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5F5F8D" w:rsidRPr="00F96611" w:rsidTr="00803267">
        <w:tc>
          <w:tcPr>
            <w:tcW w:w="4248" w:type="dxa"/>
          </w:tcPr>
          <w:p w:rsidR="005F5F8D" w:rsidRPr="003C26D4" w:rsidRDefault="005F5F8D" w:rsidP="00803267">
            <w:r w:rsidRPr="003C26D4">
              <w:t xml:space="preserve">                              </w:t>
            </w:r>
            <w:r w:rsidR="00C75A1C" w:rsidRPr="00DC09D8">
              <w:rPr>
                <w:noProof/>
              </w:rPr>
              <w:drawing>
                <wp:inline distT="0" distB="0" distL="0" distR="0">
                  <wp:extent cx="571500" cy="685800"/>
                  <wp:effectExtent l="0" t="0" r="0" b="0"/>
                  <wp:docPr id="1" name="Slika 2" descr="grb-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-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6D4">
              <w:t xml:space="preserve">       </w:t>
            </w:r>
          </w:p>
        </w:tc>
      </w:tr>
      <w:tr w:rsidR="005F5F8D" w:rsidRPr="00F96611" w:rsidTr="00803267">
        <w:tc>
          <w:tcPr>
            <w:tcW w:w="4248" w:type="dxa"/>
          </w:tcPr>
          <w:p w:rsidR="005F5F8D" w:rsidRPr="003C26D4" w:rsidRDefault="005F5F8D" w:rsidP="00803267">
            <w:pPr>
              <w:rPr>
                <w:sz w:val="16"/>
              </w:rPr>
            </w:pPr>
          </w:p>
        </w:tc>
      </w:tr>
      <w:tr w:rsidR="005F5F8D" w:rsidRPr="00F96611" w:rsidTr="00803267">
        <w:tc>
          <w:tcPr>
            <w:tcW w:w="4248" w:type="dxa"/>
          </w:tcPr>
          <w:p w:rsidR="005F5F8D" w:rsidRPr="003C26D4" w:rsidRDefault="005F5F8D" w:rsidP="00803267">
            <w:pPr>
              <w:rPr>
                <w:sz w:val="16"/>
              </w:rPr>
            </w:pPr>
          </w:p>
        </w:tc>
      </w:tr>
      <w:tr w:rsidR="005F5F8D" w:rsidRPr="00F96611" w:rsidTr="00803267">
        <w:tc>
          <w:tcPr>
            <w:tcW w:w="4248" w:type="dxa"/>
          </w:tcPr>
          <w:tbl>
            <w:tblPr>
              <w:tblW w:w="0" w:type="auto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907"/>
              <w:gridCol w:w="3005"/>
            </w:tblGrid>
            <w:tr w:rsidR="005F5F8D" w:rsidRPr="003C26D4" w:rsidTr="00803267">
              <w:tc>
                <w:tcPr>
                  <w:tcW w:w="907" w:type="dxa"/>
                </w:tcPr>
                <w:p w:rsidR="005F5F8D" w:rsidRPr="003C26D4" w:rsidRDefault="00C75A1C" w:rsidP="00803267">
                  <w:pPr>
                    <w:jc w:val="center"/>
                  </w:pPr>
                  <w:r w:rsidRPr="00DC09D8">
                    <w:rPr>
                      <w:noProof/>
                    </w:rPr>
                    <w:drawing>
                      <wp:inline distT="0" distB="0" distL="0" distR="0">
                        <wp:extent cx="514350" cy="571500"/>
                        <wp:effectExtent l="0" t="0" r="0" b="0"/>
                        <wp:docPr id="2" name="Slika 1" descr="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 descr="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5" w:type="dxa"/>
                </w:tcPr>
                <w:p w:rsidR="004A17A3" w:rsidRPr="00AA3CB9" w:rsidRDefault="004A17A3" w:rsidP="004A17A3">
                  <w:pPr>
                    <w:jc w:val="center"/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AA3CB9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REPUBLIKA HRVATSKA</w:t>
                  </w:r>
                </w:p>
                <w:p w:rsidR="004A17A3" w:rsidRPr="00AA3CB9" w:rsidRDefault="004A17A3" w:rsidP="004A17A3">
                  <w:pPr>
                    <w:jc w:val="center"/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  <w:r w:rsidRPr="00AA3CB9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ZAGREBAČKA ŽUPANIJA</w:t>
                  </w:r>
                </w:p>
                <w:p w:rsidR="004A17A3" w:rsidRPr="00AA3CB9" w:rsidRDefault="004A17A3" w:rsidP="004A17A3">
                  <w:pPr>
                    <w:jc w:val="center"/>
                    <w:rPr>
                      <w:rFonts w:ascii="Calibri" w:hAnsi="Calibri" w:cs="Arial"/>
                    </w:rPr>
                  </w:pPr>
                  <w:r w:rsidRPr="00AA3CB9">
                    <w:rPr>
                      <w:rFonts w:ascii="Calibri" w:hAnsi="Calibri" w:cs="Arial"/>
                    </w:rPr>
                    <w:t>Upravni odjel za poljoprivredu,</w:t>
                  </w:r>
                </w:p>
                <w:p w:rsidR="005F5F8D" w:rsidRPr="003C26D4" w:rsidRDefault="004A17A3" w:rsidP="004A17A3">
                  <w:pPr>
                    <w:jc w:val="center"/>
                    <w:rPr>
                      <w:rFonts w:ascii="Arial" w:hAnsi="Arial" w:cs="Arial"/>
                    </w:rPr>
                  </w:pPr>
                  <w:r w:rsidRPr="00AA3CB9">
                    <w:rPr>
                      <w:rFonts w:ascii="Calibri" w:hAnsi="Calibri" w:cs="Arial"/>
                    </w:rPr>
                    <w:t>ruralni razvitak i šumarstvo</w:t>
                  </w:r>
                </w:p>
              </w:tc>
            </w:tr>
          </w:tbl>
          <w:p w:rsidR="005F5F8D" w:rsidRDefault="005F5F8D" w:rsidP="00803267"/>
        </w:tc>
      </w:tr>
    </w:tbl>
    <w:p w:rsidR="005F5F8D" w:rsidRPr="00F96611" w:rsidRDefault="005F5F8D" w:rsidP="005F5F8D">
      <w:pPr>
        <w:jc w:val="both"/>
        <w:rPr>
          <w:rFonts w:ascii="Arial" w:hAnsi="Arial" w:cs="Arial"/>
        </w:rPr>
      </w:pPr>
    </w:p>
    <w:p w:rsidR="00AD0D94" w:rsidRDefault="00AD0D94" w:rsidP="005F5F8D">
      <w:pPr>
        <w:jc w:val="both"/>
        <w:rPr>
          <w:rFonts w:ascii="Arial" w:hAnsi="Arial" w:cs="Arial"/>
          <w:sz w:val="24"/>
          <w:szCs w:val="24"/>
        </w:rPr>
      </w:pPr>
    </w:p>
    <w:p w:rsidR="00A1440D" w:rsidRDefault="00A1440D" w:rsidP="005F5F8D">
      <w:pPr>
        <w:jc w:val="both"/>
        <w:rPr>
          <w:rFonts w:ascii="Arial" w:hAnsi="Arial" w:cs="Arial"/>
          <w:sz w:val="24"/>
          <w:szCs w:val="24"/>
        </w:rPr>
      </w:pPr>
    </w:p>
    <w:p w:rsidR="004A17A3" w:rsidRPr="00E954CB" w:rsidRDefault="004A17A3" w:rsidP="00FB6D8A">
      <w:pPr>
        <w:ind w:left="-567" w:right="-567"/>
        <w:jc w:val="center"/>
        <w:rPr>
          <w:rFonts w:ascii="Calibri" w:hAnsi="Calibri"/>
          <w:b/>
          <w:sz w:val="32"/>
          <w:szCs w:val="32"/>
        </w:rPr>
      </w:pPr>
      <w:r w:rsidRPr="00E954CB">
        <w:rPr>
          <w:rFonts w:ascii="Calibri" w:hAnsi="Calibri"/>
          <w:b/>
          <w:sz w:val="32"/>
          <w:szCs w:val="32"/>
        </w:rPr>
        <w:t xml:space="preserve">U P U T E   Z A  P </w:t>
      </w:r>
      <w:r w:rsidR="00361194">
        <w:rPr>
          <w:rFonts w:ascii="Calibri" w:hAnsi="Calibri"/>
          <w:b/>
          <w:sz w:val="32"/>
          <w:szCs w:val="32"/>
        </w:rPr>
        <w:t>O D N O S</w:t>
      </w:r>
      <w:r w:rsidRPr="00E954CB">
        <w:rPr>
          <w:rFonts w:ascii="Calibri" w:hAnsi="Calibri"/>
          <w:b/>
          <w:sz w:val="32"/>
          <w:szCs w:val="32"/>
        </w:rPr>
        <w:t xml:space="preserve"> I T E LJ E</w:t>
      </w:r>
    </w:p>
    <w:p w:rsidR="00273643" w:rsidRPr="00273643" w:rsidRDefault="00361194" w:rsidP="00273643">
      <w:pPr>
        <w:pStyle w:val="Tablicanaslov"/>
        <w:keepNext w:val="0"/>
        <w:keepLines w:val="0"/>
        <w:ind w:left="-567" w:right="-567"/>
        <w:rPr>
          <w:rFonts w:ascii="Calibri" w:hAnsi="Calibri"/>
          <w:b/>
        </w:rPr>
      </w:pPr>
      <w:r w:rsidRPr="00273643">
        <w:rPr>
          <w:rFonts w:ascii="Calibri" w:hAnsi="Calibri"/>
          <w:b/>
        </w:rPr>
        <w:t xml:space="preserve">prijava </w:t>
      </w:r>
      <w:r w:rsidR="006C7D89" w:rsidRPr="00273643">
        <w:rPr>
          <w:rFonts w:ascii="Calibri" w:hAnsi="Calibri"/>
          <w:b/>
        </w:rPr>
        <w:t xml:space="preserve">za dodjelu potpora </w:t>
      </w:r>
      <w:r w:rsidR="00273643" w:rsidRPr="00273643">
        <w:rPr>
          <w:rFonts w:ascii="Calibri" w:hAnsi="Calibri"/>
          <w:b/>
        </w:rPr>
        <w:t xml:space="preserve">male vrijednosti sukladno Programu </w:t>
      </w:r>
      <w:bookmarkStart w:id="0" w:name="_Hlk515353164"/>
      <w:r w:rsidR="00273643" w:rsidRPr="00273643">
        <w:rPr>
          <w:rFonts w:ascii="Calibri" w:hAnsi="Calibri"/>
          <w:b/>
        </w:rPr>
        <w:t>poticanja razvoja poljoprivrede, šumarstva, ribarstva, lovstva i ruralnog prostora Zagrebačke županije u 2018. godini</w:t>
      </w:r>
      <w:bookmarkEnd w:id="0"/>
    </w:p>
    <w:p w:rsidR="00327691" w:rsidRDefault="00327691" w:rsidP="00273643">
      <w:pPr>
        <w:pStyle w:val="Tablicanaslov"/>
        <w:keepNext w:val="0"/>
        <w:keepLines w:val="0"/>
        <w:ind w:left="-567" w:right="-567"/>
        <w:rPr>
          <w:rFonts w:ascii="Arial" w:hAnsi="Arial" w:cs="Arial"/>
          <w:b/>
        </w:rPr>
      </w:pPr>
    </w:p>
    <w:p w:rsidR="00A1440D" w:rsidRPr="00B52118" w:rsidRDefault="00A1440D" w:rsidP="00FB6D8A">
      <w:pPr>
        <w:ind w:left="-567" w:right="-567"/>
        <w:jc w:val="both"/>
        <w:rPr>
          <w:rFonts w:ascii="Arial" w:hAnsi="Arial" w:cs="Arial"/>
          <w:b/>
          <w:sz w:val="24"/>
          <w:szCs w:val="24"/>
        </w:rPr>
      </w:pPr>
    </w:p>
    <w:p w:rsidR="00327691" w:rsidRPr="004A17A3" w:rsidRDefault="00327691" w:rsidP="00FB6D8A">
      <w:pPr>
        <w:ind w:left="-567" w:right="-567"/>
        <w:jc w:val="both"/>
        <w:rPr>
          <w:rFonts w:ascii="Calibri" w:hAnsi="Calibri"/>
          <w:b/>
          <w:sz w:val="24"/>
          <w:szCs w:val="24"/>
        </w:rPr>
      </w:pPr>
      <w:r w:rsidRPr="004A17A3">
        <w:rPr>
          <w:rFonts w:ascii="Calibri" w:hAnsi="Calibri"/>
          <w:b/>
          <w:sz w:val="24"/>
          <w:szCs w:val="24"/>
        </w:rPr>
        <w:t>I. CILJEVI I PRIORITETI PROGRAMA</w:t>
      </w:r>
    </w:p>
    <w:p w:rsidR="00BC0D8B" w:rsidRPr="00BC0D8B" w:rsidRDefault="00BC0D8B" w:rsidP="00FB6D8A">
      <w:pPr>
        <w:pStyle w:val="Tablicanaslov"/>
        <w:keepNext w:val="0"/>
        <w:keepLines w:val="0"/>
        <w:ind w:left="-567" w:right="-567"/>
        <w:jc w:val="both"/>
        <w:rPr>
          <w:rFonts w:ascii="Calibri" w:hAnsi="Calibri" w:cs="Arial"/>
          <w:bCs/>
        </w:rPr>
      </w:pPr>
      <w:r w:rsidRPr="00273643">
        <w:rPr>
          <w:rFonts w:ascii="Calibri" w:hAnsi="Calibri" w:cs="Calibri"/>
        </w:rPr>
        <w:t>Program</w:t>
      </w:r>
      <w:r w:rsidR="00361194" w:rsidRPr="00273643">
        <w:rPr>
          <w:rFonts w:ascii="Calibri" w:hAnsi="Calibri" w:cs="Calibri"/>
        </w:rPr>
        <w:t>om</w:t>
      </w:r>
      <w:r w:rsidRPr="00273643">
        <w:rPr>
          <w:rFonts w:ascii="Calibri" w:hAnsi="Calibri" w:cs="Calibri"/>
        </w:rPr>
        <w:t xml:space="preserve"> </w:t>
      </w:r>
      <w:r w:rsidR="00273643" w:rsidRPr="00273643">
        <w:rPr>
          <w:rFonts w:ascii="Calibri" w:hAnsi="Calibri"/>
        </w:rPr>
        <w:t>poticanja razvoja poljoprivrede, šumarstva, ribarstva, lovstva i ruralnog prostora Zagrebačke županije u 2018. godini</w:t>
      </w:r>
      <w:r>
        <w:rPr>
          <w:rFonts w:ascii="Calibri" w:hAnsi="Calibri" w:cs="Calibri"/>
        </w:rPr>
        <w:t xml:space="preserve"> </w:t>
      </w:r>
      <w:r w:rsidRPr="00BC0D8B">
        <w:rPr>
          <w:rFonts w:ascii="Calibri" w:hAnsi="Calibri"/>
        </w:rPr>
        <w:t>predviđena su tri cilja potpore ruralnom razvoju koja se žele doseći:</w:t>
      </w:r>
    </w:p>
    <w:p w:rsidR="00BC0D8B" w:rsidRPr="00FB6D8A" w:rsidRDefault="00BC0D8B" w:rsidP="00C6283E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FB6D8A">
        <w:rPr>
          <w:rFonts w:cs="Calibri"/>
          <w:sz w:val="24"/>
          <w:szCs w:val="24"/>
        </w:rPr>
        <w:t>Konkurentnost poljoprivrede;</w:t>
      </w:r>
    </w:p>
    <w:p w:rsidR="00BC0D8B" w:rsidRPr="00FB6D8A" w:rsidRDefault="00BC0D8B" w:rsidP="00C6283E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FB6D8A">
        <w:rPr>
          <w:rFonts w:cs="Calibri"/>
          <w:sz w:val="24"/>
          <w:szCs w:val="24"/>
        </w:rPr>
        <w:t>Održivo upravljanje prirodnim resursima i klimatskim promjenama;</w:t>
      </w:r>
    </w:p>
    <w:p w:rsidR="00BC0D8B" w:rsidRPr="00FB6D8A" w:rsidRDefault="00BC0D8B" w:rsidP="00C6283E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FB6D8A">
        <w:rPr>
          <w:rFonts w:cs="Calibri"/>
          <w:sz w:val="24"/>
          <w:szCs w:val="24"/>
        </w:rPr>
        <w:t>Uravnoteženi teritorijalni razvoj ruralnih područja.</w:t>
      </w:r>
    </w:p>
    <w:p w:rsidR="00BC0D8B" w:rsidRPr="00BC0D8B" w:rsidRDefault="00BC0D8B" w:rsidP="00FB6D8A">
      <w:pPr>
        <w:ind w:left="-567" w:right="-567"/>
        <w:jc w:val="both"/>
        <w:rPr>
          <w:rFonts w:ascii="Calibri" w:hAnsi="Calibri"/>
          <w:sz w:val="24"/>
          <w:szCs w:val="24"/>
        </w:rPr>
      </w:pPr>
      <w:r w:rsidRPr="00BC0D8B">
        <w:rPr>
          <w:rFonts w:ascii="Calibri" w:hAnsi="Calibri"/>
          <w:sz w:val="24"/>
          <w:szCs w:val="24"/>
        </w:rPr>
        <w:t>Vezano uz navedene ciljeve definirani su i glavni prioriteti za planiranje ruralnog razvoja</w:t>
      </w:r>
      <w:r w:rsidRPr="00BC0D8B">
        <w:rPr>
          <w:rFonts w:ascii="Calibri" w:hAnsi="Calibri"/>
          <w:color w:val="000000"/>
          <w:sz w:val="24"/>
          <w:szCs w:val="24"/>
        </w:rPr>
        <w:t xml:space="preserve"> koji obuhvaćaju </w:t>
      </w:r>
      <w:r w:rsidRPr="00BC0D8B">
        <w:rPr>
          <w:rFonts w:ascii="Calibri" w:hAnsi="Calibri"/>
          <w:sz w:val="24"/>
          <w:szCs w:val="24"/>
        </w:rPr>
        <w:t>poticanje znanja i inovacija u poljoprivredi, šumarstvu</w:t>
      </w:r>
      <w:r w:rsidR="00273643">
        <w:rPr>
          <w:rFonts w:ascii="Calibri" w:hAnsi="Calibri"/>
          <w:sz w:val="24"/>
          <w:szCs w:val="24"/>
        </w:rPr>
        <w:t xml:space="preserve">, ribarstvu, lovstvu </w:t>
      </w:r>
      <w:r w:rsidRPr="00BC0D8B">
        <w:rPr>
          <w:rFonts w:ascii="Calibri" w:hAnsi="Calibri"/>
          <w:sz w:val="24"/>
          <w:szCs w:val="24"/>
        </w:rPr>
        <w:t>i ruralnim područjima, povećanje konkurentnosti svih poljoprivrednih djelatnosti i povećanje održivosti gospodarstava, promicanje organizacije prehrambenog lanca i upravljanja rizicima u poljoprivredi, obnavljanje, očuvanje i poboljšanje ekosustava ovisnih o poljoprivredi i šumarstvu, promicanje učinkovitosti resursa i pomaka prema klimatski elastičnom gospodarstvu s niskom emisijom ugljika u poljoprivrednom, prehrambenom i šumarskom sektoru, te promicanje socijalne uključenosti, smanjenja siromaštva i gospodarskog razvoja u ruralnim područjima.</w:t>
      </w:r>
    </w:p>
    <w:p w:rsidR="00327691" w:rsidRPr="00BC0D8B" w:rsidRDefault="00327691" w:rsidP="00FB6D8A">
      <w:pPr>
        <w:ind w:left="-567" w:right="-567"/>
        <w:jc w:val="both"/>
        <w:rPr>
          <w:b/>
          <w:sz w:val="24"/>
          <w:szCs w:val="24"/>
        </w:rPr>
      </w:pPr>
    </w:p>
    <w:p w:rsidR="00327691" w:rsidRDefault="00327691" w:rsidP="00FB6D8A">
      <w:pPr>
        <w:tabs>
          <w:tab w:val="left" w:pos="2490"/>
        </w:tabs>
        <w:ind w:left="-567" w:right="-567"/>
        <w:jc w:val="both"/>
        <w:rPr>
          <w:rFonts w:ascii="Calibri" w:hAnsi="Calibri"/>
          <w:b/>
          <w:sz w:val="24"/>
          <w:szCs w:val="24"/>
        </w:rPr>
      </w:pPr>
      <w:r w:rsidRPr="004A17A3">
        <w:rPr>
          <w:rFonts w:ascii="Calibri" w:hAnsi="Calibri"/>
          <w:b/>
          <w:sz w:val="24"/>
          <w:szCs w:val="24"/>
        </w:rPr>
        <w:t xml:space="preserve">II. </w:t>
      </w:r>
      <w:r w:rsidR="00BC0D8B">
        <w:rPr>
          <w:rFonts w:ascii="Calibri" w:hAnsi="Calibri"/>
          <w:b/>
          <w:sz w:val="24"/>
          <w:szCs w:val="24"/>
        </w:rPr>
        <w:t>UVJETI PRIJAVE</w:t>
      </w:r>
    </w:p>
    <w:p w:rsidR="00BC0D8B" w:rsidRDefault="00BC0D8B" w:rsidP="00FB6D8A">
      <w:pPr>
        <w:tabs>
          <w:tab w:val="left" w:pos="2490"/>
        </w:tabs>
        <w:ind w:left="-567" w:right="-56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a) Prihvatljivi </w:t>
      </w:r>
      <w:r w:rsidR="00361194">
        <w:rPr>
          <w:rFonts w:ascii="Calibri" w:hAnsi="Calibri"/>
          <w:b/>
          <w:sz w:val="24"/>
          <w:szCs w:val="24"/>
        </w:rPr>
        <w:t>podnositelji prijav</w:t>
      </w:r>
      <w:r w:rsidR="00BC2E42">
        <w:rPr>
          <w:rFonts w:ascii="Calibri" w:hAnsi="Calibri"/>
          <w:b/>
          <w:sz w:val="24"/>
          <w:szCs w:val="24"/>
        </w:rPr>
        <w:t>a</w:t>
      </w:r>
      <w:r w:rsidR="00252F76">
        <w:rPr>
          <w:rFonts w:ascii="Calibri" w:hAnsi="Calibri"/>
          <w:b/>
          <w:sz w:val="24"/>
          <w:szCs w:val="24"/>
        </w:rPr>
        <w:t>:</w:t>
      </w:r>
    </w:p>
    <w:p w:rsidR="00BC0D8B" w:rsidRPr="00BC0D8B" w:rsidRDefault="00252F76" w:rsidP="00C6283E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BC0D8B" w:rsidRPr="00BC0D8B">
        <w:rPr>
          <w:rFonts w:cs="Calibri"/>
          <w:sz w:val="24"/>
          <w:szCs w:val="24"/>
        </w:rPr>
        <w:t xml:space="preserve">oduzetnici, pravne i fizičke osobe upisane u Upisnik poljoprivrednih gospodarstva u Zagrebačkoj županiji koji </w:t>
      </w:r>
      <w:r w:rsidR="00BC0D8B" w:rsidRPr="00BC0D8B">
        <w:rPr>
          <w:sz w:val="24"/>
          <w:szCs w:val="24"/>
        </w:rPr>
        <w:t>imaju prebivalište, odnosno sjedište na p</w:t>
      </w:r>
      <w:r>
        <w:rPr>
          <w:sz w:val="24"/>
          <w:szCs w:val="24"/>
        </w:rPr>
        <w:t>odručju Zagrebačke županije ili,</w:t>
      </w:r>
    </w:p>
    <w:p w:rsidR="00BC0D8B" w:rsidRPr="00BC0D8B" w:rsidRDefault="00252F76" w:rsidP="00C6283E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BC0D8B" w:rsidRPr="00BC0D8B">
        <w:rPr>
          <w:rFonts w:cs="Calibri"/>
          <w:sz w:val="24"/>
          <w:szCs w:val="24"/>
        </w:rPr>
        <w:t xml:space="preserve">oduzetnici, pravne i fizičke osobe upisane u Upisnik </w:t>
      </w:r>
      <w:proofErr w:type="spellStart"/>
      <w:r w:rsidR="00BC0D8B" w:rsidRPr="00BC0D8B">
        <w:rPr>
          <w:rFonts w:cs="Calibri"/>
          <w:sz w:val="24"/>
          <w:szCs w:val="24"/>
        </w:rPr>
        <w:t>šumoposjednika</w:t>
      </w:r>
      <w:proofErr w:type="spellEnd"/>
      <w:r w:rsidR="00BC0D8B" w:rsidRPr="00BC0D8B">
        <w:rPr>
          <w:rFonts w:cs="Calibri"/>
          <w:sz w:val="24"/>
          <w:szCs w:val="24"/>
        </w:rPr>
        <w:t xml:space="preserve"> s prebivalištem na području Zagrebačke županij</w:t>
      </w:r>
      <w:r>
        <w:rPr>
          <w:rFonts w:cs="Calibri"/>
          <w:sz w:val="24"/>
          <w:szCs w:val="24"/>
        </w:rPr>
        <w:t>e ili,</w:t>
      </w:r>
    </w:p>
    <w:p w:rsidR="00BC0D8B" w:rsidRPr="00BC0D8B" w:rsidRDefault="00252F76" w:rsidP="00C6283E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BC0D8B" w:rsidRPr="00BC0D8B">
        <w:rPr>
          <w:rFonts w:cs="Calibri"/>
          <w:sz w:val="24"/>
          <w:szCs w:val="24"/>
        </w:rPr>
        <w:t>oduzetnici, pravne i fizičke osobe s područja Zagrebačke županije upisane u upisnik/registar djelatn</w:t>
      </w:r>
      <w:r w:rsidR="00BC0D8B">
        <w:rPr>
          <w:rFonts w:cs="Calibri"/>
          <w:sz w:val="24"/>
          <w:szCs w:val="24"/>
        </w:rPr>
        <w:t>osti za koju traže potporu ili</w:t>
      </w:r>
      <w:r>
        <w:rPr>
          <w:rFonts w:cs="Calibri"/>
          <w:sz w:val="24"/>
          <w:szCs w:val="24"/>
        </w:rPr>
        <w:t>,</w:t>
      </w:r>
    </w:p>
    <w:p w:rsidR="00BC0D8B" w:rsidRPr="00BC0D8B" w:rsidRDefault="00252F76" w:rsidP="00C6283E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p</w:t>
      </w:r>
      <w:r w:rsidR="00BC0D8B" w:rsidRPr="00BC0D8B">
        <w:rPr>
          <w:sz w:val="24"/>
          <w:szCs w:val="24"/>
        </w:rPr>
        <w:t xml:space="preserve">roizvođačke grupe i organizacije registrirane sukladno Zakonu o uređenju tržišta poljoprivrednih proizvoda </w:t>
      </w:r>
      <w:r w:rsidR="00BC0D8B" w:rsidRPr="00BC0D8B">
        <w:rPr>
          <w:rFonts w:cs="Calibri"/>
          <w:sz w:val="24"/>
          <w:szCs w:val="24"/>
        </w:rPr>
        <w:t>sa sjedištem na p</w:t>
      </w:r>
      <w:r w:rsidR="00BC0D8B">
        <w:rPr>
          <w:rFonts w:cs="Calibri"/>
          <w:sz w:val="24"/>
          <w:szCs w:val="24"/>
        </w:rPr>
        <w:t>odručju Zagrebačke</w:t>
      </w:r>
      <w:r>
        <w:rPr>
          <w:rFonts w:cs="Calibri"/>
          <w:sz w:val="24"/>
          <w:szCs w:val="24"/>
        </w:rPr>
        <w:t xml:space="preserve"> županije ili,</w:t>
      </w:r>
    </w:p>
    <w:p w:rsidR="00BC0D8B" w:rsidRPr="00BC0D8B" w:rsidRDefault="00252F76" w:rsidP="00C6283E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BC0D8B" w:rsidRPr="00BC0D8B">
        <w:rPr>
          <w:rFonts w:cs="Calibri"/>
          <w:sz w:val="24"/>
          <w:szCs w:val="24"/>
        </w:rPr>
        <w:t>oduzetnici koji otkupljuju mlijeko na području Žumberka i Općine Krašić.</w:t>
      </w:r>
    </w:p>
    <w:p w:rsidR="00BC0D8B" w:rsidRPr="004A17A3" w:rsidRDefault="00BC0D8B" w:rsidP="00FB6D8A">
      <w:pPr>
        <w:tabs>
          <w:tab w:val="left" w:pos="2490"/>
        </w:tabs>
        <w:ind w:left="-567" w:right="-567"/>
        <w:jc w:val="both"/>
        <w:rPr>
          <w:rFonts w:ascii="Calibri" w:hAnsi="Calibri"/>
          <w:b/>
          <w:sz w:val="24"/>
          <w:szCs w:val="24"/>
        </w:rPr>
      </w:pPr>
    </w:p>
    <w:p w:rsidR="00BC0D8B" w:rsidRPr="00BC0D8B" w:rsidRDefault="00BC0D8B" w:rsidP="00FB6D8A">
      <w:pPr>
        <w:tabs>
          <w:tab w:val="left" w:pos="2490"/>
        </w:tabs>
        <w:ind w:left="-567" w:right="-567"/>
        <w:jc w:val="both"/>
        <w:rPr>
          <w:rFonts w:ascii="Calibri" w:hAnsi="Calibri"/>
          <w:b/>
          <w:sz w:val="24"/>
          <w:szCs w:val="24"/>
        </w:rPr>
      </w:pPr>
      <w:r w:rsidRPr="00BC0D8B">
        <w:rPr>
          <w:rFonts w:ascii="Calibri" w:hAnsi="Calibri"/>
          <w:b/>
          <w:sz w:val="24"/>
          <w:szCs w:val="24"/>
        </w:rPr>
        <w:t>b) Prihvatljiv</w:t>
      </w:r>
      <w:r w:rsidR="00990573">
        <w:rPr>
          <w:rFonts w:ascii="Calibri" w:hAnsi="Calibri"/>
          <w:b/>
          <w:sz w:val="24"/>
          <w:szCs w:val="24"/>
        </w:rPr>
        <w:t>a ulaganja:</w:t>
      </w:r>
    </w:p>
    <w:p w:rsidR="00990573" w:rsidRPr="00990573" w:rsidRDefault="00990573" w:rsidP="00990573">
      <w:pPr>
        <w:ind w:left="-567" w:right="-567"/>
        <w:jc w:val="both"/>
        <w:rPr>
          <w:rFonts w:ascii="Calibri" w:hAnsi="Calibri"/>
          <w:sz w:val="24"/>
          <w:szCs w:val="24"/>
        </w:rPr>
      </w:pPr>
      <w:r w:rsidRPr="00990573">
        <w:rPr>
          <w:rFonts w:ascii="Calibri" w:hAnsi="Calibri"/>
          <w:sz w:val="24"/>
          <w:szCs w:val="24"/>
        </w:rPr>
        <w:t>Prihvatljiva ulaganja za dodjelu potpora su on</w:t>
      </w:r>
      <w:r>
        <w:rPr>
          <w:rFonts w:ascii="Calibri" w:hAnsi="Calibri"/>
          <w:sz w:val="24"/>
          <w:szCs w:val="24"/>
        </w:rPr>
        <w:t>a</w:t>
      </w:r>
      <w:r w:rsidRPr="00990573">
        <w:rPr>
          <w:rFonts w:ascii="Calibri" w:hAnsi="Calibri"/>
          <w:sz w:val="24"/>
          <w:szCs w:val="24"/>
        </w:rPr>
        <w:t xml:space="preserve"> koje kumulativno ispunjavaju sljedeće uvjete:</w:t>
      </w:r>
    </w:p>
    <w:p w:rsidR="00990573" w:rsidRPr="00990573" w:rsidRDefault="00990573" w:rsidP="00990573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990573">
        <w:rPr>
          <w:rFonts w:cs="Calibri"/>
          <w:sz w:val="24"/>
          <w:szCs w:val="24"/>
        </w:rPr>
        <w:t>provodi ih prihvatljivi podnositelj,</w:t>
      </w:r>
    </w:p>
    <w:p w:rsidR="00990573" w:rsidRPr="00990573" w:rsidRDefault="00990573" w:rsidP="00990573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990573">
        <w:rPr>
          <w:rFonts w:cs="Calibri"/>
          <w:sz w:val="24"/>
          <w:szCs w:val="24"/>
        </w:rPr>
        <w:lastRenderedPageBreak/>
        <w:t>odnose se na jednu od prihvatljivih aktivnosti unutar mjera Javnog poziva,</w:t>
      </w:r>
    </w:p>
    <w:p w:rsidR="00990573" w:rsidRPr="00990573" w:rsidRDefault="00990573" w:rsidP="00990573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990573">
        <w:rPr>
          <w:rFonts w:cs="Calibri"/>
          <w:sz w:val="24"/>
          <w:szCs w:val="24"/>
        </w:rPr>
        <w:t>realiziraju se na području Zagrebačke županije ili Grada Zagreba,</w:t>
      </w:r>
    </w:p>
    <w:p w:rsidR="00990573" w:rsidRPr="00990573" w:rsidRDefault="00990573" w:rsidP="00990573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990573">
        <w:rPr>
          <w:rFonts w:cs="Calibri"/>
          <w:sz w:val="24"/>
          <w:szCs w:val="24"/>
        </w:rPr>
        <w:t>iznos ukupnih prihvatljivih troškova ne smije biti niži od iznosa minimalnog ulaganja, gdje je to propisano,</w:t>
      </w:r>
    </w:p>
    <w:p w:rsidR="00990573" w:rsidRPr="00990573" w:rsidRDefault="00990573" w:rsidP="00990573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990573">
        <w:rPr>
          <w:rFonts w:cs="Calibri"/>
          <w:sz w:val="24"/>
          <w:szCs w:val="24"/>
        </w:rPr>
        <w:t>prihvatljivi troškovi moraju biti u skladu s Javnim pozivom i nastali u razdoblju od 1. studenoga 2017. do 30. studenoga 2018. izuzev troškova za Mjeru 5. (Legalizacija zgrada poljoprivredne namjene) i Mjeru 12. (Premija osiguranja i sanacija šteta) gdje su prihvatljivi troškovi nastali i prije navedenog razdoblja, ali su uvjeti za ostvarenje potpore nastali tijekom navedenog razdoblja,</w:t>
      </w:r>
    </w:p>
    <w:p w:rsidR="00990573" w:rsidRPr="006E4C95" w:rsidRDefault="00990573" w:rsidP="006E4C95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990573">
        <w:rPr>
          <w:rFonts w:cs="Calibri"/>
          <w:sz w:val="24"/>
          <w:szCs w:val="24"/>
        </w:rPr>
        <w:t>nisu financirana iz drugih izvora Proračuna Zagrebačke županije ili ostalih davatelja državnih potpora</w:t>
      </w:r>
      <w:r w:rsidR="006E4C95">
        <w:rPr>
          <w:rFonts w:cs="Calibri"/>
          <w:sz w:val="24"/>
          <w:szCs w:val="24"/>
        </w:rPr>
        <w:t>,</w:t>
      </w:r>
    </w:p>
    <w:p w:rsidR="00BE13C0" w:rsidRPr="00FB6D8A" w:rsidRDefault="006E4C95" w:rsidP="00C6283E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prijavitelj</w:t>
      </w:r>
      <w:r w:rsidR="00990573">
        <w:rPr>
          <w:rFonts w:cs="Calibri"/>
          <w:sz w:val="24"/>
          <w:szCs w:val="24"/>
        </w:rPr>
        <w:t xml:space="preserve"> nije ostvario</w:t>
      </w:r>
      <w:r w:rsidR="00BC0D8B" w:rsidRPr="00FB6D8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potpore male vrijednosti</w:t>
      </w:r>
      <w:r w:rsidR="00341B89">
        <w:rPr>
          <w:rFonts w:cs="Calibri"/>
          <w:sz w:val="24"/>
          <w:szCs w:val="24"/>
        </w:rPr>
        <w:t xml:space="preserve"> u iznosu većem od </w:t>
      </w:r>
      <w:r w:rsidR="00427057">
        <w:rPr>
          <w:rFonts w:cs="Calibri"/>
          <w:sz w:val="24"/>
          <w:szCs w:val="24"/>
        </w:rPr>
        <w:t xml:space="preserve">propisanog Uredbom </w:t>
      </w:r>
      <w:r w:rsidR="00427057" w:rsidRPr="003A5C0A">
        <w:rPr>
          <w:sz w:val="24"/>
          <w:szCs w:val="24"/>
        </w:rPr>
        <w:t xml:space="preserve">Komisije (EU) broj 1407/2013 od 18. prosinca 2013. o primjeni članaka 107. i 108. Ugovora o funkcioniranju Europske unije na </w:t>
      </w:r>
      <w:r w:rsidR="00427057" w:rsidRPr="003A5C0A">
        <w:rPr>
          <w:i/>
          <w:sz w:val="24"/>
          <w:szCs w:val="24"/>
        </w:rPr>
        <w:t xml:space="preserve">de </w:t>
      </w:r>
      <w:proofErr w:type="spellStart"/>
      <w:r w:rsidR="00427057" w:rsidRPr="003A5C0A">
        <w:rPr>
          <w:i/>
          <w:sz w:val="24"/>
          <w:szCs w:val="24"/>
        </w:rPr>
        <w:t>minimis</w:t>
      </w:r>
      <w:proofErr w:type="spellEnd"/>
      <w:r w:rsidR="00427057" w:rsidRPr="003A5C0A">
        <w:rPr>
          <w:sz w:val="24"/>
          <w:szCs w:val="24"/>
        </w:rPr>
        <w:t xml:space="preserve"> potpore i Uredb</w:t>
      </w:r>
      <w:r w:rsidR="00361194">
        <w:rPr>
          <w:sz w:val="24"/>
          <w:szCs w:val="24"/>
        </w:rPr>
        <w:t>om</w:t>
      </w:r>
      <w:r w:rsidR="00427057" w:rsidRPr="003A5C0A">
        <w:rPr>
          <w:sz w:val="24"/>
          <w:szCs w:val="24"/>
        </w:rPr>
        <w:t xml:space="preserve"> Komisije (EU) broj 1408/2013 od 18. prosinca 2013. o primjeni članaka 107. i 108. Ugovora o funkcioniranju Europske unije na potpore </w:t>
      </w:r>
      <w:r w:rsidR="00427057" w:rsidRPr="003A5C0A">
        <w:rPr>
          <w:i/>
          <w:sz w:val="24"/>
          <w:szCs w:val="24"/>
        </w:rPr>
        <w:t xml:space="preserve">de </w:t>
      </w:r>
      <w:proofErr w:type="spellStart"/>
      <w:r w:rsidR="00427057" w:rsidRPr="003A5C0A">
        <w:rPr>
          <w:i/>
          <w:sz w:val="24"/>
          <w:szCs w:val="24"/>
        </w:rPr>
        <w:t>minimis</w:t>
      </w:r>
      <w:proofErr w:type="spellEnd"/>
      <w:r w:rsidR="00427057" w:rsidRPr="003A5C0A">
        <w:rPr>
          <w:sz w:val="24"/>
          <w:szCs w:val="24"/>
        </w:rPr>
        <w:t xml:space="preserve"> u poljoprivrednom</w:t>
      </w:r>
      <w:r w:rsidR="00427057">
        <w:rPr>
          <w:sz w:val="24"/>
          <w:szCs w:val="24"/>
        </w:rPr>
        <w:t xml:space="preserve"> sektoru</w:t>
      </w:r>
      <w:r w:rsidR="00BC0D8B" w:rsidRPr="00FB6D8A">
        <w:rPr>
          <w:rFonts w:cs="Calibri"/>
          <w:sz w:val="24"/>
          <w:szCs w:val="24"/>
        </w:rPr>
        <w:t>.</w:t>
      </w:r>
    </w:p>
    <w:p w:rsidR="00BC0D8B" w:rsidRPr="00BC0D8B" w:rsidRDefault="00BC0D8B" w:rsidP="00FB6D8A">
      <w:pPr>
        <w:ind w:left="-567" w:right="-567"/>
        <w:jc w:val="both"/>
        <w:rPr>
          <w:rFonts w:ascii="Calibri" w:hAnsi="Calibri"/>
          <w:b/>
          <w:sz w:val="24"/>
          <w:szCs w:val="24"/>
        </w:rPr>
      </w:pPr>
    </w:p>
    <w:p w:rsidR="00327691" w:rsidRPr="004A17A3" w:rsidRDefault="007F3559" w:rsidP="00FB6D8A">
      <w:pPr>
        <w:ind w:left="-567" w:right="-56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c)</w:t>
      </w:r>
      <w:r w:rsidR="00327691" w:rsidRPr="004A17A3">
        <w:rPr>
          <w:rFonts w:ascii="Calibri" w:hAnsi="Calibri"/>
          <w:b/>
          <w:sz w:val="24"/>
          <w:szCs w:val="24"/>
        </w:rPr>
        <w:t xml:space="preserve"> P</w:t>
      </w:r>
      <w:r w:rsidRPr="004A17A3">
        <w:rPr>
          <w:rFonts w:ascii="Calibri" w:hAnsi="Calibri"/>
          <w:b/>
          <w:sz w:val="24"/>
          <w:szCs w:val="24"/>
        </w:rPr>
        <w:t>rihvatljive aktivnosti i troškovi</w:t>
      </w:r>
    </w:p>
    <w:p w:rsidR="00BE13C0" w:rsidRDefault="004A17A3" w:rsidP="00FB6D8A">
      <w:pPr>
        <w:pStyle w:val="Bezproreda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D0D94">
        <w:rPr>
          <w:sz w:val="24"/>
          <w:szCs w:val="24"/>
        </w:rPr>
        <w:t xml:space="preserve">rihvatljive aktivnosti </w:t>
      </w:r>
      <w:r w:rsidR="00BC2E42">
        <w:rPr>
          <w:sz w:val="24"/>
          <w:szCs w:val="24"/>
        </w:rPr>
        <w:t xml:space="preserve">unutar mjera </w:t>
      </w:r>
      <w:r w:rsidR="00AD0D94">
        <w:rPr>
          <w:sz w:val="24"/>
          <w:szCs w:val="24"/>
        </w:rPr>
        <w:t>su</w:t>
      </w:r>
      <w:r w:rsidR="00BE13C0">
        <w:rPr>
          <w:sz w:val="24"/>
          <w:szCs w:val="24"/>
        </w:rPr>
        <w:t>:</w:t>
      </w: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>ULAGANJA U PRIMARNU POLJOPRIVREDNU PROIZVODNJU</w:t>
      </w:r>
    </w:p>
    <w:p w:rsidR="00252F76" w:rsidRPr="00252F76" w:rsidRDefault="00252F76" w:rsidP="00252F76">
      <w:pPr>
        <w:pStyle w:val="Bezproreda"/>
        <w:numPr>
          <w:ilvl w:val="1"/>
          <w:numId w:val="2"/>
        </w:numPr>
        <w:ind w:left="709" w:hanging="567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SEKTOR POVRĆARSTVA (uključujući proizvodnju jagoda i gljiva) I CVJEĆARSTVA (uključujući proizvodnju ljekovitog i začinskog bilja)</w:t>
      </w:r>
    </w:p>
    <w:p w:rsidR="00252F76" w:rsidRPr="00252F76" w:rsidRDefault="00252F76" w:rsidP="00252F76">
      <w:pPr>
        <w:pStyle w:val="Bezproreda"/>
        <w:numPr>
          <w:ilvl w:val="2"/>
          <w:numId w:val="6"/>
        </w:numPr>
        <w:ind w:left="1134" w:hanging="708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građenje novih i/ili rekonstrukcija postojećih zatvorenih/zaštićenih proizvodnih objekata za uzgoj povrća (uključujući jagode i gljive) i cvijeća (uključujući ljekovito i začinsko bilje),</w:t>
      </w:r>
    </w:p>
    <w:p w:rsidR="00252F76" w:rsidRPr="00252F76" w:rsidRDefault="00252F76" w:rsidP="00252F76">
      <w:pPr>
        <w:pStyle w:val="Bezproreda"/>
        <w:numPr>
          <w:ilvl w:val="2"/>
          <w:numId w:val="6"/>
        </w:numPr>
        <w:ind w:left="1134" w:hanging="708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nabava certificiranog sadnog materijala višegodišnjeg bilja (jagoda, ljekovitog i začinskog bilja),</w:t>
      </w:r>
    </w:p>
    <w:p w:rsidR="00252F76" w:rsidRPr="00252F76" w:rsidRDefault="00252F76" w:rsidP="00252F76">
      <w:pPr>
        <w:pStyle w:val="Bezproreda"/>
        <w:numPr>
          <w:ilvl w:val="2"/>
          <w:numId w:val="6"/>
        </w:numPr>
        <w:ind w:left="1134" w:hanging="708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nabava/građenje nove proizvodne opreme:</w:t>
      </w:r>
    </w:p>
    <w:p w:rsidR="00252F76" w:rsidRPr="00252F76" w:rsidRDefault="00252F76" w:rsidP="00252F76">
      <w:pPr>
        <w:pStyle w:val="Odlomakpopisa"/>
        <w:widowControl/>
        <w:numPr>
          <w:ilvl w:val="2"/>
          <w:numId w:val="2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Odlomakpopisa"/>
        <w:widowControl/>
        <w:numPr>
          <w:ilvl w:val="2"/>
          <w:numId w:val="2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Odlomakpopisa"/>
        <w:widowControl/>
        <w:numPr>
          <w:ilvl w:val="2"/>
          <w:numId w:val="2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Bezproreda"/>
        <w:numPr>
          <w:ilvl w:val="3"/>
          <w:numId w:val="2"/>
        </w:numPr>
        <w:ind w:left="1985" w:hanging="850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 xml:space="preserve">sustavi za navodnjavanje (uključujući gradnju </w:t>
      </w:r>
      <w:proofErr w:type="spellStart"/>
      <w:r w:rsidRPr="00252F76">
        <w:rPr>
          <w:rFonts w:cs="Calibri"/>
          <w:sz w:val="24"/>
          <w:szCs w:val="24"/>
        </w:rPr>
        <w:t>mikroakumulacija</w:t>
      </w:r>
      <w:proofErr w:type="spellEnd"/>
      <w:r w:rsidRPr="00252F76">
        <w:rPr>
          <w:rFonts w:cs="Calibri"/>
          <w:sz w:val="24"/>
          <w:szCs w:val="24"/>
        </w:rPr>
        <w:t xml:space="preserve">, bušenje bunara i uređenje </w:t>
      </w:r>
      <w:proofErr w:type="spellStart"/>
      <w:r w:rsidRPr="00252F76">
        <w:rPr>
          <w:rFonts w:cs="Calibri"/>
          <w:sz w:val="24"/>
          <w:szCs w:val="24"/>
        </w:rPr>
        <w:t>vodozahvata</w:t>
      </w:r>
      <w:proofErr w:type="spellEnd"/>
      <w:r w:rsidRPr="00252F76">
        <w:rPr>
          <w:rFonts w:cs="Calibri"/>
          <w:sz w:val="24"/>
          <w:szCs w:val="24"/>
        </w:rPr>
        <w:t>) i gnojidbu (</w:t>
      </w:r>
      <w:proofErr w:type="spellStart"/>
      <w:r w:rsidRPr="00252F76">
        <w:rPr>
          <w:rFonts w:cs="Calibri"/>
          <w:sz w:val="24"/>
          <w:szCs w:val="24"/>
        </w:rPr>
        <w:t>fertirigaciju</w:t>
      </w:r>
      <w:proofErr w:type="spellEnd"/>
      <w:r w:rsidRPr="00252F76">
        <w:rPr>
          <w:rFonts w:cs="Calibri"/>
          <w:sz w:val="24"/>
          <w:szCs w:val="24"/>
        </w:rPr>
        <w:t>),</w:t>
      </w:r>
    </w:p>
    <w:p w:rsidR="00252F76" w:rsidRPr="00252F76" w:rsidRDefault="00252F76" w:rsidP="00252F76">
      <w:pPr>
        <w:pStyle w:val="Bezproreda"/>
        <w:numPr>
          <w:ilvl w:val="3"/>
          <w:numId w:val="2"/>
        </w:numPr>
        <w:ind w:left="1985" w:hanging="850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sustavi za dodatno osvjetljenje i zasjenjivanje,</w:t>
      </w:r>
    </w:p>
    <w:p w:rsidR="00252F76" w:rsidRPr="00252F76" w:rsidRDefault="00252F76" w:rsidP="00252F76">
      <w:pPr>
        <w:pStyle w:val="Bezproreda"/>
        <w:numPr>
          <w:ilvl w:val="3"/>
          <w:numId w:val="2"/>
        </w:numPr>
        <w:ind w:left="1985" w:hanging="850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sustavi za poboljšanje mikroklimatskih uvjeta (reguliranje temperature, vlage, atmosfere),</w:t>
      </w:r>
    </w:p>
    <w:p w:rsidR="00252F76" w:rsidRPr="00252F76" w:rsidRDefault="00252F76" w:rsidP="00252F76">
      <w:pPr>
        <w:pStyle w:val="Bezproreda"/>
        <w:numPr>
          <w:ilvl w:val="3"/>
          <w:numId w:val="2"/>
        </w:numPr>
        <w:ind w:left="1985" w:hanging="850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proizvodni stolovi i police,</w:t>
      </w:r>
    </w:p>
    <w:p w:rsidR="00252F76" w:rsidRPr="00252F76" w:rsidRDefault="00252F76" w:rsidP="00252F76">
      <w:pPr>
        <w:pStyle w:val="Bezproreda"/>
        <w:numPr>
          <w:ilvl w:val="3"/>
          <w:numId w:val="2"/>
        </w:numPr>
        <w:ind w:left="1985" w:hanging="850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pokrovna folija,</w:t>
      </w:r>
    </w:p>
    <w:p w:rsidR="00252F76" w:rsidRPr="00252F76" w:rsidRDefault="00252F76" w:rsidP="00252F76">
      <w:pPr>
        <w:pStyle w:val="Bezproreda"/>
        <w:numPr>
          <w:ilvl w:val="2"/>
          <w:numId w:val="6"/>
        </w:numPr>
        <w:ind w:left="1134" w:hanging="708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 xml:space="preserve">nabava nove opreme za pripremu vlastitog povrća (uključujući jagode i gljive) i cvijeća (uključujući ljekovito i začinsko bilje) za prvu prodaju veletrgovcima ili prerađivačima (oprema za </w:t>
      </w:r>
      <w:r w:rsidR="006E4C95">
        <w:rPr>
          <w:rFonts w:cs="Calibri"/>
          <w:sz w:val="24"/>
          <w:szCs w:val="24"/>
        </w:rPr>
        <w:t xml:space="preserve">berbu, </w:t>
      </w:r>
      <w:r w:rsidRPr="00252F76">
        <w:rPr>
          <w:rFonts w:cs="Calibri"/>
          <w:sz w:val="24"/>
          <w:szCs w:val="24"/>
        </w:rPr>
        <w:t>skladištenje, hlađenje, čišćenje, sušenje, zamrzavanje, sortiranje i pakiranje),</w:t>
      </w:r>
    </w:p>
    <w:p w:rsidR="00252F76" w:rsidRPr="00252F76" w:rsidRDefault="00252F76" w:rsidP="00252F76">
      <w:pPr>
        <w:pStyle w:val="Bezproreda"/>
        <w:numPr>
          <w:ilvl w:val="2"/>
          <w:numId w:val="6"/>
        </w:numPr>
        <w:ind w:left="1134" w:hanging="708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građenje i/ili rekonstrukcija putne mreže unutar gospodarstva.</w:t>
      </w:r>
    </w:p>
    <w:p w:rsidR="00252F76" w:rsidRPr="00252F76" w:rsidRDefault="00252F76" w:rsidP="00252F76">
      <w:pPr>
        <w:pStyle w:val="Bezproreda"/>
        <w:numPr>
          <w:ilvl w:val="1"/>
          <w:numId w:val="2"/>
        </w:numPr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SEKTOR VOĆARSTVA</w:t>
      </w:r>
    </w:p>
    <w:p w:rsidR="00252F76" w:rsidRPr="00252F76" w:rsidRDefault="00252F76" w:rsidP="00252F76">
      <w:pPr>
        <w:pStyle w:val="Bezproreda"/>
        <w:numPr>
          <w:ilvl w:val="2"/>
          <w:numId w:val="2"/>
        </w:numPr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podizanje novih i/ili rekonstrukcija postojećih višegodišnjih nasada na minimalnoj površini od 0,25 ha (priprema tla (uklanjanje višegodišnjeg raslinja i površinsko ravnanje), analiza tla, nabava i sadnja certificiranog sadnog materijala, nabava i postavljanje armature i ograde),</w:t>
      </w:r>
    </w:p>
    <w:p w:rsidR="00252F76" w:rsidRPr="00252F76" w:rsidRDefault="00252F76" w:rsidP="00252F76">
      <w:pPr>
        <w:pStyle w:val="Bezproreda"/>
        <w:numPr>
          <w:ilvl w:val="2"/>
          <w:numId w:val="2"/>
        </w:numPr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nabava/građenje nove proizvodne opreme:</w:t>
      </w:r>
    </w:p>
    <w:p w:rsidR="00252F76" w:rsidRPr="00252F76" w:rsidRDefault="00252F76" w:rsidP="00252F76">
      <w:pPr>
        <w:pStyle w:val="Odlomakpopisa"/>
        <w:widowControl/>
        <w:numPr>
          <w:ilvl w:val="0"/>
          <w:numId w:val="11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Odlomakpopisa"/>
        <w:widowControl/>
        <w:numPr>
          <w:ilvl w:val="1"/>
          <w:numId w:val="11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Odlomakpopisa"/>
        <w:widowControl/>
        <w:numPr>
          <w:ilvl w:val="1"/>
          <w:numId w:val="11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Odlomakpopisa"/>
        <w:widowControl/>
        <w:numPr>
          <w:ilvl w:val="2"/>
          <w:numId w:val="11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Odlomakpopisa"/>
        <w:widowControl/>
        <w:numPr>
          <w:ilvl w:val="2"/>
          <w:numId w:val="11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Bezproreda"/>
        <w:numPr>
          <w:ilvl w:val="3"/>
          <w:numId w:val="11"/>
        </w:numPr>
        <w:tabs>
          <w:tab w:val="left" w:pos="1985"/>
        </w:tabs>
        <w:ind w:left="1985" w:hanging="851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 xml:space="preserve">sustavi za navodnjavanje (uključujući gradnju </w:t>
      </w:r>
      <w:proofErr w:type="spellStart"/>
      <w:r w:rsidRPr="00252F76">
        <w:rPr>
          <w:rFonts w:cs="Calibri"/>
          <w:sz w:val="24"/>
          <w:szCs w:val="24"/>
        </w:rPr>
        <w:t>mikroakumulacija</w:t>
      </w:r>
      <w:proofErr w:type="spellEnd"/>
      <w:r w:rsidRPr="00252F76">
        <w:rPr>
          <w:rFonts w:cs="Calibri"/>
          <w:sz w:val="24"/>
          <w:szCs w:val="24"/>
        </w:rPr>
        <w:t xml:space="preserve">, bušenje bunara i uređenje </w:t>
      </w:r>
      <w:proofErr w:type="spellStart"/>
      <w:r w:rsidRPr="00252F76">
        <w:rPr>
          <w:rFonts w:cs="Calibri"/>
          <w:sz w:val="24"/>
          <w:szCs w:val="24"/>
        </w:rPr>
        <w:t>vodozahvata</w:t>
      </w:r>
      <w:proofErr w:type="spellEnd"/>
      <w:r w:rsidRPr="00252F76">
        <w:rPr>
          <w:rFonts w:cs="Calibri"/>
          <w:sz w:val="24"/>
          <w:szCs w:val="24"/>
        </w:rPr>
        <w:t xml:space="preserve"> i gnojidbu (</w:t>
      </w:r>
      <w:proofErr w:type="spellStart"/>
      <w:r w:rsidRPr="00252F76">
        <w:rPr>
          <w:rFonts w:cs="Calibri"/>
          <w:sz w:val="24"/>
          <w:szCs w:val="24"/>
        </w:rPr>
        <w:t>fertirigaciju</w:t>
      </w:r>
      <w:proofErr w:type="spellEnd"/>
      <w:r w:rsidRPr="00252F76">
        <w:rPr>
          <w:rFonts w:cs="Calibri"/>
          <w:sz w:val="24"/>
          <w:szCs w:val="24"/>
        </w:rPr>
        <w:t>),</w:t>
      </w:r>
    </w:p>
    <w:p w:rsidR="00252F76" w:rsidRPr="00252F76" w:rsidRDefault="00252F76" w:rsidP="00252F76">
      <w:pPr>
        <w:pStyle w:val="Bezproreda"/>
        <w:numPr>
          <w:ilvl w:val="3"/>
          <w:numId w:val="11"/>
        </w:numPr>
        <w:tabs>
          <w:tab w:val="left" w:pos="1985"/>
        </w:tabs>
        <w:ind w:left="1985" w:hanging="851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lastRenderedPageBreak/>
        <w:t>sustavi za zaštitu od padalina (tuča, kiša, mraz),</w:t>
      </w:r>
    </w:p>
    <w:p w:rsidR="00252F76" w:rsidRPr="00252F76" w:rsidRDefault="00252F76" w:rsidP="00252F76">
      <w:pPr>
        <w:pStyle w:val="Bezproreda"/>
        <w:numPr>
          <w:ilvl w:val="2"/>
          <w:numId w:val="11"/>
        </w:numPr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 xml:space="preserve">nabava nove opreme za pripremu vlastitog voća za prvu prodaju veletrgovcima ili prerađivačima (oprema za </w:t>
      </w:r>
      <w:r w:rsidR="006E4C95">
        <w:rPr>
          <w:rFonts w:cs="Calibri"/>
          <w:sz w:val="24"/>
          <w:szCs w:val="24"/>
        </w:rPr>
        <w:t xml:space="preserve">berbu, </w:t>
      </w:r>
      <w:r w:rsidRPr="00252F76">
        <w:rPr>
          <w:rFonts w:cs="Calibri"/>
          <w:sz w:val="24"/>
          <w:szCs w:val="24"/>
        </w:rPr>
        <w:t>skladištenje, hlađenje, čišćenje, sušenje, zamrzavanje, sortiranje i pakiranje)</w:t>
      </w:r>
      <w:r>
        <w:rPr>
          <w:rFonts w:cs="Calibri"/>
          <w:sz w:val="24"/>
          <w:szCs w:val="24"/>
        </w:rPr>
        <w:t>.</w:t>
      </w:r>
    </w:p>
    <w:p w:rsidR="00252F76" w:rsidRPr="00252F76" w:rsidRDefault="00252F76" w:rsidP="00252F76">
      <w:pPr>
        <w:pStyle w:val="Bezproreda"/>
        <w:numPr>
          <w:ilvl w:val="1"/>
          <w:numId w:val="11"/>
        </w:numPr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SEKTOR VINOGRADARSTVA I VINARSTVA</w:t>
      </w:r>
    </w:p>
    <w:p w:rsidR="00252F76" w:rsidRPr="00252F76" w:rsidRDefault="00252F76" w:rsidP="00252F76">
      <w:pPr>
        <w:pStyle w:val="Odlomakpopisa"/>
        <w:widowControl/>
        <w:numPr>
          <w:ilvl w:val="0"/>
          <w:numId w:val="12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Odlomakpopisa"/>
        <w:widowControl/>
        <w:numPr>
          <w:ilvl w:val="1"/>
          <w:numId w:val="12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Odlomakpopisa"/>
        <w:widowControl/>
        <w:numPr>
          <w:ilvl w:val="1"/>
          <w:numId w:val="12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Odlomakpopisa"/>
        <w:widowControl/>
        <w:numPr>
          <w:ilvl w:val="1"/>
          <w:numId w:val="12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Bezproreda"/>
        <w:numPr>
          <w:ilvl w:val="2"/>
          <w:numId w:val="12"/>
        </w:numPr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podizanje novih i/ili rekonstrukcija postojećih nasada na minimalnoj površini od 0,25 ha (priprema tla (uklanjanje višegodišnjeg raslinja i površinsko ravnanje), analiza tla, nabava i sadnja certificiranog sadnog materijala, nabava i postavljanje armature i ograde),</w:t>
      </w:r>
    </w:p>
    <w:p w:rsidR="00252F76" w:rsidRPr="00252F76" w:rsidRDefault="00252F76" w:rsidP="00252F76">
      <w:pPr>
        <w:pStyle w:val="Bezproreda"/>
        <w:numPr>
          <w:ilvl w:val="2"/>
          <w:numId w:val="12"/>
        </w:numPr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nabava/građenje nove proizvodne opreme:</w:t>
      </w:r>
    </w:p>
    <w:p w:rsidR="00252F76" w:rsidRPr="00252F76" w:rsidRDefault="00252F76" w:rsidP="00252F76">
      <w:pPr>
        <w:pStyle w:val="Odlomakpopisa"/>
        <w:widowControl/>
        <w:numPr>
          <w:ilvl w:val="2"/>
          <w:numId w:val="11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Odlomakpopisa"/>
        <w:widowControl/>
        <w:numPr>
          <w:ilvl w:val="2"/>
          <w:numId w:val="11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Bezproreda"/>
        <w:numPr>
          <w:ilvl w:val="3"/>
          <w:numId w:val="11"/>
        </w:numPr>
        <w:ind w:left="1985" w:hanging="851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 xml:space="preserve">sustavi za navodnjavanje (uključujući gradnju </w:t>
      </w:r>
      <w:proofErr w:type="spellStart"/>
      <w:r w:rsidRPr="00252F76">
        <w:rPr>
          <w:rFonts w:cs="Calibri"/>
          <w:sz w:val="24"/>
          <w:szCs w:val="24"/>
        </w:rPr>
        <w:t>mikroakumulacija</w:t>
      </w:r>
      <w:proofErr w:type="spellEnd"/>
      <w:r w:rsidRPr="00252F76">
        <w:rPr>
          <w:rFonts w:cs="Calibri"/>
          <w:sz w:val="24"/>
          <w:szCs w:val="24"/>
        </w:rPr>
        <w:t xml:space="preserve">, bušenje bunara i uređenje </w:t>
      </w:r>
      <w:proofErr w:type="spellStart"/>
      <w:r w:rsidRPr="00252F76">
        <w:rPr>
          <w:rFonts w:cs="Calibri"/>
          <w:sz w:val="24"/>
          <w:szCs w:val="24"/>
        </w:rPr>
        <w:t>vodozahvata</w:t>
      </w:r>
      <w:proofErr w:type="spellEnd"/>
      <w:r w:rsidRPr="00252F76">
        <w:rPr>
          <w:rFonts w:cs="Calibri"/>
          <w:sz w:val="24"/>
          <w:szCs w:val="24"/>
        </w:rPr>
        <w:t xml:space="preserve"> i gnojidbu (</w:t>
      </w:r>
      <w:proofErr w:type="spellStart"/>
      <w:r w:rsidRPr="00252F76">
        <w:rPr>
          <w:rFonts w:cs="Calibri"/>
          <w:sz w:val="24"/>
          <w:szCs w:val="24"/>
        </w:rPr>
        <w:t>fertirigaciju</w:t>
      </w:r>
      <w:proofErr w:type="spellEnd"/>
      <w:r w:rsidRPr="00252F76">
        <w:rPr>
          <w:rFonts w:cs="Calibri"/>
          <w:sz w:val="24"/>
          <w:szCs w:val="24"/>
        </w:rPr>
        <w:t>),</w:t>
      </w:r>
    </w:p>
    <w:p w:rsidR="00252F76" w:rsidRPr="00252F76" w:rsidRDefault="00252F76" w:rsidP="00252F76">
      <w:pPr>
        <w:pStyle w:val="Bezproreda"/>
        <w:numPr>
          <w:ilvl w:val="3"/>
          <w:numId w:val="11"/>
        </w:numPr>
        <w:ind w:left="1985" w:hanging="851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sustavi za zaštitu od padalina (tuča, kiša, mraz)</w:t>
      </w:r>
      <w:r>
        <w:rPr>
          <w:rFonts w:cs="Calibri"/>
          <w:sz w:val="24"/>
          <w:szCs w:val="24"/>
        </w:rPr>
        <w:t>.</w:t>
      </w:r>
    </w:p>
    <w:p w:rsidR="00252F76" w:rsidRPr="00252F76" w:rsidRDefault="00252F76" w:rsidP="00252F76">
      <w:pPr>
        <w:pStyle w:val="Bezproreda"/>
        <w:numPr>
          <w:ilvl w:val="1"/>
          <w:numId w:val="11"/>
        </w:numPr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SEKTOR STOČARSTVA</w:t>
      </w:r>
    </w:p>
    <w:p w:rsidR="00252F76" w:rsidRPr="00252F76" w:rsidRDefault="00252F76" w:rsidP="00252F76">
      <w:pPr>
        <w:pStyle w:val="Bezproreda"/>
        <w:numPr>
          <w:ilvl w:val="2"/>
          <w:numId w:val="11"/>
        </w:numPr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 xml:space="preserve">građenje i/ili rekonstrukcija kapaciteta za sakupljanje i odlaganje stajskog gnoja, </w:t>
      </w:r>
      <w:proofErr w:type="spellStart"/>
      <w:r w:rsidRPr="00252F76">
        <w:rPr>
          <w:rFonts w:cs="Calibri"/>
          <w:sz w:val="24"/>
          <w:szCs w:val="24"/>
        </w:rPr>
        <w:t>gnojovke</w:t>
      </w:r>
      <w:proofErr w:type="spellEnd"/>
      <w:r w:rsidRPr="00252F76">
        <w:rPr>
          <w:rFonts w:cs="Calibri"/>
          <w:sz w:val="24"/>
          <w:szCs w:val="24"/>
        </w:rPr>
        <w:t xml:space="preserve"> i gnojnice,</w:t>
      </w:r>
    </w:p>
    <w:p w:rsidR="00252F76" w:rsidRPr="00252F76" w:rsidRDefault="00252F76" w:rsidP="00252F76">
      <w:pPr>
        <w:pStyle w:val="Bezproreda"/>
        <w:numPr>
          <w:ilvl w:val="2"/>
          <w:numId w:val="11"/>
        </w:numPr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građenje i/ili rekonstrukcija gospodarskih objekta na farmi (za uzgoj i držanje životinja, skladištenje poljoprivrednih strojeva i hrane za životinje s pripadajućom opremom),</w:t>
      </w:r>
    </w:p>
    <w:p w:rsidR="00252F76" w:rsidRPr="00252F76" w:rsidRDefault="00252F76" w:rsidP="00252F76">
      <w:pPr>
        <w:pStyle w:val="Bezproreda"/>
        <w:numPr>
          <w:ilvl w:val="2"/>
          <w:numId w:val="11"/>
        </w:numPr>
        <w:jc w:val="both"/>
        <w:rPr>
          <w:rFonts w:cs="Calibri"/>
          <w:sz w:val="24"/>
          <w:szCs w:val="24"/>
        </w:rPr>
      </w:pPr>
      <w:proofErr w:type="spellStart"/>
      <w:r w:rsidRPr="00252F76">
        <w:rPr>
          <w:rFonts w:cs="Calibri"/>
          <w:sz w:val="24"/>
          <w:szCs w:val="24"/>
        </w:rPr>
        <w:t>muzna</w:t>
      </w:r>
      <w:proofErr w:type="spellEnd"/>
      <w:r w:rsidRPr="00252F76">
        <w:rPr>
          <w:rFonts w:cs="Calibri"/>
          <w:sz w:val="24"/>
          <w:szCs w:val="24"/>
        </w:rPr>
        <w:t xml:space="preserve"> oprema, </w:t>
      </w:r>
      <w:proofErr w:type="spellStart"/>
      <w:r w:rsidRPr="00252F76">
        <w:rPr>
          <w:rFonts w:cs="Calibri"/>
          <w:sz w:val="24"/>
          <w:szCs w:val="24"/>
        </w:rPr>
        <w:t>mljekovodi</w:t>
      </w:r>
      <w:proofErr w:type="spellEnd"/>
      <w:r w:rsidRPr="00252F76">
        <w:rPr>
          <w:rFonts w:cs="Calibri"/>
          <w:sz w:val="24"/>
          <w:szCs w:val="24"/>
        </w:rPr>
        <w:t xml:space="preserve"> i oprema za hlađenje i skladištenje mlijeka,</w:t>
      </w:r>
    </w:p>
    <w:p w:rsidR="00252F76" w:rsidRPr="00252F76" w:rsidRDefault="00252F76" w:rsidP="00252F76">
      <w:pPr>
        <w:pStyle w:val="Bezproreda"/>
        <w:numPr>
          <w:ilvl w:val="2"/>
          <w:numId w:val="11"/>
        </w:numPr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građenje i/ili rekonstrukcija putne mreže unutar gospodarstva.</w:t>
      </w:r>
    </w:p>
    <w:p w:rsidR="00252F76" w:rsidRPr="00252F76" w:rsidRDefault="00252F76" w:rsidP="00252F76">
      <w:pPr>
        <w:pStyle w:val="t-9-8"/>
        <w:numPr>
          <w:ilvl w:val="1"/>
          <w:numId w:val="11"/>
        </w:numPr>
        <w:spacing w:before="0" w:beforeAutospacing="0" w:after="0" w:afterAutospacing="0"/>
        <w:rPr>
          <w:rFonts w:ascii="Calibri" w:hAnsi="Calibri" w:cs="Calibri"/>
        </w:rPr>
      </w:pPr>
      <w:r w:rsidRPr="00252F76">
        <w:rPr>
          <w:rFonts w:ascii="Calibri" w:hAnsi="Calibri" w:cs="Calibri"/>
        </w:rPr>
        <w:t>SEKTOR EKOLOŠKE POLJOPRIVREDNE PROIZODNJE</w:t>
      </w:r>
    </w:p>
    <w:p w:rsidR="00FB6D8A" w:rsidRPr="00FB6D8A" w:rsidRDefault="00252F76" w:rsidP="00252F76">
      <w:pPr>
        <w:pStyle w:val="t-9-8"/>
        <w:numPr>
          <w:ilvl w:val="2"/>
          <w:numId w:val="11"/>
        </w:numPr>
        <w:spacing w:before="0" w:beforeAutospacing="0" w:after="0" w:afterAutospacing="0"/>
        <w:ind w:right="-567"/>
        <w:rPr>
          <w:rFonts w:ascii="Calibri" w:hAnsi="Calibri" w:cs="Calibri"/>
          <w:color w:val="FF0000"/>
        </w:rPr>
      </w:pPr>
      <w:r w:rsidRPr="00252F76">
        <w:rPr>
          <w:rFonts w:ascii="Calibri" w:hAnsi="Calibri" w:cs="Calibri"/>
        </w:rPr>
        <w:t>sva ulaganja navedena u ovom članku pod točkama 1.1., 1.2. i 1.3.</w:t>
      </w:r>
    </w:p>
    <w:p w:rsidR="00FB6D8A" w:rsidRPr="00FB6D8A" w:rsidRDefault="00FB6D8A" w:rsidP="00FB6D8A">
      <w:pPr>
        <w:pStyle w:val="t-9-8"/>
        <w:spacing w:before="0" w:beforeAutospacing="0" w:after="0" w:afterAutospacing="0"/>
        <w:ind w:right="-567"/>
        <w:rPr>
          <w:rFonts w:ascii="Calibri" w:hAnsi="Calibri" w:cs="Calibri"/>
          <w:color w:val="FF0000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>ULAGANJA U MODERNIZACIJU I POVEĆANJE KONKURENTNOSTI PODUZETNIKA U PRERADI I STAVLJANJU NA TRŽIŠTE POLJOPRIVREDNIH I PREHRAMBENIH PROIZVODA</w:t>
      </w:r>
    </w:p>
    <w:p w:rsidR="00252F76" w:rsidRPr="00252F76" w:rsidRDefault="00252F76" w:rsidP="00252F76">
      <w:pPr>
        <w:pStyle w:val="Bezproreda"/>
        <w:numPr>
          <w:ilvl w:val="1"/>
          <w:numId w:val="4"/>
        </w:numPr>
        <w:ind w:left="709" w:hanging="567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SEKTOR POVRĆARSTVA (uključujući proizvodnju jagoda i gljiva) I CVJEĆARSTVA (uključujući proizvodnju ljekovitog i začinskog bilja)</w:t>
      </w:r>
    </w:p>
    <w:p w:rsidR="00252F76" w:rsidRPr="00252F76" w:rsidRDefault="00252F76" w:rsidP="00252F76">
      <w:pPr>
        <w:pStyle w:val="Bezproreda"/>
        <w:numPr>
          <w:ilvl w:val="2"/>
          <w:numId w:val="4"/>
        </w:numPr>
        <w:ind w:left="1418" w:hanging="698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 xml:space="preserve">nabava nove opreme za pripremu vlastitog povrća (uključujući jagode i gljive) i cvijeća (uključujući ljekovito i začinsko bilje) za prodaju potrošačima na prodajnom mjestu (oprema za </w:t>
      </w:r>
      <w:r w:rsidR="006E4C95">
        <w:rPr>
          <w:rFonts w:cs="Calibri"/>
          <w:sz w:val="24"/>
          <w:szCs w:val="24"/>
        </w:rPr>
        <w:t xml:space="preserve">berbu, </w:t>
      </w:r>
      <w:r w:rsidRPr="00252F76">
        <w:rPr>
          <w:rFonts w:cs="Calibri"/>
          <w:sz w:val="24"/>
          <w:szCs w:val="24"/>
        </w:rPr>
        <w:t>skladištenje, hlađenje, čišćenje, sušenje, zamrzavanje, sortiranje i pakiranje),</w:t>
      </w:r>
    </w:p>
    <w:p w:rsidR="00252F76" w:rsidRPr="00492F92" w:rsidRDefault="00252F76" w:rsidP="00252F76">
      <w:pPr>
        <w:pStyle w:val="Bezproreda"/>
        <w:numPr>
          <w:ilvl w:val="2"/>
          <w:numId w:val="4"/>
        </w:numPr>
        <w:ind w:left="1418" w:hanging="698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nabava nove opreme za doradu i preradu povrća i cvijeća i njegovo stavljanje na tržište.</w:t>
      </w:r>
    </w:p>
    <w:p w:rsidR="00252F76" w:rsidRPr="00252F76" w:rsidRDefault="00252F76" w:rsidP="00252F76">
      <w:pPr>
        <w:pStyle w:val="Bezproreda"/>
        <w:numPr>
          <w:ilvl w:val="1"/>
          <w:numId w:val="4"/>
        </w:numPr>
        <w:ind w:left="709" w:hanging="567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SEKTOR VOĆARSTVA</w:t>
      </w:r>
    </w:p>
    <w:p w:rsidR="00252F76" w:rsidRPr="00252F76" w:rsidRDefault="00252F76" w:rsidP="00252F76">
      <w:pPr>
        <w:pStyle w:val="Bezproreda"/>
        <w:numPr>
          <w:ilvl w:val="2"/>
          <w:numId w:val="5"/>
        </w:numPr>
        <w:ind w:left="1418" w:hanging="709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 xml:space="preserve">nabava nove opreme za pripremu vlastitog voća za prodaju potrošačima na prodajnom mjestu (oprema za </w:t>
      </w:r>
      <w:r w:rsidR="004B5530">
        <w:rPr>
          <w:rFonts w:cs="Calibri"/>
          <w:sz w:val="24"/>
          <w:szCs w:val="24"/>
        </w:rPr>
        <w:t xml:space="preserve">berbu, </w:t>
      </w:r>
      <w:r w:rsidRPr="00252F76">
        <w:rPr>
          <w:rFonts w:cs="Calibri"/>
          <w:sz w:val="24"/>
          <w:szCs w:val="24"/>
        </w:rPr>
        <w:t>skladištenje, hlađenje, čišćenje, sušenje, zamrzavanje, sortiranje i pakiranje),</w:t>
      </w:r>
    </w:p>
    <w:p w:rsidR="00252F76" w:rsidRPr="00492F92" w:rsidRDefault="00252F76" w:rsidP="00252F76">
      <w:pPr>
        <w:pStyle w:val="Bezproreda"/>
        <w:numPr>
          <w:ilvl w:val="2"/>
          <w:numId w:val="5"/>
        </w:numPr>
        <w:ind w:left="1418" w:hanging="709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nabava nove opreme za doradu i preradu voća i njegovo stavljanje na tržište.</w:t>
      </w:r>
    </w:p>
    <w:p w:rsidR="00252F76" w:rsidRPr="00252F76" w:rsidRDefault="00252F76" w:rsidP="00252F76">
      <w:pPr>
        <w:pStyle w:val="Bezproreda"/>
        <w:numPr>
          <w:ilvl w:val="1"/>
          <w:numId w:val="5"/>
        </w:numPr>
        <w:ind w:left="709" w:hanging="567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SEKTOR VINOGRADARSTVA I VINARSTVA</w:t>
      </w:r>
    </w:p>
    <w:p w:rsidR="00252F76" w:rsidRPr="00492F92" w:rsidRDefault="00252F76" w:rsidP="00252F76">
      <w:pPr>
        <w:pStyle w:val="Bezproreda"/>
        <w:numPr>
          <w:ilvl w:val="2"/>
          <w:numId w:val="5"/>
        </w:numPr>
        <w:ind w:left="1418" w:hanging="698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nabava nove opreme za doradu i preradu grožđa, proizvodnju i čuvanje vina te njegovo stavljanje na tržište.</w:t>
      </w:r>
    </w:p>
    <w:p w:rsidR="00252F76" w:rsidRPr="00252F76" w:rsidRDefault="00252F76" w:rsidP="00252F76">
      <w:pPr>
        <w:pStyle w:val="Bezproreda"/>
        <w:numPr>
          <w:ilvl w:val="1"/>
          <w:numId w:val="5"/>
        </w:numPr>
        <w:ind w:left="709" w:hanging="567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SEKTOR STOČARSTVA</w:t>
      </w:r>
    </w:p>
    <w:p w:rsidR="00252F76" w:rsidRPr="00252F76" w:rsidRDefault="00252F76" w:rsidP="00252F76">
      <w:pPr>
        <w:pStyle w:val="Bezproreda"/>
        <w:numPr>
          <w:ilvl w:val="2"/>
          <w:numId w:val="5"/>
        </w:numPr>
        <w:ind w:left="1418" w:hanging="698"/>
        <w:jc w:val="both"/>
        <w:rPr>
          <w:rFonts w:cs="Calibri"/>
          <w:sz w:val="24"/>
          <w:szCs w:val="24"/>
        </w:rPr>
      </w:pPr>
      <w:r w:rsidRPr="00252F76">
        <w:rPr>
          <w:rFonts w:cs="Calibri"/>
          <w:iCs/>
          <w:sz w:val="24"/>
          <w:szCs w:val="24"/>
        </w:rPr>
        <w:t>nabava nove opreme za preradu i stavljanje na tržište mlijeka i mliječnih proizvoda, pčelinjih proizvoda, jaja i riba</w:t>
      </w:r>
      <w:r w:rsidR="00492F92">
        <w:rPr>
          <w:rFonts w:cs="Calibri"/>
          <w:iCs/>
          <w:sz w:val="24"/>
          <w:szCs w:val="24"/>
        </w:rPr>
        <w:t>.</w:t>
      </w:r>
    </w:p>
    <w:p w:rsidR="00252F76" w:rsidRPr="00252F76" w:rsidRDefault="00252F76" w:rsidP="00252F76">
      <w:pPr>
        <w:pStyle w:val="Bezproreda"/>
        <w:numPr>
          <w:ilvl w:val="1"/>
          <w:numId w:val="5"/>
        </w:numPr>
        <w:ind w:left="709" w:hanging="567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SEKTOR EKOLOŠKE POLJOPRIVREDNE PROIZVODNJE</w:t>
      </w:r>
    </w:p>
    <w:p w:rsidR="00FB6D8A" w:rsidRDefault="00252F76" w:rsidP="00252F76">
      <w:pPr>
        <w:pStyle w:val="t-9-8"/>
        <w:numPr>
          <w:ilvl w:val="2"/>
          <w:numId w:val="5"/>
        </w:numPr>
        <w:spacing w:before="0" w:beforeAutospacing="0" w:after="0" w:afterAutospacing="0"/>
        <w:ind w:left="1418" w:right="-567" w:hanging="709"/>
        <w:rPr>
          <w:rFonts w:ascii="Calibri" w:hAnsi="Calibri" w:cs="Calibri"/>
        </w:rPr>
      </w:pPr>
      <w:r w:rsidRPr="00252F76">
        <w:rPr>
          <w:rFonts w:ascii="Calibri" w:hAnsi="Calibri" w:cs="Calibri"/>
        </w:rPr>
        <w:t>sva ulaganja navedena u ovom članku pod točkama 2.1., 2.2. i 2.3.</w:t>
      </w:r>
      <w:r w:rsidR="00FB6D8A" w:rsidRPr="00FB6D8A">
        <w:rPr>
          <w:rFonts w:ascii="Calibri" w:hAnsi="Calibri" w:cs="Calibri"/>
        </w:rPr>
        <w:t xml:space="preserve"> </w:t>
      </w:r>
    </w:p>
    <w:p w:rsidR="00AA55BA" w:rsidRDefault="00AA55BA" w:rsidP="00AA55BA">
      <w:pPr>
        <w:pStyle w:val="t-9-8"/>
        <w:spacing w:before="0" w:beforeAutospacing="0" w:after="0" w:afterAutospacing="0"/>
        <w:ind w:right="-567"/>
        <w:rPr>
          <w:rFonts w:ascii="Calibri" w:hAnsi="Calibri" w:cs="Calibri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>EDUKACIJA I STRUČNO OSPOSOBLJAVANJE</w:t>
      </w:r>
    </w:p>
    <w:p w:rsidR="00FB6D8A" w:rsidRPr="00FB6D8A" w:rsidRDefault="00FB6D8A" w:rsidP="00492F92">
      <w:pPr>
        <w:pStyle w:val="Bezproreda"/>
        <w:ind w:left="709" w:right="-567"/>
        <w:jc w:val="both"/>
        <w:rPr>
          <w:sz w:val="24"/>
          <w:szCs w:val="24"/>
        </w:rPr>
      </w:pPr>
      <w:r w:rsidRPr="00492F92">
        <w:rPr>
          <w:rFonts w:cs="Calibri"/>
          <w:sz w:val="24"/>
          <w:szCs w:val="24"/>
        </w:rPr>
        <w:t>Potpora za edukaciju i stručno osposobljavanje za rad u poljoprivredi i na gospodarstvu/kućanstvu odnosi se na pohađanje tečajeva potrebnih za bavljenje određenom proizvodnjom ili uslugom na poljoprivrednom gospodarstvu, stručno osposobljavanje po posebnim programima te zakonski obvezno stručno osposobljavanje vezano uz poljoprivrednu i šumarsku proizvodnju.</w:t>
      </w:r>
    </w:p>
    <w:p w:rsidR="00FB6D8A" w:rsidRPr="00FB6D8A" w:rsidRDefault="00FB6D8A" w:rsidP="00FB6D8A">
      <w:pPr>
        <w:pStyle w:val="Bezproreda"/>
        <w:ind w:right="-567"/>
        <w:jc w:val="both"/>
        <w:rPr>
          <w:sz w:val="24"/>
          <w:szCs w:val="24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>RAZVOJ PROIZVODNJE I MARKETING PROIZVODA</w:t>
      </w:r>
    </w:p>
    <w:p w:rsidR="00492F92" w:rsidRPr="00492F92" w:rsidRDefault="00492F92" w:rsidP="00492F92">
      <w:pPr>
        <w:pStyle w:val="Bezproreda"/>
        <w:numPr>
          <w:ilvl w:val="1"/>
          <w:numId w:val="19"/>
        </w:numPr>
        <w:ind w:left="709" w:hanging="567"/>
        <w:rPr>
          <w:rFonts w:cs="Calibri"/>
          <w:sz w:val="24"/>
          <w:szCs w:val="24"/>
        </w:rPr>
      </w:pPr>
      <w:r w:rsidRPr="00492F92">
        <w:rPr>
          <w:rFonts w:cs="Calibri"/>
          <w:sz w:val="24"/>
          <w:szCs w:val="24"/>
        </w:rPr>
        <w:t>OZNAČAVANJE I CERTIFICIRANJE PROIZVODA</w:t>
      </w:r>
    </w:p>
    <w:p w:rsidR="00492F92" w:rsidRPr="00492F92" w:rsidRDefault="00492F92" w:rsidP="00492F92">
      <w:pPr>
        <w:pStyle w:val="Odlomakpopisa"/>
        <w:widowControl/>
        <w:numPr>
          <w:ilvl w:val="0"/>
          <w:numId w:val="20"/>
        </w:numPr>
        <w:autoSpaceDE/>
        <w:autoSpaceDN/>
        <w:adjustRightInd/>
        <w:contextualSpacing w:val="0"/>
        <w:jc w:val="both"/>
        <w:rPr>
          <w:rFonts w:ascii="Calibri" w:hAnsi="Calibri" w:cs="Calibri"/>
          <w:bCs/>
          <w:vanish/>
          <w:sz w:val="24"/>
          <w:szCs w:val="24"/>
        </w:rPr>
      </w:pPr>
    </w:p>
    <w:p w:rsidR="00492F92" w:rsidRPr="00492F92" w:rsidRDefault="00492F92" w:rsidP="00492F92">
      <w:pPr>
        <w:pStyle w:val="Odlomakpopisa"/>
        <w:widowControl/>
        <w:numPr>
          <w:ilvl w:val="0"/>
          <w:numId w:val="20"/>
        </w:numPr>
        <w:autoSpaceDE/>
        <w:autoSpaceDN/>
        <w:adjustRightInd/>
        <w:contextualSpacing w:val="0"/>
        <w:jc w:val="both"/>
        <w:rPr>
          <w:rFonts w:ascii="Calibri" w:hAnsi="Calibri" w:cs="Calibri"/>
          <w:bCs/>
          <w:vanish/>
          <w:sz w:val="24"/>
          <w:szCs w:val="24"/>
        </w:rPr>
      </w:pPr>
    </w:p>
    <w:p w:rsidR="00492F92" w:rsidRPr="00492F92" w:rsidRDefault="00492F92" w:rsidP="00492F92">
      <w:pPr>
        <w:pStyle w:val="Odlomakpopisa"/>
        <w:widowControl/>
        <w:numPr>
          <w:ilvl w:val="0"/>
          <w:numId w:val="20"/>
        </w:numPr>
        <w:autoSpaceDE/>
        <w:autoSpaceDN/>
        <w:adjustRightInd/>
        <w:contextualSpacing w:val="0"/>
        <w:jc w:val="both"/>
        <w:rPr>
          <w:rFonts w:ascii="Calibri" w:hAnsi="Calibri" w:cs="Calibri"/>
          <w:bCs/>
          <w:vanish/>
          <w:sz w:val="24"/>
          <w:szCs w:val="24"/>
        </w:rPr>
      </w:pPr>
    </w:p>
    <w:p w:rsidR="00492F92" w:rsidRPr="00492F92" w:rsidRDefault="00492F92" w:rsidP="00492F92">
      <w:pPr>
        <w:pStyle w:val="Odlomakpopisa"/>
        <w:widowControl/>
        <w:numPr>
          <w:ilvl w:val="0"/>
          <w:numId w:val="20"/>
        </w:numPr>
        <w:autoSpaceDE/>
        <w:autoSpaceDN/>
        <w:adjustRightInd/>
        <w:contextualSpacing w:val="0"/>
        <w:jc w:val="both"/>
        <w:rPr>
          <w:rFonts w:ascii="Calibri" w:hAnsi="Calibri" w:cs="Calibri"/>
          <w:bCs/>
          <w:vanish/>
          <w:sz w:val="24"/>
          <w:szCs w:val="24"/>
        </w:rPr>
      </w:pPr>
    </w:p>
    <w:p w:rsidR="00492F92" w:rsidRPr="00492F92" w:rsidRDefault="00492F92" w:rsidP="00492F92">
      <w:pPr>
        <w:pStyle w:val="Odlomakpopisa"/>
        <w:widowControl/>
        <w:numPr>
          <w:ilvl w:val="1"/>
          <w:numId w:val="20"/>
        </w:numPr>
        <w:autoSpaceDE/>
        <w:autoSpaceDN/>
        <w:adjustRightInd/>
        <w:contextualSpacing w:val="0"/>
        <w:jc w:val="both"/>
        <w:rPr>
          <w:rFonts w:ascii="Calibri" w:hAnsi="Calibri" w:cs="Calibri"/>
          <w:bCs/>
          <w:vanish/>
          <w:sz w:val="24"/>
          <w:szCs w:val="24"/>
        </w:rPr>
      </w:pPr>
    </w:p>
    <w:p w:rsidR="00492F92" w:rsidRPr="00492F92" w:rsidRDefault="00492F92" w:rsidP="00492F92">
      <w:pPr>
        <w:pStyle w:val="Bezproreda"/>
        <w:numPr>
          <w:ilvl w:val="2"/>
          <w:numId w:val="20"/>
        </w:numPr>
        <w:ind w:left="1418" w:hanging="698"/>
        <w:jc w:val="both"/>
        <w:rPr>
          <w:sz w:val="24"/>
          <w:szCs w:val="24"/>
        </w:rPr>
      </w:pPr>
      <w:r w:rsidRPr="00492F92">
        <w:rPr>
          <w:sz w:val="24"/>
          <w:szCs w:val="24"/>
        </w:rPr>
        <w:t>uvođenje i obnavljanje standarda i sustava kontrole kvalitete u poljoprivrednu proizvodnju (HACCP, GLOBALGAP, ISO i/ili Vodiča dobre higijenske prakse u preradi proizvoda životinjskog podrijetla),</w:t>
      </w:r>
    </w:p>
    <w:p w:rsidR="00FB6D8A" w:rsidRPr="00492F92" w:rsidRDefault="00492F92" w:rsidP="00492F92">
      <w:pPr>
        <w:pStyle w:val="Bezproreda"/>
        <w:numPr>
          <w:ilvl w:val="2"/>
          <w:numId w:val="20"/>
        </w:numPr>
        <w:ind w:left="1418" w:hanging="698"/>
        <w:jc w:val="both"/>
        <w:rPr>
          <w:sz w:val="24"/>
          <w:szCs w:val="24"/>
        </w:rPr>
      </w:pPr>
      <w:r w:rsidRPr="00492F92">
        <w:rPr>
          <w:sz w:val="24"/>
          <w:szCs w:val="24"/>
        </w:rPr>
        <w:t>stručni nadzor i ocjena sukladnosti u ekološkoj poljoprivrednoj proizvodnji i/ili ekološkoj poljoprivrednoj proizvodnji u prijelaznom razdoblju.</w:t>
      </w:r>
    </w:p>
    <w:p w:rsidR="00492F92" w:rsidRPr="00492F92" w:rsidRDefault="00492F92" w:rsidP="00492F92">
      <w:pPr>
        <w:pStyle w:val="Bezproreda"/>
        <w:numPr>
          <w:ilvl w:val="1"/>
          <w:numId w:val="19"/>
        </w:numPr>
        <w:ind w:left="709" w:hanging="567"/>
        <w:rPr>
          <w:rFonts w:cs="Calibri"/>
          <w:sz w:val="24"/>
          <w:szCs w:val="24"/>
        </w:rPr>
      </w:pPr>
      <w:r w:rsidRPr="00492F92">
        <w:rPr>
          <w:rFonts w:cs="Calibri"/>
          <w:sz w:val="24"/>
          <w:szCs w:val="24"/>
        </w:rPr>
        <w:t>PROMOCIJA PROIZVODA</w:t>
      </w:r>
    </w:p>
    <w:p w:rsidR="00492F92" w:rsidRPr="00492F92" w:rsidRDefault="00492F92" w:rsidP="00492F92">
      <w:pPr>
        <w:pStyle w:val="Odlomakpopisa"/>
        <w:widowControl/>
        <w:numPr>
          <w:ilvl w:val="0"/>
          <w:numId w:val="22"/>
        </w:numPr>
        <w:autoSpaceDE/>
        <w:autoSpaceDN/>
        <w:adjustRightInd/>
        <w:contextualSpacing w:val="0"/>
        <w:rPr>
          <w:rFonts w:ascii="Calibri" w:hAnsi="Calibri"/>
          <w:vanish/>
          <w:sz w:val="24"/>
          <w:szCs w:val="24"/>
        </w:rPr>
      </w:pPr>
    </w:p>
    <w:p w:rsidR="00492F92" w:rsidRPr="00492F92" w:rsidRDefault="00492F92" w:rsidP="00492F92">
      <w:pPr>
        <w:pStyle w:val="Odlomakpopisa"/>
        <w:widowControl/>
        <w:numPr>
          <w:ilvl w:val="0"/>
          <w:numId w:val="22"/>
        </w:numPr>
        <w:autoSpaceDE/>
        <w:autoSpaceDN/>
        <w:adjustRightInd/>
        <w:contextualSpacing w:val="0"/>
        <w:rPr>
          <w:rFonts w:ascii="Calibri" w:hAnsi="Calibri"/>
          <w:vanish/>
          <w:sz w:val="24"/>
          <w:szCs w:val="24"/>
        </w:rPr>
      </w:pPr>
    </w:p>
    <w:p w:rsidR="00492F92" w:rsidRPr="00492F92" w:rsidRDefault="00492F92" w:rsidP="00492F92">
      <w:pPr>
        <w:pStyle w:val="Odlomakpopisa"/>
        <w:widowControl/>
        <w:numPr>
          <w:ilvl w:val="0"/>
          <w:numId w:val="22"/>
        </w:numPr>
        <w:autoSpaceDE/>
        <w:autoSpaceDN/>
        <w:adjustRightInd/>
        <w:contextualSpacing w:val="0"/>
        <w:rPr>
          <w:rFonts w:ascii="Calibri" w:hAnsi="Calibri"/>
          <w:vanish/>
          <w:sz w:val="24"/>
          <w:szCs w:val="24"/>
        </w:rPr>
      </w:pPr>
    </w:p>
    <w:p w:rsidR="00492F92" w:rsidRPr="00492F92" w:rsidRDefault="00492F92" w:rsidP="00492F92">
      <w:pPr>
        <w:pStyle w:val="Odlomakpopisa"/>
        <w:widowControl/>
        <w:numPr>
          <w:ilvl w:val="0"/>
          <w:numId w:val="22"/>
        </w:numPr>
        <w:autoSpaceDE/>
        <w:autoSpaceDN/>
        <w:adjustRightInd/>
        <w:contextualSpacing w:val="0"/>
        <w:rPr>
          <w:rFonts w:ascii="Calibri" w:hAnsi="Calibri"/>
          <w:vanish/>
          <w:sz w:val="24"/>
          <w:szCs w:val="24"/>
        </w:rPr>
      </w:pPr>
    </w:p>
    <w:p w:rsidR="00492F92" w:rsidRPr="00492F92" w:rsidRDefault="00492F92" w:rsidP="00492F92">
      <w:pPr>
        <w:pStyle w:val="Odlomakpopisa"/>
        <w:widowControl/>
        <w:numPr>
          <w:ilvl w:val="1"/>
          <w:numId w:val="22"/>
        </w:numPr>
        <w:autoSpaceDE/>
        <w:autoSpaceDN/>
        <w:adjustRightInd/>
        <w:contextualSpacing w:val="0"/>
        <w:rPr>
          <w:rFonts w:ascii="Calibri" w:hAnsi="Calibri"/>
          <w:vanish/>
          <w:sz w:val="24"/>
          <w:szCs w:val="24"/>
        </w:rPr>
      </w:pPr>
    </w:p>
    <w:p w:rsidR="00492F92" w:rsidRPr="00492F92" w:rsidRDefault="00492F92" w:rsidP="00492F92">
      <w:pPr>
        <w:pStyle w:val="Odlomakpopisa"/>
        <w:widowControl/>
        <w:numPr>
          <w:ilvl w:val="1"/>
          <w:numId w:val="22"/>
        </w:numPr>
        <w:autoSpaceDE/>
        <w:autoSpaceDN/>
        <w:adjustRightInd/>
        <w:contextualSpacing w:val="0"/>
        <w:rPr>
          <w:rFonts w:ascii="Calibri" w:hAnsi="Calibri"/>
          <w:vanish/>
          <w:sz w:val="24"/>
          <w:szCs w:val="24"/>
        </w:rPr>
      </w:pPr>
    </w:p>
    <w:p w:rsidR="00492F92" w:rsidRPr="00492F92" w:rsidRDefault="00492F92" w:rsidP="00492F92">
      <w:pPr>
        <w:widowControl/>
        <w:numPr>
          <w:ilvl w:val="2"/>
          <w:numId w:val="22"/>
        </w:numPr>
        <w:autoSpaceDE/>
        <w:autoSpaceDN/>
        <w:adjustRightInd/>
        <w:ind w:left="1418" w:hanging="698"/>
        <w:jc w:val="both"/>
        <w:rPr>
          <w:rFonts w:ascii="Calibri" w:hAnsi="Calibri"/>
          <w:sz w:val="24"/>
          <w:szCs w:val="24"/>
        </w:rPr>
      </w:pPr>
      <w:r w:rsidRPr="00492F92">
        <w:rPr>
          <w:rFonts w:ascii="Calibri" w:hAnsi="Calibri"/>
          <w:sz w:val="24"/>
          <w:szCs w:val="24"/>
        </w:rPr>
        <w:t>opremanje proizvoda (idejno rješenje, dizajn, grafička priprema za znak, etiketu i prateću ambalažu za proizvod),</w:t>
      </w:r>
    </w:p>
    <w:p w:rsidR="00492F92" w:rsidRPr="00492F92" w:rsidRDefault="00492F92" w:rsidP="00492F92">
      <w:pPr>
        <w:widowControl/>
        <w:numPr>
          <w:ilvl w:val="2"/>
          <w:numId w:val="22"/>
        </w:numPr>
        <w:autoSpaceDE/>
        <w:autoSpaceDN/>
        <w:adjustRightInd/>
        <w:ind w:left="1418" w:hanging="698"/>
        <w:jc w:val="both"/>
        <w:rPr>
          <w:rFonts w:ascii="Calibri" w:hAnsi="Calibri"/>
          <w:sz w:val="24"/>
          <w:szCs w:val="24"/>
        </w:rPr>
      </w:pPr>
      <w:r w:rsidRPr="00492F92">
        <w:rPr>
          <w:rFonts w:ascii="Calibri" w:hAnsi="Calibri"/>
          <w:sz w:val="24"/>
          <w:szCs w:val="24"/>
        </w:rPr>
        <w:t>priprema za izradu promotivnog materijala (</w:t>
      </w:r>
      <w:proofErr w:type="spellStart"/>
      <w:r w:rsidRPr="00492F92">
        <w:rPr>
          <w:rFonts w:ascii="Calibri" w:hAnsi="Calibri"/>
          <w:sz w:val="24"/>
          <w:szCs w:val="24"/>
        </w:rPr>
        <w:t>baner</w:t>
      </w:r>
      <w:proofErr w:type="spellEnd"/>
      <w:r w:rsidRPr="00492F92">
        <w:rPr>
          <w:rFonts w:ascii="Calibri" w:hAnsi="Calibri"/>
          <w:sz w:val="24"/>
          <w:szCs w:val="24"/>
        </w:rPr>
        <w:t>, letak, brošura, katalog, plakat, posjetnica, film, DVD, majice, kape, olovke i ostali materijali koji se koriste u promotivne svrhe),</w:t>
      </w:r>
    </w:p>
    <w:p w:rsidR="00492F92" w:rsidRPr="00492F92" w:rsidRDefault="00492F92" w:rsidP="00492F92">
      <w:pPr>
        <w:widowControl/>
        <w:numPr>
          <w:ilvl w:val="2"/>
          <w:numId w:val="22"/>
        </w:numPr>
        <w:autoSpaceDE/>
        <w:autoSpaceDN/>
        <w:adjustRightInd/>
        <w:ind w:left="1418" w:hanging="698"/>
        <w:jc w:val="both"/>
        <w:rPr>
          <w:rFonts w:ascii="Calibri" w:hAnsi="Calibri"/>
          <w:sz w:val="24"/>
          <w:szCs w:val="24"/>
        </w:rPr>
      </w:pPr>
      <w:r w:rsidRPr="00492F92">
        <w:rPr>
          <w:rFonts w:ascii="Calibri" w:hAnsi="Calibri"/>
          <w:sz w:val="24"/>
          <w:szCs w:val="24"/>
        </w:rPr>
        <w:t>oglašavanje na društvenim mrežama, televiziji, radiju i/ili u tiskanim medijima,</w:t>
      </w:r>
    </w:p>
    <w:p w:rsidR="007945DC" w:rsidRDefault="00492F92" w:rsidP="007945DC">
      <w:pPr>
        <w:widowControl/>
        <w:numPr>
          <w:ilvl w:val="2"/>
          <w:numId w:val="22"/>
        </w:numPr>
        <w:autoSpaceDE/>
        <w:autoSpaceDN/>
        <w:adjustRightInd/>
        <w:ind w:left="1418" w:hanging="698"/>
        <w:jc w:val="both"/>
        <w:rPr>
          <w:rFonts w:ascii="Calibri" w:hAnsi="Calibri"/>
          <w:sz w:val="24"/>
          <w:szCs w:val="24"/>
        </w:rPr>
      </w:pPr>
      <w:r w:rsidRPr="00492F92">
        <w:rPr>
          <w:rFonts w:ascii="Calibri" w:hAnsi="Calibri"/>
          <w:sz w:val="24"/>
          <w:szCs w:val="24"/>
        </w:rPr>
        <w:t xml:space="preserve">web stranica (izrada/dizajn ili redizajn web stranice, trošak domene, trošak web </w:t>
      </w:r>
      <w:proofErr w:type="spellStart"/>
      <w:r w:rsidRPr="00492F92">
        <w:rPr>
          <w:rFonts w:ascii="Calibri" w:hAnsi="Calibri"/>
          <w:sz w:val="24"/>
          <w:szCs w:val="24"/>
        </w:rPr>
        <w:t>hostinga</w:t>
      </w:r>
      <w:proofErr w:type="spellEnd"/>
      <w:r w:rsidRPr="00492F92">
        <w:rPr>
          <w:rFonts w:ascii="Calibri" w:hAnsi="Calibri"/>
          <w:sz w:val="24"/>
          <w:szCs w:val="24"/>
        </w:rPr>
        <w:t>, održavanje web stranice),</w:t>
      </w:r>
    </w:p>
    <w:p w:rsidR="00FB6D8A" w:rsidRPr="007945DC" w:rsidRDefault="00492F92" w:rsidP="007945DC">
      <w:pPr>
        <w:widowControl/>
        <w:numPr>
          <w:ilvl w:val="2"/>
          <w:numId w:val="22"/>
        </w:numPr>
        <w:autoSpaceDE/>
        <w:autoSpaceDN/>
        <w:adjustRightInd/>
        <w:ind w:left="1418" w:hanging="698"/>
        <w:jc w:val="both"/>
        <w:rPr>
          <w:rFonts w:asciiTheme="minorHAnsi" w:hAnsiTheme="minorHAnsi" w:cstheme="minorHAnsi"/>
          <w:sz w:val="24"/>
          <w:szCs w:val="24"/>
        </w:rPr>
      </w:pPr>
      <w:r w:rsidRPr="007945DC">
        <w:rPr>
          <w:rFonts w:asciiTheme="minorHAnsi" w:hAnsiTheme="minorHAnsi" w:cstheme="minorHAnsi"/>
          <w:sz w:val="24"/>
          <w:szCs w:val="24"/>
        </w:rPr>
        <w:t>nastup na tržištu i sajmovima (trošak kotizacije za sajam/izložbu, trošak promocije u sajmenom katalogu, trošak najma i trošak uređenja izložbeno-prodajnog prostora, trošak kotizacije za ocjenjivanje proizvoda i trošak slanja uzoraka na inozemna ocjenjivanje/izložbe te smještaj i putni troškovi vezani uz sajam/izložbu na kojoj se nastupa).</w:t>
      </w:r>
    </w:p>
    <w:p w:rsidR="00FB6D8A" w:rsidRPr="007945DC" w:rsidRDefault="00FB6D8A" w:rsidP="00FB6D8A">
      <w:pPr>
        <w:pStyle w:val="Bezproreda"/>
        <w:ind w:right="-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>LEGALIZACIJA ZGRADA POLJOPRIVREDNE NAMJENE</w:t>
      </w:r>
    </w:p>
    <w:p w:rsidR="00FB6D8A" w:rsidRPr="00FB6D8A" w:rsidRDefault="00FB6D8A" w:rsidP="00C6283E">
      <w:pPr>
        <w:pStyle w:val="Odlomakpopisa"/>
        <w:widowControl/>
        <w:numPr>
          <w:ilvl w:val="0"/>
          <w:numId w:val="3"/>
        </w:numPr>
        <w:autoSpaceDE/>
        <w:autoSpaceDN/>
        <w:adjustRightInd/>
        <w:ind w:right="-567"/>
        <w:contextualSpacing w:val="0"/>
        <w:jc w:val="both"/>
        <w:rPr>
          <w:rFonts w:ascii="Calibri" w:hAnsi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3"/>
        </w:numPr>
        <w:autoSpaceDE/>
        <w:autoSpaceDN/>
        <w:adjustRightInd/>
        <w:ind w:right="-567"/>
        <w:contextualSpacing w:val="0"/>
        <w:jc w:val="both"/>
        <w:rPr>
          <w:rFonts w:ascii="Calibri" w:hAnsi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3"/>
        </w:numPr>
        <w:autoSpaceDE/>
        <w:autoSpaceDN/>
        <w:adjustRightInd/>
        <w:ind w:right="-567"/>
        <w:contextualSpacing w:val="0"/>
        <w:jc w:val="both"/>
        <w:rPr>
          <w:rFonts w:ascii="Calibri" w:hAnsi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3"/>
        </w:numPr>
        <w:autoSpaceDE/>
        <w:autoSpaceDN/>
        <w:adjustRightInd/>
        <w:ind w:right="-567"/>
        <w:contextualSpacing w:val="0"/>
        <w:jc w:val="both"/>
        <w:rPr>
          <w:rFonts w:ascii="Calibri" w:hAnsi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3"/>
        </w:numPr>
        <w:autoSpaceDE/>
        <w:autoSpaceDN/>
        <w:adjustRightInd/>
        <w:ind w:right="-567"/>
        <w:contextualSpacing w:val="0"/>
        <w:jc w:val="both"/>
        <w:rPr>
          <w:rFonts w:ascii="Calibri" w:hAnsi="Calibri"/>
          <w:vanish/>
          <w:sz w:val="24"/>
          <w:szCs w:val="24"/>
        </w:rPr>
      </w:pPr>
    </w:p>
    <w:p w:rsidR="00FB6D8A" w:rsidRPr="00FB6D8A" w:rsidRDefault="00492F92" w:rsidP="00C6283E">
      <w:pPr>
        <w:pStyle w:val="Bezproreda"/>
        <w:numPr>
          <w:ilvl w:val="1"/>
          <w:numId w:val="3"/>
        </w:numPr>
        <w:ind w:left="709" w:righ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FB6D8A" w:rsidRPr="00FB6D8A">
        <w:rPr>
          <w:sz w:val="24"/>
          <w:szCs w:val="24"/>
        </w:rPr>
        <w:t>eodetski snimak izvedenog stanja, koji je izradio i ovjerio ovlašteni inženjer geodezije ili koji je izradila pravna osoba registrirana za obavljanje stručnih geodetskih poslova i ovjerio ovlašteni inženjer geodezije</w:t>
      </w:r>
      <w:r>
        <w:rPr>
          <w:sz w:val="24"/>
          <w:szCs w:val="24"/>
        </w:rPr>
        <w:t>,</w:t>
      </w:r>
    </w:p>
    <w:p w:rsidR="00FB6D8A" w:rsidRPr="00FB6D8A" w:rsidRDefault="00492F92" w:rsidP="00C6283E">
      <w:pPr>
        <w:pStyle w:val="Bezproreda"/>
        <w:numPr>
          <w:ilvl w:val="1"/>
          <w:numId w:val="3"/>
        </w:numPr>
        <w:ind w:left="709" w:righ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B6D8A" w:rsidRPr="00FB6D8A">
        <w:rPr>
          <w:sz w:val="24"/>
          <w:szCs w:val="24"/>
        </w:rPr>
        <w:t>rhitektonski snimak izvedenog stanja, koji je izradio ovlašteni arhitekt.</w:t>
      </w:r>
    </w:p>
    <w:p w:rsidR="00FB6D8A" w:rsidRPr="00FB6D8A" w:rsidRDefault="00FB6D8A" w:rsidP="00FB6D8A">
      <w:pPr>
        <w:pStyle w:val="Bezproreda"/>
        <w:ind w:right="-567"/>
        <w:jc w:val="both"/>
        <w:rPr>
          <w:rFonts w:cs="Calibri"/>
          <w:b/>
          <w:sz w:val="24"/>
          <w:szCs w:val="24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>UNAPREĐENJE I OČUVANJE GENETSKOG POTENCIJALA U STOČARSTVU</w:t>
      </w:r>
    </w:p>
    <w:p w:rsidR="00FB6D8A" w:rsidRPr="00FB6D8A" w:rsidRDefault="00FB6D8A" w:rsidP="00492F92">
      <w:pPr>
        <w:pStyle w:val="Bezproreda"/>
        <w:ind w:left="709" w:right="-567"/>
        <w:jc w:val="both"/>
        <w:rPr>
          <w:rFonts w:cs="Calibri"/>
          <w:sz w:val="24"/>
          <w:szCs w:val="24"/>
        </w:rPr>
      </w:pPr>
      <w:r w:rsidRPr="00FB6D8A">
        <w:rPr>
          <w:rFonts w:cs="Calibri"/>
          <w:sz w:val="24"/>
          <w:szCs w:val="24"/>
        </w:rPr>
        <w:t>Uzgoj i držanje izvornih i zaštićenih pasmina domaćih životinja (</w:t>
      </w:r>
      <w:r w:rsidRPr="00FB6D8A">
        <w:rPr>
          <w:sz w:val="24"/>
          <w:szCs w:val="24"/>
        </w:rPr>
        <w:t xml:space="preserve">kobila i pastuha hrvatski </w:t>
      </w:r>
      <w:proofErr w:type="spellStart"/>
      <w:r w:rsidRPr="00FB6D8A">
        <w:rPr>
          <w:sz w:val="24"/>
          <w:szCs w:val="24"/>
        </w:rPr>
        <w:t>posavac</w:t>
      </w:r>
      <w:proofErr w:type="spellEnd"/>
      <w:r w:rsidRPr="00FB6D8A">
        <w:rPr>
          <w:sz w:val="24"/>
          <w:szCs w:val="24"/>
        </w:rPr>
        <w:t xml:space="preserve"> i hrvatski </w:t>
      </w:r>
      <w:proofErr w:type="spellStart"/>
      <w:r w:rsidRPr="00FB6D8A">
        <w:rPr>
          <w:sz w:val="24"/>
          <w:szCs w:val="24"/>
        </w:rPr>
        <w:t>hladnokrvnjak</w:t>
      </w:r>
      <w:proofErr w:type="spellEnd"/>
      <w:r w:rsidRPr="00FB6D8A">
        <w:rPr>
          <w:sz w:val="24"/>
          <w:szCs w:val="24"/>
        </w:rPr>
        <w:t xml:space="preserve">, krmača i nerasta turopoljske svinje te matičnog jata zagorskog purana i kokoši </w:t>
      </w:r>
      <w:proofErr w:type="spellStart"/>
      <w:r w:rsidRPr="00FB6D8A">
        <w:rPr>
          <w:sz w:val="24"/>
          <w:szCs w:val="24"/>
        </w:rPr>
        <w:t>hrvatice</w:t>
      </w:r>
      <w:proofErr w:type="spellEnd"/>
      <w:r w:rsidRPr="00FB6D8A">
        <w:rPr>
          <w:sz w:val="24"/>
          <w:szCs w:val="24"/>
        </w:rPr>
        <w:t xml:space="preserve">) definirane u Popisu izvornih i zaštićenih pasmina i sojeva domaćih životinja. </w:t>
      </w:r>
    </w:p>
    <w:p w:rsidR="00FB6D8A" w:rsidRPr="00FB6D8A" w:rsidRDefault="00FB6D8A" w:rsidP="00FB6D8A">
      <w:pPr>
        <w:pStyle w:val="Bezproreda"/>
        <w:ind w:right="-567"/>
        <w:jc w:val="both"/>
        <w:rPr>
          <w:rFonts w:cs="Calibri"/>
          <w:sz w:val="24"/>
          <w:szCs w:val="24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>ULAGANJE U RAZVOJ NEPOLJOPRIVREDNIH DJELATNOSTI I USLUGA NA RURALNOM PODRUČJU</w:t>
      </w:r>
    </w:p>
    <w:p w:rsidR="00FB6D8A" w:rsidRPr="00FB6D8A" w:rsidRDefault="00FB6D8A" w:rsidP="00C6283E">
      <w:pPr>
        <w:pStyle w:val="Odlomakpopisa"/>
        <w:widowControl/>
        <w:numPr>
          <w:ilvl w:val="0"/>
          <w:numId w:val="13"/>
        </w:numPr>
        <w:autoSpaceDE/>
        <w:autoSpaceDN/>
        <w:adjustRightInd/>
        <w:ind w:right="-567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3"/>
        </w:numPr>
        <w:autoSpaceDE/>
        <w:autoSpaceDN/>
        <w:adjustRightInd/>
        <w:ind w:right="-567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3"/>
        </w:numPr>
        <w:autoSpaceDE/>
        <w:autoSpaceDN/>
        <w:adjustRightInd/>
        <w:ind w:right="-567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3"/>
        </w:numPr>
        <w:autoSpaceDE/>
        <w:autoSpaceDN/>
        <w:adjustRightInd/>
        <w:ind w:right="-567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3"/>
        </w:numPr>
        <w:autoSpaceDE/>
        <w:autoSpaceDN/>
        <w:adjustRightInd/>
        <w:ind w:right="-567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3"/>
        </w:numPr>
        <w:autoSpaceDE/>
        <w:autoSpaceDN/>
        <w:adjustRightInd/>
        <w:ind w:right="-567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3"/>
        </w:numPr>
        <w:autoSpaceDE/>
        <w:autoSpaceDN/>
        <w:adjustRightInd/>
        <w:ind w:right="-567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3"/>
        </w:numPr>
        <w:autoSpaceDE/>
        <w:autoSpaceDN/>
        <w:adjustRightInd/>
        <w:ind w:right="-567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492F92" w:rsidP="00C6283E">
      <w:pPr>
        <w:pStyle w:val="Bezproreda"/>
        <w:numPr>
          <w:ilvl w:val="1"/>
          <w:numId w:val="13"/>
        </w:numPr>
        <w:ind w:left="709" w:right="-567" w:hanging="567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s</w:t>
      </w:r>
      <w:r w:rsidR="0093001E" w:rsidRPr="00FB6D8A">
        <w:rPr>
          <w:sz w:val="24"/>
          <w:szCs w:val="24"/>
        </w:rPr>
        <w:t xml:space="preserve">mještajni kapaciteti i kapaciteti za prijem gostiju na poljoprivrednom gospodarstvu </w:t>
      </w:r>
      <w:r w:rsidR="00FB6D8A" w:rsidRPr="00FB6D8A">
        <w:rPr>
          <w:sz w:val="24"/>
          <w:szCs w:val="24"/>
        </w:rPr>
        <w:t>(sobe, apartmani, ruralne kuće za odmor, vinotočja, kušaonice - sira, meda, rakija, suhomesnatih proizvoda i sl.)</w:t>
      </w:r>
      <w:r>
        <w:rPr>
          <w:sz w:val="24"/>
          <w:szCs w:val="24"/>
        </w:rPr>
        <w:t>,</w:t>
      </w:r>
    </w:p>
    <w:p w:rsidR="00FB6D8A" w:rsidRPr="00FB6D8A" w:rsidRDefault="00492F92" w:rsidP="00C6283E">
      <w:pPr>
        <w:pStyle w:val="Bezproreda"/>
        <w:numPr>
          <w:ilvl w:val="1"/>
          <w:numId w:val="13"/>
        </w:numPr>
        <w:ind w:left="709" w:right="-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o</w:t>
      </w:r>
      <w:r w:rsidR="0093001E" w:rsidRPr="00FB6D8A">
        <w:rPr>
          <w:rFonts w:cs="Calibri"/>
          <w:sz w:val="24"/>
          <w:szCs w:val="24"/>
        </w:rPr>
        <w:t>bjekti/prodajna mjesta za prodaju vlastitih poljoprivredno-prehrambenih proizvoda na poljoprivrednom gospodarstvu i/ili vlastitim maloprodajnim mjestima</w:t>
      </w:r>
      <w:r>
        <w:rPr>
          <w:rFonts w:cs="Calibri"/>
          <w:sz w:val="24"/>
          <w:szCs w:val="24"/>
        </w:rPr>
        <w:t>.</w:t>
      </w:r>
    </w:p>
    <w:p w:rsidR="00FB6D8A" w:rsidRPr="00FB6D8A" w:rsidRDefault="00FB6D8A" w:rsidP="00FB6D8A">
      <w:pPr>
        <w:pStyle w:val="Bezproreda"/>
        <w:ind w:left="360" w:right="-567"/>
        <w:jc w:val="both"/>
        <w:rPr>
          <w:rFonts w:cs="Calibri"/>
          <w:sz w:val="24"/>
          <w:szCs w:val="24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>KOMPENZACIJA OTEŽANIH UVJETA GOSPODARENJA U POLJOPRIVREDI</w:t>
      </w:r>
    </w:p>
    <w:p w:rsidR="00FB6D8A" w:rsidRPr="00FB6D8A" w:rsidRDefault="00FB6D8A" w:rsidP="00C6283E">
      <w:pPr>
        <w:pStyle w:val="Odlomakpopisa"/>
        <w:widowControl/>
        <w:numPr>
          <w:ilvl w:val="0"/>
          <w:numId w:val="7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7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7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7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7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7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7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7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7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492F92" w:rsidP="00492F92">
      <w:pPr>
        <w:pStyle w:val="Bezproreda"/>
        <w:numPr>
          <w:ilvl w:val="1"/>
          <w:numId w:val="7"/>
        </w:numPr>
        <w:ind w:left="709" w:right="-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FB6D8A" w:rsidRPr="00FB6D8A">
        <w:rPr>
          <w:rFonts w:cs="Calibri"/>
          <w:sz w:val="24"/>
          <w:szCs w:val="24"/>
        </w:rPr>
        <w:t xml:space="preserve">čuvanje i održavanje prirodnih livada </w:t>
      </w:r>
      <w:r>
        <w:rPr>
          <w:rFonts w:cs="Calibri"/>
          <w:sz w:val="24"/>
          <w:szCs w:val="24"/>
        </w:rPr>
        <w:t>i pašnjaka na području Žumberka,</w:t>
      </w:r>
    </w:p>
    <w:p w:rsidR="00FB6D8A" w:rsidRPr="00FB6D8A" w:rsidRDefault="00492F92" w:rsidP="00492F92">
      <w:pPr>
        <w:pStyle w:val="Bezproreda"/>
        <w:numPr>
          <w:ilvl w:val="1"/>
          <w:numId w:val="7"/>
        </w:numPr>
        <w:ind w:left="709" w:right="-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 w:rsidR="00FB6D8A" w:rsidRPr="00FB6D8A">
        <w:rPr>
          <w:rFonts w:cs="Calibri"/>
          <w:sz w:val="24"/>
          <w:szCs w:val="24"/>
        </w:rPr>
        <w:t>ređenje pašnjaka  (nabava električnog pastira i pastirskog pletiva, ograđivanje paš</w:t>
      </w:r>
      <w:r>
        <w:rPr>
          <w:rFonts w:cs="Calibri"/>
          <w:sz w:val="24"/>
          <w:szCs w:val="24"/>
        </w:rPr>
        <w:t>njaka) u stočarskoj proizvodnji,</w:t>
      </w:r>
    </w:p>
    <w:p w:rsidR="00FB6D8A" w:rsidRPr="00FB6D8A" w:rsidRDefault="00492F92" w:rsidP="00492F92">
      <w:pPr>
        <w:pStyle w:val="Bezproreda"/>
        <w:numPr>
          <w:ilvl w:val="1"/>
          <w:numId w:val="7"/>
        </w:numPr>
        <w:ind w:left="709" w:right="-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FB6D8A" w:rsidRPr="00FB6D8A">
        <w:rPr>
          <w:rFonts w:cs="Calibri"/>
          <w:sz w:val="24"/>
          <w:szCs w:val="24"/>
        </w:rPr>
        <w:t xml:space="preserve">rijevoz kravljeg mlijeka s područja </w:t>
      </w:r>
      <w:r>
        <w:rPr>
          <w:rFonts w:cs="Calibri"/>
          <w:sz w:val="24"/>
          <w:szCs w:val="24"/>
        </w:rPr>
        <w:t>Općine Žumberak i Općine Krašić,</w:t>
      </w:r>
    </w:p>
    <w:p w:rsidR="00FB6D8A" w:rsidRPr="00FB6D8A" w:rsidRDefault="00492F92" w:rsidP="00492F92">
      <w:pPr>
        <w:pStyle w:val="Bezproreda"/>
        <w:numPr>
          <w:ilvl w:val="1"/>
          <w:numId w:val="7"/>
        </w:numPr>
        <w:ind w:left="709" w:right="-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FB6D8A" w:rsidRPr="00FB6D8A">
        <w:rPr>
          <w:rFonts w:cs="Calibri"/>
          <w:sz w:val="24"/>
          <w:szCs w:val="24"/>
        </w:rPr>
        <w:t>rijevoz kozjeg mlijeka</w:t>
      </w:r>
      <w:r>
        <w:rPr>
          <w:rFonts w:cs="Calibri"/>
          <w:sz w:val="24"/>
          <w:szCs w:val="24"/>
        </w:rPr>
        <w:t>.</w:t>
      </w:r>
      <w:r w:rsidR="00FB6D8A" w:rsidRPr="00FB6D8A">
        <w:rPr>
          <w:rFonts w:cs="Calibri"/>
          <w:sz w:val="24"/>
          <w:szCs w:val="24"/>
        </w:rPr>
        <w:t xml:space="preserve"> </w:t>
      </w:r>
    </w:p>
    <w:p w:rsidR="00FB6D8A" w:rsidRPr="00FB6D8A" w:rsidRDefault="00FB6D8A" w:rsidP="00FB6D8A">
      <w:pPr>
        <w:ind w:right="-567"/>
        <w:jc w:val="both"/>
        <w:rPr>
          <w:rFonts w:ascii="Calibri" w:hAnsi="Calibri"/>
          <w:sz w:val="24"/>
          <w:szCs w:val="24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>POTPORA ZA IZRADU DOKUMENTACIJE</w:t>
      </w:r>
    </w:p>
    <w:p w:rsidR="00FB6D8A" w:rsidRPr="00FB6D8A" w:rsidRDefault="00FB6D8A" w:rsidP="00C6283E">
      <w:pPr>
        <w:pStyle w:val="Odlomakpopisa"/>
        <w:widowControl/>
        <w:numPr>
          <w:ilvl w:val="0"/>
          <w:numId w:val="9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9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9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9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9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9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9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9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9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492F92" w:rsidP="00C6283E">
      <w:pPr>
        <w:pStyle w:val="Bezproreda"/>
        <w:numPr>
          <w:ilvl w:val="1"/>
          <w:numId w:val="9"/>
        </w:numPr>
        <w:ind w:right="-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 w:rsidR="00FB6D8A" w:rsidRPr="00FB6D8A">
        <w:rPr>
          <w:rFonts w:cs="Calibri"/>
          <w:sz w:val="24"/>
          <w:szCs w:val="24"/>
        </w:rPr>
        <w:t>zrada poslovnog plana/investicijske studije;</w:t>
      </w:r>
    </w:p>
    <w:p w:rsidR="00FB6D8A" w:rsidRPr="00FB6D8A" w:rsidRDefault="00492F92" w:rsidP="00C6283E">
      <w:pPr>
        <w:pStyle w:val="Bezproreda"/>
        <w:numPr>
          <w:ilvl w:val="1"/>
          <w:numId w:val="9"/>
        </w:numPr>
        <w:ind w:right="-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 w:rsidR="00FB6D8A" w:rsidRPr="00FB6D8A">
        <w:rPr>
          <w:rFonts w:cs="Calibri"/>
          <w:sz w:val="24"/>
          <w:szCs w:val="24"/>
        </w:rPr>
        <w:t>zrada studije izvodljivosti;</w:t>
      </w:r>
    </w:p>
    <w:p w:rsidR="00FB6D8A" w:rsidRPr="00FB6D8A" w:rsidRDefault="00492F92" w:rsidP="00C6283E">
      <w:pPr>
        <w:pStyle w:val="Bezproreda"/>
        <w:numPr>
          <w:ilvl w:val="1"/>
          <w:numId w:val="9"/>
        </w:numPr>
        <w:ind w:left="709" w:right="-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 w:rsidR="00FB6D8A" w:rsidRPr="00FB6D8A">
        <w:rPr>
          <w:rFonts w:cs="Calibri"/>
          <w:sz w:val="24"/>
          <w:szCs w:val="24"/>
        </w:rPr>
        <w:t>zrada projektno-tehničke dokumentacije (arhitektonski elaborat, tehnološki projekt, geodetski elaborat).</w:t>
      </w:r>
    </w:p>
    <w:p w:rsidR="00FB6D8A" w:rsidRPr="00FB6D8A" w:rsidRDefault="00FB6D8A" w:rsidP="00FB6D8A">
      <w:pPr>
        <w:pStyle w:val="Bezproreda"/>
        <w:ind w:left="709" w:right="-567" w:hanging="567"/>
        <w:rPr>
          <w:sz w:val="24"/>
          <w:szCs w:val="24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>ULAGANJA U SEKTORU ŠUMARSTVA</w:t>
      </w: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492F92" w:rsidP="00C6283E">
      <w:pPr>
        <w:pStyle w:val="Bezproreda"/>
        <w:numPr>
          <w:ilvl w:val="1"/>
          <w:numId w:val="10"/>
        </w:numPr>
        <w:ind w:left="709" w:right="-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priprema zemljišta, obnova i sadnja šuma,</w:t>
      </w:r>
    </w:p>
    <w:p w:rsidR="00FB6D8A" w:rsidRPr="00492F92" w:rsidRDefault="00492F92" w:rsidP="00C6283E">
      <w:pPr>
        <w:pStyle w:val="Bezproreda"/>
        <w:numPr>
          <w:ilvl w:val="1"/>
          <w:numId w:val="10"/>
        </w:numPr>
        <w:ind w:left="709" w:right="-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</w:t>
      </w:r>
      <w:r w:rsidRPr="00492F92">
        <w:rPr>
          <w:rFonts w:cs="Calibri"/>
          <w:sz w:val="24"/>
          <w:szCs w:val="24"/>
        </w:rPr>
        <w:t xml:space="preserve">abava sitne mehanizacije, odnosno motornih pila, motornih kosa, motornih čistača i/ili </w:t>
      </w:r>
      <w:proofErr w:type="spellStart"/>
      <w:r w:rsidRPr="00492F92">
        <w:rPr>
          <w:rFonts w:cs="Calibri"/>
          <w:sz w:val="24"/>
          <w:szCs w:val="24"/>
        </w:rPr>
        <w:t>kresača</w:t>
      </w:r>
      <w:proofErr w:type="spellEnd"/>
      <w:r w:rsidRPr="00492F92">
        <w:rPr>
          <w:rFonts w:cs="Calibri"/>
          <w:sz w:val="24"/>
          <w:szCs w:val="24"/>
        </w:rPr>
        <w:t xml:space="preserve"> grana</w:t>
      </w:r>
      <w:r w:rsidRPr="00492F92">
        <w:rPr>
          <w:rFonts w:cs="Calibri"/>
          <w:color w:val="FF0000"/>
          <w:sz w:val="24"/>
          <w:szCs w:val="24"/>
        </w:rPr>
        <w:t xml:space="preserve"> </w:t>
      </w:r>
      <w:r w:rsidRPr="00492F92">
        <w:rPr>
          <w:rFonts w:cs="Calibri"/>
          <w:sz w:val="24"/>
          <w:szCs w:val="24"/>
        </w:rPr>
        <w:t>za čišćenje i uzgojne radove u šumarstvu</w:t>
      </w:r>
      <w:r>
        <w:rPr>
          <w:rFonts w:cs="Calibri"/>
          <w:sz w:val="24"/>
          <w:szCs w:val="24"/>
        </w:rPr>
        <w:t>.</w:t>
      </w:r>
    </w:p>
    <w:p w:rsidR="00FB6D8A" w:rsidRPr="00FB6D8A" w:rsidRDefault="00FB6D8A" w:rsidP="00FB6D8A">
      <w:pPr>
        <w:pStyle w:val="Bezproreda"/>
        <w:ind w:left="142" w:right="-567"/>
        <w:jc w:val="both"/>
        <w:rPr>
          <w:rFonts w:cs="Calibri"/>
          <w:sz w:val="24"/>
          <w:szCs w:val="24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0" w:right="-567" w:hanging="567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>ULAGANJA U OKRUPNJAVANJE I SREĐIVANJE POLJOPRIVREDNOG I/ILI ŠUMSKOG ZEMLJIŠNOG POSJEDA</w:t>
      </w:r>
    </w:p>
    <w:p w:rsidR="00FB6D8A" w:rsidRPr="00FB6D8A" w:rsidRDefault="00492F92" w:rsidP="00492F92">
      <w:pPr>
        <w:ind w:left="709"/>
        <w:jc w:val="both"/>
        <w:rPr>
          <w:rFonts w:ascii="Calibri" w:hAnsi="Calibri"/>
          <w:sz w:val="24"/>
          <w:szCs w:val="24"/>
        </w:rPr>
      </w:pPr>
      <w:r w:rsidRPr="00492F92">
        <w:rPr>
          <w:rFonts w:ascii="Calibri" w:hAnsi="Calibri"/>
          <w:sz w:val="24"/>
          <w:szCs w:val="24"/>
        </w:rPr>
        <w:t>Kupnja poljoprivrednoga i/ili šumskog zemljišnog posjeda, imovinski-pravno sređenog, u cilju okrupnjavanja vlastitog poljoprivrednog i/ili šumskog zemljišnog posjeda i unapređenja poljoprivredne proizvodnje.</w:t>
      </w:r>
    </w:p>
    <w:p w:rsidR="00FB6D8A" w:rsidRPr="00FB6D8A" w:rsidRDefault="00FB6D8A" w:rsidP="00FB6D8A">
      <w:pPr>
        <w:pStyle w:val="Bezproreda"/>
        <w:ind w:left="-284" w:right="-567"/>
        <w:rPr>
          <w:rFonts w:cs="Calibri"/>
          <w:b/>
          <w:sz w:val="24"/>
          <w:szCs w:val="24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>PREMIJA OSIGURANJA I SANACIJA ŠTETA</w:t>
      </w:r>
    </w:p>
    <w:p w:rsidR="00FB6D8A" w:rsidRPr="00FB6D8A" w:rsidRDefault="00FB6D8A" w:rsidP="00492F92">
      <w:pPr>
        <w:pStyle w:val="Bezproreda"/>
        <w:ind w:left="709" w:right="-567"/>
        <w:jc w:val="both"/>
        <w:rPr>
          <w:sz w:val="24"/>
          <w:szCs w:val="24"/>
        </w:rPr>
      </w:pPr>
      <w:r w:rsidRPr="00FB6D8A">
        <w:rPr>
          <w:sz w:val="24"/>
          <w:szCs w:val="24"/>
        </w:rPr>
        <w:t>Potpora za plaćenu premiju osiguranja usjeva, sjemenskog i sadnog materijala, povrća, cvijeća, višegodišnjih nasada, staklenika, plastenika, rasplodne stoke i kokoši nesilica u visini 25%-</w:t>
      </w:r>
      <w:proofErr w:type="spellStart"/>
      <w:r w:rsidRPr="00FB6D8A">
        <w:rPr>
          <w:sz w:val="24"/>
          <w:szCs w:val="24"/>
        </w:rPr>
        <w:t>tnog</w:t>
      </w:r>
      <w:proofErr w:type="spellEnd"/>
      <w:r w:rsidRPr="00FB6D8A">
        <w:rPr>
          <w:sz w:val="24"/>
          <w:szCs w:val="24"/>
        </w:rPr>
        <w:t xml:space="preserve"> iznosa od uplaćene premije za tekuću godinu odnosi se na policu osiguranja za tekuću godinu od rizika mraza, tuče, suše, požara i udara groma, olujnih vjetrova, gubitka kvalitete voća i povrća, bolesti i uginuća životinja.</w:t>
      </w:r>
    </w:p>
    <w:p w:rsidR="00327691" w:rsidRDefault="00327691" w:rsidP="00327691">
      <w:pPr>
        <w:ind w:hanging="360"/>
        <w:jc w:val="both"/>
        <w:rPr>
          <w:rFonts w:ascii="Calibri" w:hAnsi="Calibri"/>
          <w:sz w:val="24"/>
          <w:szCs w:val="24"/>
        </w:rPr>
      </w:pPr>
    </w:p>
    <w:p w:rsidR="00FB6D8A" w:rsidRDefault="00FB6D8A" w:rsidP="00FB6D8A">
      <w:pPr>
        <w:ind w:left="-567" w:right="-567"/>
        <w:jc w:val="both"/>
        <w:rPr>
          <w:rFonts w:ascii="Calibri" w:hAnsi="Calibri"/>
          <w:sz w:val="24"/>
          <w:szCs w:val="24"/>
        </w:rPr>
      </w:pPr>
      <w:r w:rsidRPr="00FB6D8A">
        <w:rPr>
          <w:rFonts w:ascii="Calibri" w:hAnsi="Calibri"/>
          <w:sz w:val="24"/>
          <w:szCs w:val="24"/>
        </w:rPr>
        <w:t>Prihvatljivi troškovi su troškovi za radove, opremu i usluge za projekt, koji se odnose na ovdje navedene prihvatljive aktivnosti. Prilikom izračuna postotka troškova uzimaju se u obzir isključivo prihvatljivi troškovi za namjene navedene u ovim Uputama</w:t>
      </w:r>
      <w:r w:rsidR="007F3559">
        <w:rPr>
          <w:rFonts w:ascii="Calibri" w:hAnsi="Calibri"/>
          <w:sz w:val="24"/>
          <w:szCs w:val="24"/>
        </w:rPr>
        <w:t>.</w:t>
      </w:r>
    </w:p>
    <w:p w:rsidR="007F3559" w:rsidRDefault="007F3559" w:rsidP="00FB6D8A">
      <w:pPr>
        <w:ind w:left="-567" w:right="-567"/>
        <w:jc w:val="both"/>
        <w:rPr>
          <w:rFonts w:ascii="Calibri" w:hAnsi="Calibri"/>
          <w:sz w:val="24"/>
          <w:szCs w:val="24"/>
        </w:rPr>
      </w:pPr>
    </w:p>
    <w:p w:rsidR="007F3559" w:rsidRPr="007F3559" w:rsidRDefault="007F3559" w:rsidP="00FB6D8A">
      <w:pPr>
        <w:ind w:left="-567" w:right="-567"/>
        <w:jc w:val="both"/>
        <w:rPr>
          <w:rFonts w:ascii="Calibri" w:hAnsi="Calibri"/>
          <w:b/>
          <w:sz w:val="24"/>
          <w:szCs w:val="24"/>
        </w:rPr>
      </w:pPr>
      <w:r w:rsidRPr="007F3559">
        <w:rPr>
          <w:rFonts w:ascii="Calibri" w:hAnsi="Calibri"/>
          <w:b/>
          <w:sz w:val="24"/>
          <w:szCs w:val="24"/>
        </w:rPr>
        <w:t>d) Neprihvatljivi troškovi</w:t>
      </w:r>
    </w:p>
    <w:p w:rsidR="007F3559" w:rsidRPr="007F3559" w:rsidRDefault="007F3559" w:rsidP="00C6283E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7F3559">
        <w:rPr>
          <w:rFonts w:cs="Calibri"/>
          <w:sz w:val="24"/>
          <w:szCs w:val="24"/>
        </w:rPr>
        <w:t>Porez na dodanu vrijednost (PDV) nije prihvatljivo Ulaganje, osim ukoliko Korisnik ne može tražiti njegov povrat u skladu s važećom zakonskom legislativom;</w:t>
      </w:r>
    </w:p>
    <w:p w:rsidR="007F3559" w:rsidRPr="007F3559" w:rsidRDefault="007F3559" w:rsidP="00C6283E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7F3559">
        <w:rPr>
          <w:rFonts w:cs="Calibri"/>
          <w:sz w:val="24"/>
          <w:szCs w:val="24"/>
        </w:rPr>
        <w:t>Svi ostali troškovi nastali provedbom projekta koji nisu navedeni kao prihvatljivi.</w:t>
      </w:r>
    </w:p>
    <w:p w:rsidR="007F3559" w:rsidRDefault="007F3559" w:rsidP="00FB6D8A">
      <w:pPr>
        <w:ind w:left="-567" w:right="-567"/>
        <w:jc w:val="both"/>
        <w:rPr>
          <w:rFonts w:ascii="Calibri" w:hAnsi="Calibri"/>
          <w:sz w:val="24"/>
          <w:szCs w:val="24"/>
        </w:rPr>
      </w:pPr>
    </w:p>
    <w:p w:rsidR="006B3AD6" w:rsidRPr="00AA55BA" w:rsidRDefault="00AA55BA" w:rsidP="00AA55BA">
      <w:pPr>
        <w:ind w:left="-567"/>
        <w:rPr>
          <w:rFonts w:ascii="Calibri" w:hAnsi="Calibri" w:cs="Calibri"/>
          <w:b/>
          <w:sz w:val="24"/>
          <w:szCs w:val="24"/>
        </w:rPr>
      </w:pPr>
      <w:r w:rsidRPr="00AA55BA">
        <w:rPr>
          <w:rFonts w:ascii="Calibri" w:hAnsi="Calibri" w:cs="Calibri"/>
          <w:b/>
          <w:sz w:val="24"/>
          <w:szCs w:val="24"/>
        </w:rPr>
        <w:t>III. VRSTE</w:t>
      </w:r>
      <w:r w:rsidR="00427057">
        <w:rPr>
          <w:rFonts w:ascii="Calibri" w:hAnsi="Calibri" w:cs="Calibri"/>
          <w:b/>
          <w:sz w:val="24"/>
          <w:szCs w:val="24"/>
        </w:rPr>
        <w:t xml:space="preserve"> I</w:t>
      </w:r>
      <w:r w:rsidRPr="00AA55BA">
        <w:rPr>
          <w:rFonts w:ascii="Calibri" w:hAnsi="Calibri" w:cs="Calibri"/>
          <w:b/>
          <w:sz w:val="24"/>
          <w:szCs w:val="24"/>
        </w:rPr>
        <w:t xml:space="preserve"> INTENZITET POTPORA</w:t>
      </w:r>
    </w:p>
    <w:p w:rsidR="00AA55BA" w:rsidRDefault="00AA55BA" w:rsidP="00AA55BA">
      <w:pPr>
        <w:ind w:left="-567"/>
        <w:rPr>
          <w:rFonts w:ascii="Calibri" w:hAnsi="Calibri" w:cs="Calibri"/>
          <w:sz w:val="22"/>
          <w:szCs w:val="22"/>
        </w:rPr>
        <w:sectPr w:rsidR="00AA55BA" w:rsidSect="004A17A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560" w:left="1417" w:header="708" w:footer="708" w:gutter="0"/>
          <w:cols w:space="708"/>
          <w:docGrid w:linePitch="360"/>
        </w:sectPr>
      </w:pPr>
    </w:p>
    <w:tbl>
      <w:tblPr>
        <w:tblW w:w="1541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70"/>
        <w:gridCol w:w="105"/>
        <w:gridCol w:w="1701"/>
        <w:gridCol w:w="8647"/>
        <w:gridCol w:w="1276"/>
        <w:gridCol w:w="1134"/>
        <w:gridCol w:w="1417"/>
        <w:gridCol w:w="567"/>
      </w:tblGrid>
      <w:tr w:rsidR="00C324F4" w:rsidRPr="00E44810" w:rsidTr="00C324F4">
        <w:trPr>
          <w:cantSplit/>
          <w:trHeight w:val="971"/>
        </w:trPr>
        <w:tc>
          <w:tcPr>
            <w:tcW w:w="2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44810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Naziv mjere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podmjere</w:t>
            </w:r>
            <w:proofErr w:type="spellEnd"/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jc w:val="center"/>
              <w:rPr>
                <w:rFonts w:cs="Calibri"/>
                <w:b/>
                <w:sz w:val="18"/>
                <w:szCs w:val="18"/>
              </w:rPr>
            </w:pPr>
            <w:r w:rsidRPr="00E44810">
              <w:rPr>
                <w:rFonts w:cs="Calibri"/>
                <w:b/>
                <w:sz w:val="18"/>
                <w:szCs w:val="18"/>
              </w:rPr>
              <w:t>Prihvatljivi troškovi/aktivnosti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ind w:left="33"/>
              <w:jc w:val="center"/>
              <w:rPr>
                <w:rFonts w:cs="Calibri"/>
                <w:b/>
                <w:sz w:val="18"/>
                <w:szCs w:val="18"/>
              </w:rPr>
            </w:pPr>
            <w:r w:rsidRPr="00E44810">
              <w:rPr>
                <w:rFonts w:cs="Calibri"/>
                <w:b/>
                <w:sz w:val="18"/>
                <w:szCs w:val="18"/>
              </w:rPr>
              <w:t>Opći uvjeti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1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Intenzitet potpore/</w:t>
            </w:r>
          </w:p>
          <w:p w:rsidR="00C324F4" w:rsidRPr="00E44810" w:rsidRDefault="00C324F4" w:rsidP="00FB6131">
            <w:pPr>
              <w:ind w:right="-1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Najviši iznos (kn)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Specifični uvjeti Ograničenja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324F4" w:rsidRPr="00E44810" w:rsidRDefault="00C324F4" w:rsidP="00FB6131">
            <w:pPr>
              <w:ind w:left="113" w:righ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Obrazac</w:t>
            </w:r>
          </w:p>
        </w:tc>
      </w:tr>
      <w:tr w:rsidR="00C324F4" w:rsidRPr="00E44810" w:rsidTr="00C324F4">
        <w:trPr>
          <w:cantSplit/>
          <w:trHeight w:val="1510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C324F4" w:rsidRPr="00E44810" w:rsidRDefault="00C324F4" w:rsidP="00FB6131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4810">
              <w:rPr>
                <w:rFonts w:ascii="Calibri" w:hAnsi="Calibri" w:cs="Calibri"/>
                <w:sz w:val="18"/>
                <w:szCs w:val="18"/>
              </w:rPr>
              <w:t>1. Primarna poljoprivredna proizvodnja</w:t>
            </w:r>
          </w:p>
        </w:tc>
        <w:tc>
          <w:tcPr>
            <w:tcW w:w="187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left="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1.1.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Sektor povrćarstva i cvjećarstva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24F4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1.1.1. </w:t>
            </w:r>
            <w:r w:rsidRPr="00E44810">
              <w:rPr>
                <w:rFonts w:cs="Calibri"/>
                <w:sz w:val="18"/>
                <w:szCs w:val="18"/>
              </w:rPr>
              <w:t>Građenje novih i/ili rekonstrukcija postojećih zatvorenih/zaštićenih proizvodnih objekata za uzgoj povrća i</w:t>
            </w:r>
          </w:p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</w:t>
            </w:r>
            <w:r w:rsidRPr="00E44810">
              <w:rPr>
                <w:rFonts w:cs="Calibri"/>
                <w:sz w:val="18"/>
                <w:szCs w:val="18"/>
              </w:rPr>
              <w:t xml:space="preserve"> cvijeća</w:t>
            </w:r>
          </w:p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1.1.2. </w:t>
            </w:r>
            <w:r w:rsidRPr="00E44810">
              <w:rPr>
                <w:rFonts w:cs="Calibri"/>
                <w:sz w:val="18"/>
                <w:szCs w:val="18"/>
              </w:rPr>
              <w:t>Nabava certificiranog sadnog materijala višegodišnjeg bilja</w:t>
            </w:r>
          </w:p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1.1.3. </w:t>
            </w:r>
            <w:r w:rsidRPr="00E44810">
              <w:rPr>
                <w:rFonts w:cs="Calibri"/>
                <w:sz w:val="18"/>
                <w:szCs w:val="18"/>
              </w:rPr>
              <w:t>Nabava/građenje nove proizvodne opreme</w:t>
            </w:r>
          </w:p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1.1.4. </w:t>
            </w:r>
            <w:r w:rsidRPr="00E44810">
              <w:rPr>
                <w:rFonts w:cs="Calibri"/>
                <w:sz w:val="18"/>
                <w:szCs w:val="18"/>
              </w:rPr>
              <w:t>Nabava nove opreme za pripremu vlastitog povrća i cvijeća za prvu prodaju veletrgovcima ili prerađivačima</w:t>
            </w:r>
          </w:p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1.1.5. </w:t>
            </w:r>
            <w:r w:rsidRPr="00E44810">
              <w:rPr>
                <w:rFonts w:cs="Calibri"/>
                <w:sz w:val="18"/>
                <w:szCs w:val="18"/>
              </w:rPr>
              <w:t xml:space="preserve">Građenje i/ili rekonstrukcija </w:t>
            </w:r>
            <w:r>
              <w:rPr>
                <w:rFonts w:cs="Calibri"/>
                <w:sz w:val="18"/>
                <w:szCs w:val="18"/>
              </w:rPr>
              <w:t>putne mreže unutar gospodarstva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ind w:left="33"/>
              <w:rPr>
                <w:rFonts w:cs="Calibri"/>
                <w:sz w:val="18"/>
                <w:szCs w:val="18"/>
              </w:rPr>
            </w:pPr>
            <w:r w:rsidRPr="00E44810">
              <w:rPr>
                <w:rFonts w:cs="Calibri"/>
                <w:sz w:val="18"/>
                <w:szCs w:val="18"/>
              </w:rPr>
              <w:t xml:space="preserve">Vrijednost ulaganja </w:t>
            </w:r>
            <w:r>
              <w:rPr>
                <w:rFonts w:cs="Calibri"/>
                <w:sz w:val="18"/>
                <w:szCs w:val="18"/>
              </w:rPr>
              <w:t xml:space="preserve">u pojedinom sektoru </w:t>
            </w:r>
            <w:r w:rsidRPr="00E44810">
              <w:rPr>
                <w:rFonts w:cs="Calibri"/>
                <w:sz w:val="18"/>
                <w:szCs w:val="18"/>
              </w:rPr>
              <w:t>iznosi najmanje 20.000,00 kn</w:t>
            </w:r>
          </w:p>
          <w:p w:rsidR="00C324F4" w:rsidRPr="00E44810" w:rsidRDefault="00C324F4" w:rsidP="00FB6131">
            <w:pPr>
              <w:pStyle w:val="Bezproreda"/>
              <w:ind w:left="33"/>
              <w:rPr>
                <w:rFonts w:cs="Calibri"/>
                <w:sz w:val="18"/>
                <w:szCs w:val="18"/>
              </w:rPr>
            </w:pPr>
          </w:p>
          <w:p w:rsidR="00C324F4" w:rsidRPr="00E44810" w:rsidRDefault="00C324F4" w:rsidP="00FB6131">
            <w:pPr>
              <w:pStyle w:val="Bezproreda"/>
              <w:ind w:left="33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3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</w:t>
            </w:r>
            <w:r w:rsidRPr="00E44810">
              <w:rPr>
                <w:rFonts w:ascii="Calibri" w:hAnsi="Calibri"/>
                <w:sz w:val="18"/>
                <w:szCs w:val="18"/>
              </w:rPr>
              <w:t>o 40% /</w:t>
            </w:r>
          </w:p>
          <w:p w:rsidR="00C324F4" w:rsidRPr="00E44810" w:rsidRDefault="00C324F4" w:rsidP="00FB6131">
            <w:pPr>
              <w:ind w:right="-3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/>
                <w:sz w:val="18"/>
                <w:szCs w:val="18"/>
              </w:rPr>
              <w:t>80.000,00</w:t>
            </w:r>
          </w:p>
          <w:p w:rsidR="00C324F4" w:rsidRPr="00E44810" w:rsidRDefault="00C324F4" w:rsidP="00FB6131">
            <w:pPr>
              <w:ind w:right="-337"/>
              <w:rPr>
                <w:rFonts w:ascii="Calibri" w:hAnsi="Calibri"/>
                <w:sz w:val="18"/>
                <w:szCs w:val="18"/>
              </w:rPr>
            </w:pPr>
          </w:p>
          <w:p w:rsidR="00C324F4" w:rsidRPr="00E44810" w:rsidRDefault="00C324F4" w:rsidP="00FB6131">
            <w:pPr>
              <w:ind w:right="-337"/>
              <w:rPr>
                <w:rFonts w:ascii="Calibri" w:hAnsi="Calibri"/>
                <w:sz w:val="18"/>
                <w:szCs w:val="18"/>
              </w:rPr>
            </w:pPr>
          </w:p>
          <w:p w:rsidR="00C324F4" w:rsidRPr="00E44810" w:rsidRDefault="00C324F4" w:rsidP="00FB6131">
            <w:pPr>
              <w:ind w:right="-337"/>
              <w:rPr>
                <w:rFonts w:ascii="Calibri" w:hAnsi="Calibri"/>
                <w:sz w:val="18"/>
                <w:szCs w:val="18"/>
              </w:rPr>
            </w:pPr>
          </w:p>
          <w:p w:rsidR="00C324F4" w:rsidRPr="00E44810" w:rsidRDefault="00C324F4" w:rsidP="00FB6131">
            <w:pPr>
              <w:ind w:right="-3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</w:t>
            </w:r>
            <w:r w:rsidRPr="00E44810">
              <w:rPr>
                <w:rFonts w:ascii="Calibri" w:hAnsi="Calibri"/>
                <w:sz w:val="18"/>
                <w:szCs w:val="18"/>
              </w:rPr>
              <w:t>o 45% /</w:t>
            </w:r>
          </w:p>
          <w:p w:rsidR="00C324F4" w:rsidRPr="00E44810" w:rsidRDefault="00C324F4" w:rsidP="00FB6131">
            <w:pPr>
              <w:ind w:right="-3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/>
                <w:sz w:val="18"/>
                <w:szCs w:val="18"/>
              </w:rPr>
              <w:t>80.000,00</w:t>
            </w:r>
          </w:p>
          <w:p w:rsidR="00C324F4" w:rsidRPr="00E44810" w:rsidRDefault="00C324F4" w:rsidP="00FB6131">
            <w:pPr>
              <w:ind w:right="-337"/>
              <w:rPr>
                <w:rFonts w:ascii="Calibri" w:hAnsi="Calibri"/>
                <w:sz w:val="18"/>
                <w:szCs w:val="18"/>
              </w:rPr>
            </w:pPr>
          </w:p>
          <w:p w:rsidR="00C324F4" w:rsidRPr="00E44810" w:rsidRDefault="00C324F4" w:rsidP="00FB6131">
            <w:pPr>
              <w:ind w:right="-337"/>
              <w:rPr>
                <w:rFonts w:ascii="Calibri" w:hAnsi="Calibri"/>
                <w:sz w:val="18"/>
                <w:szCs w:val="18"/>
              </w:rPr>
            </w:pPr>
          </w:p>
          <w:p w:rsidR="00C324F4" w:rsidRPr="00E44810" w:rsidRDefault="00C324F4" w:rsidP="00FB6131">
            <w:pPr>
              <w:ind w:right="-337"/>
              <w:rPr>
                <w:rFonts w:ascii="Calibri" w:hAnsi="Calibri"/>
                <w:sz w:val="18"/>
                <w:szCs w:val="18"/>
              </w:rPr>
            </w:pPr>
          </w:p>
          <w:p w:rsidR="00C324F4" w:rsidRPr="00E44810" w:rsidRDefault="00C324F4" w:rsidP="00FB6131">
            <w:pPr>
              <w:ind w:right="-3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</w:t>
            </w:r>
            <w:r w:rsidRPr="00E44810">
              <w:rPr>
                <w:rFonts w:ascii="Calibri" w:hAnsi="Calibri"/>
                <w:sz w:val="18"/>
                <w:szCs w:val="18"/>
              </w:rPr>
              <w:t>o 50% /</w:t>
            </w:r>
          </w:p>
          <w:p w:rsidR="00C324F4" w:rsidRPr="00E44810" w:rsidRDefault="00C324F4" w:rsidP="00FB6131">
            <w:pPr>
              <w:ind w:right="-3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/>
                <w:sz w:val="18"/>
                <w:szCs w:val="18"/>
              </w:rPr>
              <w:t>100.000,00</w:t>
            </w:r>
          </w:p>
          <w:p w:rsidR="00C324F4" w:rsidRPr="00E44810" w:rsidRDefault="00C324F4" w:rsidP="00FB6131">
            <w:pPr>
              <w:ind w:right="-337"/>
              <w:rPr>
                <w:rFonts w:ascii="Calibri" w:hAnsi="Calibri"/>
                <w:sz w:val="18"/>
                <w:szCs w:val="18"/>
              </w:rPr>
            </w:pPr>
          </w:p>
          <w:p w:rsidR="00C324F4" w:rsidRPr="00E44810" w:rsidRDefault="00C324F4" w:rsidP="00FB6131">
            <w:pPr>
              <w:ind w:right="-337"/>
              <w:rPr>
                <w:rFonts w:ascii="Calibri" w:hAnsi="Calibri"/>
                <w:sz w:val="18"/>
                <w:szCs w:val="18"/>
              </w:rPr>
            </w:pPr>
          </w:p>
          <w:p w:rsidR="00C324F4" w:rsidRPr="00E44810" w:rsidRDefault="00C324F4" w:rsidP="00FB6131">
            <w:pPr>
              <w:ind w:right="-337"/>
              <w:rPr>
                <w:rFonts w:ascii="Calibri" w:hAnsi="Calibri"/>
                <w:sz w:val="18"/>
                <w:szCs w:val="18"/>
              </w:rPr>
            </w:pPr>
          </w:p>
          <w:p w:rsidR="00C324F4" w:rsidRPr="00E44810" w:rsidRDefault="00C324F4" w:rsidP="00FB6131">
            <w:pPr>
              <w:ind w:right="-3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</w:t>
            </w:r>
            <w:r w:rsidRPr="00E44810">
              <w:rPr>
                <w:rFonts w:ascii="Calibri" w:hAnsi="Calibri"/>
                <w:sz w:val="18"/>
                <w:szCs w:val="18"/>
              </w:rPr>
              <w:t>o 60% /</w:t>
            </w:r>
          </w:p>
          <w:p w:rsidR="00C324F4" w:rsidRPr="00E44810" w:rsidRDefault="00C324F4" w:rsidP="00FB6131">
            <w:pPr>
              <w:ind w:right="-3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/>
                <w:sz w:val="18"/>
                <w:szCs w:val="18"/>
              </w:rPr>
              <w:t>100.000,00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34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Konvencionalni poljoprivrednik</w:t>
            </w:r>
          </w:p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C324F4" w:rsidRPr="00E44810" w:rsidRDefault="004B5530" w:rsidP="00FB6131">
            <w:pPr>
              <w:ind w:right="3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Stručni </w:t>
            </w:r>
            <w:r w:rsidR="00C324F4" w:rsidRPr="00E44810">
              <w:rPr>
                <w:rFonts w:ascii="Calibri" w:hAnsi="Calibri"/>
                <w:sz w:val="18"/>
                <w:szCs w:val="18"/>
              </w:rPr>
              <w:t>poljoprivrednik</w:t>
            </w:r>
          </w:p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C324F4" w:rsidRPr="00E44810" w:rsidRDefault="00C324F4" w:rsidP="00FB6131">
            <w:pPr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Ekološki poljoprivrednik</w:t>
            </w:r>
          </w:p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C324F4" w:rsidRPr="00E44810" w:rsidRDefault="00C324F4" w:rsidP="00FB6131">
            <w:pPr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Mladi poljoprivrednik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-70" w:right="-10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1.1.</w:t>
            </w:r>
          </w:p>
        </w:tc>
      </w:tr>
      <w:tr w:rsidR="00C324F4" w:rsidRPr="00E44810" w:rsidTr="00C324F4">
        <w:trPr>
          <w:trHeight w:val="1088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C324F4" w:rsidRPr="00E44810" w:rsidRDefault="00C324F4" w:rsidP="00FB61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1.2.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Sektor voćarstva</w:t>
            </w:r>
          </w:p>
        </w:tc>
        <w:tc>
          <w:tcPr>
            <w:tcW w:w="8647" w:type="dxa"/>
            <w:vAlign w:val="center"/>
          </w:tcPr>
          <w:p w:rsidR="00C324F4" w:rsidRPr="00E44810" w:rsidRDefault="00C324F4" w:rsidP="00FB61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1.2.1.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 xml:space="preserve">Podizanje novih i/ili rekonstrukcija postojećih višegodišnjih nasada na minimalnoj površini od 0,25 ha </w:t>
            </w:r>
          </w:p>
          <w:p w:rsidR="00C324F4" w:rsidRPr="00E44810" w:rsidRDefault="00C324F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1.2.2. </w:t>
            </w:r>
            <w:r w:rsidRPr="00E44810">
              <w:rPr>
                <w:rFonts w:cs="Calibri"/>
                <w:sz w:val="18"/>
                <w:szCs w:val="18"/>
              </w:rPr>
              <w:t>Nabava/</w:t>
            </w:r>
            <w:r>
              <w:rPr>
                <w:rFonts w:cs="Calibri"/>
                <w:sz w:val="18"/>
                <w:szCs w:val="18"/>
              </w:rPr>
              <w:t>građenje nove proizvodne opreme</w:t>
            </w:r>
          </w:p>
          <w:p w:rsidR="00C324F4" w:rsidRPr="00492F92" w:rsidRDefault="00C324F4" w:rsidP="00492F92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1.2.3. </w:t>
            </w:r>
            <w:r w:rsidRPr="00E44810">
              <w:rPr>
                <w:rFonts w:cs="Calibri"/>
                <w:sz w:val="18"/>
                <w:szCs w:val="18"/>
              </w:rPr>
              <w:t>Nabava nove opreme za pripremu vlastitog voća za prvu prodaju veletrgovcima ili prerađivačima</w:t>
            </w:r>
          </w:p>
        </w:tc>
        <w:tc>
          <w:tcPr>
            <w:tcW w:w="1276" w:type="dxa"/>
            <w:vMerge/>
            <w:vAlign w:val="center"/>
          </w:tcPr>
          <w:p w:rsidR="00C324F4" w:rsidRPr="00E44810" w:rsidRDefault="00C324F4" w:rsidP="00FB6131">
            <w:pPr>
              <w:ind w:left="-419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-70" w:right="-10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1.2.</w:t>
            </w:r>
          </w:p>
        </w:tc>
      </w:tr>
      <w:tr w:rsidR="00C324F4" w:rsidRPr="00E44810" w:rsidTr="00C324F4">
        <w:trPr>
          <w:trHeight w:val="976"/>
        </w:trPr>
        <w:tc>
          <w:tcPr>
            <w:tcW w:w="50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6" w:type="dxa"/>
            <w:gridSpan w:val="3"/>
            <w:tcBorders>
              <w:top w:val="nil"/>
            </w:tcBorders>
            <w:vAlign w:val="center"/>
          </w:tcPr>
          <w:p w:rsidR="00C324F4" w:rsidRPr="00E44810" w:rsidRDefault="00C324F4" w:rsidP="00FB6131">
            <w:pPr>
              <w:ind w:left="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1.3.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Sektor vinogradarstva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 vinarstva</w:t>
            </w:r>
          </w:p>
        </w:tc>
        <w:tc>
          <w:tcPr>
            <w:tcW w:w="8647" w:type="dxa"/>
            <w:tcBorders>
              <w:top w:val="nil"/>
            </w:tcBorders>
            <w:vAlign w:val="center"/>
          </w:tcPr>
          <w:p w:rsidR="00C324F4" w:rsidRPr="00E44810" w:rsidRDefault="00C324F4" w:rsidP="00FB61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1.3.1.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 xml:space="preserve">Podizanje novih i/ili rekonstrukcija postojećih višegodišnjih nasada na minimalnoj površini od 0,25 ha </w:t>
            </w:r>
          </w:p>
          <w:p w:rsidR="00C324F4" w:rsidRPr="00F15C7F" w:rsidRDefault="00C324F4" w:rsidP="009A60BC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1.3.2. </w:t>
            </w:r>
            <w:r w:rsidRPr="00E44810">
              <w:rPr>
                <w:rFonts w:cs="Calibri"/>
                <w:sz w:val="18"/>
                <w:szCs w:val="18"/>
              </w:rPr>
              <w:t>Nabava/</w:t>
            </w:r>
            <w:r>
              <w:rPr>
                <w:rFonts w:cs="Calibri"/>
                <w:sz w:val="18"/>
                <w:szCs w:val="18"/>
              </w:rPr>
              <w:t>građenje nove proizvodne opreme</w:t>
            </w:r>
          </w:p>
        </w:tc>
        <w:tc>
          <w:tcPr>
            <w:tcW w:w="1276" w:type="dxa"/>
            <w:vMerge/>
            <w:vAlign w:val="center"/>
          </w:tcPr>
          <w:p w:rsidR="00C324F4" w:rsidRPr="00E44810" w:rsidRDefault="00C324F4" w:rsidP="00FB6131">
            <w:pPr>
              <w:ind w:left="-419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-70" w:right="-10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1.3.</w:t>
            </w:r>
          </w:p>
        </w:tc>
      </w:tr>
      <w:tr w:rsidR="00C324F4" w:rsidRPr="00E44810" w:rsidTr="00C324F4">
        <w:trPr>
          <w:trHeight w:val="1421"/>
        </w:trPr>
        <w:tc>
          <w:tcPr>
            <w:tcW w:w="50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6" w:type="dxa"/>
            <w:gridSpan w:val="3"/>
            <w:tcBorders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1.4.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Sektor stočarstva</w:t>
            </w:r>
          </w:p>
        </w:tc>
        <w:tc>
          <w:tcPr>
            <w:tcW w:w="8647" w:type="dxa"/>
            <w:tcBorders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1.4.1. </w:t>
            </w:r>
            <w:r w:rsidRPr="00E44810">
              <w:rPr>
                <w:rFonts w:cs="Calibri"/>
                <w:sz w:val="18"/>
                <w:szCs w:val="18"/>
              </w:rPr>
              <w:t xml:space="preserve">Građenje i/ili rekonstrukcija kapaciteta za sakupljanje i odlaganje stajskog gnoja, </w:t>
            </w:r>
            <w:proofErr w:type="spellStart"/>
            <w:r w:rsidRPr="00E44810">
              <w:rPr>
                <w:rFonts w:cs="Calibri"/>
                <w:sz w:val="18"/>
                <w:szCs w:val="18"/>
              </w:rPr>
              <w:t>gnojovke</w:t>
            </w:r>
            <w:proofErr w:type="spellEnd"/>
            <w:r w:rsidRPr="00E44810">
              <w:rPr>
                <w:rFonts w:cs="Calibri"/>
                <w:sz w:val="18"/>
                <w:szCs w:val="18"/>
              </w:rPr>
              <w:t xml:space="preserve"> i gnojnice</w:t>
            </w:r>
          </w:p>
          <w:p w:rsidR="009A60BC" w:rsidRDefault="00C324F4" w:rsidP="009A60BC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1.4.2.</w:t>
            </w:r>
            <w:r w:rsidR="009A60BC">
              <w:rPr>
                <w:rFonts w:cs="Calibri"/>
                <w:sz w:val="18"/>
                <w:szCs w:val="18"/>
              </w:rPr>
              <w:t xml:space="preserve"> </w:t>
            </w:r>
            <w:r w:rsidRPr="00E44810">
              <w:rPr>
                <w:rFonts w:cs="Calibri"/>
                <w:sz w:val="18"/>
                <w:szCs w:val="18"/>
              </w:rPr>
              <w:t xml:space="preserve">Građenje i/ili rekonstrukcija gospodarskih objekta na farmi </w:t>
            </w:r>
            <w:r w:rsidR="009A60BC">
              <w:rPr>
                <w:rFonts w:cs="Calibri"/>
                <w:sz w:val="18"/>
                <w:szCs w:val="18"/>
              </w:rPr>
              <w:t>(</w:t>
            </w:r>
            <w:r w:rsidRPr="00E44810">
              <w:rPr>
                <w:rFonts w:cs="Calibri"/>
                <w:sz w:val="18"/>
                <w:szCs w:val="18"/>
              </w:rPr>
              <w:t xml:space="preserve">za </w:t>
            </w:r>
            <w:r w:rsidR="009A60BC">
              <w:rPr>
                <w:rFonts w:cs="Calibri"/>
                <w:sz w:val="18"/>
                <w:szCs w:val="18"/>
              </w:rPr>
              <w:t>uzgoj i držanje životinja,</w:t>
            </w:r>
          </w:p>
          <w:p w:rsidR="00C324F4" w:rsidRPr="00E44810" w:rsidRDefault="009A60BC" w:rsidP="009A60BC">
            <w:pPr>
              <w:pStyle w:val="Bezproreda"/>
              <w:ind w:left="459" w:hanging="459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</w:t>
            </w:r>
            <w:r w:rsidR="00C324F4" w:rsidRPr="00E44810">
              <w:rPr>
                <w:rFonts w:cs="Calibri"/>
                <w:sz w:val="18"/>
                <w:szCs w:val="18"/>
              </w:rPr>
              <w:t>skladištenje poljoprivrednih strojeva i hrane za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C324F4" w:rsidRPr="00E44810">
              <w:rPr>
                <w:rFonts w:cs="Calibri"/>
                <w:sz w:val="18"/>
                <w:szCs w:val="18"/>
              </w:rPr>
              <w:t>životinje s pripadajućom opremom</w:t>
            </w:r>
          </w:p>
          <w:p w:rsidR="00C324F4" w:rsidRPr="00E44810" w:rsidRDefault="00C324F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1.4.</w:t>
            </w:r>
            <w:r w:rsidR="009A60BC">
              <w:rPr>
                <w:rFonts w:cs="Calibri"/>
                <w:sz w:val="18"/>
                <w:szCs w:val="18"/>
              </w:rPr>
              <w:t>3</w:t>
            </w:r>
            <w:r>
              <w:rPr>
                <w:rFonts w:cs="Calibri"/>
                <w:sz w:val="18"/>
                <w:szCs w:val="18"/>
              </w:rPr>
              <w:t xml:space="preserve">. </w:t>
            </w:r>
            <w:proofErr w:type="spellStart"/>
            <w:r w:rsidRPr="00E44810">
              <w:rPr>
                <w:rFonts w:cs="Calibri"/>
                <w:sz w:val="18"/>
                <w:szCs w:val="18"/>
              </w:rPr>
              <w:t>Muzna</w:t>
            </w:r>
            <w:proofErr w:type="spellEnd"/>
            <w:r w:rsidRPr="00E44810">
              <w:rPr>
                <w:rFonts w:cs="Calibri"/>
                <w:sz w:val="18"/>
                <w:szCs w:val="18"/>
              </w:rPr>
              <w:t xml:space="preserve"> oprema, </w:t>
            </w:r>
            <w:proofErr w:type="spellStart"/>
            <w:r w:rsidRPr="00E44810">
              <w:rPr>
                <w:rFonts w:cs="Calibri"/>
                <w:sz w:val="18"/>
                <w:szCs w:val="18"/>
              </w:rPr>
              <w:t>mljekovodi</w:t>
            </w:r>
            <w:proofErr w:type="spellEnd"/>
            <w:r w:rsidRPr="00E44810">
              <w:rPr>
                <w:rFonts w:cs="Calibri"/>
                <w:sz w:val="18"/>
                <w:szCs w:val="18"/>
              </w:rPr>
              <w:t xml:space="preserve"> i oprema za hlađenje i skladištenje mlijeka</w:t>
            </w:r>
          </w:p>
          <w:p w:rsidR="00C324F4" w:rsidRPr="00E44810" w:rsidRDefault="00C324F4" w:rsidP="009A60BC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1.4.</w:t>
            </w:r>
            <w:r w:rsidR="009A60BC">
              <w:rPr>
                <w:rFonts w:cs="Calibri"/>
                <w:sz w:val="18"/>
                <w:szCs w:val="18"/>
              </w:rPr>
              <w:t>4</w:t>
            </w:r>
            <w:r>
              <w:rPr>
                <w:rFonts w:cs="Calibri"/>
                <w:sz w:val="18"/>
                <w:szCs w:val="18"/>
              </w:rPr>
              <w:t xml:space="preserve">. </w:t>
            </w:r>
            <w:r w:rsidRPr="00E44810">
              <w:rPr>
                <w:rFonts w:cs="Calibri"/>
                <w:sz w:val="18"/>
                <w:szCs w:val="18"/>
              </w:rPr>
              <w:t>Građenje i/ili rekonstrukcija putne mreže unutar gospodarstva</w:t>
            </w:r>
          </w:p>
        </w:tc>
        <w:tc>
          <w:tcPr>
            <w:tcW w:w="1276" w:type="dxa"/>
            <w:vMerge/>
            <w:vAlign w:val="center"/>
          </w:tcPr>
          <w:p w:rsidR="00C324F4" w:rsidRPr="00E44810" w:rsidRDefault="00C324F4" w:rsidP="00FB6131">
            <w:pPr>
              <w:ind w:left="-419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-70" w:right="-10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1.4.</w:t>
            </w:r>
          </w:p>
        </w:tc>
      </w:tr>
      <w:tr w:rsidR="00C324F4" w:rsidRPr="00E44810" w:rsidTr="00C324F4">
        <w:trPr>
          <w:trHeight w:val="536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324F4" w:rsidRPr="00E44810" w:rsidRDefault="00C324F4" w:rsidP="00FB6131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2. </w:t>
            </w:r>
            <w:r w:rsidRPr="00E44810">
              <w:rPr>
                <w:rFonts w:ascii="Calibri" w:hAnsi="Calibri"/>
                <w:sz w:val="18"/>
                <w:szCs w:val="18"/>
              </w:rPr>
              <w:t>Prerada i trženje</w:t>
            </w:r>
          </w:p>
        </w:tc>
        <w:tc>
          <w:tcPr>
            <w:tcW w:w="1876" w:type="dxa"/>
            <w:gridSpan w:val="3"/>
            <w:tcBorders>
              <w:top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2.1.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Sektor povrćarstva i cvjećarstva</w:t>
            </w:r>
          </w:p>
        </w:tc>
        <w:tc>
          <w:tcPr>
            <w:tcW w:w="8647" w:type="dxa"/>
            <w:tcBorders>
              <w:top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2.1.1. </w:t>
            </w:r>
            <w:r w:rsidRPr="00E44810">
              <w:rPr>
                <w:rFonts w:cs="Calibri"/>
                <w:sz w:val="18"/>
                <w:szCs w:val="18"/>
              </w:rPr>
              <w:t>Nabava nove opreme za pripremu vlastitog povrća i cvijeća za prodaju potrošačima na prodajnom mjestu</w:t>
            </w:r>
          </w:p>
          <w:p w:rsidR="00C324F4" w:rsidRPr="00E44810" w:rsidRDefault="00C324F4" w:rsidP="00FB613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2.1.2.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Nabava nove opreme za doradu i preradu povrća i cvijeća i njegovo stavljanje na tržište</w:t>
            </w:r>
          </w:p>
        </w:tc>
        <w:tc>
          <w:tcPr>
            <w:tcW w:w="1276" w:type="dxa"/>
            <w:vMerge/>
            <w:vAlign w:val="center"/>
          </w:tcPr>
          <w:p w:rsidR="00C324F4" w:rsidRPr="00E44810" w:rsidRDefault="00C324F4" w:rsidP="00FB6131">
            <w:pPr>
              <w:ind w:left="-419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-70" w:right="-10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2.1.</w:t>
            </w:r>
          </w:p>
        </w:tc>
      </w:tr>
      <w:tr w:rsidR="00C324F4" w:rsidRPr="00E44810" w:rsidTr="00C324F4">
        <w:trPr>
          <w:trHeight w:val="694"/>
        </w:trPr>
        <w:tc>
          <w:tcPr>
            <w:tcW w:w="50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left="-255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left="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2.2.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Sektor voćarstva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2.2.1. </w:t>
            </w:r>
            <w:r w:rsidRPr="00E44810">
              <w:rPr>
                <w:rFonts w:cs="Calibri"/>
                <w:sz w:val="18"/>
                <w:szCs w:val="18"/>
              </w:rPr>
              <w:t xml:space="preserve">Nabava nove opreme za pripremu vlastitog voća za prodaju </w:t>
            </w:r>
            <w:r>
              <w:rPr>
                <w:rFonts w:cs="Calibri"/>
                <w:sz w:val="18"/>
                <w:szCs w:val="18"/>
              </w:rPr>
              <w:t>potrošačima na prodajnom mjestu</w:t>
            </w:r>
          </w:p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2.2.2. </w:t>
            </w:r>
            <w:r w:rsidRPr="00E44810">
              <w:rPr>
                <w:rFonts w:cs="Calibri"/>
                <w:sz w:val="18"/>
                <w:szCs w:val="18"/>
              </w:rPr>
              <w:t>Nabava nove opreme za doradu i preradu voća i njegovo stavljanje na tržište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left="-419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-70" w:right="-10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2.2.</w:t>
            </w:r>
          </w:p>
        </w:tc>
      </w:tr>
      <w:tr w:rsidR="00C324F4" w:rsidRPr="00E44810" w:rsidTr="00C324F4">
        <w:trPr>
          <w:trHeight w:val="607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-255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C324F4" w:rsidRPr="00E44810" w:rsidRDefault="00C324F4" w:rsidP="00FB6131">
            <w:pPr>
              <w:ind w:left="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2.3.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Sektor vinogradarstva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 vinarstva</w:t>
            </w:r>
          </w:p>
        </w:tc>
        <w:tc>
          <w:tcPr>
            <w:tcW w:w="8647" w:type="dxa"/>
            <w:vAlign w:val="center"/>
          </w:tcPr>
          <w:p w:rsidR="00C324F4" w:rsidRPr="00E44810" w:rsidRDefault="00C324F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2.3.1. </w:t>
            </w:r>
            <w:r w:rsidRPr="00E44810">
              <w:rPr>
                <w:rFonts w:cs="Calibri"/>
                <w:sz w:val="18"/>
                <w:szCs w:val="18"/>
              </w:rPr>
              <w:t>Nabava nove opreme za doradu i preradu grožđa, proizvodnju i čuvanje vina te njegovo stavljanje na tržište</w:t>
            </w:r>
          </w:p>
        </w:tc>
        <w:tc>
          <w:tcPr>
            <w:tcW w:w="1276" w:type="dxa"/>
            <w:vMerge/>
            <w:vAlign w:val="center"/>
          </w:tcPr>
          <w:p w:rsidR="00C324F4" w:rsidRPr="00E44810" w:rsidRDefault="00C324F4" w:rsidP="00FB6131">
            <w:pPr>
              <w:ind w:left="-419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-70" w:right="-10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2.3.</w:t>
            </w:r>
          </w:p>
        </w:tc>
      </w:tr>
      <w:tr w:rsidR="00C324F4" w:rsidRPr="00E44810" w:rsidTr="00C324F4">
        <w:trPr>
          <w:trHeight w:val="68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-255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C324F4" w:rsidRPr="00E44810" w:rsidRDefault="00C324F4" w:rsidP="00FB6131">
            <w:pPr>
              <w:ind w:left="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2.4.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Sektor stočarstva</w:t>
            </w:r>
          </w:p>
        </w:tc>
        <w:tc>
          <w:tcPr>
            <w:tcW w:w="8647" w:type="dxa"/>
            <w:vAlign w:val="center"/>
          </w:tcPr>
          <w:p w:rsidR="00C324F4" w:rsidRPr="00E44810" w:rsidRDefault="00C324F4" w:rsidP="00FB613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2.4.1. </w:t>
            </w:r>
            <w:r w:rsidRPr="00E44810">
              <w:rPr>
                <w:rFonts w:ascii="Calibri" w:hAnsi="Calibri" w:cs="Calibri"/>
                <w:iCs/>
                <w:sz w:val="18"/>
                <w:szCs w:val="18"/>
              </w:rPr>
              <w:t>Nabava nove opreme za preradu i stavljanje na tržište mlijeka i mliječnih proizvoda, pčelinjih proizvoda, jaja i riba</w:t>
            </w:r>
          </w:p>
        </w:tc>
        <w:tc>
          <w:tcPr>
            <w:tcW w:w="1276" w:type="dxa"/>
            <w:vMerge/>
            <w:vAlign w:val="center"/>
          </w:tcPr>
          <w:p w:rsidR="00C324F4" w:rsidRPr="00E44810" w:rsidRDefault="00C324F4" w:rsidP="00FB6131">
            <w:pPr>
              <w:ind w:left="-419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-70" w:right="-10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2.4.</w:t>
            </w:r>
          </w:p>
        </w:tc>
      </w:tr>
      <w:tr w:rsidR="00C324F4" w:rsidRPr="00E44810" w:rsidTr="00C324F4">
        <w:trPr>
          <w:cantSplit/>
          <w:trHeight w:val="1134"/>
        </w:trPr>
        <w:tc>
          <w:tcPr>
            <w:tcW w:w="2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44810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Naziv mjere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podmjere</w:t>
            </w:r>
            <w:proofErr w:type="spellEnd"/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jc w:val="center"/>
              <w:rPr>
                <w:rFonts w:cs="Calibri"/>
                <w:b/>
                <w:sz w:val="18"/>
                <w:szCs w:val="18"/>
              </w:rPr>
            </w:pPr>
            <w:r w:rsidRPr="00E44810">
              <w:rPr>
                <w:rFonts w:cs="Calibri"/>
                <w:b/>
                <w:sz w:val="18"/>
                <w:szCs w:val="18"/>
              </w:rPr>
              <w:t>Prihvatljivi troškovi/aktivnosti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ind w:left="33"/>
              <w:jc w:val="center"/>
              <w:rPr>
                <w:rFonts w:cs="Calibri"/>
                <w:b/>
                <w:sz w:val="18"/>
                <w:szCs w:val="18"/>
              </w:rPr>
            </w:pPr>
            <w:r w:rsidRPr="00E44810">
              <w:rPr>
                <w:rFonts w:cs="Calibri"/>
                <w:b/>
                <w:sz w:val="18"/>
                <w:szCs w:val="18"/>
              </w:rPr>
              <w:t>Opći uvjeti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1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Intenzitet potpore/</w:t>
            </w:r>
          </w:p>
          <w:p w:rsidR="00C324F4" w:rsidRPr="00E44810" w:rsidRDefault="00C324F4" w:rsidP="00FB6131">
            <w:pPr>
              <w:ind w:right="-1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Najviši iznos (kn)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Specifični uvjeti Ograničenja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324F4" w:rsidRPr="00E44810" w:rsidRDefault="00C324F4" w:rsidP="00FB6131">
            <w:pPr>
              <w:ind w:left="113" w:righ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Obrazac</w:t>
            </w:r>
          </w:p>
        </w:tc>
      </w:tr>
      <w:tr w:rsidR="00C324F4" w:rsidRPr="00E44810" w:rsidTr="00C324F4">
        <w:tc>
          <w:tcPr>
            <w:tcW w:w="2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3. </w:t>
            </w:r>
            <w:r w:rsidRPr="00E44810">
              <w:rPr>
                <w:rFonts w:cs="Calibri"/>
                <w:sz w:val="18"/>
                <w:szCs w:val="18"/>
              </w:rPr>
              <w:t>Edukacija i stručno osposobljavanje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Pohađanje tečajeva potrebnih za bavljenje određenom proizvodnjom ili uslugom na poljoprivrednom gospodarstvu</w:t>
            </w:r>
          </w:p>
          <w:p w:rsidR="00C324F4" w:rsidRPr="00E44810" w:rsidRDefault="00C324F4" w:rsidP="00FB6131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Zakonski obvezno stručno osposobljavanje vezano uz poljoprivrednu i šumarsku proizvodnju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Obavljeno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osposoblj</w:t>
            </w:r>
            <w:r w:rsidRPr="00E44810">
              <w:rPr>
                <w:rFonts w:ascii="Calibri" w:hAnsi="Calibri"/>
                <w:sz w:val="18"/>
                <w:szCs w:val="18"/>
              </w:rPr>
              <w:t>a-</w:t>
            </w:r>
            <w:r>
              <w:rPr>
                <w:rFonts w:ascii="Calibri" w:hAnsi="Calibri"/>
                <w:sz w:val="18"/>
                <w:szCs w:val="18"/>
              </w:rPr>
              <w:t>va</w:t>
            </w:r>
            <w:r w:rsidRPr="00E44810">
              <w:rPr>
                <w:rFonts w:ascii="Calibri" w:hAnsi="Calibri"/>
                <w:sz w:val="18"/>
                <w:szCs w:val="18"/>
              </w:rPr>
              <w:t>nje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/>
                <w:sz w:val="18"/>
                <w:szCs w:val="18"/>
              </w:rPr>
              <w:t>50%</w:t>
            </w:r>
            <w:r>
              <w:rPr>
                <w:rFonts w:ascii="Calibri" w:hAnsi="Calibri"/>
                <w:sz w:val="18"/>
                <w:szCs w:val="18"/>
              </w:rPr>
              <w:t xml:space="preserve"> /</w:t>
            </w:r>
          </w:p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1.000,00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Najviše 2.000,00</w:t>
            </w:r>
          </w:p>
          <w:p w:rsidR="00C324F4" w:rsidRPr="00E44810" w:rsidRDefault="00C324F4" w:rsidP="00FB6131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po gospodarstvu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-108" w:right="-10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</w:tr>
      <w:tr w:rsidR="00C324F4" w:rsidRPr="00E44810" w:rsidTr="00C324F4">
        <w:trPr>
          <w:trHeight w:val="1379"/>
        </w:trPr>
        <w:tc>
          <w:tcPr>
            <w:tcW w:w="67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324F4" w:rsidRPr="00E44810" w:rsidRDefault="00C324F4" w:rsidP="00FB6131">
            <w:pPr>
              <w:pStyle w:val="Bezproreda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4. </w:t>
            </w:r>
            <w:r w:rsidRPr="00E44810">
              <w:rPr>
                <w:rFonts w:cs="Calibri"/>
                <w:sz w:val="18"/>
                <w:szCs w:val="18"/>
              </w:rPr>
              <w:t>Razvoj proizvodnje i marketing</w:t>
            </w:r>
            <w:r>
              <w:rPr>
                <w:rFonts w:cs="Calibri"/>
                <w:sz w:val="18"/>
                <w:szCs w:val="18"/>
              </w:rPr>
              <w:t xml:space="preserve"> proizvoda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4.1. </w:t>
            </w:r>
            <w:r w:rsidRPr="00E44810">
              <w:rPr>
                <w:rFonts w:cs="Calibri"/>
                <w:sz w:val="18"/>
                <w:szCs w:val="18"/>
              </w:rPr>
              <w:t>Označavanje i certificiranje proizvoda</w:t>
            </w:r>
          </w:p>
        </w:tc>
        <w:tc>
          <w:tcPr>
            <w:tcW w:w="8647" w:type="dxa"/>
            <w:tcBorders>
              <w:top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4.1.</w:t>
            </w:r>
            <w:r w:rsidR="0010270E">
              <w:rPr>
                <w:rFonts w:cs="Calibri"/>
                <w:bCs/>
                <w:sz w:val="18"/>
                <w:szCs w:val="18"/>
              </w:rPr>
              <w:t>1</w:t>
            </w:r>
            <w:r>
              <w:rPr>
                <w:rFonts w:cs="Calibri"/>
                <w:bCs/>
                <w:sz w:val="18"/>
                <w:szCs w:val="18"/>
              </w:rPr>
              <w:t xml:space="preserve">. </w:t>
            </w:r>
            <w:r w:rsidRPr="00E44810">
              <w:rPr>
                <w:rFonts w:cs="Calibri"/>
                <w:bCs/>
                <w:sz w:val="18"/>
                <w:szCs w:val="18"/>
              </w:rPr>
              <w:t xml:space="preserve">Uvođenje </w:t>
            </w:r>
            <w:r w:rsidR="0010270E">
              <w:rPr>
                <w:rFonts w:cs="Calibri"/>
                <w:bCs/>
                <w:sz w:val="18"/>
                <w:szCs w:val="18"/>
              </w:rPr>
              <w:t xml:space="preserve">i obnavljanje </w:t>
            </w:r>
            <w:r w:rsidRPr="00E44810">
              <w:rPr>
                <w:rFonts w:cs="Calibri"/>
                <w:bCs/>
                <w:sz w:val="18"/>
                <w:szCs w:val="18"/>
              </w:rPr>
              <w:t>standarda i sustava kontrole kvalitete u poljoprivrednu proizvodnju</w:t>
            </w:r>
          </w:p>
          <w:p w:rsidR="00C324F4" w:rsidRDefault="0010270E" w:rsidP="00FB6131">
            <w:pPr>
              <w:pStyle w:val="Bezproreda"/>
              <w:jc w:val="both"/>
              <w:rPr>
                <w:rFonts w:cs="Calibri"/>
                <w:iCs/>
                <w:sz w:val="18"/>
                <w:szCs w:val="18"/>
              </w:rPr>
            </w:pPr>
            <w:r>
              <w:rPr>
                <w:rFonts w:cs="Calibri"/>
                <w:iCs/>
                <w:sz w:val="18"/>
                <w:szCs w:val="18"/>
              </w:rPr>
              <w:t>4.1.2</w:t>
            </w:r>
            <w:r w:rsidR="00C324F4">
              <w:rPr>
                <w:rFonts w:cs="Calibri"/>
                <w:iCs/>
                <w:sz w:val="18"/>
                <w:szCs w:val="18"/>
              </w:rPr>
              <w:t xml:space="preserve">. </w:t>
            </w:r>
            <w:r w:rsidR="00C324F4" w:rsidRPr="00E44810">
              <w:rPr>
                <w:rFonts w:cs="Calibri"/>
                <w:iCs/>
                <w:sz w:val="18"/>
                <w:szCs w:val="18"/>
              </w:rPr>
              <w:t>Stručni nadzor i ocjene sukladnosti u ekološkoj poljoprivrednoj proizvodnji i/ili ekološkoj poljoprivrednoj</w:t>
            </w:r>
          </w:p>
          <w:p w:rsidR="00C324F4" w:rsidRPr="00E44810" w:rsidRDefault="00C324F4" w:rsidP="0010270E">
            <w:pPr>
              <w:pStyle w:val="Bezproreda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iCs/>
                <w:sz w:val="18"/>
                <w:szCs w:val="18"/>
              </w:rPr>
              <w:t xml:space="preserve">          </w:t>
            </w:r>
            <w:r w:rsidRPr="00E44810">
              <w:rPr>
                <w:rFonts w:cs="Calibri"/>
                <w:iCs/>
                <w:sz w:val="18"/>
                <w:szCs w:val="18"/>
              </w:rPr>
              <w:t>proizvodnji u prijelaznom razdoblju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sz w:val="18"/>
                <w:szCs w:val="18"/>
              </w:rPr>
            </w:pPr>
            <w:r w:rsidRPr="00E44810">
              <w:rPr>
                <w:sz w:val="18"/>
                <w:szCs w:val="18"/>
              </w:rPr>
              <w:t xml:space="preserve">Važeći dokaz/ potvrda/ potvrdnica/ upisnik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/>
                <w:sz w:val="18"/>
                <w:szCs w:val="18"/>
              </w:rPr>
              <w:t>50%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</w:p>
          <w:p w:rsidR="00C324F4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/>
                <w:sz w:val="18"/>
                <w:szCs w:val="18"/>
              </w:rPr>
              <w:t>10.000,00</w:t>
            </w:r>
          </w:p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 pojedinoj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podmjeri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10270E" w:rsidP="00FB613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Najviše do 20.000,00 kn po korisniku za mjeru 4.1.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-108" w:right="-10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4.1.</w:t>
            </w:r>
          </w:p>
        </w:tc>
      </w:tr>
      <w:tr w:rsidR="00C324F4" w:rsidRPr="00E44810" w:rsidTr="00C324F4">
        <w:tc>
          <w:tcPr>
            <w:tcW w:w="67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-255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4.2. </w:t>
            </w:r>
            <w:r w:rsidRPr="00E44810">
              <w:rPr>
                <w:rFonts w:cs="Calibri"/>
                <w:sz w:val="18"/>
                <w:szCs w:val="18"/>
              </w:rPr>
              <w:t>Promocija proizvoda</w:t>
            </w:r>
          </w:p>
          <w:p w:rsidR="00C324F4" w:rsidRPr="00E44810" w:rsidRDefault="00C324F4" w:rsidP="00FB6131">
            <w:pPr>
              <w:ind w:left="6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47" w:type="dxa"/>
            <w:tcBorders>
              <w:bottom w:val="single" w:sz="12" w:space="0" w:color="auto"/>
            </w:tcBorders>
            <w:vAlign w:val="center"/>
          </w:tcPr>
          <w:p w:rsidR="0010270E" w:rsidRDefault="00C324F4" w:rsidP="0010270E">
            <w:pPr>
              <w:pStyle w:val="Bezproreda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4.2.1. </w:t>
            </w:r>
            <w:r w:rsidRPr="00E44810">
              <w:rPr>
                <w:rFonts w:cs="Calibri"/>
                <w:bCs/>
                <w:sz w:val="18"/>
                <w:szCs w:val="18"/>
              </w:rPr>
              <w:t>Opremanje proizvoda (idejno rješenje</w:t>
            </w:r>
            <w:r w:rsidR="0010270E">
              <w:rPr>
                <w:rFonts w:cs="Calibri"/>
                <w:bCs/>
                <w:sz w:val="18"/>
                <w:szCs w:val="18"/>
              </w:rPr>
              <w:t>, dizajn, grafička priprema</w:t>
            </w:r>
            <w:r w:rsidRPr="00E44810">
              <w:rPr>
                <w:rFonts w:cs="Calibri"/>
                <w:bCs/>
                <w:sz w:val="18"/>
                <w:szCs w:val="18"/>
              </w:rPr>
              <w:t xml:space="preserve"> za znak, etiketu</w:t>
            </w:r>
            <w:r w:rsidR="0010270E">
              <w:rPr>
                <w:rFonts w:cs="Calibri"/>
                <w:bCs/>
                <w:sz w:val="18"/>
                <w:szCs w:val="18"/>
              </w:rPr>
              <w:t xml:space="preserve"> i prateću ambalažu za </w:t>
            </w:r>
          </w:p>
          <w:p w:rsidR="00C324F4" w:rsidRPr="00E44810" w:rsidRDefault="0010270E" w:rsidP="0010270E">
            <w:pPr>
              <w:pStyle w:val="Bezproreda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          proizvod)</w:t>
            </w:r>
          </w:p>
          <w:p w:rsidR="0010270E" w:rsidRDefault="00C324F4" w:rsidP="0010270E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4.2.2. </w:t>
            </w:r>
            <w:r w:rsidR="0010270E">
              <w:rPr>
                <w:rFonts w:cs="Calibri"/>
                <w:sz w:val="18"/>
                <w:szCs w:val="18"/>
              </w:rPr>
              <w:t>Priprema za i</w:t>
            </w:r>
            <w:r w:rsidRPr="00E44810">
              <w:rPr>
                <w:rFonts w:cs="Calibri"/>
                <w:sz w:val="18"/>
                <w:szCs w:val="18"/>
              </w:rPr>
              <w:t>zrad</w:t>
            </w:r>
            <w:r w:rsidR="0010270E">
              <w:rPr>
                <w:rFonts w:cs="Calibri"/>
                <w:sz w:val="18"/>
                <w:szCs w:val="18"/>
              </w:rPr>
              <w:t>u</w:t>
            </w:r>
            <w:r w:rsidRPr="00E44810">
              <w:rPr>
                <w:rFonts w:cs="Calibri"/>
                <w:sz w:val="18"/>
                <w:szCs w:val="18"/>
              </w:rPr>
              <w:t xml:space="preserve"> promotivnog materijala (</w:t>
            </w:r>
            <w:proofErr w:type="spellStart"/>
            <w:r w:rsidR="0010270E">
              <w:rPr>
                <w:rFonts w:cs="Calibri"/>
                <w:sz w:val="18"/>
                <w:szCs w:val="18"/>
              </w:rPr>
              <w:t>baner</w:t>
            </w:r>
            <w:proofErr w:type="spellEnd"/>
            <w:r w:rsidR="0010270E">
              <w:rPr>
                <w:rFonts w:cs="Calibri"/>
                <w:sz w:val="18"/>
                <w:szCs w:val="18"/>
              </w:rPr>
              <w:t>, letak, brošura, katalog, plakat, posjetnica, film, DVD,</w:t>
            </w:r>
          </w:p>
          <w:p w:rsidR="00C324F4" w:rsidRPr="00E44810" w:rsidRDefault="0010270E" w:rsidP="0010270E">
            <w:pPr>
              <w:pStyle w:val="Bezproreda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majice, kape, olovke i ostali materijali koji se koriste u promotivne svrhe)</w:t>
            </w:r>
          </w:p>
          <w:p w:rsidR="00C324F4" w:rsidRPr="00E44810" w:rsidRDefault="00C324F4" w:rsidP="00FB6131">
            <w:pPr>
              <w:pStyle w:val="Bezproreda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4.2.3. </w:t>
            </w:r>
            <w:r w:rsidRPr="00E44810">
              <w:rPr>
                <w:rFonts w:cs="Calibri"/>
                <w:sz w:val="18"/>
                <w:szCs w:val="18"/>
              </w:rPr>
              <w:t>Oglašavanje na društve</w:t>
            </w:r>
            <w:r w:rsidR="0010270E">
              <w:rPr>
                <w:rFonts w:cs="Calibri"/>
                <w:sz w:val="18"/>
                <w:szCs w:val="18"/>
              </w:rPr>
              <w:t>nim mrežama, televiziji, radiju i/ili</w:t>
            </w:r>
            <w:r w:rsidRPr="00E44810">
              <w:rPr>
                <w:rFonts w:cs="Calibri"/>
                <w:sz w:val="18"/>
                <w:szCs w:val="18"/>
              </w:rPr>
              <w:t xml:space="preserve"> u tiskanim medijima</w:t>
            </w:r>
          </w:p>
          <w:p w:rsidR="00C324F4" w:rsidRPr="00E44810" w:rsidRDefault="00C324F4" w:rsidP="00FB6131">
            <w:pPr>
              <w:pStyle w:val="Bezproreda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4.2.4. </w:t>
            </w:r>
            <w:r w:rsidR="0010270E">
              <w:rPr>
                <w:rFonts w:cs="Calibri"/>
                <w:sz w:val="18"/>
                <w:szCs w:val="18"/>
              </w:rPr>
              <w:t>W</w:t>
            </w:r>
            <w:r w:rsidRPr="00E44810">
              <w:rPr>
                <w:rFonts w:cs="Calibri"/>
                <w:sz w:val="18"/>
                <w:szCs w:val="18"/>
              </w:rPr>
              <w:t>eb stranic</w:t>
            </w:r>
            <w:r w:rsidR="0010270E">
              <w:rPr>
                <w:rFonts w:cs="Calibri"/>
                <w:sz w:val="18"/>
                <w:szCs w:val="18"/>
              </w:rPr>
              <w:t>a (izrada/dizajn, ili redizajn</w:t>
            </w:r>
            <w:r w:rsidR="00910F08">
              <w:rPr>
                <w:rFonts w:cs="Calibri"/>
                <w:sz w:val="18"/>
                <w:szCs w:val="18"/>
              </w:rPr>
              <w:t xml:space="preserve"> web stranice, trošak domene, web </w:t>
            </w:r>
            <w:proofErr w:type="spellStart"/>
            <w:r w:rsidR="00910F08">
              <w:rPr>
                <w:rFonts w:cs="Calibri"/>
                <w:sz w:val="18"/>
                <w:szCs w:val="18"/>
              </w:rPr>
              <w:t>hostinga</w:t>
            </w:r>
            <w:proofErr w:type="spellEnd"/>
            <w:r w:rsidR="00910F08">
              <w:rPr>
                <w:rFonts w:cs="Calibri"/>
                <w:sz w:val="18"/>
                <w:szCs w:val="18"/>
              </w:rPr>
              <w:t xml:space="preserve"> i održavanja)</w:t>
            </w:r>
          </w:p>
          <w:p w:rsidR="00C324F4" w:rsidRDefault="00C324F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4.2.5. </w:t>
            </w:r>
            <w:r w:rsidRPr="00E44810">
              <w:rPr>
                <w:rFonts w:cs="Calibri"/>
                <w:sz w:val="18"/>
                <w:szCs w:val="18"/>
              </w:rPr>
              <w:t>Nastup na tržištu i sajmovima (trošak kotizacije za sajam/izložbu, trošak promocije u sajmenom katalogu,</w:t>
            </w:r>
          </w:p>
          <w:p w:rsidR="00C324F4" w:rsidRDefault="00C324F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</w:t>
            </w:r>
            <w:r w:rsidRPr="00E44810">
              <w:rPr>
                <w:rFonts w:cs="Calibri"/>
                <w:sz w:val="18"/>
                <w:szCs w:val="18"/>
              </w:rPr>
              <w:t>trošak najma i uređenja izložbeno-prodajnog prostora, trošak kotizacije i trošak slanja uzoraka na inozemna</w:t>
            </w:r>
          </w:p>
          <w:p w:rsidR="00C324F4" w:rsidRPr="00E44810" w:rsidRDefault="00910F08" w:rsidP="00FB6131">
            <w:pPr>
              <w:pStyle w:val="Bezproreda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="00C324F4">
              <w:rPr>
                <w:rFonts w:cs="Calibri"/>
                <w:sz w:val="18"/>
                <w:szCs w:val="18"/>
              </w:rPr>
              <w:t xml:space="preserve">        </w:t>
            </w:r>
            <w:r w:rsidR="00C324F4" w:rsidRPr="00E44810">
              <w:rPr>
                <w:rFonts w:cs="Calibri"/>
                <w:sz w:val="18"/>
                <w:szCs w:val="18"/>
              </w:rPr>
              <w:t xml:space="preserve"> ocjenjivanje/izložbe, smještaj i putni troškovi)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324F4" w:rsidRPr="00910F08" w:rsidRDefault="00910F08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910F08">
              <w:rPr>
                <w:rFonts w:cs="Calibri"/>
                <w:sz w:val="18"/>
                <w:szCs w:val="18"/>
              </w:rPr>
              <w:t xml:space="preserve">rihvatljiv je samo trošak idejnog rješenja, dizajna, </w:t>
            </w:r>
            <w:r>
              <w:rPr>
                <w:rFonts w:cs="Calibri"/>
                <w:sz w:val="18"/>
                <w:szCs w:val="18"/>
              </w:rPr>
              <w:t xml:space="preserve"> i </w:t>
            </w:r>
            <w:r w:rsidRPr="00910F08">
              <w:rPr>
                <w:rFonts w:cs="Calibri"/>
                <w:sz w:val="18"/>
                <w:szCs w:val="18"/>
              </w:rPr>
              <w:t>grafičke pripreme za tisak</w:t>
            </w:r>
            <w:r>
              <w:rPr>
                <w:rFonts w:cs="Calibri"/>
                <w:sz w:val="18"/>
                <w:szCs w:val="18"/>
              </w:rPr>
              <w:t>/izradu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/>
                <w:sz w:val="18"/>
                <w:szCs w:val="18"/>
              </w:rPr>
              <w:t>50%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</w:p>
          <w:p w:rsidR="00C324F4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10.000,00</w:t>
            </w:r>
            <w:r>
              <w:rPr>
                <w:rFonts w:ascii="Calibri" w:hAnsi="Calibri"/>
                <w:sz w:val="18"/>
                <w:szCs w:val="18"/>
              </w:rPr>
              <w:t xml:space="preserve"> po </w:t>
            </w:r>
          </w:p>
          <w:p w:rsidR="00C324F4" w:rsidRPr="00E44810" w:rsidRDefault="00910F08" w:rsidP="00910F08">
            <w:pPr>
              <w:ind w:right="-108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podmjeri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4.2.1./2/3/4,odnosno 20.000,00 po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podmjeri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4.2.5.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Default="00C324F4" w:rsidP="00910F08">
            <w:pPr>
              <w:rPr>
                <w:rFonts w:ascii="Calibri" w:hAnsi="Calibri" w:cs="Calibri"/>
                <w:sz w:val="18"/>
                <w:szCs w:val="18"/>
              </w:rPr>
            </w:pPr>
            <w:r w:rsidRPr="00E44810">
              <w:rPr>
                <w:rFonts w:ascii="Calibri" w:hAnsi="Calibri" w:cs="Calibri"/>
                <w:sz w:val="18"/>
                <w:szCs w:val="18"/>
              </w:rPr>
              <w:t xml:space="preserve">Troškovi smještaja i puta mogu iznositi do </w:t>
            </w:r>
            <w:r w:rsidR="00910F08">
              <w:rPr>
                <w:rFonts w:ascii="Calibri" w:hAnsi="Calibri" w:cs="Calibri"/>
                <w:sz w:val="18"/>
                <w:szCs w:val="18"/>
              </w:rPr>
              <w:t>3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0% ukupnih prihvatljivih troškova</w:t>
            </w:r>
          </w:p>
          <w:p w:rsidR="00910F08" w:rsidRPr="00E44810" w:rsidRDefault="00910F08" w:rsidP="00910F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Najviše do 50.000,00 kn po korisniku za mjeru 4.1.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-108" w:right="-10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4.2.</w:t>
            </w:r>
          </w:p>
        </w:tc>
      </w:tr>
      <w:tr w:rsidR="00C324F4" w:rsidRPr="00E44810" w:rsidTr="00C324F4">
        <w:tc>
          <w:tcPr>
            <w:tcW w:w="2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5. </w:t>
            </w:r>
            <w:r w:rsidRPr="00E44810">
              <w:rPr>
                <w:rFonts w:cs="Calibri"/>
                <w:sz w:val="18"/>
                <w:szCs w:val="18"/>
              </w:rPr>
              <w:t>Legalizacija zgrada poljoprivredne namjene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jc w:val="both"/>
              <w:rPr>
                <w:sz w:val="18"/>
                <w:szCs w:val="18"/>
              </w:rPr>
            </w:pPr>
            <w:r w:rsidRPr="00E44810">
              <w:rPr>
                <w:sz w:val="18"/>
                <w:szCs w:val="18"/>
              </w:rPr>
              <w:t>Geodetski snimak izvedenog stanja, koji je izradio i ovjerio ovlašteni inženjer geodezije ili koji je izradila pravna osoba registrirana za obavljanje stručnih geodetskih poslova i ovjerio ovlašteni inženjer geodezije</w:t>
            </w:r>
          </w:p>
          <w:p w:rsidR="00C324F4" w:rsidRPr="00E44810" w:rsidRDefault="00C324F4" w:rsidP="00FB6131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Arhitektonski snimak izvedenog stanja, koji je izradio ovlašteni arhitekt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34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Ishođeno Rješenje o izvedenom stanju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50%</w:t>
            </w:r>
            <w:r>
              <w:rPr>
                <w:rFonts w:ascii="Calibri" w:hAnsi="Calibri" w:cs="Calibri"/>
                <w:sz w:val="18"/>
                <w:szCs w:val="18"/>
              </w:rPr>
              <w:t>/</w:t>
            </w:r>
          </w:p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-108" w:right="-10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</w:t>
            </w:r>
          </w:p>
        </w:tc>
      </w:tr>
      <w:tr w:rsidR="003E16D0" w:rsidRPr="00E44810" w:rsidTr="003E16D0">
        <w:trPr>
          <w:trHeight w:val="2237"/>
        </w:trPr>
        <w:tc>
          <w:tcPr>
            <w:tcW w:w="2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16D0" w:rsidRPr="00E44810" w:rsidRDefault="003E16D0" w:rsidP="003E16D0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6. </w:t>
            </w:r>
            <w:r w:rsidRPr="00E44810">
              <w:rPr>
                <w:rFonts w:cs="Calibri"/>
                <w:sz w:val="18"/>
                <w:szCs w:val="18"/>
              </w:rPr>
              <w:t>Unapređenje i očuvanje genetskog potencijala</w:t>
            </w:r>
          </w:p>
        </w:tc>
        <w:tc>
          <w:tcPr>
            <w:tcW w:w="8647" w:type="dxa"/>
            <w:tcBorders>
              <w:top w:val="single" w:sz="12" w:space="0" w:color="auto"/>
            </w:tcBorders>
            <w:vAlign w:val="center"/>
          </w:tcPr>
          <w:p w:rsidR="003E16D0" w:rsidRPr="00E44810" w:rsidRDefault="003E16D0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 w:rsidRPr="00E44810">
              <w:rPr>
                <w:rFonts w:cs="Calibri"/>
                <w:sz w:val="18"/>
                <w:szCs w:val="18"/>
              </w:rPr>
              <w:t>Uzgoj i držanje izvornih i zaštićenih pasmina domaćih životinja (</w:t>
            </w:r>
            <w:r w:rsidRPr="00E44810">
              <w:rPr>
                <w:sz w:val="18"/>
                <w:szCs w:val="18"/>
              </w:rPr>
              <w:t xml:space="preserve">kobila i pastuha hrvatski </w:t>
            </w:r>
            <w:proofErr w:type="spellStart"/>
            <w:r w:rsidRPr="00E44810">
              <w:rPr>
                <w:sz w:val="18"/>
                <w:szCs w:val="18"/>
              </w:rPr>
              <w:t>posavac</w:t>
            </w:r>
            <w:proofErr w:type="spellEnd"/>
            <w:r w:rsidRPr="00E44810">
              <w:rPr>
                <w:sz w:val="18"/>
                <w:szCs w:val="18"/>
              </w:rPr>
              <w:t xml:space="preserve"> i hrvatski </w:t>
            </w:r>
            <w:proofErr w:type="spellStart"/>
            <w:r w:rsidRPr="00E44810">
              <w:rPr>
                <w:sz w:val="18"/>
                <w:szCs w:val="18"/>
              </w:rPr>
              <w:t>hladnokrvnjak</w:t>
            </w:r>
            <w:proofErr w:type="spellEnd"/>
            <w:r w:rsidRPr="00E44810">
              <w:rPr>
                <w:sz w:val="18"/>
                <w:szCs w:val="18"/>
              </w:rPr>
              <w:t xml:space="preserve">, krmača i nerasta turopoljske svinje te matičnog jata zagorskog purana i kokoši </w:t>
            </w:r>
            <w:proofErr w:type="spellStart"/>
            <w:r w:rsidRPr="00E44810">
              <w:rPr>
                <w:sz w:val="18"/>
                <w:szCs w:val="18"/>
              </w:rPr>
              <w:t>hrvatice</w:t>
            </w:r>
            <w:proofErr w:type="spellEnd"/>
            <w:r w:rsidRPr="00E44810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E16D0" w:rsidRPr="00E44810" w:rsidRDefault="003E16D0" w:rsidP="002E16DB">
            <w:pPr>
              <w:ind w:left="34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Životinja upisana u matičnu knjigu uzgojno valjane rasplodne izvorne i zaštićene pasmine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E16D0" w:rsidRPr="00E44810" w:rsidRDefault="003E16D0" w:rsidP="00FB6131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500,00/ konju</w:t>
            </w:r>
          </w:p>
          <w:p w:rsidR="003E16D0" w:rsidRPr="00E44810" w:rsidRDefault="003E16D0" w:rsidP="00FB6131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150,00/ svinji</w:t>
            </w:r>
          </w:p>
          <w:p w:rsidR="003E16D0" w:rsidRPr="00E44810" w:rsidRDefault="003E16D0" w:rsidP="00FB6131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30,00/</w:t>
            </w:r>
          </w:p>
          <w:p w:rsidR="003E16D0" w:rsidRPr="00E44810" w:rsidRDefault="003E16D0" w:rsidP="00FB6131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kljunu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E16D0" w:rsidRPr="00E44810" w:rsidRDefault="003E16D0" w:rsidP="002E16DB">
            <w:pPr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Najviše 20.000,00</w:t>
            </w:r>
          </w:p>
          <w:p w:rsidR="003E16D0" w:rsidRPr="00E44810" w:rsidRDefault="003E16D0" w:rsidP="002E16DB">
            <w:pPr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po korisniku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16D0" w:rsidRDefault="003E16D0" w:rsidP="00FB613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</w:t>
            </w:r>
          </w:p>
          <w:p w:rsidR="003E16D0" w:rsidRPr="00E44810" w:rsidRDefault="003E16D0" w:rsidP="00FB6131">
            <w:pPr>
              <w:ind w:left="-108" w:right="-10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324F4" w:rsidRPr="00E44810" w:rsidTr="00C324F4">
        <w:trPr>
          <w:cantSplit/>
          <w:trHeight w:val="971"/>
        </w:trPr>
        <w:tc>
          <w:tcPr>
            <w:tcW w:w="2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44810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Naziv mjere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podmjere</w:t>
            </w:r>
            <w:proofErr w:type="spellEnd"/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jc w:val="center"/>
              <w:rPr>
                <w:rFonts w:cs="Calibri"/>
                <w:b/>
                <w:sz w:val="18"/>
                <w:szCs w:val="18"/>
              </w:rPr>
            </w:pPr>
            <w:r w:rsidRPr="00E44810">
              <w:rPr>
                <w:rFonts w:cs="Calibri"/>
                <w:b/>
                <w:sz w:val="18"/>
                <w:szCs w:val="18"/>
              </w:rPr>
              <w:t>Prihvatljivi troškovi/aktivnosti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ind w:left="33"/>
              <w:jc w:val="center"/>
              <w:rPr>
                <w:rFonts w:cs="Calibri"/>
                <w:b/>
                <w:sz w:val="18"/>
                <w:szCs w:val="18"/>
              </w:rPr>
            </w:pPr>
            <w:r w:rsidRPr="00E44810">
              <w:rPr>
                <w:rFonts w:cs="Calibri"/>
                <w:b/>
                <w:sz w:val="18"/>
                <w:szCs w:val="18"/>
              </w:rPr>
              <w:t>Opći uvjeti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1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Intenzitet potpore/</w:t>
            </w:r>
          </w:p>
          <w:p w:rsidR="00C324F4" w:rsidRPr="00E44810" w:rsidRDefault="00C324F4" w:rsidP="00FB6131">
            <w:pPr>
              <w:ind w:right="-1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Najviši iznos (kn)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Specifični uvjeti Ograničenja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324F4" w:rsidRPr="00E44810" w:rsidRDefault="00C324F4" w:rsidP="00FB6131">
            <w:pPr>
              <w:ind w:left="113" w:righ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Obrazac</w:t>
            </w:r>
          </w:p>
        </w:tc>
      </w:tr>
      <w:tr w:rsidR="00C324F4" w:rsidRPr="00E44810" w:rsidTr="00C324F4">
        <w:trPr>
          <w:trHeight w:val="708"/>
        </w:trPr>
        <w:tc>
          <w:tcPr>
            <w:tcW w:w="67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324F4" w:rsidRPr="00E44810" w:rsidRDefault="00C324F4" w:rsidP="00FB6131">
            <w:pPr>
              <w:pStyle w:val="Bezproreda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7. </w:t>
            </w:r>
            <w:r w:rsidRPr="00E44810">
              <w:rPr>
                <w:rFonts w:cs="Calibri"/>
                <w:sz w:val="18"/>
                <w:szCs w:val="18"/>
              </w:rPr>
              <w:t>Ulaganje u razvo</w:t>
            </w:r>
            <w:r>
              <w:rPr>
                <w:rFonts w:cs="Calibri"/>
                <w:sz w:val="18"/>
                <w:szCs w:val="18"/>
              </w:rPr>
              <w:t xml:space="preserve">j nepoljoprivrednih djelatnosti </w:t>
            </w:r>
            <w:r w:rsidRPr="00E44810">
              <w:rPr>
                <w:rFonts w:cs="Calibri"/>
                <w:sz w:val="18"/>
                <w:szCs w:val="18"/>
              </w:rPr>
              <w:t>i usluga na ruralnom području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7.1. </w:t>
            </w:r>
            <w:r w:rsidRPr="00E44810">
              <w:rPr>
                <w:sz w:val="18"/>
                <w:szCs w:val="18"/>
              </w:rPr>
              <w:t>Smještajni kapaciteti i kapaciteti za prijem gostiju na poljoprivrednom gospodarstvu (sobe, apartmani, ruralne kuće za odmor, vinotočja</w:t>
            </w:r>
            <w:r>
              <w:rPr>
                <w:sz w:val="18"/>
                <w:szCs w:val="18"/>
              </w:rPr>
              <w:t>, kušaonice</w:t>
            </w:r>
            <w:r w:rsidRPr="00E44810">
              <w:rPr>
                <w:sz w:val="18"/>
                <w:szCs w:val="18"/>
              </w:rPr>
              <w:t>)</w:t>
            </w:r>
          </w:p>
        </w:tc>
        <w:tc>
          <w:tcPr>
            <w:tcW w:w="8647" w:type="dxa"/>
            <w:tcBorders>
              <w:top w:val="single" w:sz="12" w:space="0" w:color="auto"/>
            </w:tcBorders>
            <w:vAlign w:val="center"/>
          </w:tcPr>
          <w:p w:rsidR="00C324F4" w:rsidRPr="002D7783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 w:rsidRPr="002D7783">
              <w:rPr>
                <w:rFonts w:cs="Calibri"/>
                <w:sz w:val="18"/>
                <w:szCs w:val="18"/>
              </w:rPr>
              <w:t xml:space="preserve">Nabava gotovih montažnih elemenata i građevinskog materijala za izgradnju vanjskih i unutarnjih zidova, krovnog pokrova, dimnjaka s priključkom, toplinske fasade, limarskih radova, vanjske stolarije, prozorskih klupčica, roleta/grilja, </w:t>
            </w:r>
            <w:r>
              <w:rPr>
                <w:rFonts w:cs="Calibri"/>
                <w:sz w:val="18"/>
                <w:szCs w:val="18"/>
              </w:rPr>
              <w:t>balkonske ograde, sobna vrata</w:t>
            </w:r>
          </w:p>
          <w:p w:rsidR="00C324F4" w:rsidRPr="002D7783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 w:rsidRPr="002D7783">
              <w:rPr>
                <w:rFonts w:cs="Calibri"/>
                <w:sz w:val="18"/>
                <w:szCs w:val="18"/>
              </w:rPr>
              <w:t>Nabava materijala za unutarnje uređenje koje uključuje postavljanje podne izolacije i cementne glazure, razvod vodovoda i kanalizacije, fini razvod elektroinstalacija, centr</w:t>
            </w:r>
            <w:r>
              <w:rPr>
                <w:rFonts w:cs="Calibri"/>
                <w:sz w:val="18"/>
                <w:szCs w:val="18"/>
              </w:rPr>
              <w:t>alno grijanje, oblaganje podova i zidova</w:t>
            </w:r>
          </w:p>
          <w:p w:rsidR="002E16DB" w:rsidRPr="002E16DB" w:rsidRDefault="002E16DB" w:rsidP="002E16DB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</w:t>
            </w:r>
            <w:r w:rsidRPr="002E16DB">
              <w:rPr>
                <w:rFonts w:cs="Calibri"/>
                <w:sz w:val="18"/>
                <w:szCs w:val="18"/>
              </w:rPr>
              <w:t>abava namještaja i profesionalne bijele tehn</w:t>
            </w:r>
            <w:r>
              <w:rPr>
                <w:rFonts w:cs="Calibri"/>
                <w:sz w:val="18"/>
                <w:szCs w:val="18"/>
              </w:rPr>
              <w:t>ike potrebne za pružanje usluga</w:t>
            </w:r>
          </w:p>
          <w:p w:rsidR="00C324F4" w:rsidRPr="002D7783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 w:rsidRPr="002D7783">
              <w:rPr>
                <w:rFonts w:cs="Calibri"/>
                <w:sz w:val="18"/>
                <w:szCs w:val="18"/>
              </w:rPr>
              <w:t>Nabava sanitarnih ur</w:t>
            </w:r>
            <w:r>
              <w:rPr>
                <w:rFonts w:cs="Calibri"/>
                <w:sz w:val="18"/>
                <w:szCs w:val="18"/>
              </w:rPr>
              <w:t>eđaja i armature te namještaja</w:t>
            </w:r>
          </w:p>
          <w:p w:rsidR="00C324F4" w:rsidRPr="002D7783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 w:rsidRPr="002D7783">
              <w:rPr>
                <w:rFonts w:cs="Calibri"/>
                <w:sz w:val="18"/>
                <w:szCs w:val="18"/>
              </w:rPr>
              <w:t>Nabava sustava za korištenje obnovljivih izvora</w:t>
            </w:r>
            <w:r>
              <w:rPr>
                <w:rFonts w:cs="Calibri"/>
                <w:sz w:val="18"/>
                <w:szCs w:val="18"/>
              </w:rPr>
              <w:t xml:space="preserve"> energije za </w:t>
            </w:r>
            <w:r w:rsidR="002E16DB">
              <w:rPr>
                <w:rFonts w:cs="Calibri"/>
                <w:sz w:val="18"/>
                <w:szCs w:val="18"/>
              </w:rPr>
              <w:t>grijanje i hlađenje</w:t>
            </w:r>
            <w:r>
              <w:rPr>
                <w:rFonts w:cs="Calibri"/>
                <w:sz w:val="18"/>
                <w:szCs w:val="18"/>
              </w:rPr>
              <w:t xml:space="preserve"> kapaciteta</w:t>
            </w:r>
          </w:p>
          <w:p w:rsidR="00C324F4" w:rsidRPr="002D7783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 w:rsidRPr="002D7783">
              <w:rPr>
                <w:rFonts w:cs="Calibri"/>
                <w:sz w:val="18"/>
                <w:szCs w:val="18"/>
              </w:rPr>
              <w:t>Nabava materijala za građevinsko uređenje okoliša i njegovo opremanje (stazice, k</w:t>
            </w:r>
            <w:r>
              <w:rPr>
                <w:rFonts w:cs="Calibri"/>
                <w:sz w:val="18"/>
                <w:szCs w:val="18"/>
              </w:rPr>
              <w:t>lupe, stolovi, sjenice, koševi)</w:t>
            </w:r>
          </w:p>
          <w:p w:rsidR="00C324F4" w:rsidRPr="002D7783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 w:rsidRPr="002D7783">
              <w:rPr>
                <w:rFonts w:cs="Calibri"/>
                <w:sz w:val="18"/>
                <w:szCs w:val="18"/>
              </w:rPr>
              <w:t>Nabava materijala za uređenje i opremanje dječjeg igrališta, drugih površina za igre na otvorenom</w:t>
            </w:r>
            <w:r>
              <w:rPr>
                <w:rFonts w:cs="Calibri"/>
                <w:sz w:val="18"/>
                <w:szCs w:val="18"/>
              </w:rPr>
              <w:t xml:space="preserve"> i parkirališta</w:t>
            </w:r>
          </w:p>
          <w:p w:rsidR="00C324F4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 w:rsidRPr="002D7783">
              <w:rPr>
                <w:rFonts w:cs="Calibri"/>
                <w:sz w:val="18"/>
                <w:szCs w:val="18"/>
              </w:rPr>
              <w:t xml:space="preserve">Nabava najmanje 5 bicikala za pružanje usluga </w:t>
            </w:r>
            <w:r>
              <w:rPr>
                <w:rFonts w:cs="Calibri"/>
                <w:sz w:val="18"/>
                <w:szCs w:val="18"/>
              </w:rPr>
              <w:t>na poljoprivrednom gospodarstvu</w:t>
            </w:r>
          </w:p>
          <w:p w:rsidR="00C324F4" w:rsidRPr="002D7783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 w:rsidRPr="002D7783">
              <w:rPr>
                <w:rFonts w:cs="Calibri"/>
                <w:sz w:val="18"/>
                <w:szCs w:val="18"/>
              </w:rPr>
              <w:t>Svi troškovi izrade, postavljanja i ugradnje nabavljenih materijala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324F4" w:rsidRPr="002D7783" w:rsidRDefault="00C324F4" w:rsidP="00FB6131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Vrijednost ulaganja najmanje 30.000,00 kn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324F4" w:rsidRPr="00E44810" w:rsidRDefault="00C324F4" w:rsidP="002E16DB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40%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/</w:t>
            </w:r>
          </w:p>
          <w:p w:rsidR="00C324F4" w:rsidRDefault="00C324F4" w:rsidP="002E16DB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100.000,00</w:t>
            </w:r>
          </w:p>
          <w:p w:rsidR="002E16DB" w:rsidRPr="00E44810" w:rsidRDefault="002E16DB" w:rsidP="002E16DB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 50% / do 100.000,00 za mlade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poljoprivre-dnike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 w:cs="Calibri"/>
                <w:sz w:val="18"/>
                <w:szCs w:val="18"/>
              </w:rPr>
              <w:t>Rješenje o MTU za vrstu i kategoriju objekta (najkasnije u roku od godine dana od odobrenja potpore)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10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7.1.</w:t>
            </w:r>
          </w:p>
        </w:tc>
      </w:tr>
      <w:tr w:rsidR="00C324F4" w:rsidRPr="00E44810" w:rsidTr="00C324F4">
        <w:trPr>
          <w:trHeight w:val="690"/>
        </w:trPr>
        <w:tc>
          <w:tcPr>
            <w:tcW w:w="67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7.2. </w:t>
            </w:r>
            <w:r w:rsidRPr="00E44810">
              <w:rPr>
                <w:rFonts w:cs="Calibri"/>
                <w:sz w:val="18"/>
                <w:szCs w:val="18"/>
              </w:rPr>
              <w:t>Objekti/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E44810">
              <w:rPr>
                <w:rFonts w:cs="Calibri"/>
                <w:sz w:val="18"/>
                <w:szCs w:val="18"/>
              </w:rPr>
              <w:t xml:space="preserve">prodajna mjesta za prodaju vlastitih </w:t>
            </w:r>
            <w:proofErr w:type="spellStart"/>
            <w:r w:rsidRPr="00E44810">
              <w:rPr>
                <w:rFonts w:cs="Calibri"/>
                <w:sz w:val="18"/>
                <w:szCs w:val="18"/>
              </w:rPr>
              <w:t>poljop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  <w:r w:rsidRPr="00E44810">
              <w:rPr>
                <w:rFonts w:cs="Calibri"/>
                <w:sz w:val="18"/>
                <w:szCs w:val="18"/>
              </w:rPr>
              <w:t>-</w:t>
            </w:r>
            <w:proofErr w:type="spellStart"/>
            <w:r w:rsidRPr="00E44810">
              <w:rPr>
                <w:rFonts w:cs="Calibri"/>
                <w:sz w:val="18"/>
                <w:szCs w:val="18"/>
              </w:rPr>
              <w:t>preh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  <w:r w:rsidRPr="00E44810">
              <w:rPr>
                <w:rFonts w:cs="Calibri"/>
                <w:sz w:val="18"/>
                <w:szCs w:val="18"/>
              </w:rPr>
              <w:t xml:space="preserve"> proizvoda na </w:t>
            </w:r>
            <w:r>
              <w:rPr>
                <w:rFonts w:cs="Calibri"/>
                <w:sz w:val="18"/>
                <w:szCs w:val="18"/>
              </w:rPr>
              <w:t>PG</w:t>
            </w:r>
            <w:r w:rsidRPr="00E44810">
              <w:rPr>
                <w:rFonts w:cs="Calibri"/>
                <w:sz w:val="18"/>
                <w:szCs w:val="18"/>
              </w:rPr>
              <w:t xml:space="preserve"> i/ili vlastitim maloprodajnim mjestima</w:t>
            </w:r>
          </w:p>
        </w:tc>
        <w:tc>
          <w:tcPr>
            <w:tcW w:w="8647" w:type="dxa"/>
            <w:tcBorders>
              <w:bottom w:val="single" w:sz="12" w:space="0" w:color="auto"/>
            </w:tcBorders>
            <w:vAlign w:val="center"/>
          </w:tcPr>
          <w:p w:rsidR="00C324F4" w:rsidRPr="002D7783" w:rsidRDefault="00C324F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</w:t>
            </w:r>
            <w:r w:rsidRPr="002D7783">
              <w:rPr>
                <w:rFonts w:cs="Calibri"/>
                <w:sz w:val="18"/>
                <w:szCs w:val="18"/>
              </w:rPr>
              <w:t>abava kioska/štandova</w:t>
            </w:r>
            <w:r w:rsidR="00837FB2">
              <w:rPr>
                <w:rFonts w:cs="Calibri"/>
                <w:sz w:val="18"/>
                <w:szCs w:val="18"/>
              </w:rPr>
              <w:t>/</w:t>
            </w:r>
            <w:proofErr w:type="spellStart"/>
            <w:r w:rsidR="00837FB2">
              <w:rPr>
                <w:rFonts w:cs="Calibri"/>
                <w:sz w:val="18"/>
                <w:szCs w:val="18"/>
              </w:rPr>
              <w:t>mljekomata</w:t>
            </w:r>
            <w:proofErr w:type="spellEnd"/>
            <w:r w:rsidRPr="002D7783">
              <w:rPr>
                <w:rFonts w:cs="Calibri"/>
                <w:sz w:val="18"/>
                <w:szCs w:val="18"/>
              </w:rPr>
              <w:t xml:space="preserve"> za prodaju vlastitih poljop</w:t>
            </w:r>
            <w:r w:rsidR="00837FB2">
              <w:rPr>
                <w:rFonts w:cs="Calibri"/>
                <w:sz w:val="18"/>
                <w:szCs w:val="18"/>
              </w:rPr>
              <w:t>rivredno-prehrambenih proizvoda</w:t>
            </w:r>
          </w:p>
          <w:p w:rsidR="00C324F4" w:rsidRPr="002D7783" w:rsidRDefault="00837FB2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</w:t>
            </w:r>
            <w:r w:rsidR="00C324F4" w:rsidRPr="002D7783">
              <w:rPr>
                <w:rFonts w:cs="Calibri"/>
                <w:sz w:val="18"/>
                <w:szCs w:val="18"/>
              </w:rPr>
              <w:t>abava gotovih montažnih elemenata i građevinskog materijala za izgradnju i unutarnje uređenje objekata za prodaju koje uključuje postavljanje podne izolacije i cementne glazure, razvod vodovoda i kanalizacije, fini razvod elektroinstalacija, centralno grij</w:t>
            </w:r>
            <w:r>
              <w:rPr>
                <w:rFonts w:cs="Calibri"/>
                <w:sz w:val="18"/>
                <w:szCs w:val="18"/>
              </w:rPr>
              <w:t>anje, oblaganje podova i zidova</w:t>
            </w:r>
          </w:p>
          <w:p w:rsidR="00C324F4" w:rsidRPr="002D7783" w:rsidRDefault="00837FB2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</w:t>
            </w:r>
            <w:r w:rsidR="00C324F4" w:rsidRPr="002D7783">
              <w:rPr>
                <w:rFonts w:cs="Calibri"/>
                <w:sz w:val="18"/>
                <w:szCs w:val="18"/>
              </w:rPr>
              <w:t xml:space="preserve">abava opreme i uređaja potrebnih za prodaju vlastitih poljoprivredno-prehrambenih proizvoda (rashladne vitrine, komore, klima uređaji, police, vage, stolovi, sudoperi, računala/blagajne s računalnim programom); </w:t>
            </w:r>
          </w:p>
          <w:p w:rsidR="00C324F4" w:rsidRPr="00E44810" w:rsidRDefault="00837FB2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="00C324F4" w:rsidRPr="002D7783">
              <w:rPr>
                <w:rFonts w:cs="Calibri"/>
                <w:sz w:val="18"/>
                <w:szCs w:val="18"/>
              </w:rPr>
              <w:t>vi troškovi izrade, postavljanja i ugradnje nabavljenih materijala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324F4" w:rsidRPr="002D7783" w:rsidRDefault="00C324F4" w:rsidP="00FB6131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Vrijednost ulaganja najmanje 20.000,00 kn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324F4" w:rsidRPr="00E44810" w:rsidRDefault="00C324F4" w:rsidP="00837FB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40%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/</w:t>
            </w:r>
          </w:p>
          <w:p w:rsidR="00C324F4" w:rsidRDefault="00C324F4" w:rsidP="00837FB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80.000,00</w:t>
            </w:r>
          </w:p>
          <w:p w:rsidR="00837FB2" w:rsidRPr="00E44810" w:rsidRDefault="00837FB2" w:rsidP="00837FB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 50% / do 100.000,00 za mlade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poljoprivre-dnike</w:t>
            </w:r>
            <w:proofErr w:type="spellEnd"/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 w:rsidRPr="00E44810">
              <w:rPr>
                <w:rFonts w:cs="Calibri"/>
                <w:sz w:val="18"/>
                <w:szCs w:val="18"/>
              </w:rPr>
              <w:t>Rješ</w:t>
            </w:r>
            <w:r>
              <w:rPr>
                <w:rFonts w:cs="Calibri"/>
                <w:sz w:val="18"/>
                <w:szCs w:val="18"/>
              </w:rPr>
              <w:t>enje o MTU za vrstu i kat.</w:t>
            </w:r>
            <w:r w:rsidRPr="00E44810">
              <w:rPr>
                <w:rFonts w:cs="Calibri"/>
                <w:sz w:val="18"/>
                <w:szCs w:val="18"/>
              </w:rPr>
              <w:t xml:space="preserve"> objekta </w:t>
            </w:r>
          </w:p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 w:rsidRPr="00E44810">
              <w:rPr>
                <w:rFonts w:cs="Calibri"/>
                <w:sz w:val="18"/>
                <w:szCs w:val="18"/>
              </w:rPr>
              <w:t>Upisnik odobrenih objekta u poslovanju s hranom živ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E44810">
              <w:rPr>
                <w:rFonts w:cs="Calibri"/>
                <w:sz w:val="18"/>
                <w:szCs w:val="18"/>
              </w:rPr>
              <w:t xml:space="preserve"> podrijetla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7.2.</w:t>
            </w:r>
          </w:p>
        </w:tc>
      </w:tr>
      <w:tr w:rsidR="00C324F4" w:rsidRPr="00E44810" w:rsidTr="00C324F4">
        <w:trPr>
          <w:trHeight w:val="1039"/>
        </w:trPr>
        <w:tc>
          <w:tcPr>
            <w:tcW w:w="67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324F4" w:rsidRPr="00E44810" w:rsidRDefault="00C324F4" w:rsidP="00FB6131">
            <w:pPr>
              <w:pStyle w:val="Bezproreda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8. </w:t>
            </w:r>
            <w:r w:rsidRPr="00E44810">
              <w:rPr>
                <w:rFonts w:cs="Calibri"/>
                <w:sz w:val="18"/>
                <w:szCs w:val="18"/>
              </w:rPr>
              <w:t>Kompenzacija otežanih uvjeta gosp</w:t>
            </w:r>
            <w:r>
              <w:rPr>
                <w:rFonts w:cs="Calibri"/>
                <w:sz w:val="18"/>
                <w:szCs w:val="18"/>
              </w:rPr>
              <w:t>odarenja u poljoprivredi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8.1. Očuvanje </w:t>
            </w:r>
            <w:r w:rsidRPr="00E44810">
              <w:rPr>
                <w:rFonts w:cs="Calibri"/>
                <w:sz w:val="18"/>
                <w:szCs w:val="18"/>
              </w:rPr>
              <w:t>prirodnih livada i pašnjaka na području Žumberka</w:t>
            </w:r>
          </w:p>
        </w:tc>
        <w:tc>
          <w:tcPr>
            <w:tcW w:w="8647" w:type="dxa"/>
            <w:tcBorders>
              <w:top w:val="single" w:sz="12" w:space="0" w:color="auto"/>
            </w:tcBorders>
            <w:vAlign w:val="center"/>
          </w:tcPr>
          <w:p w:rsidR="00C324F4" w:rsidRPr="00392E01" w:rsidRDefault="00C324F4" w:rsidP="00FB6131">
            <w:pPr>
              <w:pStyle w:val="Bezproreda"/>
              <w:jc w:val="both"/>
              <w:rPr>
                <w:sz w:val="18"/>
                <w:szCs w:val="18"/>
              </w:rPr>
            </w:pPr>
            <w:r w:rsidRPr="00392E01">
              <w:rPr>
                <w:rFonts w:cs="Calibri"/>
                <w:sz w:val="18"/>
                <w:szCs w:val="18"/>
              </w:rPr>
              <w:t>Očuvanje i održavanje prirodnih livada i pašnjaka na području Žumberka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324F4" w:rsidRPr="00837FB2" w:rsidRDefault="00837FB2" w:rsidP="00837FB2">
            <w:pPr>
              <w:ind w:right="-10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Najmanje </w:t>
            </w:r>
            <w:r w:rsidRPr="00E44810">
              <w:rPr>
                <w:rFonts w:ascii="Calibri" w:hAnsi="Calibri"/>
                <w:sz w:val="18"/>
                <w:szCs w:val="18"/>
              </w:rPr>
              <w:t>10 ovaca ili koza / ha pašnjaka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 2.000,00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kn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/ha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-10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Najviše do 40.000,00 kn po korisniku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10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8.1.</w:t>
            </w:r>
          </w:p>
        </w:tc>
      </w:tr>
      <w:tr w:rsidR="00C324F4" w:rsidRPr="00E44810" w:rsidTr="00C324F4">
        <w:trPr>
          <w:trHeight w:val="702"/>
        </w:trPr>
        <w:tc>
          <w:tcPr>
            <w:tcW w:w="67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8.2. Uređenje pašnjaka </w:t>
            </w:r>
            <w:r w:rsidRPr="00E44810">
              <w:rPr>
                <w:rFonts w:cs="Calibri"/>
                <w:sz w:val="18"/>
                <w:szCs w:val="18"/>
              </w:rPr>
              <w:t>u stočarskoj proizvodnji</w:t>
            </w:r>
          </w:p>
        </w:tc>
        <w:tc>
          <w:tcPr>
            <w:tcW w:w="8647" w:type="dxa"/>
            <w:vAlign w:val="center"/>
          </w:tcPr>
          <w:p w:rsidR="00C324F4" w:rsidRPr="00392E01" w:rsidRDefault="00C324F4" w:rsidP="00FB6131">
            <w:pPr>
              <w:pStyle w:val="Bezproreda"/>
              <w:jc w:val="both"/>
              <w:rPr>
                <w:sz w:val="18"/>
                <w:szCs w:val="18"/>
              </w:rPr>
            </w:pPr>
            <w:r w:rsidRPr="00392E01">
              <w:rPr>
                <w:rFonts w:cs="Calibri"/>
                <w:sz w:val="18"/>
                <w:szCs w:val="18"/>
              </w:rPr>
              <w:t>Uređenje pašnjaka  (nabava električnog pastira i pastirskog pletiva, ograđivanje pašnjaka) u stočarskoj proizvodnji</w:t>
            </w:r>
          </w:p>
        </w:tc>
        <w:tc>
          <w:tcPr>
            <w:tcW w:w="1276" w:type="dxa"/>
            <w:vAlign w:val="center"/>
          </w:tcPr>
          <w:p w:rsidR="00C324F4" w:rsidRPr="00E44810" w:rsidRDefault="00C324F4" w:rsidP="00FB6131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Vrijednost ulaganja najmanje 5.000,00 kn</w:t>
            </w:r>
          </w:p>
        </w:tc>
        <w:tc>
          <w:tcPr>
            <w:tcW w:w="1134" w:type="dxa"/>
            <w:vAlign w:val="center"/>
          </w:tcPr>
          <w:p w:rsidR="00C324F4" w:rsidRDefault="00C324F4" w:rsidP="00FB6131">
            <w:pPr>
              <w:ind w:right="-5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50%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324F4" w:rsidRPr="00E44810" w:rsidRDefault="00C324F4" w:rsidP="00FB6131">
            <w:pPr>
              <w:ind w:right="-5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prihvatljivih troškova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Najviše 20.000,00</w:t>
            </w:r>
          </w:p>
          <w:p w:rsidR="00C324F4" w:rsidRPr="00E44810" w:rsidRDefault="00837FB2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Kn </w:t>
            </w:r>
            <w:r w:rsidR="00C324F4" w:rsidRPr="00E44810">
              <w:rPr>
                <w:rFonts w:ascii="Calibri" w:hAnsi="Calibri"/>
                <w:sz w:val="18"/>
                <w:szCs w:val="18"/>
              </w:rPr>
              <w:t>po korisniku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8.2.</w:t>
            </w:r>
          </w:p>
        </w:tc>
      </w:tr>
      <w:tr w:rsidR="00C324F4" w:rsidRPr="00E44810" w:rsidTr="00C324F4">
        <w:trPr>
          <w:trHeight w:val="614"/>
        </w:trPr>
        <w:tc>
          <w:tcPr>
            <w:tcW w:w="67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8.3. </w:t>
            </w:r>
            <w:r w:rsidRPr="00E44810">
              <w:rPr>
                <w:rFonts w:cs="Calibri"/>
                <w:sz w:val="18"/>
                <w:szCs w:val="18"/>
              </w:rPr>
              <w:t>Prijevoz kra</w:t>
            </w:r>
            <w:r>
              <w:rPr>
                <w:rFonts w:cs="Calibri"/>
                <w:sz w:val="18"/>
                <w:szCs w:val="18"/>
              </w:rPr>
              <w:t>vljeg mlijeka s područja Žumberka</w:t>
            </w:r>
            <w:r w:rsidRPr="00E44810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8647" w:type="dxa"/>
            <w:vAlign w:val="center"/>
          </w:tcPr>
          <w:p w:rsidR="00C324F4" w:rsidRPr="00392E01" w:rsidRDefault="00C324F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 w:rsidRPr="00392E01">
              <w:rPr>
                <w:rFonts w:cs="Calibri"/>
                <w:sz w:val="18"/>
                <w:szCs w:val="18"/>
              </w:rPr>
              <w:t>Prijevoz kravljeg mlijeka s područja Općine Žumberak i Općine Krašić</w:t>
            </w:r>
          </w:p>
        </w:tc>
        <w:tc>
          <w:tcPr>
            <w:tcW w:w="1276" w:type="dxa"/>
            <w:vAlign w:val="center"/>
          </w:tcPr>
          <w:p w:rsidR="00C324F4" w:rsidRPr="00E44810" w:rsidRDefault="00C324F4" w:rsidP="00FB6131">
            <w:pPr>
              <w:ind w:left="34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do </w:t>
            </w:r>
            <w:r w:rsidRPr="00E44810">
              <w:rPr>
                <w:rFonts w:ascii="Calibri" w:eastAsia="Calibri" w:hAnsi="Calibri"/>
                <w:sz w:val="18"/>
                <w:szCs w:val="18"/>
                <w:lang w:eastAsia="en-US"/>
              </w:rPr>
              <w:t>1,5 kn/km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324F4" w:rsidRDefault="00C324F4" w:rsidP="00FB6131">
            <w:pPr>
              <w:ind w:right="-567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E44810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Ugovor o </w:t>
            </w:r>
          </w:p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eastAsia="Calibri" w:hAnsi="Calibri"/>
                <w:sz w:val="18"/>
                <w:szCs w:val="18"/>
                <w:lang w:eastAsia="en-US"/>
              </w:rPr>
              <w:t>otkupu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8.3.</w:t>
            </w:r>
          </w:p>
        </w:tc>
      </w:tr>
      <w:tr w:rsidR="00C324F4" w:rsidRPr="00E44810" w:rsidTr="00C324F4">
        <w:trPr>
          <w:trHeight w:val="565"/>
        </w:trPr>
        <w:tc>
          <w:tcPr>
            <w:tcW w:w="67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8.4. </w:t>
            </w:r>
            <w:r w:rsidRPr="00E44810">
              <w:rPr>
                <w:rFonts w:cs="Calibri"/>
                <w:sz w:val="18"/>
                <w:szCs w:val="18"/>
              </w:rPr>
              <w:t>Prijevoz kozjeg mlijeka</w:t>
            </w:r>
          </w:p>
        </w:tc>
        <w:tc>
          <w:tcPr>
            <w:tcW w:w="8647" w:type="dxa"/>
            <w:vAlign w:val="center"/>
          </w:tcPr>
          <w:p w:rsidR="00C324F4" w:rsidRPr="00E44810" w:rsidRDefault="00C324F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 w:rsidRPr="00E44810">
              <w:rPr>
                <w:rFonts w:cs="Calibri"/>
                <w:sz w:val="18"/>
                <w:szCs w:val="18"/>
              </w:rPr>
              <w:t>Prijevoz kozjeg mlijeka</w:t>
            </w:r>
          </w:p>
        </w:tc>
        <w:tc>
          <w:tcPr>
            <w:tcW w:w="1276" w:type="dxa"/>
            <w:vAlign w:val="center"/>
          </w:tcPr>
          <w:p w:rsidR="00C324F4" w:rsidRPr="00E44810" w:rsidRDefault="00C324F4" w:rsidP="00FB6131">
            <w:pPr>
              <w:ind w:left="34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1,0 kn/l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324F4" w:rsidRDefault="00C324F4" w:rsidP="00FB6131">
            <w:pPr>
              <w:ind w:right="-567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E44810">
              <w:rPr>
                <w:rFonts w:ascii="Calibri" w:eastAsia="Calibri" w:hAnsi="Calibri"/>
                <w:sz w:val="18"/>
                <w:szCs w:val="18"/>
                <w:lang w:eastAsia="en-US"/>
              </w:rPr>
              <w:t>Ugovor o</w:t>
            </w:r>
          </w:p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otkupu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8.4.</w:t>
            </w:r>
          </w:p>
        </w:tc>
      </w:tr>
      <w:tr w:rsidR="00C324F4" w:rsidRPr="00E44810" w:rsidTr="00C324F4">
        <w:trPr>
          <w:cantSplit/>
          <w:trHeight w:val="1134"/>
        </w:trPr>
        <w:tc>
          <w:tcPr>
            <w:tcW w:w="2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44810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Naziv mjere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jc w:val="center"/>
              <w:rPr>
                <w:rFonts w:cs="Calibri"/>
                <w:b/>
                <w:sz w:val="18"/>
                <w:szCs w:val="18"/>
              </w:rPr>
            </w:pPr>
            <w:r w:rsidRPr="00E44810">
              <w:rPr>
                <w:rFonts w:cs="Calibri"/>
                <w:b/>
                <w:sz w:val="18"/>
                <w:szCs w:val="18"/>
              </w:rPr>
              <w:t>Prihvatljivi troškovi/aktivnosti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ind w:left="33"/>
              <w:jc w:val="center"/>
              <w:rPr>
                <w:rFonts w:cs="Calibri"/>
                <w:b/>
                <w:sz w:val="18"/>
                <w:szCs w:val="18"/>
              </w:rPr>
            </w:pPr>
            <w:r w:rsidRPr="00E44810">
              <w:rPr>
                <w:rFonts w:cs="Calibri"/>
                <w:b/>
                <w:sz w:val="18"/>
                <w:szCs w:val="18"/>
              </w:rPr>
              <w:t>Opći uvjeti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1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Intenzitet potpore/</w:t>
            </w:r>
          </w:p>
          <w:p w:rsidR="00C324F4" w:rsidRPr="00E44810" w:rsidRDefault="00C324F4" w:rsidP="00FB6131">
            <w:pPr>
              <w:ind w:right="-1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Najviši iznos (kn)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Specifični uvjeti Ograničenja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324F4" w:rsidRPr="00E44810" w:rsidRDefault="00C324F4" w:rsidP="00FB6131">
            <w:pPr>
              <w:ind w:left="113" w:righ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Obrazac</w:t>
            </w:r>
          </w:p>
        </w:tc>
      </w:tr>
      <w:tr w:rsidR="00C324F4" w:rsidRPr="00E44810" w:rsidTr="00C324F4">
        <w:tc>
          <w:tcPr>
            <w:tcW w:w="237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9. </w:t>
            </w:r>
            <w:r w:rsidRPr="00E44810">
              <w:rPr>
                <w:rFonts w:cs="Calibri"/>
                <w:sz w:val="18"/>
                <w:szCs w:val="18"/>
              </w:rPr>
              <w:t>Potpora za izradu dokumentacije</w:t>
            </w:r>
          </w:p>
        </w:tc>
        <w:tc>
          <w:tcPr>
            <w:tcW w:w="8647" w:type="dxa"/>
            <w:tcBorders>
              <w:top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 w:rsidRPr="00E44810">
              <w:rPr>
                <w:rFonts w:cs="Calibri"/>
                <w:sz w:val="18"/>
                <w:szCs w:val="18"/>
              </w:rPr>
              <w:t>Izrada poslovnog plana/investicijske studije</w:t>
            </w:r>
          </w:p>
          <w:p w:rsidR="00C324F4" w:rsidRPr="00E44810" w:rsidRDefault="00C324F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</w:p>
          <w:p w:rsidR="00C324F4" w:rsidRPr="00E44810" w:rsidRDefault="00C324F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 w:rsidRPr="00E44810">
              <w:rPr>
                <w:rFonts w:cs="Calibri"/>
                <w:sz w:val="18"/>
                <w:szCs w:val="18"/>
              </w:rPr>
              <w:t>Izrada studije izvodljivosti</w:t>
            </w:r>
          </w:p>
          <w:p w:rsidR="00C324F4" w:rsidRPr="00E44810" w:rsidRDefault="00C324F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</w:p>
          <w:p w:rsidR="00C324F4" w:rsidRPr="00E44810" w:rsidRDefault="00C324F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 w:rsidRPr="00E44810">
              <w:rPr>
                <w:rFonts w:cs="Calibri"/>
                <w:sz w:val="18"/>
                <w:szCs w:val="18"/>
              </w:rPr>
              <w:t>Izrada projektno-tehničke dokumentacije (arhitektonski elaborat, tehnološki projekt, geodetski elaborat)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34" w:right="-108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 xml:space="preserve">50%/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15.000,00</w:t>
            </w:r>
          </w:p>
          <w:p w:rsidR="00C324F4" w:rsidRPr="00E44810" w:rsidRDefault="00C324F4" w:rsidP="00FB6131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C324F4" w:rsidRPr="00E44810" w:rsidRDefault="00C324F4" w:rsidP="00FB6131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 xml:space="preserve">50%/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20.000,00</w:t>
            </w:r>
          </w:p>
          <w:p w:rsidR="00C324F4" w:rsidRPr="00E44810" w:rsidRDefault="00C324F4" w:rsidP="00FB6131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C324F4" w:rsidRPr="00E44810" w:rsidRDefault="00C324F4" w:rsidP="00FB6131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 xml:space="preserve">50%/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40.000,00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24F4" w:rsidRPr="002505C1" w:rsidRDefault="00C324F4" w:rsidP="00FB6131">
            <w:pPr>
              <w:ind w:right="34"/>
              <w:jc w:val="center"/>
              <w:rPr>
                <w:rFonts w:ascii="Calibri" w:hAnsi="Calibri"/>
                <w:sz w:val="18"/>
                <w:szCs w:val="18"/>
              </w:rPr>
            </w:pPr>
            <w:r w:rsidRPr="002505C1">
              <w:rPr>
                <w:rFonts w:ascii="Calibri" w:hAnsi="Calibri"/>
                <w:sz w:val="18"/>
                <w:szCs w:val="18"/>
              </w:rPr>
              <w:t>9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324F4" w:rsidRPr="00E44810" w:rsidTr="00C324F4">
        <w:tc>
          <w:tcPr>
            <w:tcW w:w="57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324F4" w:rsidRPr="00E44810" w:rsidRDefault="00C324F4" w:rsidP="00FB6131">
            <w:pPr>
              <w:pStyle w:val="Bezproreda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10. </w:t>
            </w:r>
            <w:r w:rsidRPr="00E44810">
              <w:rPr>
                <w:rFonts w:cs="Calibri"/>
                <w:sz w:val="18"/>
                <w:szCs w:val="18"/>
              </w:rPr>
              <w:t>Ulaganja u sektoru šumarstva</w:t>
            </w:r>
          </w:p>
        </w:tc>
        <w:tc>
          <w:tcPr>
            <w:tcW w:w="1806" w:type="dxa"/>
            <w:gridSpan w:val="2"/>
            <w:tcBorders>
              <w:left w:val="single" w:sz="4" w:space="0" w:color="auto"/>
            </w:tcBorders>
            <w:vAlign w:val="center"/>
          </w:tcPr>
          <w:p w:rsidR="00C324F4" w:rsidRPr="00E44810" w:rsidRDefault="00C324F4" w:rsidP="00837FB2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10.1. </w:t>
            </w:r>
            <w:r w:rsidR="00837FB2">
              <w:rPr>
                <w:rFonts w:cs="Calibri"/>
                <w:sz w:val="18"/>
                <w:szCs w:val="18"/>
              </w:rPr>
              <w:t>Priprema zemljišta, obnova i sadnja šuma</w:t>
            </w:r>
          </w:p>
        </w:tc>
        <w:tc>
          <w:tcPr>
            <w:tcW w:w="8647" w:type="dxa"/>
            <w:vAlign w:val="center"/>
          </w:tcPr>
          <w:p w:rsidR="00837FB2" w:rsidRDefault="00837FB2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</w:p>
          <w:p w:rsidR="00837FB2" w:rsidRDefault="00837FB2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Priprema</w:t>
            </w:r>
            <w:r w:rsidRPr="00392E01">
              <w:rPr>
                <w:rFonts w:cs="Calibri"/>
                <w:sz w:val="18"/>
                <w:szCs w:val="18"/>
              </w:rPr>
              <w:t xml:space="preserve"> zemljišta za sadnju</w:t>
            </w:r>
          </w:p>
          <w:p w:rsidR="00C324F4" w:rsidRPr="00392E01" w:rsidRDefault="00C324F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 w:rsidRPr="00392E01">
              <w:rPr>
                <w:rFonts w:cs="Calibri"/>
                <w:sz w:val="18"/>
                <w:szCs w:val="18"/>
              </w:rPr>
              <w:t>Obnova i sanacija šuma u privatnom vlasništvu ili posjedu hrasto</w:t>
            </w:r>
            <w:r>
              <w:rPr>
                <w:rFonts w:cs="Calibri"/>
                <w:sz w:val="18"/>
                <w:szCs w:val="18"/>
              </w:rPr>
              <w:t xml:space="preserve">m lužnjakom, hrastom kitnjakom, </w:t>
            </w:r>
            <w:r w:rsidRPr="00392E01">
              <w:rPr>
                <w:rFonts w:cs="Calibri"/>
                <w:sz w:val="18"/>
                <w:szCs w:val="18"/>
              </w:rPr>
              <w:t>poljskim jasenom</w:t>
            </w:r>
            <w:r>
              <w:rPr>
                <w:rFonts w:cs="Calibri"/>
                <w:sz w:val="18"/>
                <w:szCs w:val="18"/>
              </w:rPr>
              <w:t xml:space="preserve"> ili crnom johom</w:t>
            </w:r>
          </w:p>
          <w:p w:rsidR="00C324F4" w:rsidRPr="00E44810" w:rsidRDefault="00C324F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 w:rsidRPr="00E44810">
              <w:rPr>
                <w:rFonts w:cs="Calibri"/>
                <w:sz w:val="18"/>
                <w:szCs w:val="18"/>
              </w:rPr>
              <w:t xml:space="preserve">Najmanje </w:t>
            </w:r>
            <w:smartTag w:uri="urn:schemas-microsoft-com:office:smarttags" w:element="metricconverter">
              <w:smartTagPr>
                <w:attr w:name="ProductID" w:val="1,00 ha"/>
              </w:smartTagPr>
              <w:r w:rsidRPr="00E44810">
                <w:rPr>
                  <w:rFonts w:cs="Calibri"/>
                  <w:sz w:val="18"/>
                  <w:szCs w:val="18"/>
                </w:rPr>
                <w:t>1,00 ha</w:t>
              </w:r>
            </w:smartTag>
            <w:r w:rsidRPr="00E44810">
              <w:rPr>
                <w:rFonts w:cs="Calibri"/>
                <w:sz w:val="18"/>
                <w:szCs w:val="18"/>
              </w:rPr>
              <w:t xml:space="preserve"> ukupnog šumskog posjeda</w:t>
            </w:r>
          </w:p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</w:p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 w:rsidRPr="00E44810">
              <w:rPr>
                <w:rFonts w:cs="Calibri"/>
                <w:sz w:val="18"/>
                <w:szCs w:val="18"/>
              </w:rPr>
              <w:t xml:space="preserve">Šumski posjed mora biti upisan u Upisnik </w:t>
            </w:r>
            <w:proofErr w:type="spellStart"/>
            <w:r w:rsidRPr="00E44810">
              <w:rPr>
                <w:rFonts w:cs="Calibri"/>
                <w:sz w:val="18"/>
                <w:szCs w:val="18"/>
              </w:rPr>
              <w:t>šumoposje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E44810">
              <w:rPr>
                <w:rFonts w:cs="Calibri"/>
                <w:sz w:val="18"/>
                <w:szCs w:val="18"/>
              </w:rPr>
              <w:t>dnika</w:t>
            </w:r>
            <w:proofErr w:type="spellEnd"/>
          </w:p>
          <w:p w:rsidR="00C324F4" w:rsidRPr="00E44810" w:rsidRDefault="00C324F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7FB2" w:rsidRDefault="00837FB2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do </w:t>
            </w:r>
            <w:r w:rsidRPr="00E44810"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E44810">
              <w:rPr>
                <w:rFonts w:cs="Calibri"/>
                <w:sz w:val="18"/>
                <w:szCs w:val="18"/>
              </w:rPr>
              <w:t>000,00 kn/ha za pripremu zemljišta</w:t>
            </w:r>
          </w:p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do </w:t>
            </w:r>
            <w:r w:rsidRPr="00E44810">
              <w:rPr>
                <w:rFonts w:cs="Calibri"/>
                <w:sz w:val="18"/>
                <w:szCs w:val="18"/>
              </w:rPr>
              <w:t>2.000,00 kn/ha za hrast</w:t>
            </w:r>
          </w:p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do </w:t>
            </w:r>
            <w:r w:rsidRPr="00E44810">
              <w:rPr>
                <w:rFonts w:cs="Calibri"/>
                <w:sz w:val="18"/>
                <w:szCs w:val="18"/>
              </w:rPr>
              <w:t>1.000,00 kn/ha za jasen</w:t>
            </w:r>
          </w:p>
          <w:p w:rsidR="00C324F4" w:rsidRPr="00E44810" w:rsidRDefault="00C324F4" w:rsidP="00837FB2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do </w:t>
            </w:r>
            <w:r w:rsidRPr="00E44810">
              <w:rPr>
                <w:rFonts w:cs="Calibri"/>
                <w:sz w:val="18"/>
                <w:szCs w:val="18"/>
              </w:rPr>
              <w:t>500,00 kn/ha za crnu johu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 w:cs="Calibri"/>
                <w:sz w:val="18"/>
                <w:szCs w:val="18"/>
              </w:rPr>
              <w:t xml:space="preserve">Potvrda Savjetodavne službe o pregledu i obračunu obavljenih radova biološke obnove šuma u šumama </w:t>
            </w:r>
            <w:proofErr w:type="spellStart"/>
            <w:r w:rsidRPr="00E44810">
              <w:rPr>
                <w:rFonts w:ascii="Calibri" w:hAnsi="Calibri" w:cs="Calibri"/>
                <w:sz w:val="18"/>
                <w:szCs w:val="18"/>
              </w:rPr>
              <w:t>šumoposjednika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4F4" w:rsidRPr="002505C1" w:rsidRDefault="00C324F4" w:rsidP="00FB6131">
            <w:pPr>
              <w:ind w:right="3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</w:t>
            </w:r>
          </w:p>
        </w:tc>
      </w:tr>
      <w:tr w:rsidR="00C324F4" w:rsidRPr="00E44810" w:rsidTr="00C324F4">
        <w:trPr>
          <w:trHeight w:val="690"/>
        </w:trPr>
        <w:tc>
          <w:tcPr>
            <w:tcW w:w="57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tcBorders>
              <w:left w:val="single" w:sz="4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10.2. </w:t>
            </w:r>
            <w:r w:rsidRPr="00E44810">
              <w:rPr>
                <w:rFonts w:cs="Calibri"/>
                <w:sz w:val="18"/>
                <w:szCs w:val="18"/>
              </w:rPr>
              <w:t xml:space="preserve">Nabava sitne mehanizacije </w:t>
            </w:r>
          </w:p>
        </w:tc>
        <w:tc>
          <w:tcPr>
            <w:tcW w:w="8647" w:type="dxa"/>
            <w:vAlign w:val="center"/>
          </w:tcPr>
          <w:p w:rsidR="00C324F4" w:rsidRPr="00E44810" w:rsidRDefault="00C324F4" w:rsidP="00837FB2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 w:rsidRPr="00E44810">
              <w:rPr>
                <w:rFonts w:cs="Calibri"/>
                <w:sz w:val="18"/>
                <w:szCs w:val="18"/>
              </w:rPr>
              <w:t>Nabava sitne mehanizacije</w:t>
            </w:r>
            <w:r w:rsidR="00837FB2">
              <w:rPr>
                <w:rFonts w:cs="Calibri"/>
                <w:sz w:val="18"/>
                <w:szCs w:val="18"/>
              </w:rPr>
              <w:t>, odnosno</w:t>
            </w:r>
            <w:r w:rsidRPr="00E44810">
              <w:rPr>
                <w:rFonts w:cs="Calibri"/>
                <w:sz w:val="18"/>
                <w:szCs w:val="18"/>
              </w:rPr>
              <w:t xml:space="preserve"> </w:t>
            </w:r>
            <w:r w:rsidR="00837FB2" w:rsidRPr="00E44810">
              <w:rPr>
                <w:rFonts w:cs="Calibri"/>
                <w:sz w:val="18"/>
                <w:szCs w:val="18"/>
              </w:rPr>
              <w:t>motorn</w:t>
            </w:r>
            <w:r w:rsidR="00837FB2">
              <w:rPr>
                <w:rFonts w:cs="Calibri"/>
                <w:sz w:val="18"/>
                <w:szCs w:val="18"/>
              </w:rPr>
              <w:t>ih</w:t>
            </w:r>
            <w:r w:rsidR="00837FB2" w:rsidRPr="00E44810">
              <w:rPr>
                <w:rFonts w:cs="Calibri"/>
                <w:sz w:val="18"/>
                <w:szCs w:val="18"/>
              </w:rPr>
              <w:t xml:space="preserve"> pil</w:t>
            </w:r>
            <w:r w:rsidR="00837FB2">
              <w:rPr>
                <w:rFonts w:cs="Calibri"/>
                <w:sz w:val="18"/>
                <w:szCs w:val="18"/>
              </w:rPr>
              <w:t>a</w:t>
            </w:r>
            <w:r w:rsidR="00837FB2" w:rsidRPr="00E44810">
              <w:rPr>
                <w:rFonts w:cs="Calibri"/>
                <w:sz w:val="18"/>
                <w:szCs w:val="18"/>
              </w:rPr>
              <w:t>, motorni</w:t>
            </w:r>
            <w:r w:rsidR="00837FB2">
              <w:rPr>
                <w:rFonts w:cs="Calibri"/>
                <w:sz w:val="18"/>
                <w:szCs w:val="18"/>
              </w:rPr>
              <w:t>h</w:t>
            </w:r>
            <w:r w:rsidR="00837FB2" w:rsidRPr="00E44810">
              <w:rPr>
                <w:rFonts w:cs="Calibri"/>
                <w:sz w:val="18"/>
                <w:szCs w:val="18"/>
              </w:rPr>
              <w:t xml:space="preserve"> </w:t>
            </w:r>
            <w:r w:rsidR="00837FB2">
              <w:rPr>
                <w:rFonts w:cs="Calibri"/>
                <w:sz w:val="18"/>
                <w:szCs w:val="18"/>
              </w:rPr>
              <w:t xml:space="preserve">kosa i/ili </w:t>
            </w:r>
            <w:proofErr w:type="spellStart"/>
            <w:r w:rsidR="00837FB2">
              <w:rPr>
                <w:rFonts w:cs="Calibri"/>
                <w:sz w:val="18"/>
                <w:szCs w:val="18"/>
              </w:rPr>
              <w:t>kresača</w:t>
            </w:r>
            <w:proofErr w:type="spellEnd"/>
            <w:r w:rsidR="00837FB2" w:rsidRPr="00E44810">
              <w:rPr>
                <w:rFonts w:cs="Calibri"/>
                <w:sz w:val="18"/>
                <w:szCs w:val="18"/>
              </w:rPr>
              <w:t xml:space="preserve"> grana </w:t>
            </w:r>
            <w:r w:rsidRPr="00E44810">
              <w:rPr>
                <w:rFonts w:cs="Calibri"/>
                <w:sz w:val="18"/>
                <w:szCs w:val="18"/>
              </w:rPr>
              <w:t xml:space="preserve">za </w:t>
            </w:r>
            <w:r w:rsidR="00837FB2">
              <w:rPr>
                <w:rFonts w:cs="Calibri"/>
                <w:sz w:val="18"/>
                <w:szCs w:val="18"/>
              </w:rPr>
              <w:t>čišćenje i uzgojne radove u šumarstvu</w:t>
            </w:r>
          </w:p>
        </w:tc>
        <w:tc>
          <w:tcPr>
            <w:tcW w:w="1276" w:type="dxa"/>
            <w:vMerge/>
            <w:vAlign w:val="center"/>
          </w:tcPr>
          <w:p w:rsidR="00C324F4" w:rsidRPr="00E44810" w:rsidRDefault="00C324F4" w:rsidP="00FB6131">
            <w:pPr>
              <w:ind w:left="34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24F4" w:rsidRPr="00E44810" w:rsidRDefault="00C324F4" w:rsidP="00FB6131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40%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/</w:t>
            </w:r>
          </w:p>
          <w:p w:rsidR="00C324F4" w:rsidRPr="00E44810" w:rsidRDefault="00C324F4" w:rsidP="00FB6131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4F4" w:rsidRPr="002505C1" w:rsidRDefault="00C324F4" w:rsidP="00FB6131">
            <w:pPr>
              <w:ind w:right="3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324F4" w:rsidRPr="00E44810" w:rsidTr="00C324F4">
        <w:trPr>
          <w:cantSplit/>
          <w:trHeight w:val="1134"/>
        </w:trPr>
        <w:tc>
          <w:tcPr>
            <w:tcW w:w="2376" w:type="dxa"/>
            <w:gridSpan w:val="4"/>
            <w:tcBorders>
              <w:left w:val="single" w:sz="12" w:space="0" w:color="auto"/>
            </w:tcBorders>
            <w:vAlign w:val="center"/>
          </w:tcPr>
          <w:p w:rsidR="00C324F4" w:rsidRPr="00E44810" w:rsidRDefault="00C324F4" w:rsidP="00837FB2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11. </w:t>
            </w:r>
            <w:r w:rsidR="00837FB2">
              <w:rPr>
                <w:rFonts w:cs="Calibri"/>
                <w:sz w:val="18"/>
                <w:szCs w:val="18"/>
              </w:rPr>
              <w:t>O</w:t>
            </w:r>
            <w:r w:rsidRPr="00E44810">
              <w:rPr>
                <w:rFonts w:cs="Calibri"/>
                <w:sz w:val="18"/>
                <w:szCs w:val="18"/>
              </w:rPr>
              <w:t>krupnjavanje poljoprivrednog i/ili šumskog posjeda</w:t>
            </w:r>
          </w:p>
        </w:tc>
        <w:tc>
          <w:tcPr>
            <w:tcW w:w="8647" w:type="dxa"/>
            <w:vAlign w:val="center"/>
          </w:tcPr>
          <w:p w:rsidR="00C324F4" w:rsidRPr="00837FB2" w:rsidRDefault="00837FB2" w:rsidP="00837FB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37FB2">
              <w:rPr>
                <w:rFonts w:ascii="Calibri" w:hAnsi="Calibri"/>
                <w:sz w:val="18"/>
                <w:szCs w:val="18"/>
              </w:rPr>
              <w:t>Kupnja poljoprivrednoga i/ili šumskog zemljišnog posjeda, imovinski-pravno sređenog, u cilju okrupnjavanja vlastitog poljoprivrednog i/ili šumskog zemljišnog posjeda i unapređenja poljoprivredne proizvodnje.</w:t>
            </w:r>
          </w:p>
        </w:tc>
        <w:tc>
          <w:tcPr>
            <w:tcW w:w="1276" w:type="dxa"/>
            <w:vAlign w:val="center"/>
          </w:tcPr>
          <w:p w:rsidR="00C324F4" w:rsidRPr="00E44810" w:rsidRDefault="00C324F4" w:rsidP="00FB6131">
            <w:pPr>
              <w:ind w:left="34" w:right="-108"/>
              <w:rPr>
                <w:rFonts w:ascii="Calibri" w:hAnsi="Calibri" w:cs="Calibri"/>
                <w:sz w:val="18"/>
                <w:szCs w:val="18"/>
              </w:rPr>
            </w:pPr>
            <w:r w:rsidRPr="00E44810">
              <w:rPr>
                <w:rFonts w:ascii="Calibri" w:hAnsi="Calibri" w:cs="Calibri"/>
                <w:sz w:val="18"/>
                <w:szCs w:val="18"/>
              </w:rPr>
              <w:t>Zemljište čini proizvodno-gospodarsku cjelinu</w:t>
            </w:r>
          </w:p>
        </w:tc>
        <w:tc>
          <w:tcPr>
            <w:tcW w:w="1134" w:type="dxa"/>
            <w:vAlign w:val="center"/>
          </w:tcPr>
          <w:p w:rsidR="00C324F4" w:rsidRPr="00E44810" w:rsidRDefault="00C324F4" w:rsidP="00FB6131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 </w:t>
            </w:r>
            <w:r w:rsidR="00864F6D">
              <w:rPr>
                <w:rFonts w:ascii="Calibri" w:hAnsi="Calibri" w:cs="Calibri"/>
                <w:sz w:val="18"/>
                <w:szCs w:val="18"/>
              </w:rPr>
              <w:t>4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0%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/</w:t>
            </w:r>
          </w:p>
          <w:p w:rsidR="00C324F4" w:rsidRPr="00E44810" w:rsidRDefault="00C324F4" w:rsidP="00FB6131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 </w:t>
            </w:r>
            <w:r w:rsidR="00864F6D">
              <w:rPr>
                <w:rFonts w:ascii="Calibri" w:hAnsi="Calibri" w:cs="Calibri"/>
                <w:sz w:val="18"/>
                <w:szCs w:val="18"/>
              </w:rPr>
              <w:t>2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0.000,00 kn/ha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Najviše 50.000,00</w:t>
            </w:r>
          </w:p>
          <w:p w:rsidR="00C324F4" w:rsidRPr="00E44810" w:rsidRDefault="00864F6D" w:rsidP="00864F6D">
            <w:pPr>
              <w:ind w:right="-10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kn </w:t>
            </w:r>
            <w:r w:rsidR="00C324F4" w:rsidRPr="00E44810">
              <w:rPr>
                <w:rFonts w:ascii="Calibri" w:hAnsi="Calibri"/>
                <w:sz w:val="18"/>
                <w:szCs w:val="18"/>
              </w:rPr>
              <w:t>po korisniku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4F4" w:rsidRPr="002505C1" w:rsidRDefault="00C324F4" w:rsidP="00FB6131">
            <w:pPr>
              <w:ind w:right="3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</w:t>
            </w:r>
          </w:p>
        </w:tc>
      </w:tr>
      <w:tr w:rsidR="00C324F4" w:rsidRPr="00E44810" w:rsidTr="00C324F4">
        <w:trPr>
          <w:cantSplit/>
          <w:trHeight w:val="1134"/>
        </w:trPr>
        <w:tc>
          <w:tcPr>
            <w:tcW w:w="237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12. </w:t>
            </w:r>
            <w:r w:rsidRPr="00E44810">
              <w:rPr>
                <w:rFonts w:cs="Calibri"/>
                <w:sz w:val="18"/>
                <w:szCs w:val="18"/>
              </w:rPr>
              <w:t>Plaćanje premije osiguranja i sanacija šteta</w:t>
            </w:r>
          </w:p>
        </w:tc>
        <w:tc>
          <w:tcPr>
            <w:tcW w:w="8647" w:type="dxa"/>
            <w:tcBorders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jc w:val="both"/>
              <w:rPr>
                <w:sz w:val="18"/>
                <w:szCs w:val="18"/>
              </w:rPr>
            </w:pPr>
            <w:r w:rsidRPr="00E44810">
              <w:rPr>
                <w:sz w:val="18"/>
                <w:szCs w:val="18"/>
              </w:rPr>
              <w:t>Potpora za plaćenu premiju osiguranja usjeva, sjemenskog i sadnog materijala, povrća, cvijeća, višegodišnjih nasada, staklenika, plastenika, rasplodne stoke i kokoši nesilica u visini 25%-</w:t>
            </w:r>
            <w:proofErr w:type="spellStart"/>
            <w:r w:rsidRPr="00E44810">
              <w:rPr>
                <w:sz w:val="18"/>
                <w:szCs w:val="18"/>
              </w:rPr>
              <w:t>tnog</w:t>
            </w:r>
            <w:proofErr w:type="spellEnd"/>
            <w:r w:rsidRPr="00E44810">
              <w:rPr>
                <w:sz w:val="18"/>
                <w:szCs w:val="18"/>
              </w:rPr>
              <w:t xml:space="preserve"> iznosa od uplaćene premije za tekuću godinu od rizika mraza, tuče, suše, požara i udara groma, olujnih vjetrova, gubitka kvalitete voća i povrća, bolesti i uginuća životinja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34"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25%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/</w:t>
            </w:r>
          </w:p>
          <w:p w:rsidR="00C324F4" w:rsidRPr="00E44810" w:rsidRDefault="00C324F4" w:rsidP="00FB6131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-10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F4" w:rsidRPr="002505C1" w:rsidRDefault="00C324F4" w:rsidP="00FB6131">
            <w:pPr>
              <w:ind w:right="3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</w:t>
            </w:r>
          </w:p>
        </w:tc>
      </w:tr>
    </w:tbl>
    <w:p w:rsidR="006B3AD6" w:rsidRDefault="006B3AD6" w:rsidP="00FB6D8A">
      <w:pPr>
        <w:ind w:left="-567" w:right="-567"/>
        <w:jc w:val="both"/>
        <w:rPr>
          <w:rFonts w:ascii="Calibri" w:hAnsi="Calibri"/>
          <w:sz w:val="24"/>
          <w:szCs w:val="24"/>
        </w:rPr>
        <w:sectPr w:rsidR="006B3AD6" w:rsidSect="006B3AD6">
          <w:pgSz w:w="16838" w:h="11906" w:orient="landscape"/>
          <w:pgMar w:top="1418" w:right="1418" w:bottom="1418" w:left="1559" w:header="709" w:footer="709" w:gutter="0"/>
          <w:cols w:space="708"/>
          <w:docGrid w:linePitch="360"/>
        </w:sectPr>
      </w:pPr>
    </w:p>
    <w:p w:rsidR="00427057" w:rsidRDefault="00427057" w:rsidP="001E4653">
      <w:pPr>
        <w:pStyle w:val="Bezproreda"/>
        <w:ind w:left="-567" w:right="-567"/>
        <w:jc w:val="both"/>
        <w:rPr>
          <w:rFonts w:cs="Calibri"/>
          <w:b/>
          <w:sz w:val="24"/>
          <w:szCs w:val="24"/>
        </w:rPr>
      </w:pPr>
      <w:r w:rsidRPr="00AA55BA">
        <w:rPr>
          <w:rFonts w:cs="Calibri"/>
          <w:b/>
          <w:sz w:val="24"/>
          <w:szCs w:val="24"/>
        </w:rPr>
        <w:lastRenderedPageBreak/>
        <w:t>I</w:t>
      </w:r>
      <w:r>
        <w:rPr>
          <w:rFonts w:cs="Calibri"/>
          <w:b/>
          <w:sz w:val="24"/>
          <w:szCs w:val="24"/>
        </w:rPr>
        <w:t xml:space="preserve">V. </w:t>
      </w:r>
      <w:r w:rsidRPr="00AA55BA">
        <w:rPr>
          <w:rFonts w:cs="Calibri"/>
          <w:b/>
          <w:sz w:val="24"/>
          <w:szCs w:val="24"/>
        </w:rPr>
        <w:t>IZNOS</w:t>
      </w:r>
      <w:r>
        <w:rPr>
          <w:rFonts w:cs="Calibri"/>
          <w:b/>
          <w:sz w:val="24"/>
          <w:szCs w:val="24"/>
        </w:rPr>
        <w:t xml:space="preserve"> POTPORE</w:t>
      </w:r>
    </w:p>
    <w:p w:rsidR="00427057" w:rsidRDefault="00427057" w:rsidP="00427057">
      <w:pPr>
        <w:pStyle w:val="Bezproreda"/>
        <w:ind w:left="-567" w:right="-569"/>
        <w:jc w:val="both"/>
        <w:rPr>
          <w:sz w:val="24"/>
          <w:szCs w:val="24"/>
        </w:rPr>
      </w:pPr>
      <w:r w:rsidRPr="00427057">
        <w:rPr>
          <w:sz w:val="24"/>
          <w:szCs w:val="24"/>
        </w:rPr>
        <w:t>Najviši iznos potpore koji jedan korisnik tijekom godine može ostvariti po svim mjerama potpore iznosi 100.000,00 kuna.</w:t>
      </w:r>
    </w:p>
    <w:p w:rsidR="00BC2E42" w:rsidRDefault="00BC2E42" w:rsidP="00427057">
      <w:pPr>
        <w:pStyle w:val="Bezproreda"/>
        <w:ind w:left="-567" w:right="-569"/>
        <w:jc w:val="both"/>
        <w:rPr>
          <w:sz w:val="24"/>
          <w:szCs w:val="24"/>
        </w:rPr>
      </w:pPr>
    </w:p>
    <w:p w:rsidR="00BC2E42" w:rsidRPr="00BC2E42" w:rsidRDefault="00BC2E42" w:rsidP="00427057">
      <w:pPr>
        <w:pStyle w:val="Bezproreda"/>
        <w:ind w:left="-567" w:right="-569"/>
        <w:jc w:val="both"/>
        <w:rPr>
          <w:b/>
          <w:sz w:val="24"/>
          <w:szCs w:val="24"/>
        </w:rPr>
      </w:pPr>
      <w:r w:rsidRPr="00BC2E42">
        <w:rPr>
          <w:b/>
          <w:sz w:val="24"/>
          <w:szCs w:val="24"/>
        </w:rPr>
        <w:t>V. KUMULACIJA POTPORA</w:t>
      </w:r>
    </w:p>
    <w:p w:rsidR="005B1EBA" w:rsidRDefault="005B1EBA" w:rsidP="00427057">
      <w:pPr>
        <w:pStyle w:val="Bezproreda"/>
        <w:ind w:left="-567" w:right="-567"/>
        <w:jc w:val="both"/>
        <w:rPr>
          <w:sz w:val="24"/>
          <w:szCs w:val="24"/>
        </w:rPr>
      </w:pPr>
      <w:r w:rsidRPr="00B2074D">
        <w:rPr>
          <w:sz w:val="24"/>
          <w:szCs w:val="24"/>
        </w:rPr>
        <w:t xml:space="preserve">Potpore dodijeljene temeljem </w:t>
      </w:r>
      <w:r w:rsidR="00930A89">
        <w:rPr>
          <w:sz w:val="24"/>
          <w:szCs w:val="24"/>
        </w:rPr>
        <w:t>ovog Javnog poziva</w:t>
      </w:r>
      <w:r>
        <w:rPr>
          <w:sz w:val="24"/>
          <w:szCs w:val="24"/>
        </w:rPr>
        <w:t xml:space="preserve"> </w:t>
      </w:r>
      <w:r w:rsidRPr="00B2074D">
        <w:rPr>
          <w:sz w:val="24"/>
          <w:szCs w:val="24"/>
        </w:rPr>
        <w:t>imaju narav državne potpore male vrijednosti</w:t>
      </w:r>
      <w:r>
        <w:rPr>
          <w:sz w:val="24"/>
          <w:szCs w:val="24"/>
        </w:rPr>
        <w:t xml:space="preserve"> (</w:t>
      </w:r>
      <w:r w:rsidRPr="005B1EBA">
        <w:rPr>
          <w:i/>
          <w:sz w:val="24"/>
          <w:szCs w:val="24"/>
        </w:rPr>
        <w:t xml:space="preserve">de </w:t>
      </w:r>
      <w:proofErr w:type="spellStart"/>
      <w:r w:rsidRPr="005B1EBA">
        <w:rPr>
          <w:i/>
          <w:sz w:val="24"/>
          <w:szCs w:val="24"/>
        </w:rPr>
        <w:t>minimis</w:t>
      </w:r>
      <w:proofErr w:type="spellEnd"/>
      <w:r>
        <w:rPr>
          <w:sz w:val="24"/>
          <w:szCs w:val="24"/>
        </w:rPr>
        <w:t>)</w:t>
      </w:r>
      <w:r w:rsidRPr="00B2074D">
        <w:rPr>
          <w:sz w:val="24"/>
          <w:szCs w:val="24"/>
        </w:rPr>
        <w:t>.</w:t>
      </w:r>
    </w:p>
    <w:p w:rsidR="005B1EBA" w:rsidRDefault="005B1EBA" w:rsidP="00427057">
      <w:pPr>
        <w:pStyle w:val="Bezproreda"/>
        <w:ind w:left="-567" w:right="-567"/>
        <w:jc w:val="both"/>
        <w:rPr>
          <w:sz w:val="24"/>
          <w:szCs w:val="24"/>
        </w:rPr>
      </w:pPr>
      <w:r w:rsidRPr="00B2074D">
        <w:rPr>
          <w:sz w:val="24"/>
          <w:szCs w:val="24"/>
        </w:rPr>
        <w:t xml:space="preserve">Potpora se smatra dodijeljenom datumom </w:t>
      </w:r>
      <w:r>
        <w:rPr>
          <w:sz w:val="24"/>
          <w:szCs w:val="24"/>
        </w:rPr>
        <w:t>donošenja Odluke o odabiru i dodjeli sredstava i u iznosu navedenom u Odluci</w:t>
      </w:r>
      <w:r w:rsidRPr="00B2074D">
        <w:rPr>
          <w:sz w:val="24"/>
          <w:szCs w:val="24"/>
        </w:rPr>
        <w:t>, bez obzira na moguće kasnije iskorištenje u manjem iznosu</w:t>
      </w:r>
      <w:r>
        <w:rPr>
          <w:sz w:val="24"/>
          <w:szCs w:val="24"/>
        </w:rPr>
        <w:t>.</w:t>
      </w:r>
    </w:p>
    <w:p w:rsidR="00B2074D" w:rsidRDefault="00AA55BA" w:rsidP="00427057">
      <w:pPr>
        <w:pStyle w:val="Bezproreda"/>
        <w:ind w:left="-567" w:right="-567"/>
        <w:jc w:val="both"/>
        <w:rPr>
          <w:sz w:val="24"/>
          <w:szCs w:val="24"/>
        </w:rPr>
      </w:pPr>
      <w:r w:rsidRPr="003A5C0A">
        <w:rPr>
          <w:sz w:val="24"/>
          <w:szCs w:val="24"/>
        </w:rPr>
        <w:t>Podnositelji prijave dužni su uz prijavu priložiti Izjavu o korištenim potporama male vrijednosti</w:t>
      </w:r>
      <w:r w:rsidR="003A5C0A" w:rsidRPr="003A5C0A">
        <w:rPr>
          <w:sz w:val="24"/>
          <w:szCs w:val="24"/>
        </w:rPr>
        <w:t>.</w:t>
      </w:r>
      <w:r w:rsidRPr="003A5C0A">
        <w:rPr>
          <w:sz w:val="24"/>
          <w:szCs w:val="24"/>
        </w:rPr>
        <w:t xml:space="preserve"> Temeljem Uredbe Komisije (EU) broj 1407/2013 od 18. prosinca 2013. o primjeni članaka 107. i 108. Ugovora o funkcioniranju Europske unije na </w:t>
      </w:r>
      <w:r w:rsidRPr="003A5C0A">
        <w:rPr>
          <w:i/>
          <w:sz w:val="24"/>
          <w:szCs w:val="24"/>
        </w:rPr>
        <w:t xml:space="preserve">de </w:t>
      </w:r>
      <w:proofErr w:type="spellStart"/>
      <w:r w:rsidRPr="003A5C0A">
        <w:rPr>
          <w:i/>
          <w:sz w:val="24"/>
          <w:szCs w:val="24"/>
        </w:rPr>
        <w:t>minimis</w:t>
      </w:r>
      <w:proofErr w:type="spellEnd"/>
      <w:r w:rsidRPr="003A5C0A">
        <w:rPr>
          <w:sz w:val="24"/>
          <w:szCs w:val="24"/>
        </w:rPr>
        <w:t xml:space="preserve"> potpore  i Uredbe Komisije (EU) broj 1408/2013 od 18. prosinca 2013. o primjeni članaka 107. i 108. Ugovora o funkcioniranju Europske unije na potpore </w:t>
      </w:r>
      <w:r w:rsidRPr="003A5C0A">
        <w:rPr>
          <w:i/>
          <w:sz w:val="24"/>
          <w:szCs w:val="24"/>
        </w:rPr>
        <w:t xml:space="preserve">de </w:t>
      </w:r>
      <w:proofErr w:type="spellStart"/>
      <w:r w:rsidRPr="003A5C0A">
        <w:rPr>
          <w:i/>
          <w:sz w:val="24"/>
          <w:szCs w:val="24"/>
        </w:rPr>
        <w:t>minimis</w:t>
      </w:r>
      <w:proofErr w:type="spellEnd"/>
      <w:r w:rsidRPr="003A5C0A">
        <w:rPr>
          <w:sz w:val="24"/>
          <w:szCs w:val="24"/>
        </w:rPr>
        <w:t xml:space="preserve"> u poljoprivrednom </w:t>
      </w:r>
      <w:r w:rsidR="00427057">
        <w:rPr>
          <w:sz w:val="24"/>
          <w:szCs w:val="24"/>
        </w:rPr>
        <w:t xml:space="preserve">sektoru </w:t>
      </w:r>
      <w:r w:rsidRPr="003A5C0A">
        <w:rPr>
          <w:sz w:val="24"/>
          <w:szCs w:val="24"/>
        </w:rPr>
        <w:t>maksimalan iznos svih potpora male vrijednosti koje jednom poduzetniku mogu biti dodijeljene tijekom razdoblja od tri fiskalne godine ne smije biti veći o</w:t>
      </w:r>
      <w:r w:rsidR="00427057">
        <w:rPr>
          <w:sz w:val="24"/>
          <w:szCs w:val="24"/>
        </w:rPr>
        <w:t>d 15.000 EUR, odnosno 200.000</w:t>
      </w:r>
      <w:r w:rsidRPr="003A5C0A">
        <w:rPr>
          <w:sz w:val="24"/>
          <w:szCs w:val="24"/>
        </w:rPr>
        <w:t xml:space="preserve"> EUR za </w:t>
      </w:r>
      <w:r w:rsidR="00F83A9B">
        <w:rPr>
          <w:sz w:val="24"/>
          <w:szCs w:val="24"/>
        </w:rPr>
        <w:t>M</w:t>
      </w:r>
      <w:r w:rsidRPr="003A5C0A">
        <w:rPr>
          <w:sz w:val="24"/>
          <w:szCs w:val="24"/>
        </w:rPr>
        <w:t>jer</w:t>
      </w:r>
      <w:r w:rsidR="003A5C0A" w:rsidRPr="003A5C0A">
        <w:rPr>
          <w:sz w:val="24"/>
          <w:szCs w:val="24"/>
        </w:rPr>
        <w:t>u 2.</w:t>
      </w:r>
      <w:r w:rsidRPr="003A5C0A">
        <w:rPr>
          <w:sz w:val="24"/>
          <w:szCs w:val="24"/>
        </w:rPr>
        <w:t xml:space="preserve"> </w:t>
      </w:r>
      <w:r w:rsidR="003A5C0A" w:rsidRPr="003A5C0A">
        <w:rPr>
          <w:sz w:val="24"/>
          <w:szCs w:val="24"/>
        </w:rPr>
        <w:t>(</w:t>
      </w:r>
      <w:r w:rsidR="003A5C0A" w:rsidRPr="003A5C0A">
        <w:rPr>
          <w:rFonts w:cs="Calibri"/>
          <w:sz w:val="24"/>
          <w:szCs w:val="24"/>
        </w:rPr>
        <w:t>Ulaganja u modernizaciju i povećanje konkurentnosti poduzetnika u preradi i stavljanju na tržište poljoprivrednih i prehrambenih proizvoda)</w:t>
      </w:r>
      <w:r w:rsidR="00F83A9B">
        <w:rPr>
          <w:rFonts w:cs="Calibri"/>
          <w:sz w:val="24"/>
          <w:szCs w:val="24"/>
        </w:rPr>
        <w:t>, Mjeru 4. (Razvoj proizvodnje i marketing)</w:t>
      </w:r>
      <w:r w:rsidR="003A5C0A" w:rsidRPr="003A5C0A">
        <w:rPr>
          <w:rFonts w:cs="Calibri"/>
          <w:sz w:val="24"/>
          <w:szCs w:val="24"/>
        </w:rPr>
        <w:t xml:space="preserve"> i </w:t>
      </w:r>
      <w:r w:rsidR="00F83A9B">
        <w:rPr>
          <w:rFonts w:cs="Calibri"/>
          <w:sz w:val="24"/>
          <w:szCs w:val="24"/>
        </w:rPr>
        <w:t>M</w:t>
      </w:r>
      <w:r w:rsidR="003A5C0A" w:rsidRPr="003A5C0A">
        <w:rPr>
          <w:rFonts w:cs="Calibri"/>
          <w:sz w:val="24"/>
          <w:szCs w:val="24"/>
        </w:rPr>
        <w:t xml:space="preserve">jeru 7. (Ulaganje u razvoj nepoljoprivrednih djelatnosti i usluga na ruralnom području) </w:t>
      </w:r>
      <w:r w:rsidRPr="003A5C0A">
        <w:rPr>
          <w:sz w:val="24"/>
          <w:szCs w:val="24"/>
        </w:rPr>
        <w:t>uključujući i potpore dobivene tem</w:t>
      </w:r>
      <w:r w:rsidR="00427057">
        <w:rPr>
          <w:sz w:val="24"/>
          <w:szCs w:val="24"/>
        </w:rPr>
        <w:t xml:space="preserve">eljem </w:t>
      </w:r>
      <w:r w:rsidR="00BC2E42">
        <w:rPr>
          <w:sz w:val="24"/>
          <w:szCs w:val="24"/>
        </w:rPr>
        <w:t>ovog</w:t>
      </w:r>
      <w:r w:rsidR="00427057">
        <w:rPr>
          <w:sz w:val="24"/>
          <w:szCs w:val="24"/>
        </w:rPr>
        <w:t xml:space="preserve"> Javnog poziva.</w:t>
      </w:r>
    </w:p>
    <w:p w:rsidR="00427057" w:rsidRPr="00427057" w:rsidRDefault="00427057" w:rsidP="00427057">
      <w:pPr>
        <w:pStyle w:val="Bezproreda"/>
        <w:ind w:left="-567" w:right="-567"/>
        <w:jc w:val="both"/>
        <w:rPr>
          <w:rFonts w:cs="Calibri"/>
          <w:sz w:val="24"/>
          <w:szCs w:val="24"/>
        </w:rPr>
      </w:pPr>
    </w:p>
    <w:p w:rsidR="00B2074D" w:rsidRDefault="00B2074D" w:rsidP="001E4653">
      <w:pPr>
        <w:ind w:left="-567" w:right="-56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VI. NAČIN DODJELE POTPORE</w:t>
      </w:r>
    </w:p>
    <w:p w:rsidR="00D93B19" w:rsidRPr="00D93B19" w:rsidRDefault="00D93B19" w:rsidP="00D93B19">
      <w:pPr>
        <w:pStyle w:val="Bezproreda"/>
        <w:ind w:left="-567" w:right="-569"/>
        <w:jc w:val="both"/>
        <w:rPr>
          <w:sz w:val="24"/>
          <w:szCs w:val="24"/>
        </w:rPr>
      </w:pPr>
      <w:r w:rsidRPr="00D93B19">
        <w:rPr>
          <w:sz w:val="24"/>
          <w:szCs w:val="24"/>
        </w:rPr>
        <w:t xml:space="preserve">Zahtjevi za potpore se dostavljaju na </w:t>
      </w:r>
      <w:r w:rsidR="005B1EBA">
        <w:rPr>
          <w:sz w:val="24"/>
          <w:szCs w:val="24"/>
        </w:rPr>
        <w:t>odgovarajućem prijavnom obrascu</w:t>
      </w:r>
      <w:r w:rsidRPr="00D93B19">
        <w:rPr>
          <w:sz w:val="24"/>
          <w:szCs w:val="24"/>
        </w:rPr>
        <w:t xml:space="preserve"> uz pripadajuću dokumentaciju, a rješavaju se prema redoslijedu prispijeća i do utroška proračunskih sredstava.</w:t>
      </w:r>
    </w:p>
    <w:p w:rsidR="00D93B19" w:rsidRPr="00D93B19" w:rsidRDefault="00D93B19" w:rsidP="0078376D">
      <w:pPr>
        <w:pStyle w:val="Bezproreda"/>
        <w:ind w:left="-567" w:right="-569"/>
        <w:jc w:val="both"/>
        <w:rPr>
          <w:rFonts w:cs="Calibri"/>
          <w:sz w:val="24"/>
          <w:szCs w:val="24"/>
        </w:rPr>
      </w:pPr>
      <w:r w:rsidRPr="00D93B19">
        <w:rPr>
          <w:rFonts w:cs="Calibri"/>
          <w:sz w:val="24"/>
          <w:szCs w:val="24"/>
        </w:rPr>
        <w:t xml:space="preserve">Upravni odjel prilikom obrade zahtjeva utvrđuje pravovremenost, potpunost prijave, udovoljavanje prijave propisanim uvjetima iz Javnog poziva i iznos prihvatljivih troškova te izrađuje prijedlog </w:t>
      </w:r>
      <w:r w:rsidR="005B1EBA">
        <w:rPr>
          <w:rFonts w:cs="Calibri"/>
          <w:sz w:val="24"/>
          <w:szCs w:val="24"/>
        </w:rPr>
        <w:t>O</w:t>
      </w:r>
      <w:r w:rsidRPr="00D93B19">
        <w:rPr>
          <w:rFonts w:cs="Calibri"/>
          <w:sz w:val="24"/>
          <w:szCs w:val="24"/>
        </w:rPr>
        <w:t>dluke o odabiru i dodjeli sredstava.</w:t>
      </w:r>
    </w:p>
    <w:p w:rsidR="00F83A9B" w:rsidRDefault="00F83A9B" w:rsidP="00D93B19">
      <w:pPr>
        <w:pStyle w:val="Bezproreda"/>
        <w:ind w:left="-567" w:right="-569"/>
        <w:jc w:val="both"/>
        <w:rPr>
          <w:rFonts w:cs="Calibri"/>
          <w:sz w:val="24"/>
          <w:szCs w:val="24"/>
        </w:rPr>
      </w:pPr>
      <w:r w:rsidRPr="00B2074D">
        <w:rPr>
          <w:sz w:val="24"/>
          <w:szCs w:val="24"/>
        </w:rPr>
        <w:t xml:space="preserve">Odluku o odabiru </w:t>
      </w:r>
      <w:r>
        <w:rPr>
          <w:sz w:val="24"/>
          <w:szCs w:val="24"/>
        </w:rPr>
        <w:t>i dodjeli sredstava</w:t>
      </w:r>
      <w:r w:rsidRPr="00B2074D">
        <w:rPr>
          <w:sz w:val="24"/>
          <w:szCs w:val="24"/>
        </w:rPr>
        <w:t xml:space="preserve"> donosi Župan Zagrebačke županije. O</w:t>
      </w:r>
      <w:r w:rsidR="00156C23">
        <w:rPr>
          <w:sz w:val="24"/>
          <w:szCs w:val="24"/>
        </w:rPr>
        <w:t>va O</w:t>
      </w:r>
      <w:r w:rsidRPr="00B2074D">
        <w:rPr>
          <w:sz w:val="24"/>
          <w:szCs w:val="24"/>
        </w:rPr>
        <w:t xml:space="preserve">dluka će biti objavljena na službenim </w:t>
      </w:r>
      <w:r w:rsidR="0076685D">
        <w:rPr>
          <w:sz w:val="24"/>
          <w:szCs w:val="24"/>
        </w:rPr>
        <w:t>web</w:t>
      </w:r>
      <w:r>
        <w:rPr>
          <w:sz w:val="24"/>
          <w:szCs w:val="24"/>
        </w:rPr>
        <w:t xml:space="preserve"> stranicama Zagrebačke županije</w:t>
      </w:r>
      <w:r>
        <w:rPr>
          <w:rFonts w:cs="Calibri"/>
          <w:sz w:val="24"/>
          <w:szCs w:val="24"/>
        </w:rPr>
        <w:t>.</w:t>
      </w:r>
    </w:p>
    <w:p w:rsidR="00B2074D" w:rsidRDefault="00B2074D" w:rsidP="001E4653">
      <w:pPr>
        <w:ind w:left="-567" w:right="-567"/>
        <w:jc w:val="both"/>
        <w:rPr>
          <w:rFonts w:ascii="Calibri" w:hAnsi="Calibri"/>
          <w:sz w:val="24"/>
          <w:szCs w:val="24"/>
        </w:rPr>
      </w:pPr>
    </w:p>
    <w:p w:rsidR="00C6283E" w:rsidRDefault="006B3AB6" w:rsidP="00A77C70">
      <w:pPr>
        <w:pStyle w:val="Bezproreda"/>
        <w:ind w:left="-567" w:right="-567"/>
        <w:jc w:val="both"/>
      </w:pPr>
      <w:r>
        <w:rPr>
          <w:rFonts w:eastAsia="Times New Roman"/>
          <w:b/>
          <w:sz w:val="24"/>
          <w:szCs w:val="24"/>
          <w:lang w:eastAsia="hr-HR"/>
        </w:rPr>
        <w:t>VII</w:t>
      </w:r>
      <w:r w:rsidR="00C6283E">
        <w:rPr>
          <w:rFonts w:eastAsia="Times New Roman"/>
          <w:b/>
          <w:sz w:val="24"/>
          <w:szCs w:val="24"/>
          <w:lang w:eastAsia="hr-HR"/>
        </w:rPr>
        <w:t xml:space="preserve">. </w:t>
      </w:r>
      <w:r w:rsidR="00C6283E" w:rsidRPr="00C6283E">
        <w:rPr>
          <w:rFonts w:eastAsia="Times New Roman"/>
          <w:b/>
          <w:sz w:val="24"/>
          <w:szCs w:val="24"/>
          <w:lang w:eastAsia="hr-HR"/>
        </w:rPr>
        <w:t>OBVEZE KORISNIKA</w:t>
      </w:r>
    </w:p>
    <w:p w:rsidR="00E43881" w:rsidRDefault="0076685D" w:rsidP="00A77C70">
      <w:pPr>
        <w:pStyle w:val="Bezproreda"/>
        <w:ind w:left="-567" w:right="-567"/>
        <w:jc w:val="both"/>
        <w:rPr>
          <w:sz w:val="24"/>
          <w:szCs w:val="24"/>
        </w:rPr>
      </w:pPr>
      <w:r w:rsidRPr="0076685D">
        <w:rPr>
          <w:sz w:val="24"/>
          <w:szCs w:val="24"/>
        </w:rPr>
        <w:t xml:space="preserve">Korisnik kojem Zagrebačka županija odobri potporu iz točke </w:t>
      </w:r>
      <w:r>
        <w:rPr>
          <w:sz w:val="24"/>
          <w:szCs w:val="24"/>
        </w:rPr>
        <w:t>II</w:t>
      </w:r>
      <w:r w:rsidRPr="0076685D">
        <w:rPr>
          <w:sz w:val="24"/>
          <w:szCs w:val="24"/>
        </w:rPr>
        <w:t xml:space="preserve">., </w:t>
      </w:r>
      <w:proofErr w:type="spellStart"/>
      <w:r w:rsidRPr="0076685D">
        <w:rPr>
          <w:sz w:val="24"/>
          <w:szCs w:val="24"/>
        </w:rPr>
        <w:t>podtočke</w:t>
      </w:r>
      <w:proofErr w:type="spellEnd"/>
      <w:r w:rsidRPr="0076685D">
        <w:rPr>
          <w:sz w:val="24"/>
          <w:szCs w:val="24"/>
        </w:rPr>
        <w:t xml:space="preserve"> 1., 2. i 7. </w:t>
      </w:r>
      <w:r>
        <w:rPr>
          <w:sz w:val="24"/>
          <w:szCs w:val="24"/>
        </w:rPr>
        <w:t>ovih Uputa</w:t>
      </w:r>
      <w:r w:rsidRPr="0076685D">
        <w:rPr>
          <w:sz w:val="24"/>
          <w:szCs w:val="24"/>
        </w:rPr>
        <w:t xml:space="preserve">, dužan je </w:t>
      </w:r>
      <w:r>
        <w:rPr>
          <w:sz w:val="24"/>
          <w:szCs w:val="24"/>
        </w:rPr>
        <w:t xml:space="preserve">o svom trošku </w:t>
      </w:r>
      <w:r w:rsidRPr="0076685D">
        <w:rPr>
          <w:sz w:val="24"/>
          <w:szCs w:val="24"/>
        </w:rPr>
        <w:t>označiti predmet ulaganja u roku od 30 dana u skladu s uputama navedenim u Prilogu 1</w:t>
      </w:r>
      <w:r>
        <w:rPr>
          <w:sz w:val="24"/>
          <w:szCs w:val="24"/>
        </w:rPr>
        <w:t>. Javnog poziva</w:t>
      </w:r>
      <w:r w:rsidRPr="0076685D">
        <w:rPr>
          <w:sz w:val="24"/>
          <w:szCs w:val="24"/>
        </w:rPr>
        <w:t>,</w:t>
      </w:r>
      <w:r w:rsidR="00C6283E" w:rsidRPr="00307FA5">
        <w:rPr>
          <w:sz w:val="24"/>
          <w:szCs w:val="24"/>
        </w:rPr>
        <w:t xml:space="preserve"> na sljedeći način:</w:t>
      </w:r>
    </w:p>
    <w:p w:rsidR="00C502F2" w:rsidRPr="00C502F2" w:rsidRDefault="00C502F2" w:rsidP="00C502F2">
      <w:pPr>
        <w:pStyle w:val="Bezproreda"/>
        <w:numPr>
          <w:ilvl w:val="0"/>
          <w:numId w:val="26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C502F2">
        <w:rPr>
          <w:rFonts w:cs="Calibri"/>
          <w:sz w:val="24"/>
          <w:szCs w:val="24"/>
        </w:rPr>
        <w:t>objekt na način da se informativna ploča izrađena od primjerenog materijala i primjerenih dimenzija postavi na vidnom mjestu,</w:t>
      </w:r>
    </w:p>
    <w:p w:rsidR="00C502F2" w:rsidRPr="00C502F2" w:rsidRDefault="00C502F2" w:rsidP="00C502F2">
      <w:pPr>
        <w:pStyle w:val="Bezproreda"/>
        <w:numPr>
          <w:ilvl w:val="0"/>
          <w:numId w:val="26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C502F2">
        <w:rPr>
          <w:rFonts w:cs="Calibri"/>
          <w:sz w:val="24"/>
          <w:szCs w:val="24"/>
        </w:rPr>
        <w:t>površini višegodišnjeg nasada, kod kojeg je financirano podizanje ili opremanje (navodnjavanje, protugradne mreže, sustav protiv mraza) na način da se informativna ploča izrađena od primjerenog materijala i primjerenih dimenzija postavi na ulazu na parcelu ili ogradu parcele,</w:t>
      </w:r>
    </w:p>
    <w:p w:rsidR="00C502F2" w:rsidRPr="00C502F2" w:rsidRDefault="00C502F2" w:rsidP="00C502F2">
      <w:pPr>
        <w:pStyle w:val="Bezproreda"/>
        <w:numPr>
          <w:ilvl w:val="0"/>
          <w:numId w:val="26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C502F2">
        <w:rPr>
          <w:rFonts w:cs="Calibri"/>
          <w:sz w:val="24"/>
          <w:szCs w:val="24"/>
        </w:rPr>
        <w:t>svu drugu opremu i strojeve na način da se informativna ploča ili samoljepljiva naljepnica izrađena od primjerenog materijala i primjerenih dimenzija postavi na vidno mjesto.</w:t>
      </w:r>
    </w:p>
    <w:p w:rsidR="00E43881" w:rsidRDefault="00C6283E" w:rsidP="00E43881">
      <w:pPr>
        <w:pStyle w:val="Bezproreda"/>
        <w:ind w:left="-567" w:right="-567"/>
        <w:jc w:val="both"/>
        <w:rPr>
          <w:sz w:val="24"/>
          <w:szCs w:val="24"/>
        </w:rPr>
      </w:pPr>
      <w:r w:rsidRPr="00E43881">
        <w:rPr>
          <w:sz w:val="24"/>
          <w:szCs w:val="24"/>
        </w:rPr>
        <w:t>Podloga informativne ploče je bijele boje. Na njoj se nalazi grb Zagrebačke županije i ispod njega riječi: SUFINANCIRANO SREDSTVIMA ZAGREBAČKE ŽUPANIJE. Slika grba Zagrebačke županije nalazi se na službenim internetskim stranicama Zagrebačke županije, pod Županija, Simboli (</w:t>
      </w:r>
      <w:hyperlink r:id="rId16" w:anchor="simboli" w:history="1">
        <w:r w:rsidR="00E43881" w:rsidRPr="00936F7B">
          <w:rPr>
            <w:rStyle w:val="Hiperveza"/>
            <w:sz w:val="24"/>
            <w:szCs w:val="24"/>
          </w:rPr>
          <w:t>https://www.zagrebackazupanija.hr/zupanija/#simboli</w:t>
        </w:r>
      </w:hyperlink>
      <w:r w:rsidR="00E43881">
        <w:rPr>
          <w:sz w:val="24"/>
          <w:szCs w:val="24"/>
        </w:rPr>
        <w:t>).</w:t>
      </w:r>
    </w:p>
    <w:p w:rsidR="00E43881" w:rsidRDefault="00C6283E" w:rsidP="00E43881">
      <w:pPr>
        <w:pStyle w:val="Bezproreda"/>
        <w:ind w:left="-567" w:right="-567"/>
        <w:jc w:val="both"/>
        <w:rPr>
          <w:sz w:val="24"/>
          <w:szCs w:val="24"/>
        </w:rPr>
      </w:pPr>
      <w:r w:rsidRPr="00E43881">
        <w:rPr>
          <w:sz w:val="24"/>
          <w:szCs w:val="24"/>
        </w:rPr>
        <w:t xml:space="preserve">Informativna ploča mora biti na predmetu sufinanciranja najmanje </w:t>
      </w:r>
      <w:r w:rsidR="00E43881">
        <w:rPr>
          <w:sz w:val="24"/>
          <w:szCs w:val="24"/>
        </w:rPr>
        <w:t>pet</w:t>
      </w:r>
      <w:r w:rsidR="00E44ED6">
        <w:rPr>
          <w:sz w:val="24"/>
          <w:szCs w:val="24"/>
        </w:rPr>
        <w:t xml:space="preserve"> (5)</w:t>
      </w:r>
      <w:r w:rsidRPr="00E43881">
        <w:rPr>
          <w:sz w:val="24"/>
          <w:szCs w:val="24"/>
        </w:rPr>
        <w:t xml:space="preserve"> godin</w:t>
      </w:r>
      <w:r w:rsidR="00E43881">
        <w:rPr>
          <w:sz w:val="24"/>
          <w:szCs w:val="24"/>
        </w:rPr>
        <w:t>a</w:t>
      </w:r>
      <w:r w:rsidRPr="00E43881">
        <w:rPr>
          <w:sz w:val="24"/>
          <w:szCs w:val="24"/>
        </w:rPr>
        <w:t xml:space="preserve"> od dana donošenja odluke kojim je odobrena potpora. Korisnici potpore dužni su </w:t>
      </w:r>
      <w:r w:rsidR="00E44ED6">
        <w:rPr>
          <w:sz w:val="24"/>
          <w:szCs w:val="24"/>
        </w:rPr>
        <w:t>predmet</w:t>
      </w:r>
      <w:r w:rsidRPr="00E43881">
        <w:rPr>
          <w:sz w:val="24"/>
          <w:szCs w:val="24"/>
        </w:rPr>
        <w:t xml:space="preserve"> potpore zadržati u funkciji i ne smiju </w:t>
      </w:r>
      <w:r w:rsidR="0078376D">
        <w:rPr>
          <w:sz w:val="24"/>
          <w:szCs w:val="24"/>
        </w:rPr>
        <w:t>ga</w:t>
      </w:r>
      <w:r w:rsidRPr="00E43881">
        <w:rPr>
          <w:sz w:val="24"/>
          <w:szCs w:val="24"/>
        </w:rPr>
        <w:t xml:space="preserve"> prodati ili na drugi način otuđiti sljedeć</w:t>
      </w:r>
      <w:r w:rsidR="00E43881">
        <w:rPr>
          <w:sz w:val="24"/>
          <w:szCs w:val="24"/>
        </w:rPr>
        <w:t>ih</w:t>
      </w:r>
      <w:r w:rsidRPr="00E43881">
        <w:rPr>
          <w:sz w:val="24"/>
          <w:szCs w:val="24"/>
        </w:rPr>
        <w:t xml:space="preserve"> </w:t>
      </w:r>
      <w:r w:rsidR="00E43881">
        <w:rPr>
          <w:sz w:val="24"/>
          <w:szCs w:val="24"/>
        </w:rPr>
        <w:t>pet</w:t>
      </w:r>
      <w:r w:rsidRPr="00E43881">
        <w:rPr>
          <w:sz w:val="24"/>
          <w:szCs w:val="24"/>
        </w:rPr>
        <w:t xml:space="preserve"> </w:t>
      </w:r>
      <w:r w:rsidR="00E44ED6">
        <w:rPr>
          <w:sz w:val="24"/>
          <w:szCs w:val="24"/>
        </w:rPr>
        <w:t xml:space="preserve">(5) </w:t>
      </w:r>
      <w:r w:rsidRPr="00E43881">
        <w:rPr>
          <w:sz w:val="24"/>
          <w:szCs w:val="24"/>
        </w:rPr>
        <w:t>godin</w:t>
      </w:r>
      <w:r w:rsidR="00E43881">
        <w:rPr>
          <w:sz w:val="24"/>
          <w:szCs w:val="24"/>
        </w:rPr>
        <w:t>a</w:t>
      </w:r>
      <w:r w:rsidRPr="00E43881">
        <w:rPr>
          <w:sz w:val="24"/>
          <w:szCs w:val="24"/>
        </w:rPr>
        <w:t>.</w:t>
      </w:r>
    </w:p>
    <w:p w:rsidR="00A77C70" w:rsidRDefault="00C6283E" w:rsidP="00E43881">
      <w:pPr>
        <w:pStyle w:val="Bezproreda"/>
        <w:ind w:left="-567" w:right="-567"/>
        <w:jc w:val="both"/>
        <w:rPr>
          <w:sz w:val="24"/>
          <w:szCs w:val="24"/>
        </w:rPr>
      </w:pPr>
      <w:r w:rsidRPr="00E43881">
        <w:rPr>
          <w:sz w:val="24"/>
          <w:szCs w:val="24"/>
        </w:rPr>
        <w:lastRenderedPageBreak/>
        <w:t>Korisnik potpore dužan je omogućiti Zagrebačkoj županiji kontrolu namjenskog utroška dobivene potpore. Korisnici potpore koji nenamjenski utroše odobrena s</w:t>
      </w:r>
      <w:r w:rsidR="00E44ED6">
        <w:rPr>
          <w:sz w:val="24"/>
          <w:szCs w:val="24"/>
        </w:rPr>
        <w:t>redstva, dužni su ista vratiti.</w:t>
      </w:r>
    </w:p>
    <w:p w:rsidR="00A9793D" w:rsidRPr="00A9793D" w:rsidRDefault="00A9793D" w:rsidP="00A9793D">
      <w:pPr>
        <w:pStyle w:val="T-98-2"/>
        <w:tabs>
          <w:tab w:val="clear" w:pos="2153"/>
        </w:tabs>
        <w:ind w:left="-567" w:right="-569" w:firstLine="0"/>
        <w:rPr>
          <w:rFonts w:ascii="Calibri" w:hAnsi="Calibri"/>
          <w:sz w:val="24"/>
          <w:szCs w:val="24"/>
        </w:rPr>
      </w:pPr>
      <w:r w:rsidRPr="00A9793D">
        <w:rPr>
          <w:rFonts w:ascii="Calibri" w:hAnsi="Calibri"/>
          <w:sz w:val="24"/>
          <w:szCs w:val="24"/>
        </w:rPr>
        <w:t xml:space="preserve">Ukoliko je korisnik potpore priložio neistinitu dokumentaciju ili prijavljeno stanje ne odgovara njegovom stvarnom stanju ili je ugovor otkazan, korisnik dobivena sredstva mora vratiti u Županijski proračun, te će biti isključen iz svih županijskih potpora u poljoprivredi i ruralnom razvoju u narednih pet (5) godina. </w:t>
      </w:r>
    </w:p>
    <w:p w:rsidR="00A9793D" w:rsidRDefault="00A9793D" w:rsidP="00A9793D">
      <w:pPr>
        <w:pStyle w:val="Bezproreda"/>
        <w:ind w:left="-567" w:right="-569"/>
        <w:jc w:val="both"/>
        <w:rPr>
          <w:sz w:val="24"/>
          <w:szCs w:val="24"/>
        </w:rPr>
      </w:pPr>
      <w:r w:rsidRPr="00A9793D">
        <w:rPr>
          <w:sz w:val="24"/>
          <w:szCs w:val="24"/>
        </w:rPr>
        <w:t>Ukoliko je Korisniku županijske potpore pogreškom isplaćen viši iznos od stvarno potrebnog, dužan je u roku od osam (8) dana od primljene obavijesti o pogrešci, viši iznos isplaćenih sredstava vratiti u Županijski proračun.</w:t>
      </w:r>
    </w:p>
    <w:p w:rsidR="00C502F2" w:rsidRPr="00A9793D" w:rsidRDefault="00C502F2" w:rsidP="00A9793D">
      <w:pPr>
        <w:pStyle w:val="Bezproreda"/>
        <w:ind w:left="-567" w:right="-569"/>
        <w:jc w:val="both"/>
        <w:rPr>
          <w:rFonts w:cs="Calibri"/>
          <w:sz w:val="24"/>
          <w:szCs w:val="24"/>
        </w:rPr>
      </w:pPr>
    </w:p>
    <w:p w:rsidR="00327691" w:rsidRPr="00A9793D" w:rsidRDefault="006B3AB6" w:rsidP="001E4653">
      <w:pPr>
        <w:ind w:left="-567" w:right="-569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IX</w:t>
      </w:r>
      <w:r w:rsidR="00327691" w:rsidRPr="00A9793D">
        <w:rPr>
          <w:rFonts w:ascii="Calibri" w:hAnsi="Calibri"/>
          <w:b/>
          <w:sz w:val="24"/>
          <w:szCs w:val="24"/>
        </w:rPr>
        <w:t>. OBVEZA POSTUPANJA SUKLADNO UPUTAMA I TEKSTU JAVNOG POZIVA</w:t>
      </w:r>
    </w:p>
    <w:p w:rsidR="006E7BD3" w:rsidRDefault="00A9793D" w:rsidP="00A9793D">
      <w:pPr>
        <w:ind w:left="-567" w:right="-569"/>
        <w:jc w:val="both"/>
        <w:rPr>
          <w:rFonts w:ascii="Calibri" w:hAnsi="Calibri"/>
          <w:sz w:val="24"/>
          <w:szCs w:val="24"/>
        </w:rPr>
      </w:pPr>
      <w:r w:rsidRPr="00A9793D">
        <w:rPr>
          <w:rFonts w:ascii="Calibri" w:hAnsi="Calibri"/>
          <w:sz w:val="24"/>
          <w:szCs w:val="24"/>
        </w:rPr>
        <w:t xml:space="preserve">Prijavitelji su u obvezi postupati sukladno tekstu </w:t>
      </w:r>
      <w:r w:rsidR="006B3AB6">
        <w:rPr>
          <w:rFonts w:ascii="Calibri" w:hAnsi="Calibri"/>
          <w:sz w:val="24"/>
          <w:szCs w:val="24"/>
        </w:rPr>
        <w:t>Javnog poziva</w:t>
      </w:r>
      <w:r w:rsidRPr="00A9793D">
        <w:rPr>
          <w:rFonts w:ascii="Calibri" w:hAnsi="Calibri"/>
          <w:sz w:val="24"/>
          <w:szCs w:val="24"/>
        </w:rPr>
        <w:t xml:space="preserve"> i ovim uputama. Prijavitelji su dužni ispuniti prijavu projekta na </w:t>
      </w:r>
      <w:r>
        <w:rPr>
          <w:rFonts w:ascii="Calibri" w:hAnsi="Calibri"/>
          <w:sz w:val="24"/>
          <w:szCs w:val="24"/>
        </w:rPr>
        <w:t xml:space="preserve">odgovarajućem prijavnom </w:t>
      </w:r>
      <w:r w:rsidRPr="00A9793D">
        <w:rPr>
          <w:rFonts w:ascii="Calibri" w:hAnsi="Calibri"/>
          <w:sz w:val="24"/>
          <w:szCs w:val="24"/>
        </w:rPr>
        <w:t>obrascu potpunim i čitkim ispunjavanjem obrasca, i uz prijavu dostaviti svu potrebnu dokumentaciju. Upute za p</w:t>
      </w:r>
      <w:r>
        <w:rPr>
          <w:rFonts w:ascii="Calibri" w:hAnsi="Calibri"/>
          <w:sz w:val="24"/>
          <w:szCs w:val="24"/>
        </w:rPr>
        <w:t>rijavitelje, obrazac za prijavu</w:t>
      </w:r>
      <w:r w:rsidRPr="00A9793D">
        <w:rPr>
          <w:rFonts w:ascii="Calibri" w:hAnsi="Calibri"/>
          <w:sz w:val="24"/>
          <w:szCs w:val="24"/>
        </w:rPr>
        <w:t xml:space="preserve"> i ostali obrasci dostupni su na službenim internetskim stranicama Zagrebačke županije </w:t>
      </w:r>
      <w:hyperlink r:id="rId17" w:history="1">
        <w:r w:rsidR="006B3AB6" w:rsidRPr="0078376D">
          <w:rPr>
            <w:rStyle w:val="Hiperveza"/>
            <w:rFonts w:ascii="Calibri" w:hAnsi="Calibri"/>
            <w:sz w:val="24"/>
            <w:szCs w:val="24"/>
          </w:rPr>
          <w:t>www.zagrebacka-zupanija.hr</w:t>
        </w:r>
      </w:hyperlink>
      <w:r w:rsidR="006B3AB6" w:rsidRPr="006B3AB6">
        <w:rPr>
          <w:rFonts w:ascii="Calibri" w:hAnsi="Calibri"/>
          <w:sz w:val="24"/>
          <w:szCs w:val="24"/>
        </w:rPr>
        <w:t xml:space="preserve"> </w:t>
      </w:r>
      <w:r w:rsidRPr="00A9793D">
        <w:rPr>
          <w:rFonts w:ascii="Calibri" w:hAnsi="Calibri"/>
          <w:sz w:val="24"/>
          <w:szCs w:val="24"/>
        </w:rPr>
        <w:t xml:space="preserve">pod Natječaji i javni pozivi, Upravni odjel za </w:t>
      </w:r>
      <w:r>
        <w:rPr>
          <w:rFonts w:ascii="Calibri" w:hAnsi="Calibri"/>
          <w:sz w:val="24"/>
          <w:szCs w:val="24"/>
        </w:rPr>
        <w:t>poljoprivredu, ruralni razvitak i šumarstvo</w:t>
      </w:r>
      <w:r w:rsidRPr="00A9793D">
        <w:rPr>
          <w:rFonts w:ascii="Calibri" w:hAnsi="Calibri"/>
          <w:sz w:val="24"/>
          <w:szCs w:val="24"/>
        </w:rPr>
        <w:t xml:space="preserve">. Prijava izrađena suprotno tekstu </w:t>
      </w:r>
      <w:r w:rsidR="00E44ED6">
        <w:rPr>
          <w:rFonts w:ascii="Calibri" w:hAnsi="Calibri"/>
          <w:sz w:val="24"/>
          <w:szCs w:val="24"/>
        </w:rPr>
        <w:t>Javnog poziva</w:t>
      </w:r>
      <w:r w:rsidRPr="00A9793D">
        <w:rPr>
          <w:rFonts w:ascii="Calibri" w:hAnsi="Calibri"/>
          <w:sz w:val="24"/>
          <w:szCs w:val="24"/>
        </w:rPr>
        <w:t xml:space="preserve"> i ovim uputama smatrat će se neprihvatljivom prijavom i kao takva će se odbiti.</w:t>
      </w:r>
    </w:p>
    <w:p w:rsidR="00E44ED6" w:rsidRDefault="00E44ED6" w:rsidP="00A9793D">
      <w:pPr>
        <w:ind w:left="-567" w:right="-569"/>
        <w:jc w:val="both"/>
        <w:rPr>
          <w:rFonts w:ascii="Calibri" w:hAnsi="Calibri"/>
          <w:sz w:val="24"/>
          <w:szCs w:val="24"/>
        </w:rPr>
      </w:pPr>
    </w:p>
    <w:p w:rsidR="00E44ED6" w:rsidRDefault="00E44ED6" w:rsidP="00A9793D">
      <w:pPr>
        <w:ind w:left="-567" w:right="-56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KLASA: 320-01/1</w:t>
      </w:r>
      <w:r w:rsidR="00E01535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>-0</w:t>
      </w:r>
      <w:r w:rsidR="0078376D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>/0</w:t>
      </w:r>
      <w:r w:rsidR="00E01535">
        <w:rPr>
          <w:rFonts w:ascii="Calibri" w:hAnsi="Calibri"/>
          <w:sz w:val="24"/>
          <w:szCs w:val="24"/>
        </w:rPr>
        <w:t>1</w:t>
      </w:r>
    </w:p>
    <w:p w:rsidR="00E44ED6" w:rsidRDefault="00E44ED6" w:rsidP="00E44ED6">
      <w:pPr>
        <w:ind w:left="-567" w:right="-56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URBROJ: 238/1-08-03/3-1</w:t>
      </w:r>
      <w:r w:rsidR="00C75A1C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>-0</w:t>
      </w:r>
      <w:r w:rsidR="0078376D">
        <w:rPr>
          <w:rFonts w:ascii="Calibri" w:hAnsi="Calibri"/>
          <w:sz w:val="24"/>
          <w:szCs w:val="24"/>
        </w:rPr>
        <w:t>6</w:t>
      </w:r>
    </w:p>
    <w:p w:rsidR="00E44ED6" w:rsidRPr="00A9793D" w:rsidRDefault="00E44ED6" w:rsidP="00E44ED6">
      <w:pPr>
        <w:ind w:left="-567" w:right="-56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Zagreb, </w:t>
      </w:r>
      <w:r w:rsidR="007945DC">
        <w:rPr>
          <w:rFonts w:ascii="Calibri" w:hAnsi="Calibri"/>
          <w:sz w:val="24"/>
          <w:szCs w:val="24"/>
        </w:rPr>
        <w:t>30. svibnja</w:t>
      </w:r>
      <w:r>
        <w:rPr>
          <w:rFonts w:ascii="Calibri" w:hAnsi="Calibri"/>
          <w:sz w:val="24"/>
          <w:szCs w:val="24"/>
        </w:rPr>
        <w:t xml:space="preserve"> 2</w:t>
      </w:r>
      <w:bookmarkStart w:id="1" w:name="_GoBack"/>
      <w:bookmarkEnd w:id="1"/>
      <w:r>
        <w:rPr>
          <w:rFonts w:ascii="Calibri" w:hAnsi="Calibri"/>
          <w:sz w:val="24"/>
          <w:szCs w:val="24"/>
        </w:rPr>
        <w:t>01</w:t>
      </w:r>
      <w:r w:rsidR="00C75A1C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>.</w:t>
      </w:r>
    </w:p>
    <w:sectPr w:rsidR="00E44ED6" w:rsidRPr="00A9793D" w:rsidSect="001E4653">
      <w:pgSz w:w="11906" w:h="16838"/>
      <w:pgMar w:top="1418" w:right="1418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0C3" w:rsidRDefault="00C420C3" w:rsidP="007D1F7D">
      <w:r>
        <w:separator/>
      </w:r>
    </w:p>
  </w:endnote>
  <w:endnote w:type="continuationSeparator" w:id="0">
    <w:p w:rsidR="00C420C3" w:rsidRDefault="00C420C3" w:rsidP="007D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 MT Black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F7D" w:rsidRDefault="007D1F7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F7D" w:rsidRPr="007D1F7D" w:rsidRDefault="007D1F7D">
    <w:pPr>
      <w:pStyle w:val="Podnoje"/>
      <w:jc w:val="center"/>
      <w:rPr>
        <w:rFonts w:ascii="Calibri" w:hAnsi="Calibri"/>
      </w:rPr>
    </w:pPr>
    <w:r w:rsidRPr="007D1F7D">
      <w:rPr>
        <w:rFonts w:ascii="Calibri" w:hAnsi="Calibri"/>
      </w:rPr>
      <w:t xml:space="preserve">Stranica </w:t>
    </w:r>
    <w:r w:rsidRPr="007D1F7D">
      <w:rPr>
        <w:rFonts w:ascii="Calibri" w:hAnsi="Calibri"/>
        <w:b/>
      </w:rPr>
      <w:fldChar w:fldCharType="begin"/>
    </w:r>
    <w:r w:rsidRPr="007D1F7D">
      <w:rPr>
        <w:rFonts w:ascii="Calibri" w:hAnsi="Calibri"/>
        <w:b/>
      </w:rPr>
      <w:instrText>PAGE</w:instrText>
    </w:r>
    <w:r w:rsidRPr="007D1F7D">
      <w:rPr>
        <w:rFonts w:ascii="Calibri" w:hAnsi="Calibri"/>
        <w:b/>
      </w:rPr>
      <w:fldChar w:fldCharType="separate"/>
    </w:r>
    <w:r w:rsidR="003E16D0">
      <w:rPr>
        <w:rFonts w:ascii="Calibri" w:hAnsi="Calibri"/>
        <w:b/>
        <w:noProof/>
      </w:rPr>
      <w:t>11</w:t>
    </w:r>
    <w:r w:rsidRPr="007D1F7D">
      <w:rPr>
        <w:rFonts w:ascii="Calibri" w:hAnsi="Calibri"/>
        <w:b/>
      </w:rPr>
      <w:fldChar w:fldCharType="end"/>
    </w:r>
    <w:r w:rsidRPr="007D1F7D">
      <w:rPr>
        <w:rFonts w:ascii="Calibri" w:hAnsi="Calibri"/>
      </w:rPr>
      <w:t xml:space="preserve"> od </w:t>
    </w:r>
    <w:r w:rsidRPr="007D1F7D">
      <w:rPr>
        <w:rFonts w:ascii="Calibri" w:hAnsi="Calibri"/>
        <w:b/>
      </w:rPr>
      <w:fldChar w:fldCharType="begin"/>
    </w:r>
    <w:r w:rsidRPr="007D1F7D">
      <w:rPr>
        <w:rFonts w:ascii="Calibri" w:hAnsi="Calibri"/>
        <w:b/>
      </w:rPr>
      <w:instrText>NUMPAGES</w:instrText>
    </w:r>
    <w:r w:rsidRPr="007D1F7D">
      <w:rPr>
        <w:rFonts w:ascii="Calibri" w:hAnsi="Calibri"/>
        <w:b/>
      </w:rPr>
      <w:fldChar w:fldCharType="separate"/>
    </w:r>
    <w:r w:rsidR="003E16D0">
      <w:rPr>
        <w:rFonts w:ascii="Calibri" w:hAnsi="Calibri"/>
        <w:b/>
        <w:noProof/>
      </w:rPr>
      <w:t>12</w:t>
    </w:r>
    <w:r w:rsidRPr="007D1F7D">
      <w:rPr>
        <w:rFonts w:ascii="Calibri" w:hAnsi="Calibri"/>
        <w:b/>
      </w:rPr>
      <w:fldChar w:fldCharType="end"/>
    </w:r>
  </w:p>
  <w:p w:rsidR="007D1F7D" w:rsidRDefault="007D1F7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F7D" w:rsidRDefault="007D1F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0C3" w:rsidRDefault="00C420C3" w:rsidP="007D1F7D">
      <w:r>
        <w:separator/>
      </w:r>
    </w:p>
  </w:footnote>
  <w:footnote w:type="continuationSeparator" w:id="0">
    <w:p w:rsidR="00C420C3" w:rsidRDefault="00C420C3" w:rsidP="007D1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F7D" w:rsidRDefault="007D1F7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F7D" w:rsidRDefault="007D1F7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F7D" w:rsidRDefault="007D1F7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5EC"/>
    <w:multiLevelType w:val="multilevel"/>
    <w:tmpl w:val="26225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EF6B42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2A28A3"/>
    <w:multiLevelType w:val="hybridMultilevel"/>
    <w:tmpl w:val="61C2BC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6FD"/>
    <w:multiLevelType w:val="hybridMultilevel"/>
    <w:tmpl w:val="B8EA8CC6"/>
    <w:lvl w:ilvl="0" w:tplc="3ACE4F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972CB7"/>
    <w:multiLevelType w:val="multilevel"/>
    <w:tmpl w:val="79A06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761AB1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9D7D06"/>
    <w:multiLevelType w:val="multilevel"/>
    <w:tmpl w:val="AE44E0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D7B72DA"/>
    <w:multiLevelType w:val="multilevel"/>
    <w:tmpl w:val="64C65E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A4362F"/>
    <w:multiLevelType w:val="multilevel"/>
    <w:tmpl w:val="4168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D152B0"/>
    <w:multiLevelType w:val="hybridMultilevel"/>
    <w:tmpl w:val="D8061E64"/>
    <w:lvl w:ilvl="0" w:tplc="64F0B0C8">
      <w:start w:val="1"/>
      <w:numFmt w:val="bullet"/>
      <w:lvlText w:val="-"/>
      <w:lvlJc w:val="left"/>
      <w:pPr>
        <w:ind w:left="153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F534755"/>
    <w:multiLevelType w:val="hybridMultilevel"/>
    <w:tmpl w:val="BF0CC8A4"/>
    <w:lvl w:ilvl="0" w:tplc="895C2FF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857F5"/>
    <w:multiLevelType w:val="multilevel"/>
    <w:tmpl w:val="6EC298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085B7A"/>
    <w:multiLevelType w:val="multilevel"/>
    <w:tmpl w:val="433816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9037849"/>
    <w:multiLevelType w:val="hybridMultilevel"/>
    <w:tmpl w:val="9CE0A4CC"/>
    <w:lvl w:ilvl="0" w:tplc="B73ACFBC">
      <w:start w:val="3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04380F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C519DE"/>
    <w:multiLevelType w:val="multilevel"/>
    <w:tmpl w:val="87A442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3F7699E"/>
    <w:multiLevelType w:val="hybridMultilevel"/>
    <w:tmpl w:val="3FBED660"/>
    <w:lvl w:ilvl="0" w:tplc="2EE447C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56591"/>
    <w:multiLevelType w:val="hybridMultilevel"/>
    <w:tmpl w:val="8C7AB606"/>
    <w:lvl w:ilvl="0" w:tplc="64F0B0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C4A9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090441"/>
    <w:multiLevelType w:val="hybridMultilevel"/>
    <w:tmpl w:val="B400ED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F1249"/>
    <w:multiLevelType w:val="hybridMultilevel"/>
    <w:tmpl w:val="7630AF58"/>
    <w:lvl w:ilvl="0" w:tplc="0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66C73CE1"/>
    <w:multiLevelType w:val="multilevel"/>
    <w:tmpl w:val="AE44E0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AA2680E"/>
    <w:multiLevelType w:val="multilevel"/>
    <w:tmpl w:val="AE44E0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3"/>
  </w:num>
  <w:num w:numId="4">
    <w:abstractNumId w:val="6"/>
  </w:num>
  <w:num w:numId="5">
    <w:abstractNumId w:val="8"/>
  </w:num>
  <w:num w:numId="6">
    <w:abstractNumId w:val="19"/>
  </w:num>
  <w:num w:numId="7">
    <w:abstractNumId w:val="5"/>
  </w:num>
  <w:num w:numId="8">
    <w:abstractNumId w:val="0"/>
  </w:num>
  <w:num w:numId="9">
    <w:abstractNumId w:val="22"/>
  </w:num>
  <w:num w:numId="10">
    <w:abstractNumId w:val="9"/>
  </w:num>
  <w:num w:numId="11">
    <w:abstractNumId w:val="16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8"/>
  </w:num>
  <w:num w:numId="19">
    <w:abstractNumId w:val="12"/>
  </w:num>
  <w:num w:numId="20">
    <w:abstractNumId w:val="1"/>
  </w:num>
  <w:num w:numId="21">
    <w:abstractNumId w:val="3"/>
  </w:num>
  <w:num w:numId="22">
    <w:abstractNumId w:val="15"/>
  </w:num>
  <w:num w:numId="23">
    <w:abstractNumId w:val="2"/>
  </w:num>
  <w:num w:numId="24">
    <w:abstractNumId w:val="17"/>
  </w:num>
  <w:num w:numId="25">
    <w:abstractNumId w:val="21"/>
  </w:num>
  <w:num w:numId="2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91"/>
    <w:rsid w:val="000159C3"/>
    <w:rsid w:val="0004176A"/>
    <w:rsid w:val="000633D9"/>
    <w:rsid w:val="00065A3A"/>
    <w:rsid w:val="00075BB3"/>
    <w:rsid w:val="00093AD6"/>
    <w:rsid w:val="000A453A"/>
    <w:rsid w:val="000A4671"/>
    <w:rsid w:val="000C4ED8"/>
    <w:rsid w:val="000C602E"/>
    <w:rsid w:val="0010270E"/>
    <w:rsid w:val="00113364"/>
    <w:rsid w:val="00156C23"/>
    <w:rsid w:val="0019036F"/>
    <w:rsid w:val="00195322"/>
    <w:rsid w:val="001E4653"/>
    <w:rsid w:val="001F6382"/>
    <w:rsid w:val="002505C1"/>
    <w:rsid w:val="00252F76"/>
    <w:rsid w:val="00273643"/>
    <w:rsid w:val="002C26A8"/>
    <w:rsid w:val="002D7783"/>
    <w:rsid w:val="002E16DB"/>
    <w:rsid w:val="002F745B"/>
    <w:rsid w:val="00307FA5"/>
    <w:rsid w:val="00327121"/>
    <w:rsid w:val="00327691"/>
    <w:rsid w:val="00341B89"/>
    <w:rsid w:val="00361194"/>
    <w:rsid w:val="00392E01"/>
    <w:rsid w:val="003A5C0A"/>
    <w:rsid w:val="003B31A4"/>
    <w:rsid w:val="003C2E0C"/>
    <w:rsid w:val="003E16D0"/>
    <w:rsid w:val="003F78CF"/>
    <w:rsid w:val="00401E6B"/>
    <w:rsid w:val="00410590"/>
    <w:rsid w:val="00427057"/>
    <w:rsid w:val="0045502C"/>
    <w:rsid w:val="004748C4"/>
    <w:rsid w:val="00492F92"/>
    <w:rsid w:val="004A17A3"/>
    <w:rsid w:val="004A5E8E"/>
    <w:rsid w:val="004B5530"/>
    <w:rsid w:val="004B7947"/>
    <w:rsid w:val="004F61BC"/>
    <w:rsid w:val="00506CA9"/>
    <w:rsid w:val="005248B4"/>
    <w:rsid w:val="00530DEB"/>
    <w:rsid w:val="0057742B"/>
    <w:rsid w:val="00577A4B"/>
    <w:rsid w:val="005B1EBA"/>
    <w:rsid w:val="005C2DC9"/>
    <w:rsid w:val="005D6BF6"/>
    <w:rsid w:val="005F5F8D"/>
    <w:rsid w:val="00662570"/>
    <w:rsid w:val="006B3AB6"/>
    <w:rsid w:val="006B3AD6"/>
    <w:rsid w:val="006C7D89"/>
    <w:rsid w:val="006E4C95"/>
    <w:rsid w:val="006E7BD3"/>
    <w:rsid w:val="006F0B80"/>
    <w:rsid w:val="00712E11"/>
    <w:rsid w:val="007522FC"/>
    <w:rsid w:val="0076685D"/>
    <w:rsid w:val="0078376D"/>
    <w:rsid w:val="007945DC"/>
    <w:rsid w:val="00796CD2"/>
    <w:rsid w:val="007A615A"/>
    <w:rsid w:val="007D1F7D"/>
    <w:rsid w:val="007E3FC1"/>
    <w:rsid w:val="007E6529"/>
    <w:rsid w:val="007F3559"/>
    <w:rsid w:val="00803267"/>
    <w:rsid w:val="00837FB2"/>
    <w:rsid w:val="00840684"/>
    <w:rsid w:val="00864F6D"/>
    <w:rsid w:val="008F04D8"/>
    <w:rsid w:val="008F3249"/>
    <w:rsid w:val="00910F08"/>
    <w:rsid w:val="00911F0B"/>
    <w:rsid w:val="0093001E"/>
    <w:rsid w:val="00930A89"/>
    <w:rsid w:val="00943725"/>
    <w:rsid w:val="00990573"/>
    <w:rsid w:val="009A60BC"/>
    <w:rsid w:val="00A1440D"/>
    <w:rsid w:val="00A3299E"/>
    <w:rsid w:val="00A77C70"/>
    <w:rsid w:val="00A83755"/>
    <w:rsid w:val="00A9793D"/>
    <w:rsid w:val="00AA55BA"/>
    <w:rsid w:val="00AB55E2"/>
    <w:rsid w:val="00AD0D94"/>
    <w:rsid w:val="00AF4B93"/>
    <w:rsid w:val="00B00F8E"/>
    <w:rsid w:val="00B2074D"/>
    <w:rsid w:val="00B20F2E"/>
    <w:rsid w:val="00B47A6E"/>
    <w:rsid w:val="00BC0D8B"/>
    <w:rsid w:val="00BC2E42"/>
    <w:rsid w:val="00BE13C0"/>
    <w:rsid w:val="00BE5387"/>
    <w:rsid w:val="00BF1DEC"/>
    <w:rsid w:val="00C05106"/>
    <w:rsid w:val="00C07958"/>
    <w:rsid w:val="00C24C48"/>
    <w:rsid w:val="00C315B6"/>
    <w:rsid w:val="00C324F4"/>
    <w:rsid w:val="00C352E9"/>
    <w:rsid w:val="00C37679"/>
    <w:rsid w:val="00C420C3"/>
    <w:rsid w:val="00C502F2"/>
    <w:rsid w:val="00C5285C"/>
    <w:rsid w:val="00C6283E"/>
    <w:rsid w:val="00C75763"/>
    <w:rsid w:val="00C75A1C"/>
    <w:rsid w:val="00C83CEA"/>
    <w:rsid w:val="00CC26B9"/>
    <w:rsid w:val="00CC284A"/>
    <w:rsid w:val="00CC44CD"/>
    <w:rsid w:val="00CE1389"/>
    <w:rsid w:val="00D33C6B"/>
    <w:rsid w:val="00D67720"/>
    <w:rsid w:val="00D7753F"/>
    <w:rsid w:val="00D86153"/>
    <w:rsid w:val="00D93B19"/>
    <w:rsid w:val="00DB02F4"/>
    <w:rsid w:val="00DB2F0D"/>
    <w:rsid w:val="00DC78BF"/>
    <w:rsid w:val="00DD3D30"/>
    <w:rsid w:val="00DE1B10"/>
    <w:rsid w:val="00E01535"/>
    <w:rsid w:val="00E27CE0"/>
    <w:rsid w:val="00E43881"/>
    <w:rsid w:val="00E44810"/>
    <w:rsid w:val="00E44ED6"/>
    <w:rsid w:val="00EB3B49"/>
    <w:rsid w:val="00ED17E7"/>
    <w:rsid w:val="00EE469A"/>
    <w:rsid w:val="00F002D2"/>
    <w:rsid w:val="00F71279"/>
    <w:rsid w:val="00F75DD1"/>
    <w:rsid w:val="00F83A9B"/>
    <w:rsid w:val="00F91940"/>
    <w:rsid w:val="00FA705A"/>
    <w:rsid w:val="00FB6131"/>
    <w:rsid w:val="00FB6D8A"/>
    <w:rsid w:val="00FD0E33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85F812"/>
  <w15:chartTrackingRefBased/>
  <w15:docId w15:val="{399A18C3-92C1-4D3B-8228-676C546A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6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276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2769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276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76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691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ablicanaslov">
    <w:name w:val="Tablica naslov"/>
    <w:basedOn w:val="Normal"/>
    <w:rsid w:val="007E3FC1"/>
    <w:pPr>
      <w:keepNext/>
      <w:keepLines/>
      <w:widowControl/>
      <w:autoSpaceDE/>
      <w:autoSpaceDN/>
      <w:adjustRightInd/>
      <w:jc w:val="center"/>
    </w:pPr>
    <w:rPr>
      <w:rFonts w:ascii="Arial CE MT Black" w:hAnsi="Arial CE MT Black"/>
      <w:sz w:val="24"/>
      <w:szCs w:val="24"/>
    </w:rPr>
  </w:style>
  <w:style w:type="paragraph" w:styleId="Bezproreda">
    <w:name w:val="No Spacing"/>
    <w:uiPriority w:val="1"/>
    <w:qFormat/>
    <w:rsid w:val="00BE13C0"/>
    <w:rPr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semiHidden/>
    <w:unhideWhenUsed/>
    <w:rsid w:val="000633D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0633D9"/>
    <w:rPr>
      <w:rFonts w:ascii="Times New Roman" w:eastAsia="Times New Roman" w:hAnsi="Times New Roman"/>
      <w:sz w:val="24"/>
      <w:szCs w:val="24"/>
    </w:rPr>
  </w:style>
  <w:style w:type="paragraph" w:customStyle="1" w:styleId="t-9-8">
    <w:name w:val="t-9-8"/>
    <w:basedOn w:val="Normal"/>
    <w:rsid w:val="000633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ilog">
    <w:name w:val="prilog"/>
    <w:basedOn w:val="Normal"/>
    <w:rsid w:val="004B79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uiPriority w:val="59"/>
    <w:rsid w:val="00FA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43881"/>
    <w:rPr>
      <w:color w:val="0000FF"/>
      <w:u w:val="single"/>
    </w:rPr>
  </w:style>
  <w:style w:type="paragraph" w:customStyle="1" w:styleId="T-98-2">
    <w:name w:val="T-9/8-2"/>
    <w:basedOn w:val="Normal"/>
    <w:rsid w:val="00A9793D"/>
    <w:pPr>
      <w:tabs>
        <w:tab w:val="left" w:pos="2153"/>
      </w:tabs>
      <w:autoSpaceDE/>
      <w:autoSpaceDN/>
      <w:adjustRightInd/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character" w:customStyle="1" w:styleId="apple-converted-space">
    <w:name w:val="apple-converted-space"/>
    <w:basedOn w:val="Zadanifontodlomka"/>
    <w:rsid w:val="00A9793D"/>
  </w:style>
  <w:style w:type="paragraph" w:styleId="Podnoje">
    <w:name w:val="footer"/>
    <w:basedOn w:val="Normal"/>
    <w:link w:val="PodnojeChar"/>
    <w:uiPriority w:val="99"/>
    <w:unhideWhenUsed/>
    <w:rsid w:val="007D1F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1F7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file:///C:\Users\danijel-rukavina\Desktop\staro%20racunalo\Documents\SUBVENCIJE\BILJNA%20PROIZVODNJA\2017\ODLUKA\www.zagrebac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grebackazupanija.hr/zupanij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9001F-8EF1-4398-B417-26367630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4351</Words>
  <Characters>24802</Characters>
  <Application>Microsoft Office Word</Application>
  <DocSecurity>0</DocSecurity>
  <Lines>206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29095</CharactersWithSpaces>
  <SharedDoc>false</SharedDoc>
  <HLinks>
    <vt:vector size="12" baseType="variant">
      <vt:variant>
        <vt:i4>7864363</vt:i4>
      </vt:variant>
      <vt:variant>
        <vt:i4>3</vt:i4>
      </vt:variant>
      <vt:variant>
        <vt:i4>0</vt:i4>
      </vt:variant>
      <vt:variant>
        <vt:i4>5</vt:i4>
      </vt:variant>
      <vt:variant>
        <vt:lpwstr>www.zagrebacka-zupanija.hr </vt:lpwstr>
      </vt:variant>
      <vt:variant>
        <vt:lpwstr/>
      </vt:variant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https://www.zagrebackazupanija.hr/zupanija/</vt:lpwstr>
      </vt:variant>
      <vt:variant>
        <vt:lpwstr>simboli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Stipetić</dc:creator>
  <cp:keywords/>
  <cp:lastModifiedBy>danijel-rukavina@zagzup.zagrebacka-zupanija.hr</cp:lastModifiedBy>
  <cp:revision>2</cp:revision>
  <cp:lastPrinted>2016-04-11T08:54:00Z</cp:lastPrinted>
  <dcterms:created xsi:type="dcterms:W3CDTF">2018-05-30T12:40:00Z</dcterms:created>
  <dcterms:modified xsi:type="dcterms:W3CDTF">2018-05-30T12:40:00Z</dcterms:modified>
</cp:coreProperties>
</file>