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56104" w:rsidRPr="0096270E" w:rsidRDefault="00856104" w:rsidP="00B7582C">
      <w:pPr>
        <w:pStyle w:val="Opisslike"/>
        <w:rPr>
          <w:lang w:val="hr-HR"/>
        </w:rPr>
      </w:pPr>
      <w:bookmarkStart w:id="0" w:name="_GoBack"/>
      <w:bookmarkEnd w:id="0"/>
      <w:permStart w:id="1904622785" w:edGrp="everyone"/>
      <w:permEnd w:id="1904622785"/>
    </w:p>
    <w:p w:rsidR="003C3BC6" w:rsidRPr="0096270E" w:rsidRDefault="003C3BC6">
      <w:pPr>
        <w:rPr>
          <w:lang w:val="hr-HR"/>
        </w:rPr>
      </w:pPr>
    </w:p>
    <w:p w:rsidR="000F399B" w:rsidRPr="0096270E" w:rsidRDefault="000F399B">
      <w:pPr>
        <w:rPr>
          <w:lang w:val="hr-HR"/>
        </w:rPr>
      </w:pPr>
    </w:p>
    <w:p w:rsidR="00856104" w:rsidRPr="0096270E" w:rsidRDefault="00856104">
      <w:pPr>
        <w:rPr>
          <w:lang w:val="hr-HR"/>
        </w:rPr>
      </w:pPr>
    </w:p>
    <w:p w:rsidR="00E50D27" w:rsidRDefault="00E50D27" w:rsidP="000F399B">
      <w:pPr>
        <w:tabs>
          <w:tab w:val="left" w:pos="630"/>
        </w:tabs>
        <w:spacing w:after="0"/>
        <w:jc w:val="center"/>
        <w:rPr>
          <w:rFonts w:eastAsia="Calibri" w:cstheme="minorHAnsi"/>
          <w:b/>
          <w:sz w:val="44"/>
          <w:szCs w:val="44"/>
          <w:lang w:val="hr-HR"/>
        </w:rPr>
      </w:pPr>
      <w:r>
        <w:rPr>
          <w:rFonts w:eastAsia="Calibri" w:cstheme="minorHAnsi"/>
          <w:b/>
          <w:sz w:val="44"/>
          <w:szCs w:val="44"/>
          <w:lang w:val="hr-HR"/>
        </w:rPr>
        <w:t>NACRT PRIJEDLOGA</w:t>
      </w:r>
    </w:p>
    <w:p w:rsidR="000F399B" w:rsidRPr="00EE390E" w:rsidRDefault="000F399B" w:rsidP="000F399B">
      <w:pPr>
        <w:tabs>
          <w:tab w:val="left" w:pos="630"/>
        </w:tabs>
        <w:spacing w:after="0"/>
        <w:jc w:val="center"/>
        <w:rPr>
          <w:rFonts w:eastAsia="Calibri" w:cstheme="minorHAnsi"/>
          <w:b/>
          <w:sz w:val="44"/>
          <w:szCs w:val="44"/>
          <w:lang w:val="hr-HR"/>
        </w:rPr>
      </w:pPr>
      <w:r w:rsidRPr="00EE390E">
        <w:rPr>
          <w:rFonts w:eastAsia="Calibri" w:cstheme="minorHAnsi"/>
          <w:b/>
          <w:sz w:val="44"/>
          <w:szCs w:val="44"/>
          <w:lang w:val="hr-HR"/>
        </w:rPr>
        <w:t>ŽUPANIJSK</w:t>
      </w:r>
      <w:r w:rsidR="00E50D27">
        <w:rPr>
          <w:rFonts w:eastAsia="Calibri" w:cstheme="minorHAnsi"/>
          <w:b/>
          <w:sz w:val="44"/>
          <w:szCs w:val="44"/>
          <w:lang w:val="hr-HR"/>
        </w:rPr>
        <w:t>E</w:t>
      </w:r>
      <w:r w:rsidRPr="00EE390E">
        <w:rPr>
          <w:rFonts w:eastAsia="Calibri" w:cstheme="minorHAnsi"/>
          <w:b/>
          <w:sz w:val="44"/>
          <w:szCs w:val="44"/>
          <w:lang w:val="hr-HR"/>
        </w:rPr>
        <w:t xml:space="preserve"> RAZVOJN</w:t>
      </w:r>
      <w:r w:rsidR="00E50D27">
        <w:rPr>
          <w:rFonts w:eastAsia="Calibri" w:cstheme="minorHAnsi"/>
          <w:b/>
          <w:sz w:val="44"/>
          <w:szCs w:val="44"/>
          <w:lang w:val="hr-HR"/>
        </w:rPr>
        <w:t>E</w:t>
      </w:r>
      <w:r w:rsidRPr="00EE390E">
        <w:rPr>
          <w:rFonts w:eastAsia="Calibri" w:cstheme="minorHAnsi"/>
          <w:b/>
          <w:sz w:val="44"/>
          <w:szCs w:val="44"/>
          <w:lang w:val="hr-HR"/>
        </w:rPr>
        <w:t xml:space="preserve"> STRATEGIJ</w:t>
      </w:r>
      <w:r w:rsidR="00E50D27">
        <w:rPr>
          <w:rFonts w:eastAsia="Calibri" w:cstheme="minorHAnsi"/>
          <w:b/>
          <w:sz w:val="44"/>
          <w:szCs w:val="44"/>
          <w:lang w:val="hr-HR"/>
        </w:rPr>
        <w:t>E</w:t>
      </w:r>
    </w:p>
    <w:p w:rsidR="000F399B" w:rsidRPr="00EE390E" w:rsidRDefault="000F399B" w:rsidP="000F399B">
      <w:pPr>
        <w:tabs>
          <w:tab w:val="left" w:pos="630"/>
        </w:tabs>
        <w:spacing w:after="0"/>
        <w:jc w:val="center"/>
        <w:rPr>
          <w:rFonts w:eastAsia="Calibri" w:cstheme="minorHAnsi"/>
          <w:b/>
          <w:sz w:val="44"/>
          <w:szCs w:val="44"/>
          <w:lang w:val="hr-HR"/>
        </w:rPr>
      </w:pPr>
      <w:r w:rsidRPr="00EE390E">
        <w:rPr>
          <w:rFonts w:eastAsia="Calibri" w:cstheme="minorHAnsi"/>
          <w:b/>
          <w:sz w:val="44"/>
          <w:szCs w:val="44"/>
          <w:lang w:val="hr-HR"/>
        </w:rPr>
        <w:t xml:space="preserve">ZAGREBAČKE ŽUPANIJE </w:t>
      </w:r>
      <w:r w:rsidR="00DD3520" w:rsidRPr="00EE390E">
        <w:rPr>
          <w:rFonts w:eastAsia="Calibri" w:cstheme="minorHAnsi"/>
          <w:b/>
          <w:sz w:val="44"/>
          <w:szCs w:val="44"/>
          <w:lang w:val="hr-HR"/>
        </w:rPr>
        <w:t xml:space="preserve">do </w:t>
      </w:r>
      <w:r w:rsidRPr="00EE390E">
        <w:rPr>
          <w:rFonts w:eastAsia="Calibri" w:cstheme="minorHAnsi"/>
          <w:b/>
          <w:sz w:val="44"/>
          <w:szCs w:val="44"/>
          <w:lang w:val="hr-HR"/>
        </w:rPr>
        <w:t>2020.</w:t>
      </w:r>
    </w:p>
    <w:p w:rsidR="000F399B" w:rsidRPr="0096270E" w:rsidRDefault="000F399B" w:rsidP="000F399B">
      <w:pPr>
        <w:tabs>
          <w:tab w:val="left" w:pos="630"/>
        </w:tabs>
        <w:spacing w:after="0"/>
        <w:rPr>
          <w:rFonts w:ascii="Times New Roman" w:eastAsia="Calibri" w:hAnsi="Times New Roman" w:cs="Times New Roman"/>
          <w:lang w:val="hr-HR"/>
        </w:rPr>
      </w:pPr>
    </w:p>
    <w:p w:rsidR="000F399B" w:rsidRPr="0096270E" w:rsidRDefault="000F399B" w:rsidP="000F399B">
      <w:pPr>
        <w:tabs>
          <w:tab w:val="left" w:pos="630"/>
        </w:tabs>
        <w:spacing w:after="0"/>
        <w:jc w:val="center"/>
        <w:rPr>
          <w:rFonts w:ascii="Times New Roman" w:eastAsia="Calibri" w:hAnsi="Times New Roman" w:cs="Times New Roman"/>
          <w:b/>
          <w:i/>
          <w:sz w:val="40"/>
          <w:szCs w:val="40"/>
          <w:lang w:val="hr-HR"/>
        </w:rPr>
      </w:pPr>
    </w:p>
    <w:p w:rsidR="000F399B" w:rsidRPr="0096270E" w:rsidRDefault="000F399B" w:rsidP="000F399B">
      <w:pPr>
        <w:tabs>
          <w:tab w:val="left" w:pos="630"/>
        </w:tabs>
        <w:spacing w:after="0"/>
        <w:jc w:val="center"/>
        <w:rPr>
          <w:rFonts w:ascii="Times New Roman" w:eastAsia="Calibri" w:hAnsi="Times New Roman" w:cs="Times New Roman"/>
          <w:b/>
          <w:lang w:val="hr-HR"/>
        </w:rPr>
      </w:pPr>
    </w:p>
    <w:p w:rsidR="000F399B" w:rsidRPr="0096270E" w:rsidRDefault="000F399B" w:rsidP="000F399B">
      <w:pPr>
        <w:tabs>
          <w:tab w:val="left" w:pos="630"/>
        </w:tabs>
        <w:spacing w:after="0"/>
        <w:jc w:val="center"/>
        <w:rPr>
          <w:rFonts w:ascii="Times New Roman" w:eastAsia="Calibri" w:hAnsi="Times New Roman" w:cs="Times New Roman"/>
          <w:b/>
          <w:lang w:val="hr-HR"/>
        </w:rPr>
      </w:pPr>
    </w:p>
    <w:p w:rsidR="000F399B" w:rsidRPr="0096270E" w:rsidRDefault="000F399B" w:rsidP="000F399B">
      <w:pPr>
        <w:tabs>
          <w:tab w:val="left" w:pos="630"/>
        </w:tabs>
        <w:spacing w:after="0"/>
        <w:jc w:val="center"/>
        <w:rPr>
          <w:rFonts w:ascii="Times New Roman" w:eastAsia="Calibri" w:hAnsi="Times New Roman" w:cs="Times New Roman"/>
          <w:b/>
          <w:lang w:val="hr-HR"/>
        </w:rPr>
      </w:pPr>
    </w:p>
    <w:p w:rsidR="000F399B" w:rsidRPr="0096270E" w:rsidRDefault="000F399B" w:rsidP="000F399B">
      <w:pPr>
        <w:tabs>
          <w:tab w:val="left" w:pos="630"/>
        </w:tabs>
        <w:spacing w:after="0"/>
        <w:jc w:val="center"/>
        <w:rPr>
          <w:rFonts w:ascii="Times New Roman" w:eastAsia="Calibri" w:hAnsi="Times New Roman" w:cs="Times New Roman"/>
          <w:b/>
          <w:lang w:val="hr-HR"/>
        </w:rPr>
      </w:pPr>
      <w:r w:rsidRPr="0096270E">
        <w:rPr>
          <w:noProof/>
          <w:lang w:val="hr-HR" w:eastAsia="hr-HR"/>
        </w:rPr>
        <w:drawing>
          <wp:inline distT="0" distB="0" distL="0" distR="0" wp14:anchorId="1A497E03" wp14:editId="1073E633">
            <wp:extent cx="3404979" cy="2257425"/>
            <wp:effectExtent l="0" t="0" r="5080" b="0"/>
            <wp:docPr id="56" name="Slika 23" descr="http://www.najboljeuhrvatskoj.info/universalis/3419/slika/zagrebacka_zupanija_logo_1905952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najboljeuhrvatskoj.info/universalis/3419/slika/zagrebacka_zupanija_logo_190595222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13337" cy="2262966"/>
                    </a:xfrm>
                    <a:prstGeom prst="rect">
                      <a:avLst/>
                    </a:prstGeom>
                    <a:noFill/>
                    <a:ln>
                      <a:noFill/>
                    </a:ln>
                  </pic:spPr>
                </pic:pic>
              </a:graphicData>
            </a:graphic>
          </wp:inline>
        </w:drawing>
      </w:r>
    </w:p>
    <w:p w:rsidR="000F399B" w:rsidRPr="0096270E" w:rsidRDefault="000F399B" w:rsidP="000F399B">
      <w:pPr>
        <w:tabs>
          <w:tab w:val="left" w:pos="630"/>
        </w:tabs>
        <w:spacing w:after="0"/>
        <w:jc w:val="center"/>
        <w:rPr>
          <w:rFonts w:ascii="Times New Roman" w:eastAsia="Calibri" w:hAnsi="Times New Roman" w:cs="Times New Roman"/>
          <w:b/>
          <w:lang w:val="hr-HR"/>
        </w:rPr>
      </w:pPr>
    </w:p>
    <w:p w:rsidR="000F399B" w:rsidRPr="0096270E" w:rsidRDefault="000F399B" w:rsidP="000F399B">
      <w:pPr>
        <w:tabs>
          <w:tab w:val="left" w:pos="630"/>
        </w:tabs>
        <w:spacing w:after="0"/>
        <w:jc w:val="center"/>
        <w:rPr>
          <w:rFonts w:ascii="Times New Roman" w:eastAsia="Calibri" w:hAnsi="Times New Roman" w:cs="Times New Roman"/>
          <w:b/>
          <w:lang w:val="hr-HR"/>
        </w:rPr>
      </w:pPr>
    </w:p>
    <w:p w:rsidR="000F399B" w:rsidRPr="0096270E" w:rsidRDefault="000F399B" w:rsidP="000F399B">
      <w:pPr>
        <w:tabs>
          <w:tab w:val="left" w:pos="630"/>
        </w:tabs>
        <w:spacing w:after="0"/>
        <w:jc w:val="center"/>
        <w:rPr>
          <w:rFonts w:ascii="Times New Roman" w:eastAsia="Calibri" w:hAnsi="Times New Roman" w:cs="Times New Roman"/>
          <w:b/>
          <w:lang w:val="hr-HR"/>
        </w:rPr>
      </w:pPr>
    </w:p>
    <w:p w:rsidR="000F399B" w:rsidRPr="0096270E" w:rsidRDefault="000F399B" w:rsidP="000F399B">
      <w:pPr>
        <w:tabs>
          <w:tab w:val="left" w:pos="630"/>
        </w:tabs>
        <w:spacing w:after="0"/>
        <w:jc w:val="center"/>
        <w:rPr>
          <w:rFonts w:ascii="Times New Roman" w:eastAsia="Calibri" w:hAnsi="Times New Roman" w:cs="Times New Roman"/>
          <w:b/>
          <w:lang w:val="hr-HR"/>
        </w:rPr>
      </w:pPr>
    </w:p>
    <w:p w:rsidR="000F399B" w:rsidRPr="0096270E" w:rsidRDefault="000F399B" w:rsidP="000F399B">
      <w:pPr>
        <w:tabs>
          <w:tab w:val="left" w:pos="630"/>
        </w:tabs>
        <w:spacing w:after="0"/>
        <w:jc w:val="center"/>
        <w:rPr>
          <w:rFonts w:ascii="Times New Roman" w:eastAsia="Calibri" w:hAnsi="Times New Roman" w:cs="Times New Roman"/>
          <w:b/>
          <w:lang w:val="hr-HR"/>
        </w:rPr>
      </w:pPr>
    </w:p>
    <w:p w:rsidR="000F399B" w:rsidRPr="0096270E" w:rsidRDefault="000F399B" w:rsidP="000F399B">
      <w:pPr>
        <w:tabs>
          <w:tab w:val="left" w:pos="630"/>
        </w:tabs>
        <w:spacing w:after="0"/>
        <w:jc w:val="center"/>
        <w:rPr>
          <w:rFonts w:ascii="Times New Roman" w:eastAsia="Calibri" w:hAnsi="Times New Roman" w:cs="Times New Roman"/>
          <w:b/>
          <w:lang w:val="hr-HR"/>
        </w:rPr>
      </w:pPr>
    </w:p>
    <w:p w:rsidR="000F399B" w:rsidRPr="0096270E" w:rsidRDefault="000F399B" w:rsidP="000F399B">
      <w:pPr>
        <w:tabs>
          <w:tab w:val="left" w:pos="630"/>
        </w:tabs>
        <w:spacing w:after="0"/>
        <w:jc w:val="center"/>
        <w:rPr>
          <w:rFonts w:ascii="Times New Roman" w:eastAsia="Calibri" w:hAnsi="Times New Roman" w:cs="Times New Roman"/>
          <w:b/>
          <w:lang w:val="hr-HR"/>
        </w:rPr>
      </w:pPr>
    </w:p>
    <w:p w:rsidR="000F399B" w:rsidRPr="0096270E" w:rsidRDefault="000F399B" w:rsidP="000F399B">
      <w:pPr>
        <w:tabs>
          <w:tab w:val="left" w:pos="630"/>
        </w:tabs>
        <w:spacing w:after="0"/>
        <w:jc w:val="center"/>
        <w:rPr>
          <w:rFonts w:ascii="Times New Roman" w:eastAsia="Calibri" w:hAnsi="Times New Roman" w:cs="Times New Roman"/>
          <w:b/>
          <w:lang w:val="hr-HR"/>
        </w:rPr>
      </w:pPr>
    </w:p>
    <w:p w:rsidR="00A97879" w:rsidRPr="00EE390E" w:rsidRDefault="000F399B" w:rsidP="00A97879">
      <w:pPr>
        <w:tabs>
          <w:tab w:val="left" w:pos="630"/>
        </w:tabs>
        <w:spacing w:after="0"/>
        <w:jc w:val="center"/>
        <w:rPr>
          <w:rFonts w:eastAsia="Calibri" w:cstheme="minorHAnsi"/>
          <w:b/>
          <w:color w:val="000000" w:themeColor="text1"/>
          <w:lang w:val="hr-HR"/>
        </w:rPr>
      </w:pPr>
      <w:r w:rsidRPr="00EE390E">
        <w:rPr>
          <w:rFonts w:eastAsia="Calibri" w:cstheme="minorHAnsi"/>
          <w:b/>
          <w:lang w:val="hr-HR"/>
        </w:rPr>
        <w:t xml:space="preserve">Zagreb, </w:t>
      </w:r>
      <w:r w:rsidR="00B45705">
        <w:rPr>
          <w:rFonts w:eastAsia="Calibri" w:cstheme="minorHAnsi"/>
          <w:b/>
          <w:lang w:val="hr-HR"/>
        </w:rPr>
        <w:t>lipanj</w:t>
      </w:r>
      <w:r w:rsidR="00A97879" w:rsidRPr="00EE390E">
        <w:rPr>
          <w:rFonts w:eastAsia="Calibri" w:cstheme="minorHAnsi"/>
          <w:b/>
          <w:color w:val="000000" w:themeColor="text1"/>
          <w:lang w:val="hr-HR"/>
        </w:rPr>
        <w:t xml:space="preserve"> 2017.</w:t>
      </w:r>
    </w:p>
    <w:p w:rsidR="00856104" w:rsidRPr="0096270E" w:rsidRDefault="00C615EE" w:rsidP="00C615EE">
      <w:pPr>
        <w:tabs>
          <w:tab w:val="left" w:pos="2160"/>
        </w:tabs>
        <w:rPr>
          <w:lang w:val="hr-HR"/>
        </w:rPr>
      </w:pPr>
      <w:r w:rsidRPr="0096270E">
        <w:rPr>
          <w:lang w:val="hr-HR"/>
        </w:rPr>
        <w:tab/>
      </w:r>
    </w:p>
    <w:p w:rsidR="00C615EE" w:rsidRPr="0096270E" w:rsidRDefault="00C615EE" w:rsidP="00C615EE">
      <w:pPr>
        <w:tabs>
          <w:tab w:val="left" w:pos="2160"/>
        </w:tabs>
        <w:rPr>
          <w:lang w:val="hr-HR"/>
        </w:rPr>
      </w:pPr>
    </w:p>
    <w:p w:rsidR="00C615EE" w:rsidRPr="0096270E" w:rsidRDefault="00C615EE" w:rsidP="00C615EE">
      <w:pPr>
        <w:tabs>
          <w:tab w:val="left" w:pos="2160"/>
        </w:tabs>
        <w:rPr>
          <w:lang w:val="hr-HR"/>
        </w:rPr>
      </w:pPr>
    </w:p>
    <w:p w:rsidR="000F399B" w:rsidRPr="0096270E" w:rsidRDefault="000F399B">
      <w:pPr>
        <w:rPr>
          <w:lang w:val="hr-HR"/>
        </w:rPr>
      </w:pPr>
      <w:r w:rsidRPr="0096270E">
        <w:rPr>
          <w:lang w:val="hr-HR"/>
        </w:rPr>
        <w:br w:type="page"/>
      </w:r>
    </w:p>
    <w:sdt>
      <w:sdtPr>
        <w:rPr>
          <w:rFonts w:asciiTheme="minorHAnsi" w:eastAsiaTheme="minorHAnsi" w:hAnsiTheme="minorHAnsi" w:cstheme="minorBidi"/>
          <w:b w:val="0"/>
          <w:bCs w:val="0"/>
          <w:sz w:val="22"/>
          <w:szCs w:val="22"/>
          <w:lang w:val="hr-HR" w:eastAsia="en-US"/>
        </w:rPr>
        <w:id w:val="80189793"/>
        <w:docPartObj>
          <w:docPartGallery w:val="Table of Contents"/>
          <w:docPartUnique/>
        </w:docPartObj>
      </w:sdtPr>
      <w:sdtEndPr>
        <w:rPr>
          <w:i/>
          <w:noProof/>
        </w:rPr>
      </w:sdtEndPr>
      <w:sdtContent>
        <w:p w:rsidR="000F399B" w:rsidRPr="0096270E" w:rsidRDefault="000F399B" w:rsidP="000F399B">
          <w:pPr>
            <w:pStyle w:val="Opisslike"/>
            <w:rPr>
              <w:rFonts w:asciiTheme="minorHAnsi" w:eastAsiaTheme="minorHAnsi" w:hAnsiTheme="minorHAnsi" w:cstheme="minorBidi"/>
              <w:b w:val="0"/>
              <w:bCs w:val="0"/>
              <w:sz w:val="22"/>
              <w:szCs w:val="22"/>
              <w:lang w:val="hr-HR" w:eastAsia="en-US"/>
            </w:rPr>
          </w:pPr>
        </w:p>
        <w:p w:rsidR="00617371" w:rsidRPr="00A63D9C" w:rsidRDefault="000F399B" w:rsidP="00617371">
          <w:pPr>
            <w:pStyle w:val="Opisslike"/>
            <w:rPr>
              <w:rFonts w:eastAsiaTheme="minorEastAsia"/>
              <w:b w:val="0"/>
              <w:noProof/>
              <w:lang w:val="hr-HR" w:eastAsia="hr-HR"/>
            </w:rPr>
          </w:pPr>
          <w:r w:rsidRPr="00EE390E">
            <w:rPr>
              <w:rFonts w:asciiTheme="minorHAnsi" w:hAnsiTheme="minorHAnsi" w:cstheme="minorHAnsi"/>
              <w:sz w:val="22"/>
              <w:szCs w:val="22"/>
              <w:lang w:val="hr-HR"/>
            </w:rPr>
            <w:t>Sadržaj</w:t>
          </w:r>
          <w:r w:rsidRPr="00D0642E">
            <w:rPr>
              <w:i/>
              <w:iCs/>
              <w:noProof/>
              <w:lang w:val="hr-HR"/>
            </w:rPr>
            <w:fldChar w:fldCharType="begin"/>
          </w:r>
          <w:r w:rsidRPr="00D0642E">
            <w:instrText xml:space="preserve"> TOC \o "1-3" \h \z \u </w:instrText>
          </w:r>
          <w:r w:rsidRPr="00D0642E">
            <w:rPr>
              <w:i/>
              <w:iCs/>
              <w:noProof/>
              <w:lang w:val="hr-HR"/>
            </w:rPr>
            <w:fldChar w:fldCharType="separate"/>
          </w:r>
        </w:p>
        <w:p w:rsidR="00D23910" w:rsidRPr="00A63D9C" w:rsidRDefault="00D23910" w:rsidP="00136975">
          <w:pPr>
            <w:pStyle w:val="Sadraj2"/>
            <w:rPr>
              <w:noProof/>
              <w:lang w:val="hr-HR" w:eastAsia="hr-HR"/>
            </w:rPr>
          </w:pPr>
        </w:p>
        <w:p w:rsidR="00136975" w:rsidRPr="00A63D9C" w:rsidRDefault="00136975">
          <w:pPr>
            <w:pStyle w:val="Sadraj1"/>
          </w:pPr>
          <w:r w:rsidRPr="00A63D9C">
            <w:t>0 . SA</w:t>
          </w:r>
          <w:r w:rsidR="00521A3B" w:rsidRPr="00A63D9C">
            <w:t>Ž</w:t>
          </w:r>
          <w:r w:rsidRPr="00A63D9C">
            <w:t>ETAK…………………………………………………………………………………………………………………………………1</w:t>
          </w:r>
        </w:p>
        <w:p w:rsidR="00D23910" w:rsidRPr="00A63D9C" w:rsidRDefault="00741B1F">
          <w:pPr>
            <w:pStyle w:val="Sadraj1"/>
            <w:rPr>
              <w:rFonts w:eastAsiaTheme="minorEastAsia"/>
              <w:bCs w:val="0"/>
              <w:i w:val="0"/>
              <w:iCs w:val="0"/>
              <w:lang w:eastAsia="hr-HR"/>
            </w:rPr>
          </w:pPr>
          <w:hyperlink w:anchor="_Toc483568960" w:history="1">
            <w:r w:rsidR="00D23910" w:rsidRPr="00A63D9C">
              <w:rPr>
                <w:rStyle w:val="Hiperveza"/>
                <w:rFonts w:cs="Times New Roman"/>
                <w:spacing w:val="5"/>
                <w:kern w:val="28"/>
              </w:rPr>
              <w:t>1.</w:t>
            </w:r>
            <w:r w:rsidR="00D23910" w:rsidRPr="00A63D9C">
              <w:rPr>
                <w:rFonts w:eastAsiaTheme="minorEastAsia"/>
                <w:bCs w:val="0"/>
                <w:i w:val="0"/>
                <w:iCs w:val="0"/>
                <w:lang w:eastAsia="hr-HR"/>
              </w:rPr>
              <w:tab/>
            </w:r>
            <w:r w:rsidR="00D23910" w:rsidRPr="00A63D9C">
              <w:rPr>
                <w:rStyle w:val="Hiperveza"/>
                <w:rFonts w:cs="Times New Roman"/>
                <w:spacing w:val="5"/>
                <w:kern w:val="28"/>
              </w:rPr>
              <w:t>ANALIZA STANJA</w:t>
            </w:r>
            <w:r w:rsidR="00D23910" w:rsidRPr="00A63D9C">
              <w:rPr>
                <w:webHidden/>
              </w:rPr>
              <w:tab/>
            </w:r>
            <w:r w:rsidR="00D23910" w:rsidRPr="00A63D9C">
              <w:rPr>
                <w:webHidden/>
              </w:rPr>
              <w:fldChar w:fldCharType="begin"/>
            </w:r>
            <w:r w:rsidR="00D23910" w:rsidRPr="00A63D9C">
              <w:rPr>
                <w:webHidden/>
              </w:rPr>
              <w:instrText xml:space="preserve"> PAGEREF _Toc483568960 \h </w:instrText>
            </w:r>
            <w:r w:rsidR="00D23910" w:rsidRPr="00A63D9C">
              <w:rPr>
                <w:webHidden/>
              </w:rPr>
            </w:r>
            <w:r w:rsidR="00D23910" w:rsidRPr="00A63D9C">
              <w:rPr>
                <w:webHidden/>
              </w:rPr>
              <w:fldChar w:fldCharType="separate"/>
            </w:r>
            <w:r w:rsidR="00AA5D11">
              <w:rPr>
                <w:webHidden/>
              </w:rPr>
              <w:t>14</w:t>
            </w:r>
            <w:r w:rsidR="00D23910" w:rsidRPr="00A63D9C">
              <w:rPr>
                <w:webHidden/>
              </w:rPr>
              <w:fldChar w:fldCharType="end"/>
            </w:r>
          </w:hyperlink>
        </w:p>
        <w:p w:rsidR="00D23910" w:rsidRPr="00A63D9C" w:rsidRDefault="00741B1F" w:rsidP="00136975">
          <w:pPr>
            <w:pStyle w:val="Sadraj2"/>
            <w:rPr>
              <w:rFonts w:eastAsiaTheme="minorEastAsia"/>
              <w:noProof/>
              <w:lang w:val="hr-HR" w:eastAsia="hr-HR"/>
            </w:rPr>
          </w:pPr>
          <w:hyperlink w:anchor="_Toc483568961" w:history="1">
            <w:r w:rsidR="00D23910" w:rsidRPr="00A63D9C">
              <w:rPr>
                <w:rStyle w:val="Hiperveza"/>
                <w:rFonts w:eastAsia="Calibri" w:cstheme="majorBidi"/>
                <w:bCs/>
                <w:noProof/>
                <w:lang w:val="hr-HR"/>
              </w:rPr>
              <w:t>1.1  POLOŽAJ I ADMINISTRATIVNA PODJELA ZAGREBAČKE ŽUPANIJE</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_Toc483568961 \h </w:instrText>
            </w:r>
            <w:r w:rsidR="00D23910" w:rsidRPr="00A63D9C">
              <w:rPr>
                <w:noProof/>
                <w:webHidden/>
              </w:rPr>
            </w:r>
            <w:r w:rsidR="00D23910" w:rsidRPr="00A63D9C">
              <w:rPr>
                <w:noProof/>
                <w:webHidden/>
              </w:rPr>
              <w:fldChar w:fldCharType="separate"/>
            </w:r>
            <w:r w:rsidR="00AA5D11">
              <w:rPr>
                <w:noProof/>
                <w:webHidden/>
              </w:rPr>
              <w:t>14</w:t>
            </w:r>
            <w:r w:rsidR="00D23910" w:rsidRPr="00A63D9C">
              <w:rPr>
                <w:noProof/>
                <w:webHidden/>
              </w:rPr>
              <w:fldChar w:fldCharType="end"/>
            </w:r>
          </w:hyperlink>
        </w:p>
        <w:p w:rsidR="00157335" w:rsidRPr="00157335" w:rsidRDefault="00157335">
          <w:pPr>
            <w:pStyle w:val="Sadraj3"/>
            <w:rPr>
              <w:b w:val="0"/>
            </w:rPr>
          </w:pPr>
          <w:r w:rsidRPr="00157335">
            <w:rPr>
              <w:b w:val="0"/>
            </w:rPr>
            <w:t>1.1.1.</w:t>
          </w:r>
          <w:r w:rsidRPr="00157335">
            <w:rPr>
              <w:rFonts w:eastAsiaTheme="minorEastAsia"/>
              <w:b w:val="0"/>
            </w:rPr>
            <w:tab/>
          </w:r>
          <w:r w:rsidRPr="00157335">
            <w:rPr>
              <w:b w:val="0"/>
            </w:rPr>
            <w:t>Geografski i prometni položaj</w:t>
          </w:r>
          <w:r w:rsidRPr="00157335">
            <w:rPr>
              <w:b w:val="0"/>
              <w:webHidden/>
            </w:rPr>
            <w:tab/>
          </w:r>
          <w:r w:rsidRPr="00157335">
            <w:rPr>
              <w:b w:val="0"/>
              <w:webHidden/>
            </w:rPr>
            <w:fldChar w:fldCharType="begin"/>
          </w:r>
          <w:r w:rsidRPr="00157335">
            <w:rPr>
              <w:b w:val="0"/>
              <w:webHidden/>
            </w:rPr>
            <w:instrText xml:space="preserve"> PAGEREF _Toc483568962 \h </w:instrText>
          </w:r>
          <w:r w:rsidRPr="00157335">
            <w:rPr>
              <w:b w:val="0"/>
              <w:webHidden/>
            </w:rPr>
          </w:r>
          <w:r w:rsidRPr="00157335">
            <w:rPr>
              <w:b w:val="0"/>
              <w:webHidden/>
            </w:rPr>
            <w:fldChar w:fldCharType="separate"/>
          </w:r>
          <w:r w:rsidR="00AA5D11">
            <w:rPr>
              <w:b w:val="0"/>
              <w:webHidden/>
            </w:rPr>
            <w:t>14</w:t>
          </w:r>
          <w:r w:rsidRPr="00157335">
            <w:rPr>
              <w:b w:val="0"/>
              <w:webHidden/>
            </w:rPr>
            <w:fldChar w:fldCharType="end"/>
          </w:r>
        </w:p>
        <w:p w:rsidR="00D23910" w:rsidRPr="00A63D9C" w:rsidRDefault="00741B1F">
          <w:pPr>
            <w:pStyle w:val="Sadraj3"/>
            <w:rPr>
              <w:rFonts w:eastAsiaTheme="minorEastAsia" w:cstheme="minorBidi"/>
              <w:b w:val="0"/>
              <w:bCs w:val="0"/>
              <w:lang w:eastAsia="hr-HR"/>
            </w:rPr>
          </w:pPr>
          <w:hyperlink w:anchor="_Toc483568962" w:history="1">
            <w:r w:rsidR="00157335">
              <w:rPr>
                <w:rStyle w:val="Hiperveza"/>
                <w:b w:val="0"/>
              </w:rPr>
              <w:t>1.1.2</w:t>
            </w:r>
            <w:r w:rsidR="00D23910" w:rsidRPr="00A63D9C">
              <w:rPr>
                <w:rStyle w:val="Hiperveza"/>
                <w:b w:val="0"/>
              </w:rPr>
              <w:t>.</w:t>
            </w:r>
            <w:r w:rsidR="00D23910" w:rsidRPr="00A63D9C">
              <w:rPr>
                <w:rFonts w:eastAsiaTheme="minorEastAsia" w:cstheme="minorBidi"/>
                <w:b w:val="0"/>
                <w:bCs w:val="0"/>
                <w:lang w:eastAsia="hr-HR"/>
              </w:rPr>
              <w:tab/>
            </w:r>
            <w:r w:rsidR="00157335">
              <w:rPr>
                <w:rStyle w:val="Hiperveza"/>
                <w:b w:val="0"/>
              </w:rPr>
              <w:t>Administrativna podjela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_Toc483568962 \h </w:instrText>
            </w:r>
            <w:r w:rsidR="00D23910" w:rsidRPr="00A63D9C">
              <w:rPr>
                <w:b w:val="0"/>
                <w:webHidden/>
              </w:rPr>
            </w:r>
            <w:r w:rsidR="00D23910" w:rsidRPr="00A63D9C">
              <w:rPr>
                <w:b w:val="0"/>
                <w:webHidden/>
              </w:rPr>
              <w:fldChar w:fldCharType="separate"/>
            </w:r>
            <w:r w:rsidR="00AA5D11">
              <w:rPr>
                <w:b w:val="0"/>
                <w:webHidden/>
              </w:rPr>
              <w:t>1</w:t>
            </w:r>
            <w:r w:rsidR="00D23910" w:rsidRPr="00A63D9C">
              <w:rPr>
                <w:b w:val="0"/>
                <w:webHidden/>
              </w:rPr>
              <w:fldChar w:fldCharType="end"/>
            </w:r>
          </w:hyperlink>
          <w:r w:rsidR="00110405">
            <w:rPr>
              <w:b w:val="0"/>
            </w:rPr>
            <w:t>5</w:t>
          </w:r>
        </w:p>
        <w:p w:rsidR="00D23910" w:rsidRPr="00A63D9C" w:rsidRDefault="00741B1F" w:rsidP="00136975">
          <w:pPr>
            <w:pStyle w:val="Sadraj2"/>
            <w:rPr>
              <w:rFonts w:eastAsiaTheme="minorEastAsia"/>
              <w:noProof/>
              <w:lang w:val="hr-HR" w:eastAsia="hr-HR"/>
            </w:rPr>
          </w:pPr>
          <w:hyperlink w:anchor="_Toc483568963" w:history="1">
            <w:r w:rsidR="00D23910" w:rsidRPr="00A63D9C">
              <w:rPr>
                <w:rStyle w:val="Hiperveza"/>
                <w:rFonts w:eastAsia="Times New Roman"/>
                <w:noProof/>
              </w:rPr>
              <w:t>1.2. DEMOGRAFSKA OBILJEŽJA</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_Toc483568963 \h </w:instrText>
            </w:r>
            <w:r w:rsidR="00D23910" w:rsidRPr="00A63D9C">
              <w:rPr>
                <w:noProof/>
                <w:webHidden/>
              </w:rPr>
            </w:r>
            <w:r w:rsidR="00D23910" w:rsidRPr="00A63D9C">
              <w:rPr>
                <w:noProof/>
                <w:webHidden/>
              </w:rPr>
              <w:fldChar w:fldCharType="separate"/>
            </w:r>
            <w:r w:rsidR="00AA5D11">
              <w:rPr>
                <w:noProof/>
                <w:webHidden/>
              </w:rPr>
              <w:t>18</w:t>
            </w:r>
            <w:r w:rsidR="00D23910" w:rsidRPr="00A63D9C">
              <w:rPr>
                <w:noProof/>
                <w:webHidden/>
              </w:rPr>
              <w:fldChar w:fldCharType="end"/>
            </w:r>
          </w:hyperlink>
        </w:p>
        <w:p w:rsidR="00D23910" w:rsidRPr="00A63D9C" w:rsidRDefault="00741B1F">
          <w:pPr>
            <w:pStyle w:val="Sadraj3"/>
            <w:rPr>
              <w:rFonts w:eastAsiaTheme="minorEastAsia" w:cstheme="minorBidi"/>
              <w:b w:val="0"/>
              <w:bCs w:val="0"/>
              <w:lang w:eastAsia="hr-HR"/>
            </w:rPr>
          </w:pPr>
          <w:hyperlink w:anchor="_Toc483568964" w:history="1">
            <w:r w:rsidR="00D23910" w:rsidRPr="00A63D9C">
              <w:rPr>
                <w:rStyle w:val="Hiperveza"/>
                <w:b w:val="0"/>
              </w:rPr>
              <w:t>1.2.1. Stanovništvo</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_Toc483568964 \h </w:instrText>
            </w:r>
            <w:r w:rsidR="00D23910" w:rsidRPr="00A63D9C">
              <w:rPr>
                <w:b w:val="0"/>
                <w:webHidden/>
              </w:rPr>
            </w:r>
            <w:r w:rsidR="00D23910" w:rsidRPr="00A63D9C">
              <w:rPr>
                <w:b w:val="0"/>
                <w:webHidden/>
              </w:rPr>
              <w:fldChar w:fldCharType="separate"/>
            </w:r>
            <w:r w:rsidR="00AA5D11">
              <w:rPr>
                <w:b w:val="0"/>
                <w:webHidden/>
              </w:rPr>
              <w:t>18</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65" w:history="1">
            <w:r w:rsidR="00D23910" w:rsidRPr="00A63D9C">
              <w:rPr>
                <w:rStyle w:val="Hiperveza"/>
                <w:rFonts w:eastAsia="Calibri"/>
                <w:b w:val="0"/>
              </w:rPr>
              <w:t>1.2.2. Ljudski resursi</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_Toc483568965 \h </w:instrText>
            </w:r>
            <w:r w:rsidR="00D23910" w:rsidRPr="00A63D9C">
              <w:rPr>
                <w:b w:val="0"/>
                <w:webHidden/>
              </w:rPr>
            </w:r>
            <w:r w:rsidR="00D23910" w:rsidRPr="00A63D9C">
              <w:rPr>
                <w:b w:val="0"/>
                <w:webHidden/>
              </w:rPr>
              <w:fldChar w:fldCharType="separate"/>
            </w:r>
            <w:r w:rsidR="00AA5D11">
              <w:rPr>
                <w:b w:val="0"/>
                <w:webHidden/>
              </w:rPr>
              <w:t>20</w:t>
            </w:r>
            <w:r w:rsidR="00D23910" w:rsidRPr="00A63D9C">
              <w:rPr>
                <w:b w:val="0"/>
                <w:webHidden/>
              </w:rPr>
              <w:fldChar w:fldCharType="end"/>
            </w:r>
          </w:hyperlink>
        </w:p>
        <w:p w:rsidR="00D23910" w:rsidRPr="00A63D9C" w:rsidRDefault="00741B1F" w:rsidP="00136975">
          <w:pPr>
            <w:pStyle w:val="Sadraj2"/>
            <w:rPr>
              <w:rFonts w:eastAsiaTheme="minorEastAsia"/>
              <w:noProof/>
              <w:lang w:val="hr-HR" w:eastAsia="hr-HR"/>
            </w:rPr>
          </w:pPr>
          <w:hyperlink w:anchor="_Toc483568966" w:history="1">
            <w:r w:rsidR="00D23910" w:rsidRPr="00A63D9C">
              <w:rPr>
                <w:rStyle w:val="Hiperveza"/>
                <w:rFonts w:eastAsia="Times New Roman"/>
                <w:noProof/>
              </w:rPr>
              <w:t>1.3. PRIRODNA OBILJEŽJA</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_Toc483568966 \h </w:instrText>
            </w:r>
            <w:r w:rsidR="00D23910" w:rsidRPr="00A63D9C">
              <w:rPr>
                <w:noProof/>
                <w:webHidden/>
              </w:rPr>
            </w:r>
            <w:r w:rsidR="00D23910" w:rsidRPr="00A63D9C">
              <w:rPr>
                <w:noProof/>
                <w:webHidden/>
              </w:rPr>
              <w:fldChar w:fldCharType="separate"/>
            </w:r>
            <w:r w:rsidR="00AA5D11">
              <w:rPr>
                <w:noProof/>
                <w:webHidden/>
              </w:rPr>
              <w:t>21</w:t>
            </w:r>
            <w:r w:rsidR="00D23910" w:rsidRPr="00A63D9C">
              <w:rPr>
                <w:noProof/>
                <w:webHidden/>
              </w:rPr>
              <w:fldChar w:fldCharType="end"/>
            </w:r>
          </w:hyperlink>
        </w:p>
        <w:p w:rsidR="00D23910" w:rsidRPr="00A63D9C" w:rsidRDefault="00741B1F">
          <w:pPr>
            <w:pStyle w:val="Sadraj3"/>
            <w:rPr>
              <w:rFonts w:eastAsiaTheme="minorEastAsia" w:cstheme="minorBidi"/>
              <w:b w:val="0"/>
              <w:bCs w:val="0"/>
              <w:lang w:eastAsia="hr-HR"/>
            </w:rPr>
          </w:pPr>
          <w:hyperlink w:anchor="_Toc483568967" w:history="1">
            <w:r w:rsidR="00D23910" w:rsidRPr="00A63D9C">
              <w:rPr>
                <w:rStyle w:val="Hiperveza"/>
                <w:b w:val="0"/>
              </w:rPr>
              <w:t>1.3.1. Prirodna obilježja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_Toc483568967 \h </w:instrText>
            </w:r>
            <w:r w:rsidR="00D23910" w:rsidRPr="00A63D9C">
              <w:rPr>
                <w:b w:val="0"/>
                <w:webHidden/>
              </w:rPr>
            </w:r>
            <w:r w:rsidR="00D23910" w:rsidRPr="00A63D9C">
              <w:rPr>
                <w:b w:val="0"/>
                <w:webHidden/>
              </w:rPr>
              <w:fldChar w:fldCharType="separate"/>
            </w:r>
            <w:r w:rsidR="00AA5D11">
              <w:rPr>
                <w:b w:val="0"/>
                <w:webHidden/>
              </w:rPr>
              <w:t>21</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68" w:history="1">
            <w:r w:rsidR="00D23910" w:rsidRPr="00A63D9C">
              <w:rPr>
                <w:rStyle w:val="Hiperveza"/>
                <w:b w:val="0"/>
              </w:rPr>
              <w:t>1.3.2. Prirodni resursi</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_Toc483568968 \h </w:instrText>
            </w:r>
            <w:r w:rsidR="00D23910" w:rsidRPr="00A63D9C">
              <w:rPr>
                <w:b w:val="0"/>
                <w:webHidden/>
              </w:rPr>
            </w:r>
            <w:r w:rsidR="00D23910" w:rsidRPr="00A63D9C">
              <w:rPr>
                <w:b w:val="0"/>
                <w:webHidden/>
              </w:rPr>
              <w:fldChar w:fldCharType="separate"/>
            </w:r>
            <w:r w:rsidR="00AA5D11">
              <w:rPr>
                <w:b w:val="0"/>
                <w:webHidden/>
              </w:rPr>
              <w:t>26</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69" w:history="1">
            <w:r w:rsidR="00D23910" w:rsidRPr="00A63D9C">
              <w:rPr>
                <w:rStyle w:val="Hiperveza"/>
                <w:rFonts w:eastAsia="SimSun"/>
                <w:b w:val="0"/>
                <w:lang w:eastAsia="zh-CN"/>
              </w:rPr>
              <w:t>1.3.3. Prirodna baština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_Toc483568969 \h </w:instrText>
            </w:r>
            <w:r w:rsidR="00D23910" w:rsidRPr="00A63D9C">
              <w:rPr>
                <w:b w:val="0"/>
                <w:webHidden/>
              </w:rPr>
            </w:r>
            <w:r w:rsidR="00D23910" w:rsidRPr="00A63D9C">
              <w:rPr>
                <w:b w:val="0"/>
                <w:webHidden/>
              </w:rPr>
              <w:fldChar w:fldCharType="separate"/>
            </w:r>
            <w:r w:rsidR="00AA5D11">
              <w:rPr>
                <w:b w:val="0"/>
                <w:webHidden/>
              </w:rPr>
              <w:t>32</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70" w:history="1">
            <w:r w:rsidR="00D23910" w:rsidRPr="00A63D9C">
              <w:rPr>
                <w:rStyle w:val="Hiperveza"/>
                <w:rFonts w:eastAsia="SimSun" w:cs="Times New Roman"/>
                <w:b w:val="0"/>
                <w:lang w:eastAsia="zh-CN"/>
              </w:rPr>
              <w:t>1.3.4. Kulturna baština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_Toc483568970 \h </w:instrText>
            </w:r>
            <w:r w:rsidR="00D23910" w:rsidRPr="00A63D9C">
              <w:rPr>
                <w:b w:val="0"/>
                <w:webHidden/>
              </w:rPr>
            </w:r>
            <w:r w:rsidR="00D23910" w:rsidRPr="00A63D9C">
              <w:rPr>
                <w:b w:val="0"/>
                <w:webHidden/>
              </w:rPr>
              <w:fldChar w:fldCharType="separate"/>
            </w:r>
            <w:r w:rsidR="00AA5D11">
              <w:rPr>
                <w:b w:val="0"/>
                <w:webHidden/>
              </w:rPr>
              <w:t>37</w:t>
            </w:r>
            <w:r w:rsidR="00D23910" w:rsidRPr="00A63D9C">
              <w:rPr>
                <w:b w:val="0"/>
                <w:webHidden/>
              </w:rPr>
              <w:fldChar w:fldCharType="end"/>
            </w:r>
          </w:hyperlink>
        </w:p>
        <w:p w:rsidR="00D23910" w:rsidRPr="00A63D9C" w:rsidRDefault="00741B1F" w:rsidP="00136975">
          <w:pPr>
            <w:pStyle w:val="Sadraj2"/>
            <w:rPr>
              <w:rFonts w:eastAsiaTheme="minorEastAsia"/>
              <w:noProof/>
              <w:lang w:val="hr-HR" w:eastAsia="hr-HR"/>
            </w:rPr>
          </w:pPr>
          <w:hyperlink w:anchor="_Toc483568971" w:history="1">
            <w:r w:rsidR="00D23910" w:rsidRPr="00A63D9C">
              <w:rPr>
                <w:rStyle w:val="Hiperveza"/>
                <w:rFonts w:eastAsia="SimSun" w:cs="Times New Roman"/>
                <w:noProof/>
                <w:lang w:eastAsia="zh-CN"/>
              </w:rPr>
              <w:t>1.4. STANJE ZAŠTITE OKOLIŠA I PRIRODE U ZAGREBAČKOJ ŽUPANIJI</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_Toc483568971 \h </w:instrText>
            </w:r>
            <w:r w:rsidR="00D23910" w:rsidRPr="00A63D9C">
              <w:rPr>
                <w:noProof/>
                <w:webHidden/>
              </w:rPr>
            </w:r>
            <w:r w:rsidR="00D23910" w:rsidRPr="00A63D9C">
              <w:rPr>
                <w:noProof/>
                <w:webHidden/>
              </w:rPr>
              <w:fldChar w:fldCharType="separate"/>
            </w:r>
            <w:r w:rsidR="00AA5D11">
              <w:rPr>
                <w:noProof/>
                <w:webHidden/>
              </w:rPr>
              <w:t>41</w:t>
            </w:r>
            <w:r w:rsidR="00D23910" w:rsidRPr="00A63D9C">
              <w:rPr>
                <w:noProof/>
                <w:webHidden/>
              </w:rPr>
              <w:fldChar w:fldCharType="end"/>
            </w:r>
          </w:hyperlink>
        </w:p>
        <w:p w:rsidR="00D23910" w:rsidRPr="00A63D9C" w:rsidRDefault="00741B1F">
          <w:pPr>
            <w:pStyle w:val="Sadraj3"/>
            <w:rPr>
              <w:rFonts w:eastAsiaTheme="minorEastAsia" w:cstheme="minorBidi"/>
              <w:b w:val="0"/>
              <w:bCs w:val="0"/>
              <w:lang w:eastAsia="hr-HR"/>
            </w:rPr>
          </w:pPr>
          <w:hyperlink w:anchor="_Toc483568972" w:history="1">
            <w:r w:rsidR="00D23910" w:rsidRPr="00A63D9C">
              <w:rPr>
                <w:rStyle w:val="Hiperveza"/>
                <w:rFonts w:eastAsia="SimSun" w:cs="Times New Roman"/>
                <w:b w:val="0"/>
                <w:lang w:eastAsia="zh-CN"/>
              </w:rPr>
              <w:t>1.4.1. Praćenje stanja okoliša, informacijski sustav okoliša, planiranje zaštite okoliša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_Toc483568972 \h </w:instrText>
            </w:r>
            <w:r w:rsidR="00D23910" w:rsidRPr="00A63D9C">
              <w:rPr>
                <w:b w:val="0"/>
                <w:webHidden/>
              </w:rPr>
            </w:r>
            <w:r w:rsidR="00D23910" w:rsidRPr="00A63D9C">
              <w:rPr>
                <w:b w:val="0"/>
                <w:webHidden/>
              </w:rPr>
              <w:fldChar w:fldCharType="separate"/>
            </w:r>
            <w:r w:rsidR="00AA5D11">
              <w:rPr>
                <w:b w:val="0"/>
                <w:webHidden/>
              </w:rPr>
              <w:t>41</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73" w:history="1">
            <w:r w:rsidR="00D23910" w:rsidRPr="00A63D9C">
              <w:rPr>
                <w:rStyle w:val="Hiperveza"/>
                <w:rFonts w:eastAsia="SimSun" w:cs="Times New Roman"/>
                <w:b w:val="0"/>
                <w:lang w:eastAsia="zh-CN"/>
              </w:rPr>
              <w:t>1.4.2. Stanje okoliša po segmentima: vode, tlo, zrak</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_Toc483568973 \h </w:instrText>
            </w:r>
            <w:r w:rsidR="00D23910" w:rsidRPr="00A63D9C">
              <w:rPr>
                <w:b w:val="0"/>
                <w:webHidden/>
              </w:rPr>
            </w:r>
            <w:r w:rsidR="00D23910" w:rsidRPr="00A63D9C">
              <w:rPr>
                <w:b w:val="0"/>
                <w:webHidden/>
              </w:rPr>
              <w:fldChar w:fldCharType="separate"/>
            </w:r>
            <w:r w:rsidR="00AA5D11">
              <w:rPr>
                <w:b w:val="0"/>
                <w:webHidden/>
              </w:rPr>
              <w:t>44</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74" w:history="1">
            <w:r w:rsidR="00D23910" w:rsidRPr="00A63D9C">
              <w:rPr>
                <w:rStyle w:val="Hiperveza"/>
                <w:rFonts w:eastAsia="SimSun" w:cs="Times New Roman"/>
                <w:b w:val="0"/>
                <w:lang w:eastAsia="zh-CN"/>
              </w:rPr>
              <w:t>1.4.3. Otpad, onečišćenje bukom i svjetlošću</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_Toc483568974 \h </w:instrText>
            </w:r>
            <w:r w:rsidR="00D23910" w:rsidRPr="00A63D9C">
              <w:rPr>
                <w:b w:val="0"/>
                <w:webHidden/>
              </w:rPr>
            </w:r>
            <w:r w:rsidR="00D23910" w:rsidRPr="00A63D9C">
              <w:rPr>
                <w:b w:val="0"/>
                <w:webHidden/>
              </w:rPr>
              <w:fldChar w:fldCharType="separate"/>
            </w:r>
            <w:r w:rsidR="00AA5D11">
              <w:rPr>
                <w:b w:val="0"/>
                <w:webHidden/>
              </w:rPr>
              <w:t>46</w:t>
            </w:r>
            <w:r w:rsidR="00D23910" w:rsidRPr="00A63D9C">
              <w:rPr>
                <w:b w:val="0"/>
                <w:webHidden/>
              </w:rPr>
              <w:fldChar w:fldCharType="end"/>
            </w:r>
          </w:hyperlink>
        </w:p>
        <w:p w:rsidR="00D23910" w:rsidRDefault="00741B1F">
          <w:pPr>
            <w:pStyle w:val="Sadraj3"/>
            <w:rPr>
              <w:b w:val="0"/>
            </w:rPr>
          </w:pPr>
          <w:hyperlink w:anchor="_Toc483568975" w:history="1">
            <w:r w:rsidR="00D23910" w:rsidRPr="00A63D9C">
              <w:rPr>
                <w:rStyle w:val="Hiperveza"/>
                <w:rFonts w:eastAsia="SimSun"/>
                <w:b w:val="0"/>
                <w:lang w:eastAsia="zh-CN"/>
              </w:rPr>
              <w:t>1.4.4. Praćenje zaštite prirode, informacijski sustav, planiranje i provođenje zaštite prirode</w:t>
            </w:r>
            <w:r w:rsidR="00A63D9C">
              <w:rPr>
                <w:rStyle w:val="Hiperveza"/>
                <w:rFonts w:eastAsia="SimSun"/>
                <w:b w:val="0"/>
                <w:lang w:eastAsia="zh-CN"/>
              </w:rPr>
              <w:t>…………….</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_Toc483568975 \h </w:instrText>
            </w:r>
            <w:r w:rsidR="00D23910" w:rsidRPr="00A63D9C">
              <w:rPr>
                <w:b w:val="0"/>
                <w:webHidden/>
              </w:rPr>
            </w:r>
            <w:r w:rsidR="00D23910" w:rsidRPr="00A63D9C">
              <w:rPr>
                <w:b w:val="0"/>
                <w:webHidden/>
              </w:rPr>
              <w:fldChar w:fldCharType="separate"/>
            </w:r>
            <w:r w:rsidR="00AA5D11">
              <w:rPr>
                <w:b w:val="0"/>
                <w:webHidden/>
              </w:rPr>
              <w:t>48</w:t>
            </w:r>
            <w:r w:rsidR="00D23910" w:rsidRPr="00A63D9C">
              <w:rPr>
                <w:b w:val="0"/>
                <w:webHidden/>
              </w:rPr>
              <w:fldChar w:fldCharType="end"/>
            </w:r>
          </w:hyperlink>
        </w:p>
        <w:p w:rsidR="00157335" w:rsidRPr="00A63D9C" w:rsidRDefault="00741B1F" w:rsidP="00157335">
          <w:pPr>
            <w:pStyle w:val="Sadraj3"/>
            <w:rPr>
              <w:rFonts w:eastAsiaTheme="minorEastAsia" w:cstheme="minorBidi"/>
              <w:b w:val="0"/>
              <w:bCs w:val="0"/>
              <w:lang w:eastAsia="hr-HR"/>
            </w:rPr>
          </w:pPr>
          <w:hyperlink w:anchor="_Toc483568974" w:history="1">
            <w:r w:rsidR="00157335" w:rsidRPr="00A63D9C">
              <w:rPr>
                <w:rStyle w:val="Hiperveza"/>
                <w:rFonts w:eastAsia="SimSun" w:cs="Times New Roman"/>
                <w:b w:val="0"/>
                <w:lang w:eastAsia="zh-CN"/>
              </w:rPr>
              <w:t>1.4.</w:t>
            </w:r>
            <w:r w:rsidR="00157335">
              <w:rPr>
                <w:rStyle w:val="Hiperveza"/>
                <w:rFonts w:eastAsia="SimSun" w:cs="Times New Roman"/>
                <w:b w:val="0"/>
                <w:lang w:eastAsia="zh-CN"/>
              </w:rPr>
              <w:t>5</w:t>
            </w:r>
            <w:r w:rsidR="00157335" w:rsidRPr="00A63D9C">
              <w:rPr>
                <w:rStyle w:val="Hiperveza"/>
                <w:rFonts w:eastAsia="SimSun" w:cs="Times New Roman"/>
                <w:b w:val="0"/>
                <w:lang w:eastAsia="zh-CN"/>
              </w:rPr>
              <w:t xml:space="preserve">. </w:t>
            </w:r>
            <w:r w:rsidR="00157335">
              <w:rPr>
                <w:rStyle w:val="Hiperveza"/>
                <w:rFonts w:eastAsia="SimSun" w:cs="Times New Roman"/>
                <w:b w:val="0"/>
                <w:lang w:eastAsia="zh-CN"/>
              </w:rPr>
              <w:t>Unapređenje zaštite okoliša i prirode kroz sufinanciranje programa i projekata neprofitnih organizacija civilnog društva</w:t>
            </w:r>
            <w:r w:rsidR="00157335" w:rsidRPr="00A63D9C">
              <w:rPr>
                <w:b w:val="0"/>
                <w:webHidden/>
              </w:rPr>
              <w:tab/>
            </w:r>
            <w:r w:rsidR="00157335" w:rsidRPr="00A63D9C">
              <w:rPr>
                <w:b w:val="0"/>
                <w:webHidden/>
              </w:rPr>
              <w:fldChar w:fldCharType="begin"/>
            </w:r>
            <w:r w:rsidR="00157335" w:rsidRPr="00A63D9C">
              <w:rPr>
                <w:b w:val="0"/>
                <w:webHidden/>
              </w:rPr>
              <w:instrText xml:space="preserve"> PAGEREF _Toc483568974 \h </w:instrText>
            </w:r>
            <w:r w:rsidR="00157335" w:rsidRPr="00A63D9C">
              <w:rPr>
                <w:b w:val="0"/>
                <w:webHidden/>
              </w:rPr>
            </w:r>
            <w:r w:rsidR="00157335" w:rsidRPr="00A63D9C">
              <w:rPr>
                <w:b w:val="0"/>
                <w:webHidden/>
              </w:rPr>
              <w:fldChar w:fldCharType="separate"/>
            </w:r>
            <w:r w:rsidR="00110405">
              <w:rPr>
                <w:b w:val="0"/>
                <w:webHidden/>
              </w:rPr>
              <w:t>5</w:t>
            </w:r>
            <w:r w:rsidR="00157335" w:rsidRPr="00A63D9C">
              <w:rPr>
                <w:b w:val="0"/>
                <w:webHidden/>
              </w:rPr>
              <w:fldChar w:fldCharType="end"/>
            </w:r>
          </w:hyperlink>
          <w:r w:rsidR="00110405">
            <w:rPr>
              <w:b w:val="0"/>
            </w:rPr>
            <w:t>0</w:t>
          </w:r>
        </w:p>
        <w:p w:rsidR="00D23910" w:rsidRPr="00A63D9C" w:rsidRDefault="00741B1F" w:rsidP="00136975">
          <w:pPr>
            <w:pStyle w:val="Sadraj2"/>
            <w:rPr>
              <w:rFonts w:eastAsiaTheme="minorEastAsia"/>
              <w:noProof/>
              <w:lang w:val="hr-HR" w:eastAsia="hr-HR"/>
            </w:rPr>
          </w:pPr>
          <w:hyperlink w:anchor="_Toc483568976" w:history="1">
            <w:r w:rsidR="00D23910" w:rsidRPr="00A63D9C">
              <w:rPr>
                <w:rStyle w:val="Hiperveza"/>
                <w:rFonts w:eastAsia="SimSun"/>
                <w:noProof/>
                <w:lang w:eastAsia="zh-CN"/>
              </w:rPr>
              <w:t>1.5. INFRASTRUKTURA</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_Toc483568976 \h </w:instrText>
            </w:r>
            <w:r w:rsidR="00D23910" w:rsidRPr="00A63D9C">
              <w:rPr>
                <w:noProof/>
                <w:webHidden/>
              </w:rPr>
            </w:r>
            <w:r w:rsidR="00D23910" w:rsidRPr="00A63D9C">
              <w:rPr>
                <w:noProof/>
                <w:webHidden/>
              </w:rPr>
              <w:fldChar w:fldCharType="separate"/>
            </w:r>
            <w:r w:rsidR="00AA5D11">
              <w:rPr>
                <w:noProof/>
                <w:webHidden/>
              </w:rPr>
              <w:t>51</w:t>
            </w:r>
            <w:r w:rsidR="00D23910" w:rsidRPr="00A63D9C">
              <w:rPr>
                <w:noProof/>
                <w:webHidden/>
              </w:rPr>
              <w:fldChar w:fldCharType="end"/>
            </w:r>
          </w:hyperlink>
        </w:p>
        <w:p w:rsidR="00D23910" w:rsidRPr="00A63D9C" w:rsidRDefault="00741B1F">
          <w:pPr>
            <w:pStyle w:val="Sadraj3"/>
            <w:rPr>
              <w:rFonts w:eastAsiaTheme="minorEastAsia" w:cstheme="minorBidi"/>
              <w:b w:val="0"/>
              <w:bCs w:val="0"/>
              <w:lang w:eastAsia="hr-HR"/>
            </w:rPr>
          </w:pPr>
          <w:hyperlink w:anchor="_Toc483568977" w:history="1">
            <w:r w:rsidR="00D23910" w:rsidRPr="00A63D9C">
              <w:rPr>
                <w:rStyle w:val="Hiperveza"/>
                <w:rFonts w:eastAsia="SimSun"/>
                <w:b w:val="0"/>
                <w:lang w:eastAsia="zh-CN"/>
              </w:rPr>
              <w:t>1.5.1. Vodnogospodarski sustavi</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_Toc483568977 \h </w:instrText>
            </w:r>
            <w:r w:rsidR="00D23910" w:rsidRPr="00A63D9C">
              <w:rPr>
                <w:b w:val="0"/>
                <w:webHidden/>
              </w:rPr>
            </w:r>
            <w:r w:rsidR="00D23910" w:rsidRPr="00A63D9C">
              <w:rPr>
                <w:b w:val="0"/>
                <w:webHidden/>
              </w:rPr>
              <w:fldChar w:fldCharType="separate"/>
            </w:r>
            <w:r w:rsidR="00AA5D11">
              <w:rPr>
                <w:b w:val="0"/>
                <w:webHidden/>
              </w:rPr>
              <w:t>51</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78" w:history="1">
            <w:r w:rsidR="00D23910" w:rsidRPr="00A63D9C">
              <w:rPr>
                <w:rStyle w:val="Hiperveza"/>
                <w:rFonts w:eastAsia="SimSun"/>
                <w:b w:val="0"/>
                <w:lang w:eastAsia="zh-CN"/>
              </w:rPr>
              <w:t>1.5.1.1. Sustav javne vodoopskrbe</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_Toc483568978 \h </w:instrText>
            </w:r>
            <w:r w:rsidR="00D23910" w:rsidRPr="00A63D9C">
              <w:rPr>
                <w:b w:val="0"/>
                <w:webHidden/>
              </w:rPr>
            </w:r>
            <w:r w:rsidR="00D23910" w:rsidRPr="00A63D9C">
              <w:rPr>
                <w:b w:val="0"/>
                <w:webHidden/>
              </w:rPr>
              <w:fldChar w:fldCharType="separate"/>
            </w:r>
            <w:r w:rsidR="00AA5D11">
              <w:rPr>
                <w:b w:val="0"/>
                <w:webHidden/>
              </w:rPr>
              <w:t>51</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79" w:history="1">
            <w:r w:rsidR="00D23910" w:rsidRPr="00A63D9C">
              <w:rPr>
                <w:rStyle w:val="Hiperveza"/>
                <w:b w:val="0"/>
                <w:i/>
              </w:rPr>
              <w:t>1.5.1.2. Sustav javne odvodnje</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_Toc483568979 \h </w:instrText>
            </w:r>
            <w:r w:rsidR="00D23910" w:rsidRPr="00A63D9C">
              <w:rPr>
                <w:b w:val="0"/>
                <w:webHidden/>
              </w:rPr>
            </w:r>
            <w:r w:rsidR="00D23910" w:rsidRPr="00A63D9C">
              <w:rPr>
                <w:b w:val="0"/>
                <w:webHidden/>
              </w:rPr>
              <w:fldChar w:fldCharType="separate"/>
            </w:r>
            <w:r w:rsidR="00AA5D11">
              <w:rPr>
                <w:b w:val="0"/>
                <w:webHidden/>
              </w:rPr>
              <w:t>54</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80" w:history="1">
            <w:r w:rsidR="00D23910" w:rsidRPr="00A63D9C">
              <w:rPr>
                <w:rStyle w:val="Hiperveza"/>
                <w:b w:val="0"/>
                <w:i/>
                <w:lang w:eastAsia="hr-HR"/>
              </w:rPr>
              <w:t>1.5.1.3. Drugi oblici korištenja voda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_Toc483568980 \h </w:instrText>
            </w:r>
            <w:r w:rsidR="00D23910" w:rsidRPr="00A63D9C">
              <w:rPr>
                <w:b w:val="0"/>
                <w:webHidden/>
              </w:rPr>
            </w:r>
            <w:r w:rsidR="00D23910" w:rsidRPr="00A63D9C">
              <w:rPr>
                <w:b w:val="0"/>
                <w:webHidden/>
              </w:rPr>
              <w:fldChar w:fldCharType="separate"/>
            </w:r>
            <w:r w:rsidR="00AA5D11">
              <w:rPr>
                <w:b w:val="0"/>
                <w:webHidden/>
              </w:rPr>
              <w:t>55</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81" w:history="1">
            <w:r w:rsidR="00D23910" w:rsidRPr="00A63D9C">
              <w:rPr>
                <w:rStyle w:val="Hiperveza"/>
                <w:b w:val="0"/>
                <w:i/>
                <w:lang w:eastAsia="hr-HR"/>
              </w:rPr>
              <w:t>1.5.1.4. Zaštita od štetnog djelovanja voda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_Toc483568981 \h </w:instrText>
            </w:r>
            <w:r w:rsidR="00D23910" w:rsidRPr="00A63D9C">
              <w:rPr>
                <w:b w:val="0"/>
                <w:webHidden/>
              </w:rPr>
            </w:r>
            <w:r w:rsidR="00D23910" w:rsidRPr="00A63D9C">
              <w:rPr>
                <w:b w:val="0"/>
                <w:webHidden/>
              </w:rPr>
              <w:fldChar w:fldCharType="separate"/>
            </w:r>
            <w:r w:rsidR="00AA5D11">
              <w:rPr>
                <w:b w:val="0"/>
                <w:webHidden/>
              </w:rPr>
              <w:t>57</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82" w:history="1">
            <w:r w:rsidR="00D23910" w:rsidRPr="00A63D9C">
              <w:rPr>
                <w:rStyle w:val="Hiperveza"/>
                <w:rFonts w:eastAsia="SimSun"/>
                <w:b w:val="0"/>
                <w:lang w:eastAsia="zh-CN"/>
              </w:rPr>
              <w:t>1.5.2. Energetika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_Toc483568982 \h </w:instrText>
            </w:r>
            <w:r w:rsidR="00D23910" w:rsidRPr="00A63D9C">
              <w:rPr>
                <w:b w:val="0"/>
                <w:webHidden/>
              </w:rPr>
            </w:r>
            <w:r w:rsidR="00D23910" w:rsidRPr="00A63D9C">
              <w:rPr>
                <w:b w:val="0"/>
                <w:webHidden/>
              </w:rPr>
              <w:fldChar w:fldCharType="separate"/>
            </w:r>
            <w:r w:rsidR="00AA5D11">
              <w:rPr>
                <w:b w:val="0"/>
                <w:webHidden/>
              </w:rPr>
              <w:t>58</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83" w:history="1">
            <w:r w:rsidR="00D23910" w:rsidRPr="00A63D9C">
              <w:rPr>
                <w:rStyle w:val="Hiperveza"/>
                <w:rFonts w:eastAsia="SimSun"/>
                <w:b w:val="0"/>
                <w:lang w:eastAsia="zh-CN"/>
              </w:rPr>
              <w:t>1.5.3. Promet i prometna infrastruktura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_Toc483568983 \h </w:instrText>
            </w:r>
            <w:r w:rsidR="00D23910" w:rsidRPr="00A63D9C">
              <w:rPr>
                <w:b w:val="0"/>
                <w:webHidden/>
              </w:rPr>
            </w:r>
            <w:r w:rsidR="00D23910" w:rsidRPr="00A63D9C">
              <w:rPr>
                <w:b w:val="0"/>
                <w:webHidden/>
              </w:rPr>
              <w:fldChar w:fldCharType="separate"/>
            </w:r>
            <w:r w:rsidR="00AA5D11">
              <w:rPr>
                <w:b w:val="0"/>
                <w:webHidden/>
              </w:rPr>
              <w:t>62</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84" w:history="1">
            <w:r w:rsidR="00D23910" w:rsidRPr="00A63D9C">
              <w:rPr>
                <w:rStyle w:val="Hiperveza"/>
                <w:b w:val="0"/>
                <w:i/>
                <w:lang w:eastAsia="hr-HR"/>
              </w:rPr>
              <w:t>1.5.3.1. Cestovna infrastruktura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_Toc483568984 \h </w:instrText>
            </w:r>
            <w:r w:rsidR="00D23910" w:rsidRPr="00A63D9C">
              <w:rPr>
                <w:b w:val="0"/>
                <w:webHidden/>
              </w:rPr>
            </w:r>
            <w:r w:rsidR="00D23910" w:rsidRPr="00A63D9C">
              <w:rPr>
                <w:b w:val="0"/>
                <w:webHidden/>
              </w:rPr>
              <w:fldChar w:fldCharType="separate"/>
            </w:r>
            <w:r w:rsidR="00AA5D11">
              <w:rPr>
                <w:b w:val="0"/>
                <w:webHidden/>
              </w:rPr>
              <w:t>62</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85" w:history="1">
            <w:r w:rsidR="00D23910" w:rsidRPr="00A63D9C">
              <w:rPr>
                <w:rStyle w:val="Hiperveza"/>
                <w:b w:val="0"/>
                <w:i/>
                <w:lang w:eastAsia="hr-HR"/>
              </w:rPr>
              <w:t>1.5.3.2. Željeznička infrastruktura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_Toc483568985 \h </w:instrText>
            </w:r>
            <w:r w:rsidR="00D23910" w:rsidRPr="00A63D9C">
              <w:rPr>
                <w:b w:val="0"/>
                <w:webHidden/>
              </w:rPr>
            </w:r>
            <w:r w:rsidR="00D23910" w:rsidRPr="00A63D9C">
              <w:rPr>
                <w:b w:val="0"/>
                <w:webHidden/>
              </w:rPr>
              <w:fldChar w:fldCharType="separate"/>
            </w:r>
            <w:r w:rsidR="00AA5D11">
              <w:rPr>
                <w:b w:val="0"/>
                <w:webHidden/>
              </w:rPr>
              <w:t>65</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86" w:history="1">
            <w:r w:rsidR="00D23910" w:rsidRPr="00A63D9C">
              <w:rPr>
                <w:rStyle w:val="Hiperveza"/>
                <w:b w:val="0"/>
                <w:i/>
                <w:lang w:eastAsia="hr-HR"/>
              </w:rPr>
              <w:t>1.5.3.3. Biciklističke staze</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_Toc483568986 \h </w:instrText>
            </w:r>
            <w:r w:rsidR="00D23910" w:rsidRPr="00A63D9C">
              <w:rPr>
                <w:b w:val="0"/>
                <w:webHidden/>
              </w:rPr>
            </w:r>
            <w:r w:rsidR="00D23910" w:rsidRPr="00A63D9C">
              <w:rPr>
                <w:b w:val="0"/>
                <w:webHidden/>
              </w:rPr>
              <w:fldChar w:fldCharType="separate"/>
            </w:r>
            <w:r w:rsidR="00AA5D11">
              <w:rPr>
                <w:b w:val="0"/>
                <w:webHidden/>
              </w:rPr>
              <w:t>66</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87" w:history="1">
            <w:r w:rsidR="00D23910" w:rsidRPr="00A63D9C">
              <w:rPr>
                <w:rStyle w:val="Hiperveza"/>
                <w:b w:val="0"/>
                <w:i/>
                <w:lang w:eastAsia="hr-HR"/>
              </w:rPr>
              <w:t>1.5.3.4. Zračni promet</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_Toc483568987 \h </w:instrText>
            </w:r>
            <w:r w:rsidR="00D23910" w:rsidRPr="00A63D9C">
              <w:rPr>
                <w:b w:val="0"/>
                <w:webHidden/>
              </w:rPr>
            </w:r>
            <w:r w:rsidR="00D23910" w:rsidRPr="00A63D9C">
              <w:rPr>
                <w:b w:val="0"/>
                <w:webHidden/>
              </w:rPr>
              <w:fldChar w:fldCharType="separate"/>
            </w:r>
            <w:r w:rsidR="00AA5D11">
              <w:rPr>
                <w:b w:val="0"/>
                <w:webHidden/>
              </w:rPr>
              <w:t>67</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88" w:history="1">
            <w:r w:rsidR="00D23910" w:rsidRPr="00A63D9C">
              <w:rPr>
                <w:rStyle w:val="Hiperveza"/>
                <w:b w:val="0"/>
                <w:i/>
                <w:lang w:eastAsia="hr-HR"/>
              </w:rPr>
              <w:t>1.5.3.5. Riječni promet</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_Toc483568988 \h </w:instrText>
            </w:r>
            <w:r w:rsidR="00D23910" w:rsidRPr="00A63D9C">
              <w:rPr>
                <w:b w:val="0"/>
                <w:webHidden/>
              </w:rPr>
            </w:r>
            <w:r w:rsidR="00D23910" w:rsidRPr="00A63D9C">
              <w:rPr>
                <w:b w:val="0"/>
                <w:webHidden/>
              </w:rPr>
              <w:fldChar w:fldCharType="separate"/>
            </w:r>
            <w:r w:rsidR="00AA5D11">
              <w:rPr>
                <w:b w:val="0"/>
                <w:webHidden/>
              </w:rPr>
              <w:t>68</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89" w:history="1">
            <w:r w:rsidR="00D23910" w:rsidRPr="00A63D9C">
              <w:rPr>
                <w:rStyle w:val="Hiperveza"/>
                <w:b w:val="0"/>
                <w:i/>
                <w:lang w:eastAsia="hr-HR"/>
              </w:rPr>
              <w:t>1.5.3.6. Poštanski i telekomunikacijski promet</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_Toc483568989 \h </w:instrText>
            </w:r>
            <w:r w:rsidR="00D23910" w:rsidRPr="00A63D9C">
              <w:rPr>
                <w:b w:val="0"/>
                <w:webHidden/>
              </w:rPr>
            </w:r>
            <w:r w:rsidR="00D23910" w:rsidRPr="00A63D9C">
              <w:rPr>
                <w:b w:val="0"/>
                <w:webHidden/>
              </w:rPr>
              <w:fldChar w:fldCharType="separate"/>
            </w:r>
            <w:r w:rsidR="00AA5D11">
              <w:rPr>
                <w:b w:val="0"/>
                <w:webHidden/>
              </w:rPr>
              <w:t>69</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90" w:history="1">
            <w:r w:rsidR="00D23910" w:rsidRPr="00A63D9C">
              <w:rPr>
                <w:rStyle w:val="Hiperveza"/>
                <w:b w:val="0"/>
                <w:i/>
                <w:lang w:eastAsia="hr-HR"/>
              </w:rPr>
              <w:t>1.5.3.7. Javni prijevoz putnika na području Zagrebačke županije</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_Toc483568990 \h </w:instrText>
            </w:r>
            <w:r w:rsidR="00D23910" w:rsidRPr="00A63D9C">
              <w:rPr>
                <w:b w:val="0"/>
                <w:webHidden/>
              </w:rPr>
            </w:r>
            <w:r w:rsidR="00D23910" w:rsidRPr="00A63D9C">
              <w:rPr>
                <w:b w:val="0"/>
                <w:webHidden/>
              </w:rPr>
              <w:fldChar w:fldCharType="separate"/>
            </w:r>
            <w:r w:rsidR="00AA5D11">
              <w:rPr>
                <w:b w:val="0"/>
                <w:webHidden/>
              </w:rPr>
              <w:t>69</w:t>
            </w:r>
            <w:r w:rsidR="00D23910" w:rsidRPr="00A63D9C">
              <w:rPr>
                <w:b w:val="0"/>
                <w:webHidden/>
              </w:rPr>
              <w:fldChar w:fldCharType="end"/>
            </w:r>
          </w:hyperlink>
        </w:p>
        <w:p w:rsidR="00D23910" w:rsidRPr="00A63D9C" w:rsidRDefault="00741B1F" w:rsidP="00136975">
          <w:pPr>
            <w:pStyle w:val="Sadraj2"/>
            <w:rPr>
              <w:rFonts w:eastAsiaTheme="minorEastAsia"/>
              <w:noProof/>
              <w:lang w:val="hr-HR" w:eastAsia="hr-HR"/>
            </w:rPr>
          </w:pPr>
          <w:hyperlink w:anchor="_Toc483568991" w:history="1">
            <w:r w:rsidR="00D23910" w:rsidRPr="00A63D9C">
              <w:rPr>
                <w:rStyle w:val="Hiperveza"/>
                <w:rFonts w:eastAsia="SimSun"/>
                <w:noProof/>
                <w:lang w:eastAsia="zh-CN"/>
              </w:rPr>
              <w:t>1.6. GOSPODARSTVO</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_Toc483568991 \h </w:instrText>
            </w:r>
            <w:r w:rsidR="00D23910" w:rsidRPr="00A63D9C">
              <w:rPr>
                <w:noProof/>
                <w:webHidden/>
              </w:rPr>
            </w:r>
            <w:r w:rsidR="00D23910" w:rsidRPr="00A63D9C">
              <w:rPr>
                <w:noProof/>
                <w:webHidden/>
              </w:rPr>
              <w:fldChar w:fldCharType="separate"/>
            </w:r>
            <w:r w:rsidR="00AA5D11">
              <w:rPr>
                <w:noProof/>
                <w:webHidden/>
              </w:rPr>
              <w:t>73</w:t>
            </w:r>
            <w:r w:rsidR="00D23910" w:rsidRPr="00A63D9C">
              <w:rPr>
                <w:noProof/>
                <w:webHidden/>
              </w:rPr>
              <w:fldChar w:fldCharType="end"/>
            </w:r>
          </w:hyperlink>
        </w:p>
        <w:p w:rsidR="00D23910" w:rsidRPr="00A63D9C" w:rsidRDefault="00741B1F">
          <w:pPr>
            <w:pStyle w:val="Sadraj3"/>
            <w:rPr>
              <w:rFonts w:eastAsiaTheme="minorEastAsia" w:cstheme="minorBidi"/>
              <w:b w:val="0"/>
              <w:bCs w:val="0"/>
              <w:lang w:eastAsia="hr-HR"/>
            </w:rPr>
          </w:pPr>
          <w:hyperlink w:anchor="_Toc483568992" w:history="1">
            <w:r w:rsidR="00D23910" w:rsidRPr="00A63D9C">
              <w:rPr>
                <w:rStyle w:val="Hiperveza"/>
                <w:rFonts w:eastAsia="SimSun"/>
                <w:b w:val="0"/>
                <w:lang w:eastAsia="zh-CN"/>
              </w:rPr>
              <w:t>1.6.1. Razvojni položaj Zagrebačke županije u Hrvatskoj</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_Toc483568992 \h </w:instrText>
            </w:r>
            <w:r w:rsidR="00D23910" w:rsidRPr="00A63D9C">
              <w:rPr>
                <w:b w:val="0"/>
                <w:webHidden/>
              </w:rPr>
            </w:r>
            <w:r w:rsidR="00D23910" w:rsidRPr="00A63D9C">
              <w:rPr>
                <w:b w:val="0"/>
                <w:webHidden/>
              </w:rPr>
              <w:fldChar w:fldCharType="separate"/>
            </w:r>
            <w:r w:rsidR="00AA5D11">
              <w:rPr>
                <w:b w:val="0"/>
                <w:webHidden/>
              </w:rPr>
              <w:t>73</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93" w:history="1">
            <w:r w:rsidR="00D23910" w:rsidRPr="00A63D9C">
              <w:rPr>
                <w:rStyle w:val="Hiperveza"/>
                <w:rFonts w:eastAsia="SimSun" w:cs="Times New Roman"/>
                <w:b w:val="0"/>
                <w:lang w:eastAsia="zh-CN"/>
              </w:rPr>
              <w:t>1.6.2. Vanjska trgovina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_Toc483568993 \h </w:instrText>
            </w:r>
            <w:r w:rsidR="00D23910" w:rsidRPr="00A63D9C">
              <w:rPr>
                <w:b w:val="0"/>
                <w:webHidden/>
              </w:rPr>
            </w:r>
            <w:r w:rsidR="00D23910" w:rsidRPr="00A63D9C">
              <w:rPr>
                <w:b w:val="0"/>
                <w:webHidden/>
              </w:rPr>
              <w:fldChar w:fldCharType="separate"/>
            </w:r>
            <w:r w:rsidR="00AA5D11">
              <w:rPr>
                <w:b w:val="0"/>
                <w:webHidden/>
              </w:rPr>
              <w:t>76</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94" w:history="1">
            <w:r w:rsidR="00D23910" w:rsidRPr="00A63D9C">
              <w:rPr>
                <w:rStyle w:val="Hiperveza"/>
                <w:rFonts w:eastAsia="SimSun"/>
                <w:b w:val="0"/>
                <w:lang w:eastAsia="zh-CN"/>
              </w:rPr>
              <w:t>1.6.3. Izravna strana ulaganja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_Toc483568994 \h </w:instrText>
            </w:r>
            <w:r w:rsidR="00D23910" w:rsidRPr="00A63D9C">
              <w:rPr>
                <w:b w:val="0"/>
                <w:webHidden/>
              </w:rPr>
            </w:r>
            <w:r w:rsidR="00D23910" w:rsidRPr="00A63D9C">
              <w:rPr>
                <w:b w:val="0"/>
                <w:webHidden/>
              </w:rPr>
              <w:fldChar w:fldCharType="separate"/>
            </w:r>
            <w:r w:rsidR="00AA5D11">
              <w:rPr>
                <w:b w:val="0"/>
                <w:webHidden/>
              </w:rPr>
              <w:t>77</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95" w:history="1">
            <w:r w:rsidR="00D23910" w:rsidRPr="00A63D9C">
              <w:rPr>
                <w:rStyle w:val="Hiperveza"/>
                <w:rFonts w:eastAsia="SimSun"/>
                <w:b w:val="0"/>
                <w:lang w:eastAsia="zh-CN"/>
              </w:rPr>
              <w:t>1.6.4. Poduzetnička i tehnološka infrastruktura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_Toc483568995 \h </w:instrText>
            </w:r>
            <w:r w:rsidR="00D23910" w:rsidRPr="00A63D9C">
              <w:rPr>
                <w:b w:val="0"/>
                <w:webHidden/>
              </w:rPr>
            </w:r>
            <w:r w:rsidR="00D23910" w:rsidRPr="00A63D9C">
              <w:rPr>
                <w:b w:val="0"/>
                <w:webHidden/>
              </w:rPr>
              <w:fldChar w:fldCharType="separate"/>
            </w:r>
            <w:r w:rsidR="00AA5D11">
              <w:rPr>
                <w:b w:val="0"/>
                <w:webHidden/>
              </w:rPr>
              <w:t>78</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96" w:history="1">
            <w:r w:rsidR="00D23910" w:rsidRPr="00A63D9C">
              <w:rPr>
                <w:rStyle w:val="Hiperveza"/>
                <w:rFonts w:eastAsia="SimSun"/>
                <w:b w:val="0"/>
                <w:lang w:eastAsia="zh-CN"/>
              </w:rPr>
              <w:t>1.6.5. Važniji gospodarski sektori Zagrebačke županije</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_Toc483568996 \h </w:instrText>
            </w:r>
            <w:r w:rsidR="00D23910" w:rsidRPr="00A63D9C">
              <w:rPr>
                <w:b w:val="0"/>
                <w:webHidden/>
              </w:rPr>
            </w:r>
            <w:r w:rsidR="00D23910" w:rsidRPr="00A63D9C">
              <w:rPr>
                <w:b w:val="0"/>
                <w:webHidden/>
              </w:rPr>
              <w:fldChar w:fldCharType="separate"/>
            </w:r>
            <w:r w:rsidR="00AA5D11">
              <w:rPr>
                <w:b w:val="0"/>
                <w:webHidden/>
              </w:rPr>
              <w:t>85</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97" w:history="1">
            <w:r w:rsidR="00D23910" w:rsidRPr="00A63D9C">
              <w:rPr>
                <w:rStyle w:val="Hiperveza"/>
                <w:b w:val="0"/>
                <w:i/>
                <w:lang w:eastAsia="hr-HR"/>
              </w:rPr>
              <w:t>1.6.5.1. Prerađivačka industrija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_Toc483568997 \h </w:instrText>
            </w:r>
            <w:r w:rsidR="00D23910" w:rsidRPr="00A63D9C">
              <w:rPr>
                <w:b w:val="0"/>
                <w:webHidden/>
              </w:rPr>
            </w:r>
            <w:r w:rsidR="00D23910" w:rsidRPr="00A63D9C">
              <w:rPr>
                <w:b w:val="0"/>
                <w:webHidden/>
              </w:rPr>
              <w:fldChar w:fldCharType="separate"/>
            </w:r>
            <w:r w:rsidR="00AA5D11">
              <w:rPr>
                <w:b w:val="0"/>
                <w:webHidden/>
              </w:rPr>
              <w:t>85</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98" w:history="1">
            <w:r w:rsidR="00D23910" w:rsidRPr="00A63D9C">
              <w:rPr>
                <w:rStyle w:val="Hiperveza"/>
                <w:b w:val="0"/>
                <w:i/>
                <w:lang w:eastAsia="hr-HR"/>
              </w:rPr>
              <w:t>1.6.5.2. Trgovina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_Toc483568998 \h </w:instrText>
            </w:r>
            <w:r w:rsidR="00D23910" w:rsidRPr="00A63D9C">
              <w:rPr>
                <w:b w:val="0"/>
                <w:webHidden/>
              </w:rPr>
            </w:r>
            <w:r w:rsidR="00D23910" w:rsidRPr="00A63D9C">
              <w:rPr>
                <w:b w:val="0"/>
                <w:webHidden/>
              </w:rPr>
              <w:fldChar w:fldCharType="separate"/>
            </w:r>
            <w:r w:rsidR="00AA5D11">
              <w:rPr>
                <w:b w:val="0"/>
                <w:webHidden/>
              </w:rPr>
              <w:t>88</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8999" w:history="1">
            <w:r w:rsidR="00D23910" w:rsidRPr="00A63D9C">
              <w:rPr>
                <w:rStyle w:val="Hiperveza"/>
                <w:b w:val="0"/>
                <w:i/>
                <w:lang w:eastAsia="hr-HR"/>
              </w:rPr>
              <w:t>1.6.5.3. Graditeljstvo</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_Toc483568999 \h </w:instrText>
            </w:r>
            <w:r w:rsidR="00D23910" w:rsidRPr="00A63D9C">
              <w:rPr>
                <w:b w:val="0"/>
                <w:webHidden/>
              </w:rPr>
            </w:r>
            <w:r w:rsidR="00D23910" w:rsidRPr="00A63D9C">
              <w:rPr>
                <w:b w:val="0"/>
                <w:webHidden/>
              </w:rPr>
              <w:fldChar w:fldCharType="separate"/>
            </w:r>
            <w:r w:rsidR="00AA5D11">
              <w:rPr>
                <w:b w:val="0"/>
                <w:webHidden/>
              </w:rPr>
              <w:t>89</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00" w:history="1">
            <w:r w:rsidR="00D23910" w:rsidRPr="00A63D9C">
              <w:rPr>
                <w:rStyle w:val="Hiperveza"/>
                <w:b w:val="0"/>
                <w:i/>
                <w:lang w:eastAsia="hr-HR"/>
              </w:rPr>
              <w:t>1.6.5.4. Poljoprivreda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_Toc483569000 \h </w:instrText>
            </w:r>
            <w:r w:rsidR="00D23910" w:rsidRPr="00A63D9C">
              <w:rPr>
                <w:b w:val="0"/>
                <w:webHidden/>
              </w:rPr>
            </w:r>
            <w:r w:rsidR="00D23910" w:rsidRPr="00A63D9C">
              <w:rPr>
                <w:b w:val="0"/>
                <w:webHidden/>
              </w:rPr>
              <w:fldChar w:fldCharType="separate"/>
            </w:r>
            <w:r w:rsidR="00AA5D11">
              <w:rPr>
                <w:b w:val="0"/>
                <w:webHidden/>
              </w:rPr>
              <w:t>91</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01" w:history="1">
            <w:r w:rsidR="00D23910" w:rsidRPr="00A63D9C">
              <w:rPr>
                <w:rStyle w:val="Hiperveza"/>
                <w:b w:val="0"/>
                <w:i/>
                <w:lang w:eastAsia="hr-HR"/>
              </w:rPr>
              <w:t>1.6.5.5. Turizam</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_Toc483569001 \h </w:instrText>
            </w:r>
            <w:r w:rsidR="00D23910" w:rsidRPr="00A63D9C">
              <w:rPr>
                <w:b w:val="0"/>
                <w:webHidden/>
              </w:rPr>
            </w:r>
            <w:r w:rsidR="00D23910" w:rsidRPr="00A63D9C">
              <w:rPr>
                <w:b w:val="0"/>
                <w:webHidden/>
              </w:rPr>
              <w:fldChar w:fldCharType="separate"/>
            </w:r>
            <w:r w:rsidR="00AA5D11">
              <w:rPr>
                <w:b w:val="0"/>
                <w:webHidden/>
              </w:rPr>
              <w:t>100</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02" w:history="1">
            <w:r w:rsidR="00D23910" w:rsidRPr="00A63D9C">
              <w:rPr>
                <w:rStyle w:val="Hiperveza"/>
                <w:b w:val="0"/>
                <w:i/>
                <w:lang w:eastAsia="hr-HR"/>
              </w:rPr>
              <w:t>1.6.5.6. Obrt</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_Toc483569002 \h </w:instrText>
            </w:r>
            <w:r w:rsidR="00D23910" w:rsidRPr="00A63D9C">
              <w:rPr>
                <w:b w:val="0"/>
                <w:webHidden/>
              </w:rPr>
            </w:r>
            <w:r w:rsidR="00D23910" w:rsidRPr="00A63D9C">
              <w:rPr>
                <w:b w:val="0"/>
                <w:webHidden/>
              </w:rPr>
              <w:fldChar w:fldCharType="separate"/>
            </w:r>
            <w:r w:rsidR="00AA5D11">
              <w:rPr>
                <w:b w:val="0"/>
                <w:webHidden/>
              </w:rPr>
              <w:t>106</w:t>
            </w:r>
            <w:r w:rsidR="00D23910" w:rsidRPr="00A63D9C">
              <w:rPr>
                <w:b w:val="0"/>
                <w:webHidden/>
              </w:rPr>
              <w:fldChar w:fldCharType="end"/>
            </w:r>
          </w:hyperlink>
        </w:p>
        <w:p w:rsidR="00D23910" w:rsidRPr="00A63D9C" w:rsidRDefault="00741B1F" w:rsidP="00136975">
          <w:pPr>
            <w:pStyle w:val="Sadraj2"/>
            <w:rPr>
              <w:rFonts w:eastAsiaTheme="minorEastAsia"/>
              <w:noProof/>
              <w:lang w:val="hr-HR" w:eastAsia="hr-HR"/>
            </w:rPr>
          </w:pPr>
          <w:hyperlink w:anchor="_Toc483569003" w:history="1">
            <w:r w:rsidR="00D23910" w:rsidRPr="00A63D9C">
              <w:rPr>
                <w:rStyle w:val="Hiperveza"/>
                <w:rFonts w:eastAsia="SimSun"/>
                <w:noProof/>
                <w:lang w:eastAsia="zh-CN"/>
              </w:rPr>
              <w:t>1.7. TRŽIŠTE RADA</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_Toc483569003 \h </w:instrText>
            </w:r>
            <w:r w:rsidR="00D23910" w:rsidRPr="00A63D9C">
              <w:rPr>
                <w:noProof/>
                <w:webHidden/>
              </w:rPr>
            </w:r>
            <w:r w:rsidR="00D23910" w:rsidRPr="00A63D9C">
              <w:rPr>
                <w:noProof/>
                <w:webHidden/>
              </w:rPr>
              <w:fldChar w:fldCharType="separate"/>
            </w:r>
            <w:r w:rsidR="00AA5D11">
              <w:rPr>
                <w:noProof/>
                <w:webHidden/>
              </w:rPr>
              <w:t>109</w:t>
            </w:r>
            <w:r w:rsidR="00D23910" w:rsidRPr="00A63D9C">
              <w:rPr>
                <w:noProof/>
                <w:webHidden/>
              </w:rPr>
              <w:fldChar w:fldCharType="end"/>
            </w:r>
          </w:hyperlink>
        </w:p>
        <w:p w:rsidR="00D23910" w:rsidRPr="00A63D9C" w:rsidRDefault="00741B1F">
          <w:pPr>
            <w:pStyle w:val="Sadraj3"/>
            <w:rPr>
              <w:rFonts w:eastAsiaTheme="minorEastAsia" w:cstheme="minorBidi"/>
              <w:b w:val="0"/>
              <w:bCs w:val="0"/>
              <w:lang w:eastAsia="hr-HR"/>
            </w:rPr>
          </w:pPr>
          <w:hyperlink w:anchor="_Toc483569004" w:history="1">
            <w:r w:rsidR="00D23910" w:rsidRPr="00A63D9C">
              <w:rPr>
                <w:rStyle w:val="Hiperveza"/>
                <w:rFonts w:eastAsia="SimSun"/>
                <w:b w:val="0"/>
                <w:lang w:eastAsia="zh-CN"/>
              </w:rPr>
              <w:t>1.7.1. Zaposlenost</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_Toc483569004 \h </w:instrText>
            </w:r>
            <w:r w:rsidR="00D23910" w:rsidRPr="00A63D9C">
              <w:rPr>
                <w:b w:val="0"/>
                <w:webHidden/>
              </w:rPr>
            </w:r>
            <w:r w:rsidR="00D23910" w:rsidRPr="00A63D9C">
              <w:rPr>
                <w:b w:val="0"/>
                <w:webHidden/>
              </w:rPr>
              <w:fldChar w:fldCharType="separate"/>
            </w:r>
            <w:r w:rsidR="00AA5D11">
              <w:rPr>
                <w:b w:val="0"/>
                <w:webHidden/>
              </w:rPr>
              <w:t>109</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05" w:history="1">
            <w:r w:rsidR="00D23910" w:rsidRPr="00A63D9C">
              <w:rPr>
                <w:rStyle w:val="Hiperveza"/>
                <w:rFonts w:ascii="Calibri" w:eastAsia="SimSun" w:hAnsi="Calibri" w:cs="Times New Roman"/>
                <w:b w:val="0"/>
                <w:lang w:eastAsia="zh-CN"/>
              </w:rPr>
              <w:t>1.7.2. Nezaposlenost</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_Toc483569005 \h </w:instrText>
            </w:r>
            <w:r w:rsidR="00D23910" w:rsidRPr="00A63D9C">
              <w:rPr>
                <w:b w:val="0"/>
                <w:webHidden/>
              </w:rPr>
            </w:r>
            <w:r w:rsidR="00D23910" w:rsidRPr="00A63D9C">
              <w:rPr>
                <w:b w:val="0"/>
                <w:webHidden/>
              </w:rPr>
              <w:fldChar w:fldCharType="separate"/>
            </w:r>
            <w:r w:rsidR="00AA5D11">
              <w:rPr>
                <w:b w:val="0"/>
                <w:webHidden/>
              </w:rPr>
              <w:t>110</w:t>
            </w:r>
            <w:r w:rsidR="00D23910" w:rsidRPr="00A63D9C">
              <w:rPr>
                <w:b w:val="0"/>
                <w:webHidden/>
              </w:rPr>
              <w:fldChar w:fldCharType="end"/>
            </w:r>
          </w:hyperlink>
        </w:p>
        <w:p w:rsidR="00D23910" w:rsidRPr="00A63D9C" w:rsidRDefault="00741B1F" w:rsidP="00136975">
          <w:pPr>
            <w:pStyle w:val="Sadraj2"/>
            <w:rPr>
              <w:rFonts w:eastAsiaTheme="minorEastAsia"/>
              <w:noProof/>
              <w:lang w:val="hr-HR" w:eastAsia="hr-HR"/>
            </w:rPr>
          </w:pPr>
          <w:hyperlink w:anchor="_Toc483569006" w:history="1">
            <w:r w:rsidR="00D23910" w:rsidRPr="00A63D9C">
              <w:rPr>
                <w:rStyle w:val="Hiperveza"/>
                <w:rFonts w:eastAsia="SimSun"/>
                <w:noProof/>
                <w:lang w:eastAsia="zh-CN"/>
              </w:rPr>
              <w:t>1.8. DRUŠTVENE DJELATNOSTI</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_Toc483569006 \h </w:instrText>
            </w:r>
            <w:r w:rsidR="00D23910" w:rsidRPr="00A63D9C">
              <w:rPr>
                <w:noProof/>
                <w:webHidden/>
              </w:rPr>
            </w:r>
            <w:r w:rsidR="00D23910" w:rsidRPr="00A63D9C">
              <w:rPr>
                <w:noProof/>
                <w:webHidden/>
              </w:rPr>
              <w:fldChar w:fldCharType="separate"/>
            </w:r>
            <w:r w:rsidR="00AA5D11">
              <w:rPr>
                <w:noProof/>
                <w:webHidden/>
              </w:rPr>
              <w:t>113</w:t>
            </w:r>
            <w:r w:rsidR="00D23910" w:rsidRPr="00A63D9C">
              <w:rPr>
                <w:noProof/>
                <w:webHidden/>
              </w:rPr>
              <w:fldChar w:fldCharType="end"/>
            </w:r>
          </w:hyperlink>
        </w:p>
        <w:p w:rsidR="00D23910" w:rsidRPr="00A63D9C" w:rsidRDefault="00741B1F">
          <w:pPr>
            <w:pStyle w:val="Sadraj3"/>
            <w:rPr>
              <w:rFonts w:eastAsiaTheme="minorEastAsia" w:cstheme="minorBidi"/>
              <w:b w:val="0"/>
              <w:bCs w:val="0"/>
              <w:lang w:eastAsia="hr-HR"/>
            </w:rPr>
          </w:pPr>
          <w:hyperlink w:anchor="_Toc483569007" w:history="1">
            <w:r w:rsidR="00D23910" w:rsidRPr="00A63D9C">
              <w:rPr>
                <w:rStyle w:val="Hiperveza"/>
                <w:rFonts w:eastAsia="SimSun"/>
                <w:b w:val="0"/>
                <w:lang w:eastAsia="zh-CN"/>
              </w:rPr>
              <w:t>1.8.1. Obrazovanje i znanost</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_Toc483569007 \h </w:instrText>
            </w:r>
            <w:r w:rsidR="00D23910" w:rsidRPr="00A63D9C">
              <w:rPr>
                <w:b w:val="0"/>
                <w:webHidden/>
              </w:rPr>
            </w:r>
            <w:r w:rsidR="00D23910" w:rsidRPr="00A63D9C">
              <w:rPr>
                <w:b w:val="0"/>
                <w:webHidden/>
              </w:rPr>
              <w:fldChar w:fldCharType="separate"/>
            </w:r>
            <w:r w:rsidR="00AA5D11">
              <w:rPr>
                <w:b w:val="0"/>
                <w:webHidden/>
              </w:rPr>
              <w:t>113</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08" w:history="1">
            <w:r w:rsidR="00D23910" w:rsidRPr="00A63D9C">
              <w:rPr>
                <w:rStyle w:val="Hiperveza"/>
                <w:b w:val="0"/>
                <w:i/>
                <w:lang w:eastAsia="hr-HR"/>
              </w:rPr>
              <w:t>1.8.1.1. Predškolski odgoj i osnovnoškolsko obrazovanje</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_Toc483569008 \h </w:instrText>
            </w:r>
            <w:r w:rsidR="00D23910" w:rsidRPr="00A63D9C">
              <w:rPr>
                <w:b w:val="0"/>
                <w:webHidden/>
              </w:rPr>
            </w:r>
            <w:r w:rsidR="00D23910" w:rsidRPr="00A63D9C">
              <w:rPr>
                <w:b w:val="0"/>
                <w:webHidden/>
              </w:rPr>
              <w:fldChar w:fldCharType="separate"/>
            </w:r>
            <w:r w:rsidR="00AA5D11">
              <w:rPr>
                <w:b w:val="0"/>
                <w:webHidden/>
              </w:rPr>
              <w:t>113</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09" w:history="1">
            <w:r w:rsidR="00D23910" w:rsidRPr="00A63D9C">
              <w:rPr>
                <w:rStyle w:val="Hiperveza"/>
                <w:b w:val="0"/>
                <w:i/>
                <w:lang w:eastAsia="hr-HR"/>
              </w:rPr>
              <w:t>1.8.1.2. Srednjoškolsko obrazovanje</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_Toc483569009 \h </w:instrText>
            </w:r>
            <w:r w:rsidR="00D23910" w:rsidRPr="00A63D9C">
              <w:rPr>
                <w:b w:val="0"/>
                <w:webHidden/>
              </w:rPr>
            </w:r>
            <w:r w:rsidR="00D23910" w:rsidRPr="00A63D9C">
              <w:rPr>
                <w:b w:val="0"/>
                <w:webHidden/>
              </w:rPr>
              <w:fldChar w:fldCharType="separate"/>
            </w:r>
            <w:r w:rsidR="00AA5D11">
              <w:rPr>
                <w:b w:val="0"/>
                <w:webHidden/>
              </w:rPr>
              <w:t>114</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10" w:history="1">
            <w:r w:rsidR="00D23910" w:rsidRPr="00A63D9C">
              <w:rPr>
                <w:rStyle w:val="Hiperveza"/>
                <w:b w:val="0"/>
                <w:i/>
                <w:lang w:eastAsia="hr-HR"/>
              </w:rPr>
              <w:t>1.8.1.3. Visokoškolsko obrazovanje</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_Toc483569010 \h </w:instrText>
            </w:r>
            <w:r w:rsidR="00D23910" w:rsidRPr="00A63D9C">
              <w:rPr>
                <w:b w:val="0"/>
                <w:webHidden/>
              </w:rPr>
            </w:r>
            <w:r w:rsidR="00D23910" w:rsidRPr="00A63D9C">
              <w:rPr>
                <w:b w:val="0"/>
                <w:webHidden/>
              </w:rPr>
              <w:fldChar w:fldCharType="separate"/>
            </w:r>
            <w:r w:rsidR="00AA5D11">
              <w:rPr>
                <w:b w:val="0"/>
                <w:webHidden/>
              </w:rPr>
              <w:t>115</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11" w:history="1">
            <w:r w:rsidR="00D23910" w:rsidRPr="00A63D9C">
              <w:rPr>
                <w:rStyle w:val="Hiperveza"/>
                <w:b w:val="0"/>
                <w:i/>
                <w:lang w:eastAsia="hr-HR"/>
              </w:rPr>
              <w:t>1.8.1.4.Cjeloživotno učenje</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_Toc483569011 \h </w:instrText>
            </w:r>
            <w:r w:rsidR="00D23910" w:rsidRPr="00A63D9C">
              <w:rPr>
                <w:b w:val="0"/>
                <w:webHidden/>
              </w:rPr>
            </w:r>
            <w:r w:rsidR="00D23910" w:rsidRPr="00A63D9C">
              <w:rPr>
                <w:b w:val="0"/>
                <w:webHidden/>
              </w:rPr>
              <w:fldChar w:fldCharType="separate"/>
            </w:r>
            <w:r w:rsidR="00AA5D11">
              <w:rPr>
                <w:b w:val="0"/>
                <w:webHidden/>
              </w:rPr>
              <w:t>116</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12" w:history="1">
            <w:r w:rsidR="00D23910" w:rsidRPr="00A63D9C">
              <w:rPr>
                <w:rStyle w:val="Hiperveza"/>
                <w:b w:val="0"/>
                <w:i/>
                <w:lang w:eastAsia="hr-HR"/>
              </w:rPr>
              <w:t>1.8.1.5. Znanost</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_Toc483569012 \h </w:instrText>
            </w:r>
            <w:r w:rsidR="00D23910" w:rsidRPr="00A63D9C">
              <w:rPr>
                <w:b w:val="0"/>
                <w:webHidden/>
              </w:rPr>
            </w:r>
            <w:r w:rsidR="00D23910" w:rsidRPr="00A63D9C">
              <w:rPr>
                <w:b w:val="0"/>
                <w:webHidden/>
              </w:rPr>
              <w:fldChar w:fldCharType="separate"/>
            </w:r>
            <w:r w:rsidR="00AA5D11">
              <w:rPr>
                <w:b w:val="0"/>
                <w:webHidden/>
              </w:rPr>
              <w:t>116</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13" w:history="1">
            <w:r w:rsidR="00D23910" w:rsidRPr="00A63D9C">
              <w:rPr>
                <w:rStyle w:val="Hiperveza"/>
                <w:rFonts w:eastAsia="SimSun"/>
                <w:b w:val="0"/>
                <w:lang w:eastAsia="zh-CN"/>
              </w:rPr>
              <w:t>1.8.2. Kultura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_Toc483569013 \h </w:instrText>
            </w:r>
            <w:r w:rsidR="00D23910" w:rsidRPr="00A63D9C">
              <w:rPr>
                <w:b w:val="0"/>
                <w:webHidden/>
              </w:rPr>
            </w:r>
            <w:r w:rsidR="00D23910" w:rsidRPr="00A63D9C">
              <w:rPr>
                <w:b w:val="0"/>
                <w:webHidden/>
              </w:rPr>
              <w:fldChar w:fldCharType="separate"/>
            </w:r>
            <w:r w:rsidR="00AA5D11">
              <w:rPr>
                <w:b w:val="0"/>
                <w:webHidden/>
              </w:rPr>
              <w:t>117</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14" w:history="1">
            <w:r w:rsidR="00D23910" w:rsidRPr="00A63D9C">
              <w:rPr>
                <w:rStyle w:val="Hiperveza"/>
                <w:rFonts w:ascii="Calibri" w:eastAsia="SimSun" w:hAnsi="Calibri" w:cs="Times New Roman"/>
                <w:b w:val="0"/>
                <w:lang w:eastAsia="zh-CN"/>
              </w:rPr>
              <w:t>1. 8.3. Zdravstvo i socijalna skrb</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_Toc483569014 \h </w:instrText>
            </w:r>
            <w:r w:rsidR="00D23910" w:rsidRPr="00A63D9C">
              <w:rPr>
                <w:b w:val="0"/>
                <w:webHidden/>
              </w:rPr>
            </w:r>
            <w:r w:rsidR="00D23910" w:rsidRPr="00A63D9C">
              <w:rPr>
                <w:b w:val="0"/>
                <w:webHidden/>
              </w:rPr>
              <w:fldChar w:fldCharType="separate"/>
            </w:r>
            <w:r w:rsidR="00AA5D11">
              <w:rPr>
                <w:b w:val="0"/>
                <w:webHidden/>
              </w:rPr>
              <w:t>119</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15" w:history="1">
            <w:r w:rsidR="00D23910" w:rsidRPr="00A63D9C">
              <w:rPr>
                <w:rStyle w:val="Hiperveza"/>
                <w:rFonts w:ascii="Calibri" w:eastAsia="SimSun" w:hAnsi="Calibri" w:cs="Times New Roman"/>
                <w:b w:val="0"/>
                <w:i/>
                <w:lang w:eastAsia="zh-CN"/>
              </w:rPr>
              <w:t>1.8.3.1. Zdravstvo</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_Toc483569015 \h </w:instrText>
            </w:r>
            <w:r w:rsidR="00D23910" w:rsidRPr="00A63D9C">
              <w:rPr>
                <w:b w:val="0"/>
                <w:webHidden/>
              </w:rPr>
            </w:r>
            <w:r w:rsidR="00D23910" w:rsidRPr="00A63D9C">
              <w:rPr>
                <w:b w:val="0"/>
                <w:webHidden/>
              </w:rPr>
              <w:fldChar w:fldCharType="separate"/>
            </w:r>
            <w:r w:rsidR="00AA5D11">
              <w:rPr>
                <w:b w:val="0"/>
                <w:webHidden/>
              </w:rPr>
              <w:t>119</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16" w:history="1">
            <w:r w:rsidR="00D23910" w:rsidRPr="00A63D9C">
              <w:rPr>
                <w:rStyle w:val="Hiperveza"/>
                <w:rFonts w:ascii="Calibri" w:hAnsi="Calibri" w:cs="Times New Roman"/>
                <w:b w:val="0"/>
                <w:i/>
                <w:lang w:eastAsia="hr-HR"/>
              </w:rPr>
              <w:t>1.8.3.2. Socijalna skrb</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_Toc483569016 \h </w:instrText>
            </w:r>
            <w:r w:rsidR="00D23910" w:rsidRPr="00A63D9C">
              <w:rPr>
                <w:b w:val="0"/>
                <w:webHidden/>
              </w:rPr>
            </w:r>
            <w:r w:rsidR="00D23910" w:rsidRPr="00A63D9C">
              <w:rPr>
                <w:b w:val="0"/>
                <w:webHidden/>
              </w:rPr>
              <w:fldChar w:fldCharType="separate"/>
            </w:r>
            <w:r w:rsidR="00AA5D11">
              <w:rPr>
                <w:b w:val="0"/>
                <w:webHidden/>
              </w:rPr>
              <w:t>123</w:t>
            </w:r>
            <w:r w:rsidR="00D23910" w:rsidRPr="00A63D9C">
              <w:rPr>
                <w:b w:val="0"/>
                <w:webHidden/>
              </w:rPr>
              <w:fldChar w:fldCharType="end"/>
            </w:r>
          </w:hyperlink>
        </w:p>
        <w:p w:rsidR="00D23910" w:rsidRPr="00A63D9C" w:rsidRDefault="00741B1F" w:rsidP="00136975">
          <w:pPr>
            <w:pStyle w:val="Sadraj2"/>
            <w:rPr>
              <w:rFonts w:eastAsiaTheme="minorEastAsia"/>
              <w:noProof/>
              <w:lang w:val="hr-HR" w:eastAsia="hr-HR"/>
            </w:rPr>
          </w:pPr>
          <w:hyperlink w:anchor="_Toc483569017" w:history="1">
            <w:r w:rsidR="00D23910" w:rsidRPr="00A63D9C">
              <w:rPr>
                <w:rStyle w:val="Hiperveza"/>
                <w:rFonts w:eastAsia="SimSun"/>
                <w:noProof/>
                <w:lang w:eastAsia="zh-CN"/>
              </w:rPr>
              <w:t>1.9. RAZVOJ CIVILNOG DRUŠTVA</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_Toc483569017 \h </w:instrText>
            </w:r>
            <w:r w:rsidR="00D23910" w:rsidRPr="00A63D9C">
              <w:rPr>
                <w:noProof/>
                <w:webHidden/>
              </w:rPr>
            </w:r>
            <w:r w:rsidR="00D23910" w:rsidRPr="00A63D9C">
              <w:rPr>
                <w:noProof/>
                <w:webHidden/>
              </w:rPr>
              <w:fldChar w:fldCharType="separate"/>
            </w:r>
            <w:r w:rsidR="00AA5D11">
              <w:rPr>
                <w:noProof/>
                <w:webHidden/>
              </w:rPr>
              <w:t>127</w:t>
            </w:r>
            <w:r w:rsidR="00D23910" w:rsidRPr="00A63D9C">
              <w:rPr>
                <w:noProof/>
                <w:webHidden/>
              </w:rPr>
              <w:fldChar w:fldCharType="end"/>
            </w:r>
          </w:hyperlink>
        </w:p>
        <w:p w:rsidR="00D23910" w:rsidRPr="00A63D9C" w:rsidRDefault="00741B1F" w:rsidP="00136975">
          <w:pPr>
            <w:pStyle w:val="Sadraj2"/>
            <w:rPr>
              <w:rFonts w:eastAsiaTheme="minorEastAsia"/>
              <w:noProof/>
              <w:lang w:val="hr-HR" w:eastAsia="hr-HR"/>
            </w:rPr>
          </w:pPr>
          <w:hyperlink w:anchor="_Toc483569018" w:history="1">
            <w:r w:rsidR="00D23910" w:rsidRPr="00A63D9C">
              <w:rPr>
                <w:rStyle w:val="Hiperveza"/>
                <w:rFonts w:eastAsia="SimSun"/>
                <w:noProof/>
                <w:lang w:eastAsia="zh-CN"/>
              </w:rPr>
              <w:t xml:space="preserve">1. 10. </w:t>
            </w:r>
            <w:r w:rsidR="00D23910" w:rsidRPr="00A63D9C">
              <w:rPr>
                <w:rStyle w:val="Hiperveza"/>
                <w:rFonts w:eastAsia="Times New Roman"/>
                <w:noProof/>
                <w:lang w:eastAsia="hr-HR"/>
              </w:rPr>
              <w:t>SUSTAV CIVILNE ZAŠTITE</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_Toc483569018 \h </w:instrText>
            </w:r>
            <w:r w:rsidR="00D23910" w:rsidRPr="00A63D9C">
              <w:rPr>
                <w:noProof/>
                <w:webHidden/>
              </w:rPr>
            </w:r>
            <w:r w:rsidR="00D23910" w:rsidRPr="00A63D9C">
              <w:rPr>
                <w:noProof/>
                <w:webHidden/>
              </w:rPr>
              <w:fldChar w:fldCharType="separate"/>
            </w:r>
            <w:r w:rsidR="00AA5D11">
              <w:rPr>
                <w:noProof/>
                <w:webHidden/>
              </w:rPr>
              <w:t>128</w:t>
            </w:r>
            <w:r w:rsidR="00D23910" w:rsidRPr="00A63D9C">
              <w:rPr>
                <w:noProof/>
                <w:webHidden/>
              </w:rPr>
              <w:fldChar w:fldCharType="end"/>
            </w:r>
          </w:hyperlink>
        </w:p>
        <w:p w:rsidR="00D23910" w:rsidRPr="00A63D9C" w:rsidRDefault="00741B1F" w:rsidP="00136975">
          <w:pPr>
            <w:pStyle w:val="Sadraj2"/>
            <w:rPr>
              <w:rFonts w:eastAsiaTheme="minorEastAsia"/>
              <w:noProof/>
              <w:lang w:val="hr-HR" w:eastAsia="hr-HR"/>
            </w:rPr>
          </w:pPr>
          <w:hyperlink w:anchor="_Toc483569019" w:history="1">
            <w:r w:rsidR="00D23910" w:rsidRPr="00A63D9C">
              <w:rPr>
                <w:rStyle w:val="Hiperveza"/>
                <w:rFonts w:eastAsia="SimSun"/>
                <w:noProof/>
                <w:lang w:eastAsia="zh-CN"/>
              </w:rPr>
              <w:t>1.11.KONKURENTNOST ZAGREBAČKE ŽUPANIJE</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_Toc483569019 \h </w:instrText>
            </w:r>
            <w:r w:rsidR="00D23910" w:rsidRPr="00A63D9C">
              <w:rPr>
                <w:noProof/>
                <w:webHidden/>
              </w:rPr>
            </w:r>
            <w:r w:rsidR="00D23910" w:rsidRPr="00A63D9C">
              <w:rPr>
                <w:noProof/>
                <w:webHidden/>
              </w:rPr>
              <w:fldChar w:fldCharType="separate"/>
            </w:r>
            <w:r w:rsidR="00AA5D11">
              <w:rPr>
                <w:noProof/>
                <w:webHidden/>
              </w:rPr>
              <w:t>131</w:t>
            </w:r>
            <w:r w:rsidR="00D23910" w:rsidRPr="00A63D9C">
              <w:rPr>
                <w:noProof/>
                <w:webHidden/>
              </w:rPr>
              <w:fldChar w:fldCharType="end"/>
            </w:r>
          </w:hyperlink>
        </w:p>
        <w:p w:rsidR="00D23910" w:rsidRPr="00A63D9C" w:rsidRDefault="00741B1F">
          <w:pPr>
            <w:pStyle w:val="Sadraj3"/>
            <w:rPr>
              <w:rFonts w:eastAsiaTheme="minorEastAsia" w:cstheme="minorBidi"/>
              <w:b w:val="0"/>
              <w:bCs w:val="0"/>
              <w:lang w:eastAsia="hr-HR"/>
            </w:rPr>
          </w:pPr>
          <w:hyperlink w:anchor="_Toc483569020" w:history="1">
            <w:r w:rsidR="00D23910" w:rsidRPr="00A63D9C">
              <w:rPr>
                <w:rStyle w:val="Hiperveza"/>
                <w:rFonts w:eastAsia="SimSun"/>
                <w:b w:val="0"/>
                <w:lang w:eastAsia="zh-CN"/>
              </w:rPr>
              <w:t>1.11.1. Razvijenost gradova i općina ZŽ</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_Toc483569020 \h </w:instrText>
            </w:r>
            <w:r w:rsidR="00D23910" w:rsidRPr="00A63D9C">
              <w:rPr>
                <w:b w:val="0"/>
                <w:webHidden/>
              </w:rPr>
            </w:r>
            <w:r w:rsidR="00D23910" w:rsidRPr="00A63D9C">
              <w:rPr>
                <w:b w:val="0"/>
                <w:webHidden/>
              </w:rPr>
              <w:fldChar w:fldCharType="separate"/>
            </w:r>
            <w:r w:rsidR="00AA5D11">
              <w:rPr>
                <w:b w:val="0"/>
                <w:webHidden/>
              </w:rPr>
              <w:t>132</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21" w:history="1">
            <w:r w:rsidR="00D23910" w:rsidRPr="00A63D9C">
              <w:rPr>
                <w:rStyle w:val="Hiperveza"/>
                <w:rFonts w:eastAsia="SimSun"/>
                <w:b w:val="0"/>
                <w:lang w:eastAsia="zh-CN"/>
              </w:rPr>
              <w:t>1.11.2. Strukturni pokazatelji razvijenosti i konkurentnosti Zagrebačke županije</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_Toc483569021 \h </w:instrText>
            </w:r>
            <w:r w:rsidR="00D23910" w:rsidRPr="00A63D9C">
              <w:rPr>
                <w:b w:val="0"/>
                <w:webHidden/>
              </w:rPr>
            </w:r>
            <w:r w:rsidR="00D23910" w:rsidRPr="00A63D9C">
              <w:rPr>
                <w:b w:val="0"/>
                <w:webHidden/>
              </w:rPr>
              <w:fldChar w:fldCharType="separate"/>
            </w:r>
            <w:r w:rsidR="00AA5D11">
              <w:rPr>
                <w:b w:val="0"/>
                <w:webHidden/>
              </w:rPr>
              <w:t>135</w:t>
            </w:r>
            <w:r w:rsidR="00D23910" w:rsidRPr="00A63D9C">
              <w:rPr>
                <w:b w:val="0"/>
                <w:webHidden/>
              </w:rPr>
              <w:fldChar w:fldCharType="end"/>
            </w:r>
          </w:hyperlink>
        </w:p>
        <w:p w:rsidR="00D23910" w:rsidRPr="00A63D9C" w:rsidRDefault="00741B1F" w:rsidP="00136975">
          <w:pPr>
            <w:pStyle w:val="Sadraj2"/>
            <w:rPr>
              <w:rFonts w:eastAsiaTheme="minorEastAsia"/>
              <w:noProof/>
              <w:lang w:val="hr-HR" w:eastAsia="hr-HR"/>
            </w:rPr>
          </w:pPr>
          <w:hyperlink w:anchor="_Toc483569022" w:history="1">
            <w:r w:rsidR="00D23910" w:rsidRPr="00A63D9C">
              <w:rPr>
                <w:rStyle w:val="Hiperveza"/>
                <w:rFonts w:eastAsia="SimSun"/>
                <w:noProof/>
                <w:lang w:eastAsia="zh-CN"/>
              </w:rPr>
              <w:t>1.12. UPRAVLJANJE RAZVOJEM</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_Toc483569022 \h </w:instrText>
            </w:r>
            <w:r w:rsidR="00D23910" w:rsidRPr="00A63D9C">
              <w:rPr>
                <w:noProof/>
                <w:webHidden/>
              </w:rPr>
            </w:r>
            <w:r w:rsidR="00D23910" w:rsidRPr="00A63D9C">
              <w:rPr>
                <w:noProof/>
                <w:webHidden/>
              </w:rPr>
              <w:fldChar w:fldCharType="separate"/>
            </w:r>
            <w:r w:rsidR="00AA5D11">
              <w:rPr>
                <w:noProof/>
                <w:webHidden/>
              </w:rPr>
              <w:t>139</w:t>
            </w:r>
            <w:r w:rsidR="00D23910" w:rsidRPr="00A63D9C">
              <w:rPr>
                <w:noProof/>
                <w:webHidden/>
              </w:rPr>
              <w:fldChar w:fldCharType="end"/>
            </w:r>
          </w:hyperlink>
        </w:p>
        <w:p w:rsidR="00D23910" w:rsidRPr="00A63D9C" w:rsidRDefault="00741B1F">
          <w:pPr>
            <w:pStyle w:val="Sadraj3"/>
            <w:rPr>
              <w:rFonts w:eastAsiaTheme="minorEastAsia" w:cstheme="minorBidi"/>
              <w:b w:val="0"/>
              <w:bCs w:val="0"/>
              <w:lang w:eastAsia="hr-HR"/>
            </w:rPr>
          </w:pPr>
          <w:hyperlink w:anchor="_Toc483569023" w:history="1">
            <w:r w:rsidR="00D23910" w:rsidRPr="00A63D9C">
              <w:rPr>
                <w:rStyle w:val="Hiperveza"/>
                <w:rFonts w:eastAsia="SimSun"/>
                <w:b w:val="0"/>
                <w:lang w:eastAsia="zh-CN"/>
              </w:rPr>
              <w:t>1.12.1. Institucionalni okvir</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_Toc483569023 \h </w:instrText>
            </w:r>
            <w:r w:rsidR="00D23910" w:rsidRPr="00A63D9C">
              <w:rPr>
                <w:b w:val="0"/>
                <w:webHidden/>
              </w:rPr>
            </w:r>
            <w:r w:rsidR="00D23910" w:rsidRPr="00A63D9C">
              <w:rPr>
                <w:b w:val="0"/>
                <w:webHidden/>
              </w:rPr>
              <w:fldChar w:fldCharType="separate"/>
            </w:r>
            <w:r w:rsidR="00AA5D11">
              <w:rPr>
                <w:b w:val="0"/>
                <w:webHidden/>
              </w:rPr>
              <w:t>139</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24" w:history="1">
            <w:r w:rsidR="00D23910" w:rsidRPr="00A63D9C">
              <w:rPr>
                <w:rStyle w:val="Hiperveza"/>
                <w:rFonts w:eastAsia="SimSun"/>
                <w:b w:val="0"/>
                <w:lang w:eastAsia="zh-CN"/>
              </w:rPr>
              <w:t>1.12.2. Proračun Županije</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_Toc483569024 \h </w:instrText>
            </w:r>
            <w:r w:rsidR="00D23910" w:rsidRPr="00A63D9C">
              <w:rPr>
                <w:b w:val="0"/>
                <w:webHidden/>
              </w:rPr>
            </w:r>
            <w:r w:rsidR="00D23910" w:rsidRPr="00A63D9C">
              <w:rPr>
                <w:b w:val="0"/>
                <w:webHidden/>
              </w:rPr>
              <w:fldChar w:fldCharType="separate"/>
            </w:r>
            <w:r w:rsidR="00AA5D11">
              <w:rPr>
                <w:b w:val="0"/>
                <w:webHidden/>
              </w:rPr>
              <w:t>140</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25" w:history="1">
            <w:r w:rsidR="00D23910" w:rsidRPr="00A63D9C">
              <w:rPr>
                <w:rStyle w:val="Hiperveza"/>
                <w:rFonts w:eastAsia="SimSun"/>
                <w:b w:val="0"/>
                <w:lang w:eastAsia="zh-CN"/>
              </w:rPr>
              <w:t>1.12.3. Suradnja Zagrebačke županije s Gradom Zagrebom</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_Toc483569025 \h </w:instrText>
            </w:r>
            <w:r w:rsidR="00D23910" w:rsidRPr="00A63D9C">
              <w:rPr>
                <w:b w:val="0"/>
                <w:webHidden/>
              </w:rPr>
            </w:r>
            <w:r w:rsidR="00D23910" w:rsidRPr="00A63D9C">
              <w:rPr>
                <w:b w:val="0"/>
                <w:webHidden/>
              </w:rPr>
              <w:fldChar w:fldCharType="separate"/>
            </w:r>
            <w:r w:rsidR="00AA5D11">
              <w:rPr>
                <w:b w:val="0"/>
                <w:webHidden/>
              </w:rPr>
              <w:t>141</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26" w:history="1">
            <w:r w:rsidR="00D23910" w:rsidRPr="00A63D9C">
              <w:rPr>
                <w:rStyle w:val="Hiperveza"/>
                <w:rFonts w:eastAsia="SimSun"/>
                <w:b w:val="0"/>
                <w:lang w:eastAsia="zh-CN"/>
              </w:rPr>
              <w:t>1.12.4. Međužupanijska i međunarodna suradnja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_Toc483569026 \h </w:instrText>
            </w:r>
            <w:r w:rsidR="00D23910" w:rsidRPr="00A63D9C">
              <w:rPr>
                <w:b w:val="0"/>
                <w:webHidden/>
              </w:rPr>
            </w:r>
            <w:r w:rsidR="00D23910" w:rsidRPr="00A63D9C">
              <w:rPr>
                <w:b w:val="0"/>
                <w:webHidden/>
              </w:rPr>
              <w:fldChar w:fldCharType="separate"/>
            </w:r>
            <w:r w:rsidR="00AA5D11">
              <w:rPr>
                <w:b w:val="0"/>
                <w:webHidden/>
              </w:rPr>
              <w:t>143</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27" w:history="1">
            <w:r w:rsidR="00D23910" w:rsidRPr="00A63D9C">
              <w:rPr>
                <w:rStyle w:val="Hiperveza"/>
                <w:b w:val="0"/>
                <w:i/>
                <w:lang w:eastAsia="hr-HR"/>
              </w:rPr>
              <w:t>1.12.4.1. Međužupanijska suradnja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_Toc483569027 \h </w:instrText>
            </w:r>
            <w:r w:rsidR="00D23910" w:rsidRPr="00A63D9C">
              <w:rPr>
                <w:b w:val="0"/>
                <w:webHidden/>
              </w:rPr>
            </w:r>
            <w:r w:rsidR="00D23910" w:rsidRPr="00A63D9C">
              <w:rPr>
                <w:b w:val="0"/>
                <w:webHidden/>
              </w:rPr>
              <w:fldChar w:fldCharType="separate"/>
            </w:r>
            <w:r w:rsidR="00AA5D11">
              <w:rPr>
                <w:b w:val="0"/>
                <w:webHidden/>
              </w:rPr>
              <w:t>143</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28" w:history="1">
            <w:r w:rsidR="00D23910" w:rsidRPr="00A63D9C">
              <w:rPr>
                <w:rStyle w:val="Hiperveza"/>
                <w:b w:val="0"/>
                <w:i/>
                <w:lang w:eastAsia="hr-HR"/>
              </w:rPr>
              <w:t>1.12.4.2. Sudjelovanje u programima i projektima Europske unije</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_Toc483569028 \h </w:instrText>
            </w:r>
            <w:r w:rsidR="00D23910" w:rsidRPr="00A63D9C">
              <w:rPr>
                <w:b w:val="0"/>
                <w:webHidden/>
              </w:rPr>
            </w:r>
            <w:r w:rsidR="00D23910" w:rsidRPr="00A63D9C">
              <w:rPr>
                <w:b w:val="0"/>
                <w:webHidden/>
              </w:rPr>
              <w:fldChar w:fldCharType="separate"/>
            </w:r>
            <w:r w:rsidR="00AA5D11">
              <w:rPr>
                <w:b w:val="0"/>
                <w:webHidden/>
              </w:rPr>
              <w:t>143</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29" w:history="1">
            <w:r w:rsidR="00D23910" w:rsidRPr="00A63D9C">
              <w:rPr>
                <w:rStyle w:val="Hiperveza"/>
                <w:b w:val="0"/>
                <w:i/>
                <w:lang w:eastAsia="hr-HR"/>
              </w:rPr>
              <w:t>1.12.4.3. Ostala međunarodna suradnja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_Toc483569029 \h </w:instrText>
            </w:r>
            <w:r w:rsidR="00D23910" w:rsidRPr="00A63D9C">
              <w:rPr>
                <w:b w:val="0"/>
                <w:webHidden/>
              </w:rPr>
            </w:r>
            <w:r w:rsidR="00D23910" w:rsidRPr="00A63D9C">
              <w:rPr>
                <w:b w:val="0"/>
                <w:webHidden/>
              </w:rPr>
              <w:fldChar w:fldCharType="separate"/>
            </w:r>
            <w:r w:rsidR="00AA5D11">
              <w:rPr>
                <w:b w:val="0"/>
                <w:webHidden/>
              </w:rPr>
              <w:t>144</w:t>
            </w:r>
            <w:r w:rsidR="00D23910" w:rsidRPr="00A63D9C">
              <w:rPr>
                <w:b w:val="0"/>
                <w:webHidden/>
              </w:rPr>
              <w:fldChar w:fldCharType="end"/>
            </w:r>
          </w:hyperlink>
        </w:p>
        <w:p w:rsidR="00D23910" w:rsidRPr="00A63D9C" w:rsidRDefault="00741B1F">
          <w:pPr>
            <w:pStyle w:val="Sadraj1"/>
            <w:rPr>
              <w:rFonts w:eastAsiaTheme="minorEastAsia"/>
              <w:b/>
              <w:bCs w:val="0"/>
              <w:i w:val="0"/>
              <w:iCs w:val="0"/>
              <w:lang w:eastAsia="hr-HR"/>
            </w:rPr>
          </w:pPr>
          <w:hyperlink w:anchor="_Toc483569030" w:history="1">
            <w:r w:rsidR="00D23910" w:rsidRPr="00A63D9C">
              <w:rPr>
                <w:rStyle w:val="Hiperveza"/>
                <w:b/>
              </w:rPr>
              <w:t>2. REZULTATI PROVOĐENJA PRIJAŠNJIH STRATEGIJA</w:t>
            </w:r>
            <w:r w:rsidR="00D23910" w:rsidRPr="00A63D9C">
              <w:rPr>
                <w:b/>
                <w:webHidden/>
              </w:rPr>
              <w:tab/>
            </w:r>
            <w:r w:rsidR="00D23910" w:rsidRPr="00A63D9C">
              <w:rPr>
                <w:b/>
                <w:webHidden/>
              </w:rPr>
              <w:fldChar w:fldCharType="begin"/>
            </w:r>
            <w:r w:rsidR="00D23910" w:rsidRPr="00A63D9C">
              <w:rPr>
                <w:b/>
                <w:webHidden/>
              </w:rPr>
              <w:instrText xml:space="preserve"> PAGEREF _Toc483569030 \h </w:instrText>
            </w:r>
            <w:r w:rsidR="00D23910" w:rsidRPr="00A63D9C">
              <w:rPr>
                <w:b/>
                <w:webHidden/>
              </w:rPr>
            </w:r>
            <w:r w:rsidR="00D23910" w:rsidRPr="00A63D9C">
              <w:rPr>
                <w:b/>
                <w:webHidden/>
              </w:rPr>
              <w:fldChar w:fldCharType="separate"/>
            </w:r>
            <w:r w:rsidR="00AA5D11">
              <w:rPr>
                <w:b/>
                <w:webHidden/>
              </w:rPr>
              <w:t>146</w:t>
            </w:r>
            <w:r w:rsidR="00D23910" w:rsidRPr="00A63D9C">
              <w:rPr>
                <w:b/>
                <w:webHidden/>
              </w:rPr>
              <w:fldChar w:fldCharType="end"/>
            </w:r>
          </w:hyperlink>
        </w:p>
        <w:p w:rsidR="00D23910" w:rsidRPr="00A63D9C" w:rsidRDefault="00741B1F">
          <w:pPr>
            <w:pStyle w:val="Sadraj1"/>
            <w:rPr>
              <w:rFonts w:eastAsiaTheme="minorEastAsia"/>
              <w:b/>
              <w:bCs w:val="0"/>
              <w:i w:val="0"/>
              <w:iCs w:val="0"/>
              <w:lang w:eastAsia="hr-HR"/>
            </w:rPr>
          </w:pPr>
          <w:hyperlink w:anchor="_Toc483569031" w:history="1">
            <w:r w:rsidR="00D23910" w:rsidRPr="00A63D9C">
              <w:rPr>
                <w:rStyle w:val="Hiperveza"/>
                <w:b/>
              </w:rPr>
              <w:t>3. PREPOZNAVANJE RAZVOJNIH POTREBA I POTENCIJALA – SWOT ANALIZA</w:t>
            </w:r>
            <w:r w:rsidR="00D23910" w:rsidRPr="00A63D9C">
              <w:rPr>
                <w:b/>
                <w:webHidden/>
              </w:rPr>
              <w:tab/>
            </w:r>
            <w:r w:rsidR="00D23910" w:rsidRPr="00A63D9C">
              <w:rPr>
                <w:b/>
                <w:webHidden/>
              </w:rPr>
              <w:fldChar w:fldCharType="begin"/>
            </w:r>
            <w:r w:rsidR="00D23910" w:rsidRPr="00A63D9C">
              <w:rPr>
                <w:b/>
                <w:webHidden/>
              </w:rPr>
              <w:instrText xml:space="preserve"> PAGEREF _Toc483569031 \h </w:instrText>
            </w:r>
            <w:r w:rsidR="00D23910" w:rsidRPr="00A63D9C">
              <w:rPr>
                <w:b/>
                <w:webHidden/>
              </w:rPr>
            </w:r>
            <w:r w:rsidR="00D23910" w:rsidRPr="00A63D9C">
              <w:rPr>
                <w:b/>
                <w:webHidden/>
              </w:rPr>
              <w:fldChar w:fldCharType="separate"/>
            </w:r>
            <w:r w:rsidR="00AA5D11">
              <w:rPr>
                <w:b/>
                <w:webHidden/>
              </w:rPr>
              <w:t>152</w:t>
            </w:r>
            <w:r w:rsidR="00D23910" w:rsidRPr="00A63D9C">
              <w:rPr>
                <w:b/>
                <w:webHidden/>
              </w:rPr>
              <w:fldChar w:fldCharType="end"/>
            </w:r>
          </w:hyperlink>
        </w:p>
        <w:p w:rsidR="00D23910" w:rsidRPr="00A63D9C" w:rsidRDefault="00741B1F">
          <w:pPr>
            <w:pStyle w:val="Sadraj1"/>
            <w:rPr>
              <w:rFonts w:eastAsiaTheme="minorEastAsia"/>
              <w:bCs w:val="0"/>
              <w:i w:val="0"/>
              <w:iCs w:val="0"/>
              <w:lang w:eastAsia="hr-HR"/>
            </w:rPr>
          </w:pPr>
          <w:hyperlink w:anchor="_Toc483569032" w:history="1">
            <w:r w:rsidR="00D23910" w:rsidRPr="00A63D9C">
              <w:rPr>
                <w:rStyle w:val="Hiperveza"/>
                <w:b/>
              </w:rPr>
              <w:t>4.  STRATEŠKI OKVIR</w:t>
            </w:r>
            <w:r w:rsidR="00D23910" w:rsidRPr="00A63D9C">
              <w:rPr>
                <w:webHidden/>
              </w:rPr>
              <w:tab/>
            </w:r>
            <w:r w:rsidR="00D23910" w:rsidRPr="00A63D9C">
              <w:rPr>
                <w:webHidden/>
              </w:rPr>
              <w:fldChar w:fldCharType="begin"/>
            </w:r>
            <w:r w:rsidR="00D23910" w:rsidRPr="00A63D9C">
              <w:rPr>
                <w:webHidden/>
              </w:rPr>
              <w:instrText xml:space="preserve"> PAGEREF _Toc483569032 \h </w:instrText>
            </w:r>
            <w:r w:rsidR="00D23910" w:rsidRPr="00A63D9C">
              <w:rPr>
                <w:webHidden/>
              </w:rPr>
            </w:r>
            <w:r w:rsidR="00D23910" w:rsidRPr="00A63D9C">
              <w:rPr>
                <w:webHidden/>
              </w:rPr>
              <w:fldChar w:fldCharType="separate"/>
            </w:r>
            <w:r w:rsidR="00AA5D11">
              <w:rPr>
                <w:webHidden/>
              </w:rPr>
              <w:t>156</w:t>
            </w:r>
            <w:r w:rsidR="00D23910" w:rsidRPr="00A63D9C">
              <w:rPr>
                <w:webHidden/>
              </w:rPr>
              <w:fldChar w:fldCharType="end"/>
            </w:r>
          </w:hyperlink>
        </w:p>
        <w:p w:rsidR="00D23910" w:rsidRPr="00A63D9C" w:rsidRDefault="00741B1F">
          <w:pPr>
            <w:pStyle w:val="Sadraj1"/>
            <w:rPr>
              <w:rFonts w:eastAsiaTheme="minorEastAsia"/>
              <w:bCs w:val="0"/>
              <w:i w:val="0"/>
              <w:iCs w:val="0"/>
              <w:lang w:eastAsia="hr-HR"/>
            </w:rPr>
          </w:pPr>
          <w:hyperlink w:anchor="_Toc483569033" w:history="1">
            <w:r w:rsidR="00D23910" w:rsidRPr="00A63D9C">
              <w:rPr>
                <w:rStyle w:val="Hiperveza"/>
              </w:rPr>
              <w:t>Strateški cilj 1. POVEĆATI KONKURENTNOST I DRUŠTVENU ODGOVORNOST GOSPODARSTVA</w:t>
            </w:r>
            <w:r w:rsidR="00D23910" w:rsidRPr="00A63D9C">
              <w:rPr>
                <w:webHidden/>
              </w:rPr>
              <w:tab/>
            </w:r>
            <w:r w:rsidR="00D23910" w:rsidRPr="00A63D9C">
              <w:rPr>
                <w:webHidden/>
              </w:rPr>
              <w:fldChar w:fldCharType="begin"/>
            </w:r>
            <w:r w:rsidR="00D23910" w:rsidRPr="00A63D9C">
              <w:rPr>
                <w:webHidden/>
              </w:rPr>
              <w:instrText xml:space="preserve"> PAGEREF _Toc483569033 \h </w:instrText>
            </w:r>
            <w:r w:rsidR="00D23910" w:rsidRPr="00A63D9C">
              <w:rPr>
                <w:webHidden/>
              </w:rPr>
            </w:r>
            <w:r w:rsidR="00D23910" w:rsidRPr="00A63D9C">
              <w:rPr>
                <w:webHidden/>
              </w:rPr>
              <w:fldChar w:fldCharType="separate"/>
            </w:r>
            <w:r w:rsidR="00AA5D11">
              <w:rPr>
                <w:webHidden/>
              </w:rPr>
              <w:t>161</w:t>
            </w:r>
            <w:r w:rsidR="00D23910" w:rsidRPr="00A63D9C">
              <w:rPr>
                <w:webHidden/>
              </w:rPr>
              <w:fldChar w:fldCharType="end"/>
            </w:r>
          </w:hyperlink>
        </w:p>
        <w:p w:rsidR="00D23910" w:rsidRPr="00A63D9C" w:rsidRDefault="00741B1F">
          <w:pPr>
            <w:pStyle w:val="Sadraj1"/>
            <w:rPr>
              <w:rFonts w:eastAsiaTheme="minorEastAsia"/>
              <w:bCs w:val="0"/>
              <w:i w:val="0"/>
              <w:iCs w:val="0"/>
              <w:lang w:eastAsia="hr-HR"/>
            </w:rPr>
          </w:pPr>
          <w:hyperlink w:anchor="_Toc483569034" w:history="1">
            <w:r w:rsidR="00D23910" w:rsidRPr="00A63D9C">
              <w:rPr>
                <w:rStyle w:val="Hiperveza"/>
              </w:rPr>
              <w:t>Strateški cilj 2. - POBOLJŠATI INFRASTRUKTURU I KVALITETU ŽIVOTA ODRŽIVIM KORIŠTENJEM PRIRODNIH RESURSA i KULTURNIH DOBARA</w:t>
            </w:r>
            <w:r w:rsidR="00D23910" w:rsidRPr="00A63D9C">
              <w:rPr>
                <w:webHidden/>
              </w:rPr>
              <w:tab/>
            </w:r>
            <w:r w:rsidR="00D23910" w:rsidRPr="00A63D9C">
              <w:rPr>
                <w:webHidden/>
              </w:rPr>
              <w:fldChar w:fldCharType="begin"/>
            </w:r>
            <w:r w:rsidR="00D23910" w:rsidRPr="00A63D9C">
              <w:rPr>
                <w:webHidden/>
              </w:rPr>
              <w:instrText xml:space="preserve"> PAGEREF _Toc483569034 \h </w:instrText>
            </w:r>
            <w:r w:rsidR="00D23910" w:rsidRPr="00A63D9C">
              <w:rPr>
                <w:webHidden/>
              </w:rPr>
            </w:r>
            <w:r w:rsidR="00D23910" w:rsidRPr="00A63D9C">
              <w:rPr>
                <w:webHidden/>
              </w:rPr>
              <w:fldChar w:fldCharType="separate"/>
            </w:r>
            <w:r w:rsidR="00AA5D11">
              <w:rPr>
                <w:webHidden/>
              </w:rPr>
              <w:t>181</w:t>
            </w:r>
            <w:r w:rsidR="00D23910" w:rsidRPr="00A63D9C">
              <w:rPr>
                <w:webHidden/>
              </w:rPr>
              <w:fldChar w:fldCharType="end"/>
            </w:r>
          </w:hyperlink>
        </w:p>
        <w:p w:rsidR="00D23910" w:rsidRPr="00A63D9C" w:rsidRDefault="00741B1F">
          <w:pPr>
            <w:pStyle w:val="Sadraj1"/>
            <w:rPr>
              <w:rFonts w:eastAsiaTheme="minorEastAsia"/>
              <w:bCs w:val="0"/>
              <w:i w:val="0"/>
              <w:iCs w:val="0"/>
              <w:lang w:eastAsia="hr-HR"/>
            </w:rPr>
          </w:pPr>
          <w:hyperlink w:anchor="_Toc483569035" w:history="1">
            <w:r w:rsidR="00D23910" w:rsidRPr="00A63D9C">
              <w:rPr>
                <w:rStyle w:val="Hiperveza"/>
              </w:rPr>
              <w:t>Strateški cilj 3. RAZVIJATI LJUDSKE RESURSE I UNAPRIJEDITI UPRAVLJANJE RAZVOJEM</w:t>
            </w:r>
            <w:r w:rsidR="00D23910" w:rsidRPr="00A63D9C">
              <w:rPr>
                <w:webHidden/>
              </w:rPr>
              <w:tab/>
            </w:r>
            <w:r w:rsidR="00D23910" w:rsidRPr="00A63D9C">
              <w:rPr>
                <w:webHidden/>
              </w:rPr>
              <w:fldChar w:fldCharType="begin"/>
            </w:r>
            <w:r w:rsidR="00D23910" w:rsidRPr="00A63D9C">
              <w:rPr>
                <w:webHidden/>
              </w:rPr>
              <w:instrText xml:space="preserve"> PAGEREF _Toc483569035 \h </w:instrText>
            </w:r>
            <w:r w:rsidR="00D23910" w:rsidRPr="00A63D9C">
              <w:rPr>
                <w:webHidden/>
              </w:rPr>
            </w:r>
            <w:r w:rsidR="00D23910" w:rsidRPr="00A63D9C">
              <w:rPr>
                <w:webHidden/>
              </w:rPr>
              <w:fldChar w:fldCharType="separate"/>
            </w:r>
            <w:r w:rsidR="00AA5D11">
              <w:rPr>
                <w:webHidden/>
              </w:rPr>
              <w:t>203</w:t>
            </w:r>
            <w:r w:rsidR="00D23910" w:rsidRPr="00A63D9C">
              <w:rPr>
                <w:webHidden/>
              </w:rPr>
              <w:fldChar w:fldCharType="end"/>
            </w:r>
          </w:hyperlink>
        </w:p>
        <w:p w:rsidR="00D23910" w:rsidRPr="00A63D9C" w:rsidRDefault="00741B1F">
          <w:pPr>
            <w:pStyle w:val="Sadraj1"/>
            <w:rPr>
              <w:rFonts w:eastAsiaTheme="minorEastAsia"/>
              <w:bCs w:val="0"/>
              <w:i w:val="0"/>
              <w:iCs w:val="0"/>
              <w:lang w:eastAsia="hr-HR"/>
            </w:rPr>
          </w:pPr>
          <w:hyperlink w:anchor="_Toc483569036" w:history="1">
            <w:r w:rsidR="00D23910" w:rsidRPr="00A63D9C">
              <w:rPr>
                <w:rStyle w:val="Hiperveza"/>
                <w:b/>
              </w:rPr>
              <w:t>5. POLITIKA ŽUPANIJE PREMA TERITORIJALNOM I URBANOM RAZVOJU</w:t>
            </w:r>
            <w:r w:rsidR="00D23910" w:rsidRPr="00A63D9C">
              <w:rPr>
                <w:webHidden/>
              </w:rPr>
              <w:tab/>
            </w:r>
            <w:r w:rsidR="00D23910" w:rsidRPr="00A63D9C">
              <w:rPr>
                <w:webHidden/>
              </w:rPr>
              <w:fldChar w:fldCharType="begin"/>
            </w:r>
            <w:r w:rsidR="00D23910" w:rsidRPr="00A63D9C">
              <w:rPr>
                <w:webHidden/>
              </w:rPr>
              <w:instrText xml:space="preserve"> PAGEREF _Toc483569036 \h </w:instrText>
            </w:r>
            <w:r w:rsidR="00D23910" w:rsidRPr="00A63D9C">
              <w:rPr>
                <w:webHidden/>
              </w:rPr>
            </w:r>
            <w:r w:rsidR="00D23910" w:rsidRPr="00A63D9C">
              <w:rPr>
                <w:webHidden/>
              </w:rPr>
              <w:fldChar w:fldCharType="separate"/>
            </w:r>
            <w:r w:rsidR="00AA5D11">
              <w:rPr>
                <w:webHidden/>
              </w:rPr>
              <w:t>225</w:t>
            </w:r>
            <w:r w:rsidR="00D23910" w:rsidRPr="00A63D9C">
              <w:rPr>
                <w:webHidden/>
              </w:rPr>
              <w:fldChar w:fldCharType="end"/>
            </w:r>
          </w:hyperlink>
        </w:p>
        <w:p w:rsidR="00D23910" w:rsidRPr="00A63D9C" w:rsidRDefault="00741B1F">
          <w:pPr>
            <w:pStyle w:val="Sadraj1"/>
            <w:rPr>
              <w:rFonts w:eastAsiaTheme="minorEastAsia"/>
              <w:bCs w:val="0"/>
              <w:i w:val="0"/>
              <w:iCs w:val="0"/>
              <w:lang w:eastAsia="hr-HR"/>
            </w:rPr>
          </w:pPr>
          <w:hyperlink w:anchor="_Toc483569037" w:history="1">
            <w:r w:rsidR="00D23910" w:rsidRPr="00A63D9C">
              <w:rPr>
                <w:rStyle w:val="Hiperveza"/>
                <w:rFonts w:eastAsia="Times New Roman"/>
              </w:rPr>
              <w:t>5.1. Prostorno planiranje</w:t>
            </w:r>
            <w:r w:rsidR="00D23910" w:rsidRPr="00A63D9C">
              <w:rPr>
                <w:webHidden/>
              </w:rPr>
              <w:tab/>
            </w:r>
            <w:r w:rsidR="00D23910" w:rsidRPr="00A63D9C">
              <w:rPr>
                <w:webHidden/>
              </w:rPr>
              <w:fldChar w:fldCharType="begin"/>
            </w:r>
            <w:r w:rsidR="00D23910" w:rsidRPr="00A63D9C">
              <w:rPr>
                <w:webHidden/>
              </w:rPr>
              <w:instrText xml:space="preserve"> PAGEREF _Toc483569037 \h </w:instrText>
            </w:r>
            <w:r w:rsidR="00D23910" w:rsidRPr="00A63D9C">
              <w:rPr>
                <w:webHidden/>
              </w:rPr>
            </w:r>
            <w:r w:rsidR="00D23910" w:rsidRPr="00A63D9C">
              <w:rPr>
                <w:webHidden/>
              </w:rPr>
              <w:fldChar w:fldCharType="separate"/>
            </w:r>
            <w:r w:rsidR="00AA5D11">
              <w:rPr>
                <w:webHidden/>
              </w:rPr>
              <w:t>225</w:t>
            </w:r>
            <w:r w:rsidR="00D23910" w:rsidRPr="00A63D9C">
              <w:rPr>
                <w:webHidden/>
              </w:rPr>
              <w:fldChar w:fldCharType="end"/>
            </w:r>
          </w:hyperlink>
        </w:p>
        <w:p w:rsidR="00D23910" w:rsidRPr="00A63D9C" w:rsidRDefault="00741B1F">
          <w:pPr>
            <w:pStyle w:val="Sadraj1"/>
            <w:rPr>
              <w:rFonts w:eastAsiaTheme="minorEastAsia"/>
              <w:bCs w:val="0"/>
              <w:i w:val="0"/>
              <w:iCs w:val="0"/>
              <w:lang w:eastAsia="hr-HR"/>
            </w:rPr>
          </w:pPr>
          <w:hyperlink w:anchor="_Toc483569038" w:history="1">
            <w:r w:rsidR="00D23910" w:rsidRPr="00A63D9C">
              <w:rPr>
                <w:rStyle w:val="Hiperveza"/>
              </w:rPr>
              <w:t>5.2. Indeks razvijenosti</w:t>
            </w:r>
            <w:r w:rsidR="00D23910" w:rsidRPr="00A63D9C">
              <w:rPr>
                <w:webHidden/>
              </w:rPr>
              <w:tab/>
            </w:r>
            <w:r w:rsidR="00D23910" w:rsidRPr="00A63D9C">
              <w:rPr>
                <w:webHidden/>
              </w:rPr>
              <w:fldChar w:fldCharType="begin"/>
            </w:r>
            <w:r w:rsidR="00D23910" w:rsidRPr="00A63D9C">
              <w:rPr>
                <w:webHidden/>
              </w:rPr>
              <w:instrText xml:space="preserve"> PAGEREF _Toc483569038 \h </w:instrText>
            </w:r>
            <w:r w:rsidR="00D23910" w:rsidRPr="00A63D9C">
              <w:rPr>
                <w:webHidden/>
              </w:rPr>
            </w:r>
            <w:r w:rsidR="00D23910" w:rsidRPr="00A63D9C">
              <w:rPr>
                <w:webHidden/>
              </w:rPr>
              <w:fldChar w:fldCharType="separate"/>
            </w:r>
            <w:r w:rsidR="00AA5D11">
              <w:rPr>
                <w:webHidden/>
              </w:rPr>
              <w:t>230</w:t>
            </w:r>
            <w:r w:rsidR="00D23910" w:rsidRPr="00A63D9C">
              <w:rPr>
                <w:webHidden/>
              </w:rPr>
              <w:fldChar w:fldCharType="end"/>
            </w:r>
          </w:hyperlink>
        </w:p>
        <w:p w:rsidR="00D23910" w:rsidRPr="00A63D9C" w:rsidRDefault="00741B1F">
          <w:pPr>
            <w:pStyle w:val="Sadraj1"/>
            <w:rPr>
              <w:rFonts w:eastAsiaTheme="minorEastAsia"/>
              <w:bCs w:val="0"/>
              <w:i w:val="0"/>
              <w:iCs w:val="0"/>
              <w:lang w:eastAsia="hr-HR"/>
            </w:rPr>
          </w:pPr>
          <w:hyperlink w:anchor="_Toc483569039" w:history="1">
            <w:r w:rsidR="00D23910" w:rsidRPr="00A63D9C">
              <w:rPr>
                <w:rStyle w:val="Hiperveza"/>
              </w:rPr>
              <w:t>5.3. Urbani razvoj</w:t>
            </w:r>
            <w:r w:rsidR="00D23910" w:rsidRPr="00A63D9C">
              <w:rPr>
                <w:webHidden/>
              </w:rPr>
              <w:tab/>
            </w:r>
            <w:r w:rsidR="00D23910" w:rsidRPr="00A63D9C">
              <w:rPr>
                <w:webHidden/>
              </w:rPr>
              <w:fldChar w:fldCharType="begin"/>
            </w:r>
            <w:r w:rsidR="00D23910" w:rsidRPr="00A63D9C">
              <w:rPr>
                <w:webHidden/>
              </w:rPr>
              <w:instrText xml:space="preserve"> PAGEREF _Toc483569039 \h </w:instrText>
            </w:r>
            <w:r w:rsidR="00D23910" w:rsidRPr="00A63D9C">
              <w:rPr>
                <w:webHidden/>
              </w:rPr>
            </w:r>
            <w:r w:rsidR="00D23910" w:rsidRPr="00A63D9C">
              <w:rPr>
                <w:webHidden/>
              </w:rPr>
              <w:fldChar w:fldCharType="separate"/>
            </w:r>
            <w:r w:rsidR="00AA5D11">
              <w:rPr>
                <w:webHidden/>
              </w:rPr>
              <w:t>232</w:t>
            </w:r>
            <w:r w:rsidR="00D23910" w:rsidRPr="00A63D9C">
              <w:rPr>
                <w:webHidden/>
              </w:rPr>
              <w:fldChar w:fldCharType="end"/>
            </w:r>
          </w:hyperlink>
        </w:p>
        <w:p w:rsidR="00D23910" w:rsidRPr="00A63D9C" w:rsidRDefault="00741B1F">
          <w:pPr>
            <w:pStyle w:val="Sadraj1"/>
            <w:rPr>
              <w:rFonts w:eastAsiaTheme="minorEastAsia"/>
              <w:bCs w:val="0"/>
              <w:i w:val="0"/>
              <w:iCs w:val="0"/>
              <w:lang w:eastAsia="hr-HR"/>
            </w:rPr>
          </w:pPr>
          <w:hyperlink w:anchor="_Toc483569040" w:history="1">
            <w:r w:rsidR="00D23910" w:rsidRPr="00A63D9C">
              <w:rPr>
                <w:rStyle w:val="Hiperveza"/>
                <w:b/>
              </w:rPr>
              <w:t>6. PROVEDBA</w:t>
            </w:r>
            <w:r w:rsidR="00D23910" w:rsidRPr="00A63D9C">
              <w:rPr>
                <w:webHidden/>
              </w:rPr>
              <w:tab/>
            </w:r>
            <w:r w:rsidR="00D23910" w:rsidRPr="00A63D9C">
              <w:rPr>
                <w:webHidden/>
              </w:rPr>
              <w:fldChar w:fldCharType="begin"/>
            </w:r>
            <w:r w:rsidR="00D23910" w:rsidRPr="00A63D9C">
              <w:rPr>
                <w:webHidden/>
              </w:rPr>
              <w:instrText xml:space="preserve"> PAGEREF _Toc483569040 \h </w:instrText>
            </w:r>
            <w:r w:rsidR="00D23910" w:rsidRPr="00A63D9C">
              <w:rPr>
                <w:webHidden/>
              </w:rPr>
            </w:r>
            <w:r w:rsidR="00D23910" w:rsidRPr="00A63D9C">
              <w:rPr>
                <w:webHidden/>
              </w:rPr>
              <w:fldChar w:fldCharType="separate"/>
            </w:r>
            <w:r w:rsidR="00AA5D11">
              <w:rPr>
                <w:webHidden/>
              </w:rPr>
              <w:t>235</w:t>
            </w:r>
            <w:r w:rsidR="00D23910" w:rsidRPr="00A63D9C">
              <w:rPr>
                <w:webHidden/>
              </w:rPr>
              <w:fldChar w:fldCharType="end"/>
            </w:r>
          </w:hyperlink>
        </w:p>
        <w:p w:rsidR="00D23910" w:rsidRPr="00A63D9C" w:rsidRDefault="00741B1F" w:rsidP="00136975">
          <w:pPr>
            <w:pStyle w:val="Sadraj2"/>
            <w:rPr>
              <w:rFonts w:eastAsiaTheme="minorEastAsia"/>
              <w:noProof/>
              <w:lang w:val="hr-HR" w:eastAsia="hr-HR"/>
            </w:rPr>
          </w:pPr>
          <w:hyperlink w:anchor="_Toc483569041" w:history="1">
            <w:r w:rsidR="00D23910" w:rsidRPr="00A63D9C">
              <w:rPr>
                <w:rStyle w:val="Hiperveza"/>
                <w:noProof/>
              </w:rPr>
              <w:t>6.1.Financijski okvir za provedbu strategije</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_Toc483569041 \h </w:instrText>
            </w:r>
            <w:r w:rsidR="00D23910" w:rsidRPr="00A63D9C">
              <w:rPr>
                <w:noProof/>
                <w:webHidden/>
              </w:rPr>
            </w:r>
            <w:r w:rsidR="00D23910" w:rsidRPr="00A63D9C">
              <w:rPr>
                <w:noProof/>
                <w:webHidden/>
              </w:rPr>
              <w:fldChar w:fldCharType="separate"/>
            </w:r>
            <w:r w:rsidR="00AA5D11">
              <w:rPr>
                <w:noProof/>
                <w:webHidden/>
              </w:rPr>
              <w:t>235</w:t>
            </w:r>
            <w:r w:rsidR="00D23910" w:rsidRPr="00A63D9C">
              <w:rPr>
                <w:noProof/>
                <w:webHidden/>
              </w:rPr>
              <w:fldChar w:fldCharType="end"/>
            </w:r>
          </w:hyperlink>
        </w:p>
        <w:p w:rsidR="00D23910" w:rsidRPr="00A63D9C" w:rsidRDefault="00741B1F" w:rsidP="00136975">
          <w:pPr>
            <w:pStyle w:val="Sadraj2"/>
            <w:rPr>
              <w:rFonts w:eastAsiaTheme="minorEastAsia"/>
              <w:noProof/>
              <w:lang w:val="hr-HR" w:eastAsia="hr-HR"/>
            </w:rPr>
          </w:pPr>
          <w:hyperlink w:anchor="_Toc483569042" w:history="1">
            <w:r w:rsidR="00D23910" w:rsidRPr="00A63D9C">
              <w:rPr>
                <w:rStyle w:val="Hiperveza"/>
                <w:rFonts w:ascii="Calibri" w:eastAsia="Times New Roman" w:hAnsi="Calibri" w:cs="Times New Roman"/>
                <w:bCs/>
                <w:noProof/>
                <w:lang w:val="hr-HR"/>
              </w:rPr>
              <w:t>6.2. Provedbeni mehanizmi</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_Toc483569042 \h </w:instrText>
            </w:r>
            <w:r w:rsidR="00D23910" w:rsidRPr="00A63D9C">
              <w:rPr>
                <w:noProof/>
                <w:webHidden/>
              </w:rPr>
            </w:r>
            <w:r w:rsidR="00D23910" w:rsidRPr="00A63D9C">
              <w:rPr>
                <w:noProof/>
                <w:webHidden/>
              </w:rPr>
              <w:fldChar w:fldCharType="separate"/>
            </w:r>
            <w:r w:rsidR="00AA5D11">
              <w:rPr>
                <w:noProof/>
                <w:webHidden/>
              </w:rPr>
              <w:t>236</w:t>
            </w:r>
            <w:r w:rsidR="00D23910" w:rsidRPr="00A63D9C">
              <w:rPr>
                <w:noProof/>
                <w:webHidden/>
              </w:rPr>
              <w:fldChar w:fldCharType="end"/>
            </w:r>
          </w:hyperlink>
        </w:p>
        <w:p w:rsidR="00D23910" w:rsidRPr="00A63D9C" w:rsidRDefault="00741B1F" w:rsidP="00136975">
          <w:pPr>
            <w:pStyle w:val="Sadraj2"/>
            <w:rPr>
              <w:rFonts w:eastAsiaTheme="minorEastAsia"/>
              <w:noProof/>
              <w:lang w:val="hr-HR" w:eastAsia="hr-HR"/>
            </w:rPr>
          </w:pPr>
          <w:hyperlink w:anchor="_Toc483569043" w:history="1">
            <w:r w:rsidR="00D23910" w:rsidRPr="00A63D9C">
              <w:rPr>
                <w:rStyle w:val="Hiperveza"/>
                <w:noProof/>
              </w:rPr>
              <w:t>6.3. Popis strateških projekata županije</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_Toc483569043 \h </w:instrText>
            </w:r>
            <w:r w:rsidR="00D23910" w:rsidRPr="00A63D9C">
              <w:rPr>
                <w:noProof/>
                <w:webHidden/>
              </w:rPr>
            </w:r>
            <w:r w:rsidR="00D23910" w:rsidRPr="00A63D9C">
              <w:rPr>
                <w:noProof/>
                <w:webHidden/>
              </w:rPr>
              <w:fldChar w:fldCharType="separate"/>
            </w:r>
            <w:r w:rsidR="00AA5D11">
              <w:rPr>
                <w:noProof/>
                <w:webHidden/>
              </w:rPr>
              <w:t>239</w:t>
            </w:r>
            <w:r w:rsidR="00D23910" w:rsidRPr="00A63D9C">
              <w:rPr>
                <w:noProof/>
                <w:webHidden/>
              </w:rPr>
              <w:fldChar w:fldCharType="end"/>
            </w:r>
          </w:hyperlink>
        </w:p>
        <w:p w:rsidR="00D23910" w:rsidRPr="00A63D9C" w:rsidRDefault="00741B1F">
          <w:pPr>
            <w:pStyle w:val="Sadraj1"/>
            <w:rPr>
              <w:rFonts w:eastAsiaTheme="minorEastAsia"/>
              <w:bCs w:val="0"/>
              <w:i w:val="0"/>
              <w:iCs w:val="0"/>
              <w:lang w:eastAsia="hr-HR"/>
            </w:rPr>
          </w:pPr>
          <w:hyperlink w:anchor="_Toc483569044" w:history="1">
            <w:r w:rsidR="00D23910" w:rsidRPr="00A63D9C">
              <w:rPr>
                <w:rStyle w:val="Hiperveza"/>
                <w:b/>
              </w:rPr>
              <w:t>7.</w:t>
            </w:r>
            <w:r w:rsidR="00D23910" w:rsidRPr="00A63D9C">
              <w:rPr>
                <w:rFonts w:eastAsiaTheme="minorEastAsia"/>
                <w:b/>
                <w:bCs w:val="0"/>
                <w:i w:val="0"/>
                <w:iCs w:val="0"/>
                <w:lang w:eastAsia="hr-HR"/>
              </w:rPr>
              <w:tab/>
            </w:r>
            <w:r w:rsidR="00D23910" w:rsidRPr="00A63D9C">
              <w:rPr>
                <w:rStyle w:val="Hiperveza"/>
                <w:b/>
              </w:rPr>
              <w:t>PRAĆENJE I VREDNOVANJE</w:t>
            </w:r>
            <w:r w:rsidR="00A63D9C" w:rsidRPr="00A63D9C">
              <w:rPr>
                <w:rStyle w:val="Hiperveza"/>
                <w:b/>
              </w:rPr>
              <w:t xml:space="preserve"> STRATEGIJE…</w:t>
            </w:r>
            <w:r w:rsidR="00A63D9C">
              <w:rPr>
                <w:rStyle w:val="Hiperveza"/>
              </w:rPr>
              <w:t>……………………………………………………………….</w:t>
            </w:r>
            <w:r w:rsidR="00A11BC4">
              <w:rPr>
                <w:rStyle w:val="Hiperveza"/>
              </w:rPr>
              <w:t>.</w:t>
            </w:r>
            <w:r w:rsidR="00A63D9C">
              <w:rPr>
                <w:rStyle w:val="Hiperveza"/>
              </w:rPr>
              <w:t>…….</w:t>
            </w:r>
            <w:r w:rsidR="00D23910" w:rsidRPr="00A63D9C">
              <w:rPr>
                <w:webHidden/>
              </w:rPr>
              <w:fldChar w:fldCharType="begin"/>
            </w:r>
            <w:r w:rsidR="00D23910" w:rsidRPr="00A63D9C">
              <w:rPr>
                <w:webHidden/>
              </w:rPr>
              <w:instrText xml:space="preserve"> PAGEREF _Toc483569044 \h </w:instrText>
            </w:r>
            <w:r w:rsidR="00D23910" w:rsidRPr="00A63D9C">
              <w:rPr>
                <w:webHidden/>
              </w:rPr>
            </w:r>
            <w:r w:rsidR="00D23910" w:rsidRPr="00A63D9C">
              <w:rPr>
                <w:webHidden/>
              </w:rPr>
              <w:fldChar w:fldCharType="separate"/>
            </w:r>
            <w:r w:rsidR="00AA5D11">
              <w:rPr>
                <w:webHidden/>
              </w:rPr>
              <w:t>241</w:t>
            </w:r>
            <w:r w:rsidR="00D23910" w:rsidRPr="00A63D9C">
              <w:rPr>
                <w:webHidden/>
              </w:rPr>
              <w:fldChar w:fldCharType="end"/>
            </w:r>
          </w:hyperlink>
        </w:p>
        <w:p w:rsidR="00D23910" w:rsidRPr="00A63D9C" w:rsidRDefault="00741B1F">
          <w:pPr>
            <w:pStyle w:val="Sadraj1"/>
            <w:rPr>
              <w:rFonts w:eastAsiaTheme="minorEastAsia"/>
              <w:bCs w:val="0"/>
              <w:i w:val="0"/>
              <w:iCs w:val="0"/>
              <w:lang w:eastAsia="hr-HR"/>
            </w:rPr>
          </w:pPr>
          <w:hyperlink w:anchor="_Toc483569046" w:history="1">
            <w:r w:rsidR="00D23910" w:rsidRPr="00A63D9C">
              <w:rPr>
                <w:rStyle w:val="Hiperveza"/>
              </w:rPr>
              <w:t>7.1</w:t>
            </w:r>
            <w:r w:rsidR="00D23910" w:rsidRPr="00A63D9C">
              <w:rPr>
                <w:rFonts w:eastAsiaTheme="minorEastAsia"/>
                <w:bCs w:val="0"/>
                <w:i w:val="0"/>
                <w:iCs w:val="0"/>
                <w:lang w:eastAsia="hr-HR"/>
              </w:rPr>
              <w:tab/>
            </w:r>
            <w:r w:rsidR="00D23910" w:rsidRPr="00A63D9C">
              <w:rPr>
                <w:rStyle w:val="Hiperveza"/>
              </w:rPr>
              <w:t xml:space="preserve"> Praćenje</w:t>
            </w:r>
            <w:r w:rsidR="00D23910" w:rsidRPr="00A63D9C">
              <w:rPr>
                <w:webHidden/>
              </w:rPr>
              <w:tab/>
            </w:r>
            <w:r w:rsidR="00D23910" w:rsidRPr="00A63D9C">
              <w:rPr>
                <w:webHidden/>
              </w:rPr>
              <w:fldChar w:fldCharType="begin"/>
            </w:r>
            <w:r w:rsidR="00D23910" w:rsidRPr="00A63D9C">
              <w:rPr>
                <w:webHidden/>
              </w:rPr>
              <w:instrText xml:space="preserve"> PAGEREF _Toc483569046 \h </w:instrText>
            </w:r>
            <w:r w:rsidR="00D23910" w:rsidRPr="00A63D9C">
              <w:rPr>
                <w:webHidden/>
              </w:rPr>
            </w:r>
            <w:r w:rsidR="00D23910" w:rsidRPr="00A63D9C">
              <w:rPr>
                <w:webHidden/>
              </w:rPr>
              <w:fldChar w:fldCharType="separate"/>
            </w:r>
            <w:r w:rsidR="00AA5D11">
              <w:rPr>
                <w:webHidden/>
              </w:rPr>
              <w:t>241</w:t>
            </w:r>
            <w:r w:rsidR="00D23910" w:rsidRPr="00A63D9C">
              <w:rPr>
                <w:webHidden/>
              </w:rPr>
              <w:fldChar w:fldCharType="end"/>
            </w:r>
          </w:hyperlink>
        </w:p>
        <w:p w:rsidR="00D23910" w:rsidRPr="00A63D9C" w:rsidRDefault="00741B1F">
          <w:pPr>
            <w:pStyle w:val="Sadraj1"/>
            <w:rPr>
              <w:rFonts w:eastAsiaTheme="minorEastAsia"/>
              <w:bCs w:val="0"/>
              <w:i w:val="0"/>
              <w:iCs w:val="0"/>
              <w:lang w:eastAsia="hr-HR"/>
            </w:rPr>
          </w:pPr>
          <w:hyperlink w:anchor="_Toc483569047" w:history="1">
            <w:r w:rsidR="00D23910" w:rsidRPr="00A63D9C">
              <w:rPr>
                <w:rStyle w:val="Hiperveza"/>
              </w:rPr>
              <w:t>7.2.</w:t>
            </w:r>
            <w:r w:rsidR="00D23910" w:rsidRPr="00A63D9C">
              <w:rPr>
                <w:rFonts w:eastAsiaTheme="minorEastAsia"/>
                <w:bCs w:val="0"/>
                <w:i w:val="0"/>
                <w:iCs w:val="0"/>
                <w:lang w:eastAsia="hr-HR"/>
              </w:rPr>
              <w:tab/>
            </w:r>
            <w:r w:rsidR="00D23910" w:rsidRPr="00A63D9C">
              <w:rPr>
                <w:rStyle w:val="Hiperveza"/>
              </w:rPr>
              <w:t>Vrednovanje</w:t>
            </w:r>
            <w:r w:rsidR="00D23910" w:rsidRPr="00A63D9C">
              <w:rPr>
                <w:webHidden/>
              </w:rPr>
              <w:tab/>
            </w:r>
            <w:r w:rsidR="00D23910" w:rsidRPr="00A63D9C">
              <w:rPr>
                <w:webHidden/>
              </w:rPr>
              <w:fldChar w:fldCharType="begin"/>
            </w:r>
            <w:r w:rsidR="00D23910" w:rsidRPr="00A63D9C">
              <w:rPr>
                <w:webHidden/>
              </w:rPr>
              <w:instrText xml:space="preserve"> PAGEREF _Toc483569047 \h </w:instrText>
            </w:r>
            <w:r w:rsidR="00D23910" w:rsidRPr="00A63D9C">
              <w:rPr>
                <w:webHidden/>
              </w:rPr>
            </w:r>
            <w:r w:rsidR="00D23910" w:rsidRPr="00A63D9C">
              <w:rPr>
                <w:webHidden/>
              </w:rPr>
              <w:fldChar w:fldCharType="separate"/>
            </w:r>
            <w:r w:rsidR="00AA5D11">
              <w:rPr>
                <w:webHidden/>
              </w:rPr>
              <w:t>242</w:t>
            </w:r>
            <w:r w:rsidR="00D23910" w:rsidRPr="00A63D9C">
              <w:rPr>
                <w:webHidden/>
              </w:rPr>
              <w:fldChar w:fldCharType="end"/>
            </w:r>
          </w:hyperlink>
        </w:p>
        <w:p w:rsidR="00D23910" w:rsidRPr="00A63D9C" w:rsidRDefault="00741B1F" w:rsidP="00136975">
          <w:pPr>
            <w:pStyle w:val="Sadraj2"/>
            <w:rPr>
              <w:rFonts w:eastAsiaTheme="minorEastAsia"/>
              <w:noProof/>
              <w:lang w:val="hr-HR" w:eastAsia="hr-HR"/>
            </w:rPr>
          </w:pPr>
          <w:hyperlink w:anchor="_Toc483569048" w:history="1">
            <w:r w:rsidR="00D23910" w:rsidRPr="00A63D9C">
              <w:rPr>
                <w:rStyle w:val="Hiperveza"/>
                <w:noProof/>
              </w:rPr>
              <w:t>Prethodno vrednovanje</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_Toc483569048 \h </w:instrText>
            </w:r>
            <w:r w:rsidR="00D23910" w:rsidRPr="00A63D9C">
              <w:rPr>
                <w:noProof/>
                <w:webHidden/>
              </w:rPr>
            </w:r>
            <w:r w:rsidR="00D23910" w:rsidRPr="00A63D9C">
              <w:rPr>
                <w:noProof/>
                <w:webHidden/>
              </w:rPr>
              <w:fldChar w:fldCharType="separate"/>
            </w:r>
            <w:r w:rsidR="00AA5D11">
              <w:rPr>
                <w:noProof/>
                <w:webHidden/>
              </w:rPr>
              <w:t>242</w:t>
            </w:r>
            <w:r w:rsidR="00D23910" w:rsidRPr="00A63D9C">
              <w:rPr>
                <w:noProof/>
                <w:webHidden/>
              </w:rPr>
              <w:fldChar w:fldCharType="end"/>
            </w:r>
          </w:hyperlink>
        </w:p>
        <w:p w:rsidR="00D23910" w:rsidRPr="00A63D9C" w:rsidRDefault="00741B1F" w:rsidP="00136975">
          <w:pPr>
            <w:pStyle w:val="Sadraj2"/>
            <w:rPr>
              <w:rFonts w:eastAsiaTheme="minorEastAsia"/>
              <w:noProof/>
              <w:lang w:val="hr-HR" w:eastAsia="hr-HR"/>
            </w:rPr>
          </w:pPr>
          <w:hyperlink w:anchor="_Toc483569049" w:history="1">
            <w:r w:rsidR="00D23910" w:rsidRPr="00A63D9C">
              <w:rPr>
                <w:rStyle w:val="Hiperveza"/>
                <w:noProof/>
              </w:rPr>
              <w:t>Vrednovanje tijekom provedb</w:t>
            </w:r>
            <w:r w:rsidR="00D23910" w:rsidRPr="00A63D9C">
              <w:rPr>
                <w:rStyle w:val="Hiperveza"/>
                <w:rFonts w:cs="Times New Roman"/>
                <w:noProof/>
              </w:rPr>
              <w:t>e</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_Toc483569049 \h </w:instrText>
            </w:r>
            <w:r w:rsidR="00D23910" w:rsidRPr="00A63D9C">
              <w:rPr>
                <w:noProof/>
                <w:webHidden/>
              </w:rPr>
            </w:r>
            <w:r w:rsidR="00D23910" w:rsidRPr="00A63D9C">
              <w:rPr>
                <w:noProof/>
                <w:webHidden/>
              </w:rPr>
              <w:fldChar w:fldCharType="separate"/>
            </w:r>
            <w:r w:rsidR="00AA5D11">
              <w:rPr>
                <w:noProof/>
                <w:webHidden/>
              </w:rPr>
              <w:t>242</w:t>
            </w:r>
            <w:r w:rsidR="00D23910" w:rsidRPr="00A63D9C">
              <w:rPr>
                <w:noProof/>
                <w:webHidden/>
              </w:rPr>
              <w:fldChar w:fldCharType="end"/>
            </w:r>
          </w:hyperlink>
        </w:p>
        <w:p w:rsidR="00D23910" w:rsidRPr="00A63D9C" w:rsidRDefault="00741B1F" w:rsidP="00136975">
          <w:pPr>
            <w:pStyle w:val="Sadraj2"/>
            <w:rPr>
              <w:rFonts w:eastAsiaTheme="minorEastAsia"/>
              <w:noProof/>
              <w:lang w:val="hr-HR" w:eastAsia="hr-HR"/>
            </w:rPr>
          </w:pPr>
          <w:hyperlink w:anchor="_Toc483569050" w:history="1">
            <w:r w:rsidR="00D23910" w:rsidRPr="00A63D9C">
              <w:rPr>
                <w:rStyle w:val="Hiperveza"/>
                <w:noProof/>
              </w:rPr>
              <w:t>Vrednovanje nakon provedbe</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_Toc483569050 \h </w:instrText>
            </w:r>
            <w:r w:rsidR="00D23910" w:rsidRPr="00A63D9C">
              <w:rPr>
                <w:noProof/>
                <w:webHidden/>
              </w:rPr>
            </w:r>
            <w:r w:rsidR="00D23910" w:rsidRPr="00A63D9C">
              <w:rPr>
                <w:noProof/>
                <w:webHidden/>
              </w:rPr>
              <w:fldChar w:fldCharType="separate"/>
            </w:r>
            <w:r w:rsidR="00AA5D11">
              <w:rPr>
                <w:noProof/>
                <w:webHidden/>
              </w:rPr>
              <w:t>242</w:t>
            </w:r>
            <w:r w:rsidR="00D23910" w:rsidRPr="00A63D9C">
              <w:rPr>
                <w:noProof/>
                <w:webHidden/>
              </w:rPr>
              <w:fldChar w:fldCharType="end"/>
            </w:r>
          </w:hyperlink>
        </w:p>
        <w:p w:rsidR="00D23910" w:rsidRPr="00A63D9C" w:rsidRDefault="00741B1F">
          <w:pPr>
            <w:pStyle w:val="Sadraj1"/>
            <w:rPr>
              <w:rFonts w:eastAsiaTheme="minorEastAsia"/>
              <w:b/>
              <w:bCs w:val="0"/>
              <w:i w:val="0"/>
              <w:iCs w:val="0"/>
              <w:lang w:eastAsia="hr-HR"/>
            </w:rPr>
          </w:pPr>
          <w:hyperlink w:anchor="_Toc483569051" w:history="1">
            <w:r w:rsidR="00D23910" w:rsidRPr="00A63D9C">
              <w:rPr>
                <w:rStyle w:val="Hiperveza"/>
                <w:rFonts w:ascii="Calibri" w:hAnsi="Calibri" w:cs="Times New Roman"/>
                <w:b/>
              </w:rPr>
              <w:t>8.</w:t>
            </w:r>
            <w:r w:rsidR="00D23910" w:rsidRPr="00A63D9C">
              <w:rPr>
                <w:rFonts w:eastAsiaTheme="minorEastAsia"/>
                <w:b/>
                <w:bCs w:val="0"/>
                <w:i w:val="0"/>
                <w:iCs w:val="0"/>
                <w:lang w:eastAsia="hr-HR"/>
              </w:rPr>
              <w:tab/>
            </w:r>
            <w:r w:rsidR="00D23910" w:rsidRPr="00A63D9C">
              <w:rPr>
                <w:rStyle w:val="Hiperveza"/>
                <w:rFonts w:ascii="Calibri" w:hAnsi="Calibri" w:cs="Times New Roman"/>
                <w:b/>
              </w:rPr>
              <w:t>ŽUPANIJSKO PARTNERSTVO</w:t>
            </w:r>
            <w:r w:rsidR="00D23910" w:rsidRPr="00A63D9C">
              <w:rPr>
                <w:b/>
                <w:webHidden/>
              </w:rPr>
              <w:tab/>
            </w:r>
            <w:r w:rsidR="00D23910" w:rsidRPr="00A63D9C">
              <w:rPr>
                <w:b/>
                <w:webHidden/>
              </w:rPr>
              <w:fldChar w:fldCharType="begin"/>
            </w:r>
            <w:r w:rsidR="00D23910" w:rsidRPr="00A63D9C">
              <w:rPr>
                <w:b/>
                <w:webHidden/>
              </w:rPr>
              <w:instrText xml:space="preserve"> PAGEREF _Toc483569051 \h </w:instrText>
            </w:r>
            <w:r w:rsidR="00D23910" w:rsidRPr="00A63D9C">
              <w:rPr>
                <w:b/>
                <w:webHidden/>
              </w:rPr>
            </w:r>
            <w:r w:rsidR="00D23910" w:rsidRPr="00A63D9C">
              <w:rPr>
                <w:b/>
                <w:webHidden/>
              </w:rPr>
              <w:fldChar w:fldCharType="separate"/>
            </w:r>
            <w:r w:rsidR="00AA5D11">
              <w:rPr>
                <w:b/>
                <w:webHidden/>
              </w:rPr>
              <w:t>243</w:t>
            </w:r>
            <w:r w:rsidR="00D23910" w:rsidRPr="00A63D9C">
              <w:rPr>
                <w:b/>
                <w:webHidden/>
              </w:rPr>
              <w:fldChar w:fldCharType="end"/>
            </w:r>
          </w:hyperlink>
        </w:p>
        <w:p w:rsidR="00D23910" w:rsidRPr="00A63D9C" w:rsidRDefault="00741B1F">
          <w:pPr>
            <w:pStyle w:val="Sadraj1"/>
            <w:rPr>
              <w:rFonts w:eastAsiaTheme="minorEastAsia"/>
              <w:b/>
              <w:bCs w:val="0"/>
              <w:i w:val="0"/>
              <w:iCs w:val="0"/>
              <w:lang w:eastAsia="hr-HR"/>
            </w:rPr>
          </w:pPr>
          <w:hyperlink w:anchor="_Toc483569052" w:history="1">
            <w:r w:rsidR="00D23910" w:rsidRPr="00A63D9C">
              <w:rPr>
                <w:rStyle w:val="Hiperveza"/>
                <w:b/>
              </w:rPr>
              <w:t>9.</w:t>
            </w:r>
            <w:r w:rsidR="00D23910" w:rsidRPr="00A63D9C">
              <w:rPr>
                <w:rFonts w:eastAsiaTheme="minorEastAsia"/>
                <w:b/>
                <w:bCs w:val="0"/>
                <w:i w:val="0"/>
                <w:iCs w:val="0"/>
                <w:lang w:eastAsia="hr-HR"/>
              </w:rPr>
              <w:tab/>
            </w:r>
            <w:r w:rsidR="00D23910" w:rsidRPr="00A63D9C">
              <w:rPr>
                <w:rStyle w:val="Hiperveza"/>
                <w:b/>
              </w:rPr>
              <w:t>HORIZONTALNA NAČELA</w:t>
            </w:r>
            <w:r w:rsidR="00D23910" w:rsidRPr="00A63D9C">
              <w:rPr>
                <w:b/>
                <w:webHidden/>
              </w:rPr>
              <w:tab/>
            </w:r>
            <w:r w:rsidR="00D23910" w:rsidRPr="00A63D9C">
              <w:rPr>
                <w:b/>
                <w:webHidden/>
              </w:rPr>
              <w:fldChar w:fldCharType="begin"/>
            </w:r>
            <w:r w:rsidR="00D23910" w:rsidRPr="00A63D9C">
              <w:rPr>
                <w:b/>
                <w:webHidden/>
              </w:rPr>
              <w:instrText xml:space="preserve"> PAGEREF _Toc483569052 \h </w:instrText>
            </w:r>
            <w:r w:rsidR="00D23910" w:rsidRPr="00A63D9C">
              <w:rPr>
                <w:b/>
                <w:webHidden/>
              </w:rPr>
            </w:r>
            <w:r w:rsidR="00D23910" w:rsidRPr="00A63D9C">
              <w:rPr>
                <w:b/>
                <w:webHidden/>
              </w:rPr>
              <w:fldChar w:fldCharType="separate"/>
            </w:r>
            <w:r w:rsidR="00AA5D11">
              <w:rPr>
                <w:b/>
                <w:webHidden/>
              </w:rPr>
              <w:t>245</w:t>
            </w:r>
            <w:r w:rsidR="00D23910" w:rsidRPr="00A63D9C">
              <w:rPr>
                <w:b/>
                <w:webHidden/>
              </w:rPr>
              <w:fldChar w:fldCharType="end"/>
            </w:r>
          </w:hyperlink>
        </w:p>
        <w:p w:rsidR="00D23910" w:rsidRPr="00A63D9C" w:rsidRDefault="00741B1F" w:rsidP="00136975">
          <w:pPr>
            <w:pStyle w:val="Sadraj2"/>
            <w:rPr>
              <w:rFonts w:eastAsiaTheme="minorEastAsia"/>
              <w:noProof/>
              <w:lang w:val="hr-HR" w:eastAsia="hr-HR"/>
            </w:rPr>
          </w:pPr>
          <w:hyperlink w:anchor="_Toc483569053" w:history="1">
            <w:r w:rsidR="00D23910" w:rsidRPr="00A63D9C">
              <w:rPr>
                <w:rStyle w:val="Hiperveza"/>
                <w:noProof/>
              </w:rPr>
              <w:t>Ravnopravnost spolova i jednake mogućnosti za sve društvene skupine</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_Toc483569053 \h </w:instrText>
            </w:r>
            <w:r w:rsidR="00D23910" w:rsidRPr="00A63D9C">
              <w:rPr>
                <w:noProof/>
                <w:webHidden/>
              </w:rPr>
            </w:r>
            <w:r w:rsidR="00D23910" w:rsidRPr="00A63D9C">
              <w:rPr>
                <w:noProof/>
                <w:webHidden/>
              </w:rPr>
              <w:fldChar w:fldCharType="separate"/>
            </w:r>
            <w:r w:rsidR="00AA5D11">
              <w:rPr>
                <w:noProof/>
                <w:webHidden/>
              </w:rPr>
              <w:t>245</w:t>
            </w:r>
            <w:r w:rsidR="00D23910" w:rsidRPr="00A63D9C">
              <w:rPr>
                <w:noProof/>
                <w:webHidden/>
              </w:rPr>
              <w:fldChar w:fldCharType="end"/>
            </w:r>
          </w:hyperlink>
        </w:p>
        <w:p w:rsidR="00D23910" w:rsidRPr="00A63D9C" w:rsidRDefault="00741B1F" w:rsidP="00136975">
          <w:pPr>
            <w:pStyle w:val="Sadraj2"/>
            <w:rPr>
              <w:rFonts w:eastAsiaTheme="minorEastAsia"/>
              <w:noProof/>
              <w:lang w:val="hr-HR" w:eastAsia="hr-HR"/>
            </w:rPr>
          </w:pPr>
          <w:hyperlink w:anchor="_Toc483569054" w:history="1">
            <w:r w:rsidR="00D23910" w:rsidRPr="00A63D9C">
              <w:rPr>
                <w:rStyle w:val="Hiperveza"/>
                <w:noProof/>
              </w:rPr>
              <w:t>Održivi razvoj</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_Toc483569054 \h </w:instrText>
            </w:r>
            <w:r w:rsidR="00D23910" w:rsidRPr="00A63D9C">
              <w:rPr>
                <w:noProof/>
                <w:webHidden/>
              </w:rPr>
            </w:r>
            <w:r w:rsidR="00D23910" w:rsidRPr="00A63D9C">
              <w:rPr>
                <w:noProof/>
                <w:webHidden/>
              </w:rPr>
              <w:fldChar w:fldCharType="separate"/>
            </w:r>
            <w:r w:rsidR="00AA5D11">
              <w:rPr>
                <w:noProof/>
                <w:webHidden/>
              </w:rPr>
              <w:t>245</w:t>
            </w:r>
            <w:r w:rsidR="00D23910" w:rsidRPr="00A63D9C">
              <w:rPr>
                <w:noProof/>
                <w:webHidden/>
              </w:rPr>
              <w:fldChar w:fldCharType="end"/>
            </w:r>
          </w:hyperlink>
        </w:p>
        <w:p w:rsidR="00D23910" w:rsidRPr="00A63D9C" w:rsidRDefault="00741B1F" w:rsidP="00136975">
          <w:pPr>
            <w:pStyle w:val="Sadraj2"/>
            <w:rPr>
              <w:rFonts w:eastAsiaTheme="minorEastAsia"/>
              <w:noProof/>
              <w:lang w:val="hr-HR" w:eastAsia="hr-HR"/>
            </w:rPr>
          </w:pPr>
          <w:hyperlink w:anchor="_Toc483569055" w:history="1">
            <w:r w:rsidR="00D23910" w:rsidRPr="00A63D9C">
              <w:rPr>
                <w:rStyle w:val="Hiperveza"/>
                <w:noProof/>
              </w:rPr>
              <w:t>Uporaba dobre upravljačke prakse i participativan pristup u razvoju</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_Toc483569055 \h </w:instrText>
            </w:r>
            <w:r w:rsidR="00D23910" w:rsidRPr="00A63D9C">
              <w:rPr>
                <w:noProof/>
                <w:webHidden/>
              </w:rPr>
            </w:r>
            <w:r w:rsidR="00D23910" w:rsidRPr="00A63D9C">
              <w:rPr>
                <w:noProof/>
                <w:webHidden/>
              </w:rPr>
              <w:fldChar w:fldCharType="separate"/>
            </w:r>
            <w:r w:rsidR="00AA5D11">
              <w:rPr>
                <w:noProof/>
                <w:webHidden/>
              </w:rPr>
              <w:t>245</w:t>
            </w:r>
            <w:r w:rsidR="00D23910" w:rsidRPr="00A63D9C">
              <w:rPr>
                <w:noProof/>
                <w:webHidden/>
              </w:rPr>
              <w:fldChar w:fldCharType="end"/>
            </w:r>
          </w:hyperlink>
        </w:p>
        <w:p w:rsidR="00D23910" w:rsidRPr="00A63D9C" w:rsidRDefault="00741B1F" w:rsidP="00136975">
          <w:pPr>
            <w:pStyle w:val="Sadraj2"/>
            <w:rPr>
              <w:rFonts w:eastAsiaTheme="minorEastAsia"/>
              <w:noProof/>
              <w:lang w:val="hr-HR" w:eastAsia="hr-HR"/>
            </w:rPr>
          </w:pPr>
          <w:hyperlink w:anchor="_Toc483569056" w:history="1">
            <w:r w:rsidR="00D23910" w:rsidRPr="00A63D9C">
              <w:rPr>
                <w:rStyle w:val="Hiperveza"/>
                <w:noProof/>
              </w:rPr>
              <w:t>Uravnoteženi regionalni razvoj</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_Toc483569056 \h </w:instrText>
            </w:r>
            <w:r w:rsidR="00D23910" w:rsidRPr="00A63D9C">
              <w:rPr>
                <w:noProof/>
                <w:webHidden/>
              </w:rPr>
            </w:r>
            <w:r w:rsidR="00D23910" w:rsidRPr="00A63D9C">
              <w:rPr>
                <w:noProof/>
                <w:webHidden/>
              </w:rPr>
              <w:fldChar w:fldCharType="separate"/>
            </w:r>
            <w:r w:rsidR="00AA5D11">
              <w:rPr>
                <w:noProof/>
                <w:webHidden/>
              </w:rPr>
              <w:t>245</w:t>
            </w:r>
            <w:r w:rsidR="00D23910" w:rsidRPr="00A63D9C">
              <w:rPr>
                <w:noProof/>
                <w:webHidden/>
              </w:rPr>
              <w:fldChar w:fldCharType="end"/>
            </w:r>
          </w:hyperlink>
        </w:p>
        <w:p w:rsidR="00D23910" w:rsidRPr="00A63D9C" w:rsidRDefault="00741B1F" w:rsidP="00136975">
          <w:pPr>
            <w:pStyle w:val="Sadraj2"/>
            <w:rPr>
              <w:rFonts w:eastAsiaTheme="minorEastAsia"/>
              <w:noProof/>
              <w:lang w:val="hr-HR" w:eastAsia="hr-HR"/>
            </w:rPr>
          </w:pPr>
          <w:hyperlink w:anchor="_Toc483569057" w:history="1">
            <w:r w:rsidR="00D23910" w:rsidRPr="00A63D9C">
              <w:rPr>
                <w:rStyle w:val="Hiperveza"/>
                <w:noProof/>
              </w:rPr>
              <w:t>Korištenje informacijskih i komunikacijskih tehnologija u javnom i privatnom sektoru</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_Toc483569057 \h </w:instrText>
            </w:r>
            <w:r w:rsidR="00D23910" w:rsidRPr="00A63D9C">
              <w:rPr>
                <w:noProof/>
                <w:webHidden/>
              </w:rPr>
            </w:r>
            <w:r w:rsidR="00D23910" w:rsidRPr="00A63D9C">
              <w:rPr>
                <w:noProof/>
                <w:webHidden/>
              </w:rPr>
              <w:fldChar w:fldCharType="separate"/>
            </w:r>
            <w:r w:rsidR="00AA5D11">
              <w:rPr>
                <w:noProof/>
                <w:webHidden/>
              </w:rPr>
              <w:t>246</w:t>
            </w:r>
            <w:r w:rsidR="00D23910" w:rsidRPr="00A63D9C">
              <w:rPr>
                <w:noProof/>
                <w:webHidden/>
              </w:rPr>
              <w:fldChar w:fldCharType="end"/>
            </w:r>
          </w:hyperlink>
        </w:p>
        <w:p w:rsidR="00D23910" w:rsidRPr="00A63D9C" w:rsidRDefault="00741B1F">
          <w:pPr>
            <w:pStyle w:val="Sadraj1"/>
            <w:rPr>
              <w:rFonts w:eastAsiaTheme="minorEastAsia"/>
              <w:b/>
              <w:bCs w:val="0"/>
              <w:i w:val="0"/>
              <w:iCs w:val="0"/>
              <w:lang w:eastAsia="hr-HR"/>
            </w:rPr>
          </w:pPr>
          <w:hyperlink w:anchor="_Toc483569058" w:history="1">
            <w:r w:rsidR="00D23910" w:rsidRPr="00A63D9C">
              <w:rPr>
                <w:rStyle w:val="Hiperveza"/>
                <w:b/>
              </w:rPr>
              <w:t>10.</w:t>
            </w:r>
            <w:r w:rsidR="00D23910" w:rsidRPr="00A63D9C">
              <w:rPr>
                <w:rFonts w:eastAsiaTheme="minorEastAsia"/>
                <w:b/>
                <w:bCs w:val="0"/>
                <w:i w:val="0"/>
                <w:iCs w:val="0"/>
                <w:lang w:eastAsia="hr-HR"/>
              </w:rPr>
              <w:tab/>
            </w:r>
            <w:r w:rsidR="00D23910" w:rsidRPr="00A63D9C">
              <w:rPr>
                <w:rStyle w:val="Hiperveza"/>
                <w:b/>
              </w:rPr>
              <w:t>IZVJEŠĆE O PROVEDENOM PRETHODNOM VREDNOVANJU – SAŽETAK</w:t>
            </w:r>
            <w:r w:rsidR="00D23910" w:rsidRPr="00A63D9C">
              <w:rPr>
                <w:b/>
                <w:webHidden/>
              </w:rPr>
              <w:tab/>
            </w:r>
            <w:r w:rsidR="00D23910" w:rsidRPr="00A63D9C">
              <w:rPr>
                <w:b/>
                <w:webHidden/>
              </w:rPr>
              <w:fldChar w:fldCharType="begin"/>
            </w:r>
            <w:r w:rsidR="00D23910" w:rsidRPr="00A63D9C">
              <w:rPr>
                <w:b/>
                <w:webHidden/>
              </w:rPr>
              <w:instrText xml:space="preserve"> PAGEREF _Toc483569058 \h </w:instrText>
            </w:r>
            <w:r w:rsidR="00D23910" w:rsidRPr="00A63D9C">
              <w:rPr>
                <w:b/>
                <w:webHidden/>
              </w:rPr>
            </w:r>
            <w:r w:rsidR="00D23910" w:rsidRPr="00A63D9C">
              <w:rPr>
                <w:b/>
                <w:webHidden/>
              </w:rPr>
              <w:fldChar w:fldCharType="separate"/>
            </w:r>
            <w:r w:rsidR="00AA5D11">
              <w:rPr>
                <w:b/>
                <w:webHidden/>
              </w:rPr>
              <w:t>247</w:t>
            </w:r>
            <w:r w:rsidR="00D23910" w:rsidRPr="00A63D9C">
              <w:rPr>
                <w:b/>
                <w:webHidden/>
              </w:rPr>
              <w:fldChar w:fldCharType="end"/>
            </w:r>
          </w:hyperlink>
        </w:p>
        <w:p w:rsidR="00D23910" w:rsidRPr="00A63D9C" w:rsidRDefault="00741B1F">
          <w:pPr>
            <w:pStyle w:val="Sadraj1"/>
            <w:rPr>
              <w:rFonts w:eastAsiaTheme="minorEastAsia"/>
              <w:b/>
              <w:bCs w:val="0"/>
              <w:i w:val="0"/>
              <w:iCs w:val="0"/>
              <w:lang w:eastAsia="hr-HR"/>
            </w:rPr>
          </w:pPr>
          <w:hyperlink w:anchor="_Toc483569059" w:history="1">
            <w:r w:rsidR="00D23910" w:rsidRPr="00A63D9C">
              <w:rPr>
                <w:rStyle w:val="Hiperveza"/>
                <w:b/>
              </w:rPr>
              <w:t>11.</w:t>
            </w:r>
            <w:r w:rsidR="00D23910" w:rsidRPr="00A63D9C">
              <w:rPr>
                <w:rFonts w:eastAsiaTheme="minorEastAsia"/>
                <w:b/>
                <w:bCs w:val="0"/>
                <w:i w:val="0"/>
                <w:iCs w:val="0"/>
                <w:lang w:eastAsia="hr-HR"/>
              </w:rPr>
              <w:tab/>
            </w:r>
            <w:r w:rsidR="00D23910" w:rsidRPr="00A63D9C">
              <w:rPr>
                <w:rStyle w:val="Hiperveza"/>
                <w:b/>
              </w:rPr>
              <w:t>IZVJEŠĆE O PROVEDENOJ STRATEŠKOJ PROCJENI UTJECAJA NA OKOLIŠ – SAŽETAK</w:t>
            </w:r>
            <w:r w:rsidR="00D23910" w:rsidRPr="00A63D9C">
              <w:rPr>
                <w:b/>
                <w:webHidden/>
              </w:rPr>
              <w:tab/>
            </w:r>
            <w:r w:rsidR="00D23910" w:rsidRPr="00A63D9C">
              <w:rPr>
                <w:b/>
                <w:webHidden/>
              </w:rPr>
              <w:fldChar w:fldCharType="begin"/>
            </w:r>
            <w:r w:rsidR="00D23910" w:rsidRPr="00A63D9C">
              <w:rPr>
                <w:b/>
                <w:webHidden/>
              </w:rPr>
              <w:instrText xml:space="preserve"> PAGEREF _Toc483569059 \h </w:instrText>
            </w:r>
            <w:r w:rsidR="00D23910" w:rsidRPr="00A63D9C">
              <w:rPr>
                <w:b/>
                <w:webHidden/>
              </w:rPr>
            </w:r>
            <w:r w:rsidR="00D23910" w:rsidRPr="00A63D9C">
              <w:rPr>
                <w:b/>
                <w:webHidden/>
              </w:rPr>
              <w:fldChar w:fldCharType="separate"/>
            </w:r>
            <w:r w:rsidR="00AA5D11">
              <w:rPr>
                <w:b/>
                <w:webHidden/>
              </w:rPr>
              <w:t>253</w:t>
            </w:r>
            <w:r w:rsidR="00D23910" w:rsidRPr="00A63D9C">
              <w:rPr>
                <w:b/>
                <w:webHidden/>
              </w:rPr>
              <w:fldChar w:fldCharType="end"/>
            </w:r>
          </w:hyperlink>
        </w:p>
        <w:p w:rsidR="00D23910" w:rsidRPr="00A63D9C" w:rsidRDefault="00741B1F">
          <w:pPr>
            <w:pStyle w:val="Sadraj1"/>
            <w:rPr>
              <w:rFonts w:eastAsiaTheme="minorEastAsia"/>
              <w:bCs w:val="0"/>
              <w:i w:val="0"/>
              <w:iCs w:val="0"/>
              <w:lang w:eastAsia="hr-HR"/>
            </w:rPr>
          </w:pPr>
          <w:hyperlink w:anchor="_Toc483569061" w:history="1">
            <w:r w:rsidR="00D23910" w:rsidRPr="00A63D9C">
              <w:rPr>
                <w:rStyle w:val="Hiperveza"/>
                <w:b/>
              </w:rPr>
              <w:t>DODATAK 1: AKCIJSKI PLAN ŽRS</w:t>
            </w:r>
            <w:r w:rsidR="00D23910" w:rsidRPr="00A63D9C">
              <w:rPr>
                <w:webHidden/>
              </w:rPr>
              <w:tab/>
            </w:r>
            <w:r w:rsidR="00D23910" w:rsidRPr="00A63D9C">
              <w:rPr>
                <w:webHidden/>
              </w:rPr>
              <w:fldChar w:fldCharType="begin"/>
            </w:r>
            <w:r w:rsidR="00D23910" w:rsidRPr="00A63D9C">
              <w:rPr>
                <w:webHidden/>
              </w:rPr>
              <w:instrText xml:space="preserve"> PAGEREF _Toc483569061 \h </w:instrText>
            </w:r>
            <w:r w:rsidR="00D23910" w:rsidRPr="00A63D9C">
              <w:rPr>
                <w:webHidden/>
              </w:rPr>
            </w:r>
            <w:r w:rsidR="00D23910" w:rsidRPr="00A63D9C">
              <w:rPr>
                <w:webHidden/>
              </w:rPr>
              <w:fldChar w:fldCharType="separate"/>
            </w:r>
            <w:r w:rsidR="00AA5D11">
              <w:rPr>
                <w:webHidden/>
              </w:rPr>
              <w:t>261</w:t>
            </w:r>
            <w:r w:rsidR="00D23910" w:rsidRPr="00A63D9C">
              <w:rPr>
                <w:webHidden/>
              </w:rPr>
              <w:fldChar w:fldCharType="end"/>
            </w:r>
          </w:hyperlink>
        </w:p>
        <w:p w:rsidR="00D23910" w:rsidRPr="00A63D9C" w:rsidRDefault="00741B1F">
          <w:pPr>
            <w:pStyle w:val="Sadraj1"/>
            <w:rPr>
              <w:rFonts w:eastAsiaTheme="minorEastAsia"/>
              <w:bCs w:val="0"/>
              <w:i w:val="0"/>
              <w:iCs w:val="0"/>
              <w:lang w:eastAsia="hr-HR"/>
            </w:rPr>
          </w:pPr>
          <w:hyperlink w:anchor="_Toc483569062" w:history="1">
            <w:r w:rsidR="00D23910" w:rsidRPr="00A63D9C">
              <w:rPr>
                <w:rStyle w:val="Hiperveza"/>
                <w:rFonts w:eastAsia="Times New Roman" w:cstheme="minorHAnsi"/>
                <w:b/>
              </w:rPr>
              <w:t>DODATAK 2: KOMUNIKACIJSKA STRATEGIJA</w:t>
            </w:r>
            <w:r w:rsidR="00D23910" w:rsidRPr="00A63D9C">
              <w:rPr>
                <w:webHidden/>
              </w:rPr>
              <w:tab/>
            </w:r>
            <w:r w:rsidR="00D23910" w:rsidRPr="00A63D9C">
              <w:rPr>
                <w:webHidden/>
              </w:rPr>
              <w:fldChar w:fldCharType="begin"/>
            </w:r>
            <w:r w:rsidR="00D23910" w:rsidRPr="00A63D9C">
              <w:rPr>
                <w:webHidden/>
              </w:rPr>
              <w:instrText xml:space="preserve"> PAGEREF _Toc483569062 \h </w:instrText>
            </w:r>
            <w:r w:rsidR="00D23910" w:rsidRPr="00A63D9C">
              <w:rPr>
                <w:webHidden/>
              </w:rPr>
            </w:r>
            <w:r w:rsidR="00D23910" w:rsidRPr="00A63D9C">
              <w:rPr>
                <w:webHidden/>
              </w:rPr>
              <w:fldChar w:fldCharType="separate"/>
            </w:r>
            <w:r w:rsidR="00AA5D11">
              <w:rPr>
                <w:webHidden/>
              </w:rPr>
              <w:t>304</w:t>
            </w:r>
            <w:r w:rsidR="00D23910" w:rsidRPr="00A63D9C">
              <w:rPr>
                <w:webHidden/>
              </w:rPr>
              <w:fldChar w:fldCharType="end"/>
            </w:r>
          </w:hyperlink>
        </w:p>
        <w:p w:rsidR="00D23910" w:rsidRDefault="00741B1F" w:rsidP="00136975">
          <w:pPr>
            <w:pStyle w:val="Sadraj2"/>
            <w:rPr>
              <w:rFonts w:eastAsiaTheme="minorEastAsia"/>
              <w:noProof/>
              <w:lang w:val="hr-HR" w:eastAsia="hr-HR"/>
            </w:rPr>
          </w:pPr>
          <w:hyperlink w:anchor="_Toc483569063" w:history="1">
            <w:r w:rsidR="00D23910" w:rsidRPr="00A63D9C">
              <w:rPr>
                <w:rStyle w:val="Hiperveza"/>
                <w:rFonts w:eastAsia="Times New Roman" w:cstheme="minorHAnsi"/>
                <w:bCs/>
                <w:noProof/>
                <w:lang w:val="hr-HR"/>
              </w:rPr>
              <w:t>Sadržaj</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_Toc483569063 \h </w:instrText>
            </w:r>
            <w:r w:rsidR="00D23910" w:rsidRPr="00A63D9C">
              <w:rPr>
                <w:noProof/>
                <w:webHidden/>
              </w:rPr>
            </w:r>
            <w:r w:rsidR="00D23910" w:rsidRPr="00A63D9C">
              <w:rPr>
                <w:noProof/>
                <w:webHidden/>
              </w:rPr>
              <w:fldChar w:fldCharType="separate"/>
            </w:r>
            <w:r w:rsidR="00AA5D11">
              <w:rPr>
                <w:noProof/>
                <w:webHidden/>
              </w:rPr>
              <w:t>305</w:t>
            </w:r>
            <w:r w:rsidR="00D23910" w:rsidRPr="00A63D9C">
              <w:rPr>
                <w:noProof/>
                <w:webHidden/>
              </w:rPr>
              <w:fldChar w:fldCharType="end"/>
            </w:r>
          </w:hyperlink>
        </w:p>
        <w:p w:rsidR="00D23910" w:rsidRDefault="00741B1F">
          <w:pPr>
            <w:pStyle w:val="Sadraj1"/>
            <w:rPr>
              <w:rFonts w:eastAsiaTheme="minorEastAsia"/>
              <w:bCs w:val="0"/>
              <w:i w:val="0"/>
              <w:iCs w:val="0"/>
              <w:lang w:eastAsia="hr-HR"/>
            </w:rPr>
          </w:pPr>
          <w:hyperlink w:anchor="_Toc483569064" w:history="1">
            <w:r w:rsidR="00D23910" w:rsidRPr="00A63D9C">
              <w:rPr>
                <w:rStyle w:val="Hiperveza"/>
                <w:rFonts w:eastAsia="Times New Roman" w:cstheme="minorHAnsi"/>
              </w:rPr>
              <w:t>1. Uvod</w:t>
            </w:r>
            <w:r w:rsidR="00D23910">
              <w:rPr>
                <w:webHidden/>
              </w:rPr>
              <w:tab/>
            </w:r>
            <w:r w:rsidR="00D23910">
              <w:rPr>
                <w:webHidden/>
              </w:rPr>
              <w:fldChar w:fldCharType="begin"/>
            </w:r>
            <w:r w:rsidR="00D23910">
              <w:rPr>
                <w:webHidden/>
              </w:rPr>
              <w:instrText xml:space="preserve"> PAGEREF _Toc483569064 \h </w:instrText>
            </w:r>
            <w:r w:rsidR="00D23910">
              <w:rPr>
                <w:webHidden/>
              </w:rPr>
            </w:r>
            <w:r w:rsidR="00D23910">
              <w:rPr>
                <w:webHidden/>
              </w:rPr>
              <w:fldChar w:fldCharType="separate"/>
            </w:r>
            <w:r w:rsidR="00AA5D11">
              <w:rPr>
                <w:webHidden/>
              </w:rPr>
              <w:t>306</w:t>
            </w:r>
            <w:r w:rsidR="00D23910">
              <w:rPr>
                <w:webHidden/>
              </w:rPr>
              <w:fldChar w:fldCharType="end"/>
            </w:r>
          </w:hyperlink>
        </w:p>
        <w:p w:rsidR="00D23910" w:rsidRDefault="00741B1F">
          <w:pPr>
            <w:pStyle w:val="Sadraj1"/>
            <w:rPr>
              <w:rFonts w:eastAsiaTheme="minorEastAsia"/>
              <w:bCs w:val="0"/>
              <w:i w:val="0"/>
              <w:iCs w:val="0"/>
              <w:lang w:eastAsia="hr-HR"/>
            </w:rPr>
          </w:pPr>
          <w:hyperlink w:anchor="_Toc483569065" w:history="1">
            <w:r w:rsidR="00D23910" w:rsidRPr="00A63D9C">
              <w:rPr>
                <w:rStyle w:val="Hiperveza"/>
                <w:rFonts w:eastAsia="Times New Roman" w:cstheme="minorHAnsi"/>
              </w:rPr>
              <w:t>2. Ciljevi komunikacijske strategije</w:t>
            </w:r>
            <w:r w:rsidR="00D23910">
              <w:rPr>
                <w:webHidden/>
              </w:rPr>
              <w:tab/>
            </w:r>
            <w:r w:rsidR="00D23910">
              <w:rPr>
                <w:webHidden/>
              </w:rPr>
              <w:fldChar w:fldCharType="begin"/>
            </w:r>
            <w:r w:rsidR="00D23910">
              <w:rPr>
                <w:webHidden/>
              </w:rPr>
              <w:instrText xml:space="preserve"> PAGEREF _Toc483569065 \h </w:instrText>
            </w:r>
            <w:r w:rsidR="00D23910">
              <w:rPr>
                <w:webHidden/>
              </w:rPr>
            </w:r>
            <w:r w:rsidR="00D23910">
              <w:rPr>
                <w:webHidden/>
              </w:rPr>
              <w:fldChar w:fldCharType="separate"/>
            </w:r>
            <w:r w:rsidR="00AA5D11">
              <w:rPr>
                <w:webHidden/>
              </w:rPr>
              <w:t>306</w:t>
            </w:r>
            <w:r w:rsidR="00D23910">
              <w:rPr>
                <w:webHidden/>
              </w:rPr>
              <w:fldChar w:fldCharType="end"/>
            </w:r>
          </w:hyperlink>
        </w:p>
        <w:p w:rsidR="00D23910" w:rsidRDefault="00741B1F" w:rsidP="00136975">
          <w:pPr>
            <w:pStyle w:val="Sadraj2"/>
            <w:rPr>
              <w:rFonts w:eastAsiaTheme="minorEastAsia"/>
              <w:noProof/>
              <w:lang w:val="hr-HR" w:eastAsia="hr-HR"/>
            </w:rPr>
          </w:pPr>
          <w:hyperlink w:anchor="_Toc483569066" w:history="1">
            <w:r w:rsidR="00D23910" w:rsidRPr="00A63D9C">
              <w:rPr>
                <w:rStyle w:val="Hiperveza"/>
                <w:rFonts w:eastAsia="Times New Roman" w:cstheme="minorHAnsi"/>
                <w:bCs/>
                <w:noProof/>
                <w:lang w:val="hr-HR"/>
              </w:rPr>
              <w:t>2.1. Opći ciljevi</w:t>
            </w:r>
            <w:r w:rsidR="00D23910">
              <w:rPr>
                <w:noProof/>
                <w:webHidden/>
              </w:rPr>
              <w:tab/>
            </w:r>
            <w:r w:rsidR="00D23910">
              <w:rPr>
                <w:noProof/>
                <w:webHidden/>
              </w:rPr>
              <w:fldChar w:fldCharType="begin"/>
            </w:r>
            <w:r w:rsidR="00D23910">
              <w:rPr>
                <w:noProof/>
                <w:webHidden/>
              </w:rPr>
              <w:instrText xml:space="preserve"> PAGEREF _Toc483569066 \h </w:instrText>
            </w:r>
            <w:r w:rsidR="00D23910">
              <w:rPr>
                <w:noProof/>
                <w:webHidden/>
              </w:rPr>
            </w:r>
            <w:r w:rsidR="00D23910">
              <w:rPr>
                <w:noProof/>
                <w:webHidden/>
              </w:rPr>
              <w:fldChar w:fldCharType="separate"/>
            </w:r>
            <w:r w:rsidR="00AA5D11">
              <w:rPr>
                <w:noProof/>
                <w:webHidden/>
              </w:rPr>
              <w:t>307</w:t>
            </w:r>
            <w:r w:rsidR="00D23910">
              <w:rPr>
                <w:noProof/>
                <w:webHidden/>
              </w:rPr>
              <w:fldChar w:fldCharType="end"/>
            </w:r>
          </w:hyperlink>
        </w:p>
        <w:p w:rsidR="00D23910" w:rsidRPr="00A63D9C" w:rsidRDefault="00741B1F" w:rsidP="00136975">
          <w:pPr>
            <w:pStyle w:val="Sadraj2"/>
            <w:rPr>
              <w:rFonts w:eastAsiaTheme="minorEastAsia"/>
              <w:noProof/>
              <w:lang w:val="hr-HR" w:eastAsia="hr-HR"/>
            </w:rPr>
          </w:pPr>
          <w:hyperlink w:anchor="_Toc483569067" w:history="1">
            <w:r w:rsidR="00D23910" w:rsidRPr="00A63D9C">
              <w:rPr>
                <w:rStyle w:val="Hiperveza"/>
                <w:rFonts w:eastAsia="Times New Roman" w:cstheme="minorHAnsi"/>
                <w:bCs/>
                <w:noProof/>
                <w:lang w:val="hr-HR"/>
              </w:rPr>
              <w:t>2.2. Posebni ciljevi</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_Toc483569067 \h </w:instrText>
            </w:r>
            <w:r w:rsidR="00D23910" w:rsidRPr="00A63D9C">
              <w:rPr>
                <w:noProof/>
                <w:webHidden/>
              </w:rPr>
            </w:r>
            <w:r w:rsidR="00D23910" w:rsidRPr="00A63D9C">
              <w:rPr>
                <w:noProof/>
                <w:webHidden/>
              </w:rPr>
              <w:fldChar w:fldCharType="separate"/>
            </w:r>
            <w:r w:rsidR="00AA5D11">
              <w:rPr>
                <w:noProof/>
                <w:webHidden/>
              </w:rPr>
              <w:t>307</w:t>
            </w:r>
            <w:r w:rsidR="00D23910" w:rsidRPr="00A63D9C">
              <w:rPr>
                <w:noProof/>
                <w:webHidden/>
              </w:rPr>
              <w:fldChar w:fldCharType="end"/>
            </w:r>
          </w:hyperlink>
        </w:p>
        <w:p w:rsidR="00D23910" w:rsidRPr="00A63D9C" w:rsidRDefault="00741B1F" w:rsidP="00136975">
          <w:pPr>
            <w:pStyle w:val="Sadraj2"/>
            <w:rPr>
              <w:rFonts w:eastAsiaTheme="minorEastAsia"/>
              <w:noProof/>
              <w:lang w:val="hr-HR" w:eastAsia="hr-HR"/>
            </w:rPr>
          </w:pPr>
          <w:hyperlink w:anchor="_Toc483569068" w:history="1">
            <w:r w:rsidR="00D23910" w:rsidRPr="00A63D9C">
              <w:rPr>
                <w:rStyle w:val="Hiperveza"/>
                <w:rFonts w:eastAsia="Times New Roman" w:cstheme="minorHAnsi"/>
                <w:bCs/>
                <w:noProof/>
                <w:lang w:val="hr-HR"/>
              </w:rPr>
              <w:t>2.3. Načela komunikacijske strategije</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_Toc483569068 \h </w:instrText>
            </w:r>
            <w:r w:rsidR="00D23910" w:rsidRPr="00A63D9C">
              <w:rPr>
                <w:noProof/>
                <w:webHidden/>
              </w:rPr>
            </w:r>
            <w:r w:rsidR="00D23910" w:rsidRPr="00A63D9C">
              <w:rPr>
                <w:noProof/>
                <w:webHidden/>
              </w:rPr>
              <w:fldChar w:fldCharType="separate"/>
            </w:r>
            <w:r w:rsidR="00AA5D11">
              <w:rPr>
                <w:noProof/>
                <w:webHidden/>
              </w:rPr>
              <w:t>308</w:t>
            </w:r>
            <w:r w:rsidR="00D23910" w:rsidRPr="00A63D9C">
              <w:rPr>
                <w:noProof/>
                <w:webHidden/>
              </w:rPr>
              <w:fldChar w:fldCharType="end"/>
            </w:r>
          </w:hyperlink>
        </w:p>
        <w:p w:rsidR="00D23910" w:rsidRPr="00A63D9C" w:rsidRDefault="00741B1F" w:rsidP="00136975">
          <w:pPr>
            <w:pStyle w:val="Sadraj2"/>
            <w:rPr>
              <w:rFonts w:eastAsiaTheme="minorEastAsia"/>
              <w:noProof/>
              <w:lang w:val="hr-HR" w:eastAsia="hr-HR"/>
            </w:rPr>
          </w:pPr>
          <w:hyperlink w:anchor="_Toc483569069" w:history="1">
            <w:r w:rsidR="00D23910" w:rsidRPr="00A63D9C">
              <w:rPr>
                <w:rStyle w:val="Hiperveza"/>
                <w:rFonts w:eastAsia="Times New Roman" w:cstheme="minorHAnsi"/>
                <w:bCs/>
                <w:noProof/>
                <w:lang w:val="hr-HR"/>
              </w:rPr>
              <w:t>2.4. Pristup informacijama</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_Toc483569069 \h </w:instrText>
            </w:r>
            <w:r w:rsidR="00D23910" w:rsidRPr="00A63D9C">
              <w:rPr>
                <w:noProof/>
                <w:webHidden/>
              </w:rPr>
            </w:r>
            <w:r w:rsidR="00D23910" w:rsidRPr="00A63D9C">
              <w:rPr>
                <w:noProof/>
                <w:webHidden/>
              </w:rPr>
              <w:fldChar w:fldCharType="separate"/>
            </w:r>
            <w:r w:rsidR="00AA5D11">
              <w:rPr>
                <w:noProof/>
                <w:webHidden/>
              </w:rPr>
              <w:t>308</w:t>
            </w:r>
            <w:r w:rsidR="00D23910" w:rsidRPr="00A63D9C">
              <w:rPr>
                <w:noProof/>
                <w:webHidden/>
              </w:rPr>
              <w:fldChar w:fldCharType="end"/>
            </w:r>
          </w:hyperlink>
        </w:p>
        <w:p w:rsidR="00D23910" w:rsidRPr="00A63D9C" w:rsidRDefault="00741B1F">
          <w:pPr>
            <w:pStyle w:val="Sadraj1"/>
            <w:rPr>
              <w:rFonts w:eastAsiaTheme="minorEastAsia"/>
              <w:bCs w:val="0"/>
              <w:i w:val="0"/>
              <w:iCs w:val="0"/>
              <w:lang w:eastAsia="hr-HR"/>
            </w:rPr>
          </w:pPr>
          <w:hyperlink w:anchor="_Toc483569070" w:history="1">
            <w:r w:rsidR="00D23910" w:rsidRPr="00A63D9C">
              <w:rPr>
                <w:rStyle w:val="Hiperveza"/>
                <w:rFonts w:eastAsia="Times New Roman" w:cstheme="minorHAnsi"/>
              </w:rPr>
              <w:t>3. Razine komunikacije</w:t>
            </w:r>
            <w:r w:rsidR="00D23910" w:rsidRPr="00A63D9C">
              <w:rPr>
                <w:webHidden/>
              </w:rPr>
              <w:tab/>
            </w:r>
            <w:r w:rsidR="00D23910" w:rsidRPr="00A63D9C">
              <w:rPr>
                <w:webHidden/>
              </w:rPr>
              <w:fldChar w:fldCharType="begin"/>
            </w:r>
            <w:r w:rsidR="00D23910" w:rsidRPr="00A63D9C">
              <w:rPr>
                <w:webHidden/>
              </w:rPr>
              <w:instrText xml:space="preserve"> PAGEREF _Toc483569070 \h </w:instrText>
            </w:r>
            <w:r w:rsidR="00D23910" w:rsidRPr="00A63D9C">
              <w:rPr>
                <w:webHidden/>
              </w:rPr>
            </w:r>
            <w:r w:rsidR="00D23910" w:rsidRPr="00A63D9C">
              <w:rPr>
                <w:webHidden/>
              </w:rPr>
              <w:fldChar w:fldCharType="separate"/>
            </w:r>
            <w:r w:rsidR="00AA5D11">
              <w:rPr>
                <w:webHidden/>
              </w:rPr>
              <w:t>308</w:t>
            </w:r>
            <w:r w:rsidR="00D23910" w:rsidRPr="00A63D9C">
              <w:rPr>
                <w:webHidden/>
              </w:rPr>
              <w:fldChar w:fldCharType="end"/>
            </w:r>
          </w:hyperlink>
        </w:p>
        <w:p w:rsidR="00D23910" w:rsidRPr="00A63D9C" w:rsidRDefault="00741B1F">
          <w:pPr>
            <w:pStyle w:val="Sadraj1"/>
            <w:rPr>
              <w:rFonts w:eastAsiaTheme="minorEastAsia"/>
              <w:bCs w:val="0"/>
              <w:i w:val="0"/>
              <w:iCs w:val="0"/>
              <w:lang w:eastAsia="hr-HR"/>
            </w:rPr>
          </w:pPr>
          <w:hyperlink w:anchor="_Toc483569071" w:history="1">
            <w:r w:rsidR="00D23910" w:rsidRPr="00A63D9C">
              <w:rPr>
                <w:rStyle w:val="Hiperveza"/>
                <w:rFonts w:eastAsia="Times New Roman" w:cstheme="minorHAnsi"/>
              </w:rPr>
              <w:t>4. Ciljne skupine i komunikacijski kanali</w:t>
            </w:r>
            <w:r w:rsidR="00D23910" w:rsidRPr="00A63D9C">
              <w:rPr>
                <w:webHidden/>
              </w:rPr>
              <w:tab/>
            </w:r>
            <w:r w:rsidR="00D23910" w:rsidRPr="00A63D9C">
              <w:rPr>
                <w:webHidden/>
              </w:rPr>
              <w:fldChar w:fldCharType="begin"/>
            </w:r>
            <w:r w:rsidR="00D23910" w:rsidRPr="00A63D9C">
              <w:rPr>
                <w:webHidden/>
              </w:rPr>
              <w:instrText xml:space="preserve"> PAGEREF _Toc483569071 \h </w:instrText>
            </w:r>
            <w:r w:rsidR="00D23910" w:rsidRPr="00A63D9C">
              <w:rPr>
                <w:webHidden/>
              </w:rPr>
            </w:r>
            <w:r w:rsidR="00D23910" w:rsidRPr="00A63D9C">
              <w:rPr>
                <w:webHidden/>
              </w:rPr>
              <w:fldChar w:fldCharType="separate"/>
            </w:r>
            <w:r w:rsidR="00AA5D11">
              <w:rPr>
                <w:webHidden/>
              </w:rPr>
              <w:t>310</w:t>
            </w:r>
            <w:r w:rsidR="00D23910" w:rsidRPr="00A63D9C">
              <w:rPr>
                <w:webHidden/>
              </w:rPr>
              <w:fldChar w:fldCharType="end"/>
            </w:r>
          </w:hyperlink>
        </w:p>
        <w:p w:rsidR="00D23910" w:rsidRDefault="00741B1F">
          <w:pPr>
            <w:pStyle w:val="Sadraj1"/>
          </w:pPr>
          <w:hyperlink w:anchor="_Toc483569073" w:history="1">
            <w:r w:rsidR="00D23910" w:rsidRPr="00A63D9C">
              <w:rPr>
                <w:rStyle w:val="Hiperveza"/>
                <w:rFonts w:eastAsia="Times New Roman" w:cstheme="minorHAnsi"/>
              </w:rPr>
              <w:t>5. Komunikacijske poruke</w:t>
            </w:r>
            <w:r w:rsidR="00D23910" w:rsidRPr="00A63D9C">
              <w:rPr>
                <w:webHidden/>
              </w:rPr>
              <w:tab/>
            </w:r>
            <w:r w:rsidR="00D23910" w:rsidRPr="00A63D9C">
              <w:rPr>
                <w:webHidden/>
              </w:rPr>
              <w:fldChar w:fldCharType="begin"/>
            </w:r>
            <w:r w:rsidR="00D23910" w:rsidRPr="00A63D9C">
              <w:rPr>
                <w:webHidden/>
              </w:rPr>
              <w:instrText xml:space="preserve"> PAGEREF _Toc483569073 \h </w:instrText>
            </w:r>
            <w:r w:rsidR="00D23910" w:rsidRPr="00A63D9C">
              <w:rPr>
                <w:webHidden/>
              </w:rPr>
            </w:r>
            <w:r w:rsidR="00D23910" w:rsidRPr="00A63D9C">
              <w:rPr>
                <w:webHidden/>
              </w:rPr>
              <w:fldChar w:fldCharType="separate"/>
            </w:r>
            <w:r w:rsidR="00AA5D11">
              <w:rPr>
                <w:webHidden/>
              </w:rPr>
              <w:t>311</w:t>
            </w:r>
            <w:r w:rsidR="00D23910" w:rsidRPr="00A63D9C">
              <w:rPr>
                <w:webHidden/>
              </w:rPr>
              <w:fldChar w:fldCharType="end"/>
            </w:r>
          </w:hyperlink>
        </w:p>
        <w:p w:rsidR="00157335" w:rsidRPr="00157335" w:rsidRDefault="00741B1F" w:rsidP="00157335">
          <w:pPr>
            <w:pStyle w:val="Sadraj1"/>
            <w:rPr>
              <w:rFonts w:eastAsiaTheme="minorEastAsia"/>
              <w:bCs w:val="0"/>
              <w:i w:val="0"/>
              <w:iCs w:val="0"/>
              <w:lang w:eastAsia="hr-HR"/>
            </w:rPr>
          </w:pPr>
          <w:hyperlink w:anchor="_Toc483569073" w:history="1">
            <w:r w:rsidR="00157335" w:rsidRPr="00157335">
              <w:rPr>
                <w:rStyle w:val="Hiperveza"/>
                <w:rFonts w:eastAsia="Times New Roman" w:cstheme="minorHAnsi"/>
              </w:rPr>
              <w:t>6. Komunikacijske aktivnosti</w:t>
            </w:r>
            <w:r w:rsidR="00157335" w:rsidRPr="00157335">
              <w:rPr>
                <w:webHidden/>
              </w:rPr>
              <w:tab/>
            </w:r>
            <w:r w:rsidR="00157335" w:rsidRPr="00157335">
              <w:rPr>
                <w:webHidden/>
              </w:rPr>
              <w:fldChar w:fldCharType="begin"/>
            </w:r>
            <w:r w:rsidR="00157335" w:rsidRPr="00157335">
              <w:rPr>
                <w:webHidden/>
              </w:rPr>
              <w:instrText xml:space="preserve"> PAGEREF _Toc483569073 \h </w:instrText>
            </w:r>
            <w:r w:rsidR="00157335" w:rsidRPr="00157335">
              <w:rPr>
                <w:webHidden/>
              </w:rPr>
            </w:r>
            <w:r w:rsidR="00157335" w:rsidRPr="00157335">
              <w:rPr>
                <w:webHidden/>
              </w:rPr>
              <w:fldChar w:fldCharType="separate"/>
            </w:r>
            <w:r w:rsidR="00AA5D11">
              <w:rPr>
                <w:webHidden/>
              </w:rPr>
              <w:t>311</w:t>
            </w:r>
            <w:r w:rsidR="00157335" w:rsidRPr="00157335">
              <w:rPr>
                <w:webHidden/>
              </w:rPr>
              <w:fldChar w:fldCharType="end"/>
            </w:r>
          </w:hyperlink>
        </w:p>
        <w:p w:rsidR="00D23910" w:rsidRPr="00A63D9C" w:rsidRDefault="00741B1F" w:rsidP="00136975">
          <w:pPr>
            <w:pStyle w:val="Sadraj2"/>
            <w:rPr>
              <w:rFonts w:eastAsiaTheme="minorEastAsia"/>
              <w:noProof/>
              <w:lang w:val="hr-HR" w:eastAsia="hr-HR"/>
            </w:rPr>
          </w:pPr>
          <w:hyperlink w:anchor="_Toc483569074" w:history="1">
            <w:r w:rsidR="00D23910" w:rsidRPr="00A63D9C">
              <w:rPr>
                <w:rStyle w:val="Hiperveza"/>
                <w:rFonts w:eastAsia="Times New Roman" w:cstheme="minorHAnsi"/>
                <w:bCs/>
                <w:noProof/>
                <w:lang w:val="hr-HR"/>
              </w:rPr>
              <w:t>6.1 Komunikacijski alati</w:t>
            </w:r>
            <w:r w:rsidR="00D23910" w:rsidRPr="00A63D9C">
              <w:rPr>
                <w:noProof/>
                <w:webHidden/>
              </w:rPr>
              <w:tab/>
            </w:r>
            <w:r w:rsidR="00D23910" w:rsidRPr="00A63D9C">
              <w:rPr>
                <w:noProof/>
                <w:webHidden/>
              </w:rPr>
              <w:fldChar w:fldCharType="begin"/>
            </w:r>
            <w:r w:rsidR="00D23910" w:rsidRPr="00A63D9C">
              <w:rPr>
                <w:noProof/>
                <w:webHidden/>
              </w:rPr>
              <w:instrText xml:space="preserve"> PAGEREF _Toc483569074 \h </w:instrText>
            </w:r>
            <w:r w:rsidR="00D23910" w:rsidRPr="00A63D9C">
              <w:rPr>
                <w:noProof/>
                <w:webHidden/>
              </w:rPr>
            </w:r>
            <w:r w:rsidR="00D23910" w:rsidRPr="00A63D9C">
              <w:rPr>
                <w:noProof/>
                <w:webHidden/>
              </w:rPr>
              <w:fldChar w:fldCharType="separate"/>
            </w:r>
            <w:r w:rsidR="00AA5D11">
              <w:rPr>
                <w:noProof/>
                <w:webHidden/>
              </w:rPr>
              <w:t>312</w:t>
            </w:r>
            <w:r w:rsidR="00D23910" w:rsidRPr="00A63D9C">
              <w:rPr>
                <w:noProof/>
                <w:webHidden/>
              </w:rPr>
              <w:fldChar w:fldCharType="end"/>
            </w:r>
          </w:hyperlink>
        </w:p>
        <w:p w:rsidR="00D23910" w:rsidRPr="00A63D9C" w:rsidRDefault="00741B1F">
          <w:pPr>
            <w:pStyle w:val="Sadraj3"/>
            <w:rPr>
              <w:rFonts w:eastAsiaTheme="minorEastAsia" w:cstheme="minorBidi"/>
              <w:b w:val="0"/>
              <w:bCs w:val="0"/>
              <w:lang w:eastAsia="hr-HR"/>
            </w:rPr>
          </w:pPr>
          <w:hyperlink w:anchor="_Toc483569075" w:history="1">
            <w:r w:rsidR="00D23910" w:rsidRPr="00A63D9C">
              <w:rPr>
                <w:rStyle w:val="Hiperveza"/>
                <w:rFonts w:cstheme="minorHAnsi"/>
                <w:b w:val="0"/>
              </w:rPr>
              <w:t>6.1.1.Promidžbeni materijal (letci, brošure i sl.)</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_Toc483569075 \h </w:instrText>
            </w:r>
            <w:r w:rsidR="00D23910" w:rsidRPr="00A63D9C">
              <w:rPr>
                <w:b w:val="0"/>
                <w:webHidden/>
              </w:rPr>
            </w:r>
            <w:r w:rsidR="00D23910" w:rsidRPr="00A63D9C">
              <w:rPr>
                <w:b w:val="0"/>
                <w:webHidden/>
              </w:rPr>
              <w:fldChar w:fldCharType="separate"/>
            </w:r>
            <w:r w:rsidR="00AA5D11">
              <w:rPr>
                <w:b w:val="0"/>
                <w:webHidden/>
              </w:rPr>
              <w:t>312</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76" w:history="1">
            <w:r w:rsidR="00D23910" w:rsidRPr="00A63D9C">
              <w:rPr>
                <w:rStyle w:val="Hiperveza"/>
                <w:rFonts w:cstheme="minorHAnsi"/>
                <w:b w:val="0"/>
              </w:rPr>
              <w:t>6.1.2. Priopćenja za javnost</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_Toc483569076 \h </w:instrText>
            </w:r>
            <w:r w:rsidR="00D23910" w:rsidRPr="00A63D9C">
              <w:rPr>
                <w:b w:val="0"/>
                <w:webHidden/>
              </w:rPr>
            </w:r>
            <w:r w:rsidR="00D23910" w:rsidRPr="00A63D9C">
              <w:rPr>
                <w:b w:val="0"/>
                <w:webHidden/>
              </w:rPr>
              <w:fldChar w:fldCharType="separate"/>
            </w:r>
            <w:r w:rsidR="00AA5D11">
              <w:rPr>
                <w:b w:val="0"/>
                <w:webHidden/>
              </w:rPr>
              <w:t>312</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77" w:history="1">
            <w:r w:rsidR="00D23910" w:rsidRPr="00A63D9C">
              <w:rPr>
                <w:rStyle w:val="Hiperveza"/>
                <w:rFonts w:cstheme="minorHAnsi"/>
                <w:b w:val="0"/>
              </w:rPr>
              <w:t>6.1.3 Konferencije za medije</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_Toc483569077 \h </w:instrText>
            </w:r>
            <w:r w:rsidR="00D23910" w:rsidRPr="00A63D9C">
              <w:rPr>
                <w:b w:val="0"/>
                <w:webHidden/>
              </w:rPr>
            </w:r>
            <w:r w:rsidR="00D23910" w:rsidRPr="00A63D9C">
              <w:rPr>
                <w:b w:val="0"/>
                <w:webHidden/>
              </w:rPr>
              <w:fldChar w:fldCharType="separate"/>
            </w:r>
            <w:r w:rsidR="00AA5D11">
              <w:rPr>
                <w:b w:val="0"/>
                <w:webHidden/>
              </w:rPr>
              <w:t>312</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78" w:history="1">
            <w:r w:rsidR="00D23910" w:rsidRPr="00A63D9C">
              <w:rPr>
                <w:rStyle w:val="Hiperveza"/>
                <w:rFonts w:cstheme="minorHAnsi"/>
                <w:b w:val="0"/>
              </w:rPr>
              <w:t>6.1.4.Promidžba - zakup medijskog prostora</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_Toc483569078 \h </w:instrText>
            </w:r>
            <w:r w:rsidR="00D23910" w:rsidRPr="00A63D9C">
              <w:rPr>
                <w:b w:val="0"/>
                <w:webHidden/>
              </w:rPr>
            </w:r>
            <w:r w:rsidR="00D23910" w:rsidRPr="00A63D9C">
              <w:rPr>
                <w:b w:val="0"/>
                <w:webHidden/>
              </w:rPr>
              <w:fldChar w:fldCharType="separate"/>
            </w:r>
            <w:r w:rsidR="00AA5D11">
              <w:rPr>
                <w:b w:val="0"/>
                <w:webHidden/>
              </w:rPr>
              <w:t>312</w:t>
            </w:r>
            <w:r w:rsidR="00D23910" w:rsidRPr="00A63D9C">
              <w:rPr>
                <w:b w:val="0"/>
                <w:webHidden/>
              </w:rPr>
              <w:fldChar w:fldCharType="end"/>
            </w:r>
          </w:hyperlink>
        </w:p>
        <w:p w:rsidR="00D23910" w:rsidRPr="00A63D9C" w:rsidRDefault="00741B1F">
          <w:pPr>
            <w:pStyle w:val="Sadraj3"/>
            <w:rPr>
              <w:rFonts w:eastAsiaTheme="minorEastAsia" w:cstheme="minorBidi"/>
              <w:b w:val="0"/>
              <w:bCs w:val="0"/>
              <w:lang w:eastAsia="hr-HR"/>
            </w:rPr>
          </w:pPr>
          <w:hyperlink w:anchor="_Toc483569079" w:history="1">
            <w:r w:rsidR="00D23910" w:rsidRPr="00A63D9C">
              <w:rPr>
                <w:rStyle w:val="Hiperveza"/>
                <w:rFonts w:cstheme="minorHAnsi"/>
                <w:b w:val="0"/>
              </w:rPr>
              <w:t>6.1.5. Internetske stranice</w:t>
            </w:r>
            <w:r w:rsidR="00D23910" w:rsidRPr="00A63D9C">
              <w:rPr>
                <w:b w:val="0"/>
                <w:webHidden/>
              </w:rPr>
              <w:tab/>
            </w:r>
            <w:r w:rsidR="00D23910" w:rsidRPr="00A63D9C">
              <w:rPr>
                <w:b w:val="0"/>
                <w:webHidden/>
              </w:rPr>
              <w:fldChar w:fldCharType="begin"/>
            </w:r>
            <w:r w:rsidR="00D23910" w:rsidRPr="00A63D9C">
              <w:rPr>
                <w:b w:val="0"/>
                <w:webHidden/>
              </w:rPr>
              <w:instrText xml:space="preserve"> PAGEREF _Toc483569079 \h </w:instrText>
            </w:r>
            <w:r w:rsidR="00D23910" w:rsidRPr="00A63D9C">
              <w:rPr>
                <w:b w:val="0"/>
                <w:webHidden/>
              </w:rPr>
            </w:r>
            <w:r w:rsidR="00D23910" w:rsidRPr="00A63D9C">
              <w:rPr>
                <w:b w:val="0"/>
                <w:webHidden/>
              </w:rPr>
              <w:fldChar w:fldCharType="separate"/>
            </w:r>
            <w:r w:rsidR="00AA5D11">
              <w:rPr>
                <w:b w:val="0"/>
                <w:webHidden/>
              </w:rPr>
              <w:t>312</w:t>
            </w:r>
            <w:r w:rsidR="00D23910" w:rsidRPr="00A63D9C">
              <w:rPr>
                <w:b w:val="0"/>
                <w:webHidden/>
              </w:rPr>
              <w:fldChar w:fldCharType="end"/>
            </w:r>
          </w:hyperlink>
        </w:p>
        <w:p w:rsidR="00D23910" w:rsidRPr="00A63D9C" w:rsidRDefault="00741B1F">
          <w:pPr>
            <w:pStyle w:val="Sadraj1"/>
            <w:rPr>
              <w:rFonts w:eastAsiaTheme="minorEastAsia"/>
              <w:bCs w:val="0"/>
              <w:i w:val="0"/>
              <w:iCs w:val="0"/>
              <w:lang w:eastAsia="hr-HR"/>
            </w:rPr>
          </w:pPr>
          <w:hyperlink w:anchor="_Toc483569080" w:history="1">
            <w:r w:rsidR="00D23910" w:rsidRPr="00A63D9C">
              <w:rPr>
                <w:rStyle w:val="Hiperveza"/>
                <w:rFonts w:eastAsia="Times New Roman" w:cstheme="minorHAnsi"/>
                <w:lang w:eastAsia="hr-HR" w:bidi="ar-SY"/>
              </w:rPr>
              <w:t>7. Okvirni vremenski raspored</w:t>
            </w:r>
            <w:r w:rsidR="00D23910" w:rsidRPr="00A63D9C">
              <w:rPr>
                <w:webHidden/>
              </w:rPr>
              <w:tab/>
            </w:r>
            <w:r w:rsidR="00D23910" w:rsidRPr="00A63D9C">
              <w:rPr>
                <w:webHidden/>
              </w:rPr>
              <w:fldChar w:fldCharType="begin"/>
            </w:r>
            <w:r w:rsidR="00D23910" w:rsidRPr="00A63D9C">
              <w:rPr>
                <w:webHidden/>
              </w:rPr>
              <w:instrText xml:space="preserve"> PAGEREF _Toc483569080 \h </w:instrText>
            </w:r>
            <w:r w:rsidR="00D23910" w:rsidRPr="00A63D9C">
              <w:rPr>
                <w:webHidden/>
              </w:rPr>
            </w:r>
            <w:r w:rsidR="00D23910" w:rsidRPr="00A63D9C">
              <w:rPr>
                <w:webHidden/>
              </w:rPr>
              <w:fldChar w:fldCharType="separate"/>
            </w:r>
            <w:r w:rsidR="00AA5D11">
              <w:rPr>
                <w:webHidden/>
              </w:rPr>
              <w:t>313</w:t>
            </w:r>
            <w:r w:rsidR="00D23910" w:rsidRPr="00A63D9C">
              <w:rPr>
                <w:webHidden/>
              </w:rPr>
              <w:fldChar w:fldCharType="end"/>
            </w:r>
          </w:hyperlink>
        </w:p>
        <w:p w:rsidR="00D23910" w:rsidRPr="00A63D9C" w:rsidRDefault="00741B1F">
          <w:pPr>
            <w:pStyle w:val="Sadraj1"/>
            <w:rPr>
              <w:rFonts w:eastAsiaTheme="minorEastAsia"/>
              <w:bCs w:val="0"/>
              <w:i w:val="0"/>
              <w:iCs w:val="0"/>
              <w:lang w:eastAsia="hr-HR"/>
            </w:rPr>
          </w:pPr>
          <w:hyperlink w:anchor="_Toc483569081" w:history="1">
            <w:r w:rsidR="00D23910" w:rsidRPr="00A63D9C">
              <w:rPr>
                <w:rStyle w:val="Hiperveza"/>
                <w:rFonts w:eastAsia="Times New Roman" w:cstheme="minorHAnsi"/>
              </w:rPr>
              <w:t>8. Izvor financiranja, proračun i namjena sredstava</w:t>
            </w:r>
            <w:r w:rsidR="00D23910" w:rsidRPr="00A63D9C">
              <w:rPr>
                <w:webHidden/>
              </w:rPr>
              <w:tab/>
            </w:r>
            <w:r w:rsidR="00D23910" w:rsidRPr="00A63D9C">
              <w:rPr>
                <w:webHidden/>
              </w:rPr>
              <w:fldChar w:fldCharType="begin"/>
            </w:r>
            <w:r w:rsidR="00D23910" w:rsidRPr="00A63D9C">
              <w:rPr>
                <w:webHidden/>
              </w:rPr>
              <w:instrText xml:space="preserve"> PAGEREF _Toc483569081 \h </w:instrText>
            </w:r>
            <w:r w:rsidR="00D23910" w:rsidRPr="00A63D9C">
              <w:rPr>
                <w:webHidden/>
              </w:rPr>
            </w:r>
            <w:r w:rsidR="00D23910" w:rsidRPr="00A63D9C">
              <w:rPr>
                <w:webHidden/>
              </w:rPr>
              <w:fldChar w:fldCharType="separate"/>
            </w:r>
            <w:r w:rsidR="00AA5D11">
              <w:rPr>
                <w:webHidden/>
              </w:rPr>
              <w:t>313</w:t>
            </w:r>
            <w:r w:rsidR="00D23910" w:rsidRPr="00A63D9C">
              <w:rPr>
                <w:webHidden/>
              </w:rPr>
              <w:fldChar w:fldCharType="end"/>
            </w:r>
          </w:hyperlink>
        </w:p>
        <w:p w:rsidR="00D23910" w:rsidRDefault="00741B1F">
          <w:pPr>
            <w:pStyle w:val="Sadraj1"/>
            <w:rPr>
              <w:rFonts w:eastAsiaTheme="minorEastAsia"/>
              <w:bCs w:val="0"/>
              <w:i w:val="0"/>
              <w:iCs w:val="0"/>
              <w:lang w:eastAsia="hr-HR"/>
            </w:rPr>
          </w:pPr>
          <w:hyperlink w:anchor="_Toc483569090" w:history="1">
            <w:r w:rsidR="00D23910" w:rsidRPr="00A63D9C">
              <w:rPr>
                <w:rStyle w:val="Hiperveza"/>
                <w:rFonts w:eastAsia="Times New Roman" w:cstheme="minorHAnsi"/>
              </w:rPr>
              <w:t>9. Nadzor, evaluacija i izvješćivanje</w:t>
            </w:r>
            <w:r w:rsidR="00D23910">
              <w:rPr>
                <w:webHidden/>
              </w:rPr>
              <w:tab/>
            </w:r>
            <w:r w:rsidR="00D23910">
              <w:rPr>
                <w:webHidden/>
              </w:rPr>
              <w:fldChar w:fldCharType="begin"/>
            </w:r>
            <w:r w:rsidR="00D23910">
              <w:rPr>
                <w:webHidden/>
              </w:rPr>
              <w:instrText xml:space="preserve"> PAGEREF _Toc483569090 \h </w:instrText>
            </w:r>
            <w:r w:rsidR="00D23910">
              <w:rPr>
                <w:webHidden/>
              </w:rPr>
            </w:r>
            <w:r w:rsidR="00D23910">
              <w:rPr>
                <w:webHidden/>
              </w:rPr>
              <w:fldChar w:fldCharType="separate"/>
            </w:r>
            <w:r w:rsidR="00AA5D11">
              <w:rPr>
                <w:webHidden/>
              </w:rPr>
              <w:t>314</w:t>
            </w:r>
            <w:r w:rsidR="00D23910">
              <w:rPr>
                <w:webHidden/>
              </w:rPr>
              <w:fldChar w:fldCharType="end"/>
            </w:r>
          </w:hyperlink>
        </w:p>
        <w:p w:rsidR="00A672E8" w:rsidRPr="00B43A6F" w:rsidRDefault="000F399B" w:rsidP="00156ED6">
          <w:pPr>
            <w:rPr>
              <w:rFonts w:ascii="Calibri" w:hAnsi="Calibri" w:cs="Calibri"/>
              <w:i/>
            </w:rPr>
          </w:pPr>
          <w:r w:rsidRPr="00D0642E">
            <w:rPr>
              <w:rFonts w:ascii="Times New Roman" w:hAnsi="Times New Roman" w:cs="Times New Roman"/>
              <w:bCs/>
            </w:rPr>
            <w:fldChar w:fldCharType="end"/>
          </w:r>
          <w:r w:rsidR="00B43A6F" w:rsidRPr="00B43A6F">
            <w:rPr>
              <w:rFonts w:ascii="Calibri" w:hAnsi="Calibri" w:cs="Calibri"/>
              <w:bCs/>
              <w:i/>
            </w:rPr>
            <w:t>PRILOZI……………….…………………………………………</w:t>
          </w:r>
          <w:r w:rsidR="001845EC">
            <w:rPr>
              <w:rFonts w:ascii="Calibri" w:hAnsi="Calibri" w:cs="Calibri"/>
              <w:bCs/>
              <w:i/>
            </w:rPr>
            <w:t>………………………………………………………………………..315</w:t>
          </w:r>
        </w:p>
        <w:p w:rsidR="00B43A6F" w:rsidRPr="00B43A6F" w:rsidRDefault="00B43A6F" w:rsidP="000F399B">
          <w:pPr>
            <w:rPr>
              <w:i/>
              <w:noProof/>
              <w:lang w:val="hr-HR"/>
            </w:rPr>
          </w:pPr>
          <w:r w:rsidRPr="00B43A6F">
            <w:rPr>
              <w:i/>
              <w:noProof/>
              <w:lang w:val="hr-HR"/>
            </w:rPr>
            <w:t>Popis slika…………………………………………………………</w:t>
          </w:r>
          <w:r w:rsidR="001845EC">
            <w:rPr>
              <w:i/>
              <w:noProof/>
              <w:lang w:val="hr-HR"/>
            </w:rPr>
            <w:t>…………………………………………………………..………..315</w:t>
          </w:r>
        </w:p>
        <w:p w:rsidR="00B43A6F" w:rsidRPr="00B43A6F" w:rsidRDefault="00B43A6F" w:rsidP="000F399B">
          <w:pPr>
            <w:rPr>
              <w:i/>
              <w:noProof/>
              <w:lang w:val="hr-HR"/>
            </w:rPr>
          </w:pPr>
          <w:r w:rsidRPr="00B43A6F">
            <w:rPr>
              <w:i/>
              <w:noProof/>
              <w:lang w:val="hr-HR"/>
            </w:rPr>
            <w:t>Popis tablica…………………………………………………………</w:t>
          </w:r>
          <w:r w:rsidR="001845EC">
            <w:rPr>
              <w:i/>
              <w:noProof/>
              <w:lang w:val="hr-HR"/>
            </w:rPr>
            <w:t>…………………..……………………..……………………. 316</w:t>
          </w:r>
        </w:p>
        <w:p w:rsidR="000F399B" w:rsidRPr="00B43A6F" w:rsidRDefault="00B43A6F" w:rsidP="000F399B">
          <w:pPr>
            <w:rPr>
              <w:i/>
              <w:noProof/>
              <w:lang w:val="hr-HR"/>
            </w:rPr>
          </w:pPr>
          <w:r w:rsidRPr="00B43A6F">
            <w:rPr>
              <w:i/>
              <w:noProof/>
              <w:lang w:val="hr-HR"/>
            </w:rPr>
            <w:t>Popis kratica………………………………………………………</w:t>
          </w:r>
          <w:r w:rsidR="001845EC">
            <w:rPr>
              <w:i/>
              <w:noProof/>
              <w:lang w:val="hr-HR"/>
            </w:rPr>
            <w:t>……………………………………………………………………319</w:t>
          </w:r>
        </w:p>
      </w:sdtContent>
    </w:sdt>
    <w:p w:rsidR="00C615EE" w:rsidRPr="0096270E" w:rsidRDefault="00C615EE" w:rsidP="00C615EE">
      <w:pPr>
        <w:tabs>
          <w:tab w:val="left" w:pos="2160"/>
        </w:tabs>
        <w:rPr>
          <w:lang w:val="hr-HR"/>
        </w:rPr>
      </w:pPr>
    </w:p>
    <w:p w:rsidR="00385DD1" w:rsidRPr="0096270E" w:rsidRDefault="000F399B" w:rsidP="00A530C2">
      <w:pPr>
        <w:tabs>
          <w:tab w:val="left" w:pos="851"/>
        </w:tabs>
        <w:rPr>
          <w:lang w:val="hr-HR"/>
        </w:rPr>
      </w:pPr>
      <w:r w:rsidRPr="0096270E">
        <w:rPr>
          <w:lang w:val="hr-HR"/>
        </w:rPr>
        <w:br w:type="page"/>
      </w:r>
    </w:p>
    <w:p w:rsidR="00417393" w:rsidRPr="0096270E" w:rsidRDefault="00417393" w:rsidP="0077728D">
      <w:pPr>
        <w:pStyle w:val="Naglaencitat"/>
        <w:ind w:left="993"/>
        <w:outlineLvl w:val="0"/>
        <w:rPr>
          <w:sz w:val="52"/>
          <w:szCs w:val="52"/>
          <w:lang w:val="hr-HR"/>
        </w:rPr>
        <w:sectPr w:rsidR="00417393" w:rsidRPr="0096270E" w:rsidSect="0077728D">
          <w:headerReference w:type="default" r:id="rId9"/>
          <w:footerReference w:type="default" r:id="rId10"/>
          <w:headerReference w:type="first" r:id="rId11"/>
          <w:footerReference w:type="first" r:id="rId12"/>
          <w:pgSz w:w="12240" w:h="15840"/>
          <w:pgMar w:top="1417" w:right="1750" w:bottom="1417" w:left="1843" w:header="708" w:footer="708" w:gutter="0"/>
          <w:pgNumType w:start="1"/>
          <w:cols w:space="708"/>
          <w:titlePg/>
          <w:docGrid w:linePitch="360"/>
        </w:sectPr>
      </w:pPr>
    </w:p>
    <w:p w:rsidR="003129D6" w:rsidRDefault="003129D6" w:rsidP="00CB1A93">
      <w:pPr>
        <w:tabs>
          <w:tab w:val="left" w:pos="630"/>
        </w:tabs>
        <w:spacing w:after="0"/>
        <w:rPr>
          <w:rFonts w:eastAsia="Calibri" w:cstheme="minorHAnsi"/>
          <w:lang w:val="hr-HR"/>
        </w:rPr>
      </w:pPr>
    </w:p>
    <w:p w:rsidR="003129D6" w:rsidRPr="0096270E" w:rsidRDefault="003129D6" w:rsidP="008D0259">
      <w:pPr>
        <w:pStyle w:val="Naglaencitat"/>
        <w:numPr>
          <w:ilvl w:val="0"/>
          <w:numId w:val="68"/>
        </w:numPr>
        <w:ind w:left="993"/>
        <w:outlineLvl w:val="0"/>
        <w:rPr>
          <w:sz w:val="52"/>
          <w:szCs w:val="52"/>
          <w:lang w:val="hr-HR"/>
        </w:rPr>
      </w:pPr>
      <w:bookmarkStart w:id="1" w:name="_Toc483568948"/>
      <w:r w:rsidRPr="0096270E">
        <w:rPr>
          <w:sz w:val="52"/>
          <w:szCs w:val="52"/>
          <w:lang w:val="hr-HR"/>
        </w:rPr>
        <w:t>SAŽETAK</w:t>
      </w:r>
      <w:bookmarkEnd w:id="1"/>
      <w:r w:rsidRPr="0096270E">
        <w:rPr>
          <w:sz w:val="52"/>
          <w:szCs w:val="52"/>
          <w:lang w:val="hr-HR"/>
        </w:rPr>
        <w:t xml:space="preserve"> </w:t>
      </w:r>
    </w:p>
    <w:p w:rsidR="003129D6" w:rsidRDefault="003129D6" w:rsidP="003129D6">
      <w:pPr>
        <w:jc w:val="both"/>
        <w:outlineLvl w:val="0"/>
      </w:pPr>
      <w:bookmarkStart w:id="2" w:name="_Toc483568949"/>
      <w:r>
        <w:rPr>
          <w:lang w:val="hr-HR"/>
        </w:rPr>
        <w:t xml:space="preserve">Zagrebačka županija je jedna od najrazvijenijih županija u Republici Hrvatskoj. Također je jedna </w:t>
      </w:r>
      <w:r w:rsidRPr="000342A3">
        <w:rPr>
          <w:lang w:val="hr-HR"/>
        </w:rPr>
        <w:t>od prostorno većih  i gušće naseljenijih hrvatskih županija</w:t>
      </w:r>
      <w:r>
        <w:rPr>
          <w:lang w:val="hr-HR"/>
        </w:rPr>
        <w:t xml:space="preserve">. U protekli niz godina, županija kontinurano bilježi rast gospodarstva te je sve privlačnij adomaćim i stranim investitorima. </w:t>
      </w:r>
      <w:r w:rsidRPr="000342A3">
        <w:t>Zagrebačka županija ima izrazito ujednačene osnovne indekse prema Regionalnom indeksu konkurentnosti 2013. Prema statističkim i anketnim pokazateljima kako okruženja, tako i poslovnog sektora, Zagrebačka županija bila je rangirana između 6. i 7. mjesta odnosno ukupno na 7. mjestu ljestvice konkurentnosti hrvatskih županija. Relativno niži pokazatelji razine razvijenosti u znatnoj su mjeri posljedica registriranja ekonomskih aktivnosti stanovništva ZŽ u Gradu Zagrebu, ali pokazatelji dinamike i razvijenosti poduzetništva upućuju na to da je riječ o iznimno poduzetnoj županiji.</w:t>
      </w:r>
      <w:bookmarkEnd w:id="2"/>
      <w:r w:rsidRPr="000342A3">
        <w:t xml:space="preserve"> </w:t>
      </w:r>
    </w:p>
    <w:p w:rsidR="003129D6" w:rsidRPr="000342A3" w:rsidRDefault="003129D6" w:rsidP="003129D6">
      <w:pPr>
        <w:jc w:val="both"/>
        <w:outlineLvl w:val="0"/>
        <w:rPr>
          <w:lang w:val="hr-HR"/>
        </w:rPr>
      </w:pPr>
      <w:bookmarkStart w:id="3" w:name="_Toc483568950"/>
      <w:r w:rsidRPr="000342A3">
        <w:rPr>
          <w:lang w:val="hr-HR"/>
        </w:rPr>
        <w:t>Županija ima odličan migracijski saldo, što je odraz ekonomske privlačnosti Zagreba ali i problema njegove prenapučenosti.</w:t>
      </w:r>
      <w:bookmarkEnd w:id="3"/>
      <w:r w:rsidRPr="000342A3">
        <w:rPr>
          <w:lang w:val="hr-HR"/>
        </w:rPr>
        <w:t xml:space="preserve"> </w:t>
      </w:r>
    </w:p>
    <w:p w:rsidR="003129D6" w:rsidRPr="000342A3" w:rsidRDefault="003129D6" w:rsidP="003129D6">
      <w:pPr>
        <w:jc w:val="both"/>
        <w:outlineLvl w:val="0"/>
      </w:pPr>
      <w:bookmarkStart w:id="4" w:name="_Toc483568951"/>
      <w:r w:rsidRPr="000342A3">
        <w:rPr>
          <w:lang w:val="hr-HR"/>
        </w:rPr>
        <w:t>Prema podacima Indeksa razvijenosti, Zagrebačka je županija na razini 124,23% prosjeka Hrvatske zbog znatno niže stope nezaposlenosti i izrazito dinamičnog rasta populacije (6,5% u razdoblju 2001.-2010.), ali i dohotka po stanovniku malo iznad prosjeka RH. No, prema obrazovanosti i fiskalnoj snazi ZŽ zaostaje za prosjekom RH.</w:t>
      </w:r>
      <w:r>
        <w:rPr>
          <w:lang w:val="hr-HR"/>
        </w:rPr>
        <w:t xml:space="preserve"> </w:t>
      </w:r>
      <w:r w:rsidRPr="000342A3">
        <w:rPr>
          <w:lang w:val="hr-HR"/>
        </w:rPr>
        <w:t>U Zagrebačkoj županiji postoje znatne razlike u razvijenosti njezinih gradova i općina. U usporedbi s Gradom Zagrebom koji te JLS okružuju,  razlike u razvijenosti postaju iznimno velike. Gradovi Županije većinom su iznad prosjeka RH, a na vodećim su mjestima, Zaprešić i  Samobor s vrijednostima Indeksa razvijenosti na 20% ili više iznad prosjeka RH. Među razvijenijima nalaze se, pored Velike Gorice, Dugog Sela, Svete Nedelje, Jastrebarskog i  Stupnik i Brdovec. No, osam je jedinica lokalne samouprave na razini ispod 75% prosjeka RH</w:t>
      </w:r>
      <w:r>
        <w:rPr>
          <w:lang w:val="hr-HR"/>
        </w:rPr>
        <w:t>.</w:t>
      </w:r>
      <w:r w:rsidRPr="0026636C">
        <w:rPr>
          <w:rFonts w:eastAsia="Calibri" w:cs="Times New Roman"/>
          <w:lang w:val="hr-HR"/>
        </w:rPr>
        <w:t xml:space="preserve"> </w:t>
      </w:r>
      <w:r w:rsidRPr="0026636C">
        <w:rPr>
          <w:lang w:val="hr-HR"/>
        </w:rPr>
        <w:t>Prema razlikama između razvijenih i nerazvijenih JLS, neravnomjeran razvitak jedan je od ključnih razvojnih problema Zagrebačke županije.</w:t>
      </w:r>
      <w:bookmarkEnd w:id="4"/>
    </w:p>
    <w:p w:rsidR="003129D6" w:rsidRDefault="003129D6" w:rsidP="003129D6">
      <w:pPr>
        <w:jc w:val="both"/>
        <w:outlineLvl w:val="0"/>
        <w:rPr>
          <w:lang w:val="hr-HR"/>
        </w:rPr>
      </w:pPr>
      <w:bookmarkStart w:id="5" w:name="_Toc483568952"/>
      <w:r>
        <w:rPr>
          <w:lang w:val="hr-HR"/>
        </w:rPr>
        <w:t>Usprkos ovim relativno pozitivnim trendovima, posebice u gosopdarstvu, i dalje je jaka svijest o nužnosti upravljanja razvojem te stoga Zagrebačka županija polaže veliki trud i resurse u pripremu i provedbu svojih strateških razvojnih dokumenata.</w:t>
      </w:r>
      <w:bookmarkEnd w:id="5"/>
      <w:r>
        <w:rPr>
          <w:lang w:val="hr-HR"/>
        </w:rPr>
        <w:t xml:space="preserve"> </w:t>
      </w:r>
    </w:p>
    <w:p w:rsidR="003129D6" w:rsidRDefault="003129D6" w:rsidP="003129D6">
      <w:pPr>
        <w:jc w:val="both"/>
        <w:outlineLvl w:val="0"/>
        <w:rPr>
          <w:rFonts w:eastAsia="Times New Roman" w:cs="Times New Roman"/>
          <w:lang w:val="hr-HR" w:eastAsia="hr-HR"/>
        </w:rPr>
      </w:pPr>
      <w:bookmarkStart w:id="6" w:name="_Toc483568953"/>
      <w:r w:rsidRPr="0026636C">
        <w:rPr>
          <w:lang w:val="hr-HR"/>
        </w:rPr>
        <w:t>Uz tijela Županije</w:t>
      </w:r>
      <w:r>
        <w:rPr>
          <w:lang w:val="hr-HR"/>
        </w:rPr>
        <w:t xml:space="preserve"> </w:t>
      </w:r>
      <w:r w:rsidRPr="0026636C">
        <w:rPr>
          <w:lang w:val="hr-HR"/>
        </w:rPr>
        <w:t>u</w:t>
      </w:r>
      <w:r>
        <w:rPr>
          <w:lang w:val="hr-HR"/>
        </w:rPr>
        <w:t xml:space="preserve"> upravljanju razvojem</w:t>
      </w:r>
      <w:r w:rsidRPr="0026636C">
        <w:rPr>
          <w:lang w:val="hr-HR"/>
        </w:rPr>
        <w:t xml:space="preserve">, te kao nositelj provedbe razvojne strategije Zagrebačke županije, promicanja, koordinacije i provedbe razvojnih programa i aktivnosti  sudjeljuje </w:t>
      </w:r>
      <w:r w:rsidRPr="0026636C">
        <w:rPr>
          <w:bCs/>
          <w:iCs/>
          <w:lang w:val="hr-HR"/>
        </w:rPr>
        <w:t xml:space="preserve"> Regionalna razvojna agencija ZŽ</w:t>
      </w:r>
      <w:r w:rsidRPr="0026636C">
        <w:rPr>
          <w:lang w:val="hr-HR"/>
        </w:rPr>
        <w:t xml:space="preserve">. </w:t>
      </w:r>
      <w:r w:rsidRPr="0096270E">
        <w:rPr>
          <w:rFonts w:eastAsia="Calibri" w:cs="Times New Roman"/>
          <w:lang w:val="hr-HR"/>
        </w:rPr>
        <w:t xml:space="preserve">Uz Regionalnu razvojnu agenciju u razvoju sudjeljuju  i ostale institucije kojima je osnivač ili vlasnik/suvlasnik  Zagrebačka županija kao što su: </w:t>
      </w:r>
      <w:hyperlink r:id="rId13" w:history="1">
        <w:r w:rsidRPr="0096270E">
          <w:rPr>
            <w:rFonts w:eastAsia="Times New Roman" w:cs="Times New Roman"/>
            <w:lang w:val="hr-HR" w:eastAsia="hr-HR"/>
          </w:rPr>
          <w:t>Gospodarenje otpadom Zagrebačke županije d.o.o.</w:t>
        </w:r>
      </w:hyperlink>
      <w:r w:rsidRPr="0096270E">
        <w:rPr>
          <w:rFonts w:eastAsia="Times New Roman" w:cs="Times New Roman"/>
          <w:lang w:val="hr-HR" w:eastAsia="hr-HR"/>
        </w:rPr>
        <w:t xml:space="preserve">, </w:t>
      </w:r>
      <w:hyperlink r:id="rId14" w:history="1">
        <w:r w:rsidRPr="0096270E">
          <w:rPr>
            <w:rFonts w:eastAsia="Times New Roman" w:cs="Times New Roman"/>
            <w:lang w:val="hr-HR" w:eastAsia="hr-HR"/>
          </w:rPr>
          <w:t>Županijske ceste Zagrebačke županije d.o.o.</w:t>
        </w:r>
      </w:hyperlink>
      <w:r w:rsidRPr="0096270E">
        <w:rPr>
          <w:rFonts w:eastAsia="Times New Roman" w:cs="Times New Roman"/>
          <w:lang w:val="hr-HR" w:eastAsia="hr-HR"/>
        </w:rPr>
        <w:t xml:space="preserve"> , D</w:t>
      </w:r>
      <w:r w:rsidRPr="0096270E">
        <w:rPr>
          <w:rFonts w:eastAsia="Calibri" w:cs="Times New Roman"/>
          <w:lang w:val="hr-HR"/>
        </w:rPr>
        <w:t>istributivni centar za voće i povrće,</w:t>
      </w:r>
      <w:r w:rsidRPr="0096270E">
        <w:rPr>
          <w:rFonts w:eastAsia="Times New Roman" w:cs="Times New Roman"/>
          <w:lang w:val="hr-HR"/>
        </w:rPr>
        <w:t xml:space="preserve">  </w:t>
      </w:r>
      <w:r w:rsidRPr="0096270E">
        <w:rPr>
          <w:rFonts w:eastAsia="Calibri" w:cs="Times New Roman"/>
          <w:lang w:val="hr-HR"/>
        </w:rPr>
        <w:t>Međunarodna zračna luka Zagreb d.d ,</w:t>
      </w:r>
      <w:r w:rsidRPr="0096270E">
        <w:rPr>
          <w:rFonts w:eastAsia="Times New Roman" w:cs="Times New Roman"/>
          <w:lang w:val="hr-HR"/>
        </w:rPr>
        <w:t xml:space="preserve">  </w:t>
      </w:r>
      <w:hyperlink r:id="rId15" w:history="1">
        <w:r w:rsidRPr="0096270E">
          <w:rPr>
            <w:rFonts w:eastAsia="Times New Roman" w:cs="Times New Roman"/>
            <w:lang w:val="hr-HR" w:eastAsia="hr-HR"/>
          </w:rPr>
          <w:t>Vodoprivreda Lonja – Zelina d.d.</w:t>
        </w:r>
      </w:hyperlink>
      <w:r w:rsidRPr="0096270E">
        <w:rPr>
          <w:rFonts w:eastAsia="Times New Roman" w:cs="Times New Roman"/>
          <w:lang w:val="hr-HR"/>
        </w:rPr>
        <w:t xml:space="preserve">, </w:t>
      </w:r>
      <w:hyperlink r:id="rId16" w:tgtFrame="_blank" w:history="1">
        <w:r w:rsidRPr="0096270E">
          <w:rPr>
            <w:rFonts w:eastAsia="Times New Roman" w:cs="Times New Roman"/>
            <w:lang w:val="hr-HR" w:eastAsia="hr-HR"/>
          </w:rPr>
          <w:t>Turistička zajednica Zagrebačke županije</w:t>
        </w:r>
      </w:hyperlink>
      <w:r w:rsidRPr="0096270E">
        <w:rPr>
          <w:rFonts w:eastAsia="Times New Roman" w:cs="Times New Roman"/>
          <w:lang w:val="hr-HR" w:eastAsia="hr-HR"/>
        </w:rPr>
        <w:t xml:space="preserve">,  </w:t>
      </w:r>
      <w:r w:rsidRPr="0096270E">
        <w:rPr>
          <w:rFonts w:eastAsia="Calibri" w:cs="Times New Roman"/>
          <w:lang w:val="hr-HR"/>
        </w:rPr>
        <w:t xml:space="preserve">Županijska uprava za ceste Zagrebačke županije, Regionalna energetska agencija Sjeverozapadne Hrvatske, Zavod za prostorno uređenje Zagrebačke županije, Javna ustanova za upravljanje zaštićenim područjima i drugim zaštićenim prirodnim vrijednostima na području Zagrebačke županije, Zavod za javno zdravstvo Zagrebačke županije, </w:t>
      </w:r>
      <w:hyperlink r:id="rId17" w:tgtFrame="_blank" w:history="1">
        <w:r w:rsidRPr="0096270E">
          <w:rPr>
            <w:rFonts w:eastAsia="Times New Roman" w:cs="Times New Roman"/>
            <w:lang w:val="hr-HR" w:eastAsia="hr-HR"/>
          </w:rPr>
          <w:t>Zavod za hitnu medicinu Zagrebačke županije</w:t>
        </w:r>
      </w:hyperlink>
      <w:r w:rsidRPr="0096270E">
        <w:rPr>
          <w:rFonts w:eastAsia="Times New Roman" w:cs="Times New Roman"/>
          <w:lang w:val="hr-HR" w:eastAsia="hr-HR"/>
        </w:rPr>
        <w:t>,</w:t>
      </w:r>
      <w:r w:rsidRPr="0096270E">
        <w:rPr>
          <w:rFonts w:eastAsia="Calibri" w:cs="Times New Roman"/>
          <w:lang w:val="hr-HR"/>
        </w:rPr>
        <w:t xml:space="preserve"> </w:t>
      </w:r>
      <w:hyperlink r:id="rId18" w:history="1">
        <w:r w:rsidRPr="0096270E">
          <w:rPr>
            <w:rFonts w:eastAsia="Times New Roman" w:cs="Times New Roman"/>
            <w:lang w:val="hr-HR" w:eastAsia="hr-HR"/>
          </w:rPr>
          <w:t>Dom zdravlja Zagrebačke županije</w:t>
        </w:r>
      </w:hyperlink>
      <w:r w:rsidRPr="0096270E">
        <w:rPr>
          <w:rFonts w:eastAsia="Times New Roman" w:cs="Times New Roman"/>
          <w:lang w:val="hr-HR" w:eastAsia="hr-HR"/>
        </w:rPr>
        <w:t>,</w:t>
      </w:r>
      <w:r w:rsidRPr="0096270E">
        <w:rPr>
          <w:rFonts w:eastAsia="Calibri" w:cs="Times New Roman"/>
          <w:lang w:val="hr-HR"/>
        </w:rPr>
        <w:t xml:space="preserve"> Dom za starije i nemoćne osobe  Ivanić-Grad</w:t>
      </w:r>
      <w:r w:rsidRPr="0096270E">
        <w:rPr>
          <w:rFonts w:eastAsia="Times New Roman" w:cs="Times New Roman"/>
          <w:lang w:val="hr-HR"/>
        </w:rPr>
        <w:t xml:space="preserve"> </w:t>
      </w:r>
      <w:hyperlink r:id="rId19" w:history="1"/>
      <w:r w:rsidRPr="0096270E">
        <w:rPr>
          <w:rFonts w:eastAsia="Times New Roman" w:cs="Times New Roman"/>
          <w:lang w:val="hr-HR" w:eastAsia="hr-HR"/>
        </w:rPr>
        <w:t xml:space="preserve">, </w:t>
      </w:r>
      <w:hyperlink r:id="rId20" w:history="1">
        <w:r w:rsidRPr="0096270E">
          <w:rPr>
            <w:rFonts w:eastAsia="Times New Roman" w:cs="Times New Roman"/>
            <w:lang w:val="hr-HR" w:eastAsia="hr-HR"/>
          </w:rPr>
          <w:t>Ljekarne Zagrebačke županije</w:t>
        </w:r>
      </w:hyperlink>
      <w:r w:rsidRPr="0096270E">
        <w:rPr>
          <w:rFonts w:eastAsia="Times New Roman" w:cs="Times New Roman"/>
          <w:lang w:val="hr-HR" w:eastAsia="hr-HR"/>
        </w:rPr>
        <w:t>,</w:t>
      </w:r>
      <w:hyperlink r:id="rId21" w:tgtFrame="_blank" w:history="1"/>
      <w:r w:rsidRPr="0096270E">
        <w:rPr>
          <w:rFonts w:eastAsia="Times New Roman" w:cs="Times New Roman"/>
          <w:lang w:val="hr-HR" w:eastAsia="hr-HR"/>
        </w:rPr>
        <w:t xml:space="preserve"> </w:t>
      </w:r>
      <w:hyperlink r:id="rId22" w:history="1">
        <w:r w:rsidRPr="0096270E">
          <w:rPr>
            <w:rFonts w:eastAsia="Times New Roman" w:cs="Times New Roman"/>
            <w:lang w:val="hr-HR" w:eastAsia="hr-HR"/>
          </w:rPr>
          <w:t>Naftalan, specijalna bolnica za medicinsku rehabilitaciju</w:t>
        </w:r>
      </w:hyperlink>
      <w:r w:rsidRPr="0096270E">
        <w:rPr>
          <w:rFonts w:eastAsia="Times New Roman" w:cs="Times New Roman"/>
          <w:lang w:val="hr-HR" w:eastAsia="hr-HR"/>
        </w:rPr>
        <w:t xml:space="preserve">, </w:t>
      </w:r>
      <w:hyperlink r:id="rId23" w:tgtFrame="_blank" w:history="1">
        <w:r w:rsidRPr="0096270E">
          <w:rPr>
            <w:rFonts w:eastAsia="Times New Roman" w:cs="Times New Roman"/>
            <w:lang w:val="hr-HR" w:eastAsia="hr-HR"/>
          </w:rPr>
          <w:t>Specijalna bolnica za kronične bolesti dječje dobi „Gornja Bistra“</w:t>
        </w:r>
      </w:hyperlink>
      <w:r w:rsidRPr="0096270E">
        <w:rPr>
          <w:rFonts w:eastAsia="Times New Roman" w:cs="Times New Roman"/>
          <w:lang w:val="hr-HR" w:eastAsia="hr-HR"/>
        </w:rPr>
        <w:t>, Integrirani promet zagrebačkog područja (osnovan od strane Zagrebačke županije, Grada Zagreba i Krapinsko-zagorske županije).</w:t>
      </w:r>
      <w:bookmarkEnd w:id="6"/>
    </w:p>
    <w:p w:rsidR="00DB5DB8" w:rsidRPr="00530DC9" w:rsidRDefault="003129D6" w:rsidP="003129D6">
      <w:pPr>
        <w:jc w:val="both"/>
        <w:outlineLvl w:val="0"/>
        <w:rPr>
          <w:rFonts w:eastAsia="Calibri" w:cs="Times New Roman"/>
          <w:lang w:val="hr-HR"/>
        </w:rPr>
      </w:pPr>
      <w:bookmarkStart w:id="7" w:name="_Toc483568954"/>
      <w:r w:rsidRPr="00530DC9">
        <w:rPr>
          <w:rFonts w:eastAsia="Calibri" w:cs="Times New Roman"/>
          <w:lang w:val="hr-HR"/>
        </w:rPr>
        <w:t>Nastavno na kontinuirano ažuriranje podataka potrebnih za analizu i ocjenu stanja</w:t>
      </w:r>
      <w:r>
        <w:rPr>
          <w:rFonts w:eastAsia="Calibri" w:cs="Times New Roman"/>
          <w:lang w:val="hr-HR"/>
        </w:rPr>
        <w:t xml:space="preserve"> u</w:t>
      </w:r>
      <w:r w:rsidRPr="00530DC9">
        <w:rPr>
          <w:rFonts w:eastAsia="Calibri" w:cs="Times New Roman"/>
          <w:lang w:val="hr-HR"/>
        </w:rPr>
        <w:t xml:space="preserve"> Zagrebačk</w:t>
      </w:r>
      <w:r>
        <w:rPr>
          <w:rFonts w:eastAsia="Calibri" w:cs="Times New Roman"/>
          <w:lang w:val="hr-HR"/>
        </w:rPr>
        <w:t>oj županiji,</w:t>
      </w:r>
      <w:r w:rsidRPr="00530DC9">
        <w:rPr>
          <w:rFonts w:eastAsia="Calibri" w:cs="Times New Roman"/>
          <w:lang w:val="hr-HR"/>
        </w:rPr>
        <w:t xml:space="preserve"> definira</w:t>
      </w:r>
      <w:r>
        <w:rPr>
          <w:rFonts w:eastAsia="Calibri" w:cs="Times New Roman"/>
          <w:lang w:val="hr-HR"/>
        </w:rPr>
        <w:t>ni su</w:t>
      </w:r>
      <w:r w:rsidRPr="00530DC9">
        <w:rPr>
          <w:rFonts w:eastAsia="Calibri" w:cs="Times New Roman"/>
          <w:lang w:val="hr-HR"/>
        </w:rPr>
        <w:t xml:space="preserve"> ključn</w:t>
      </w:r>
      <w:r>
        <w:rPr>
          <w:rFonts w:eastAsia="Calibri" w:cs="Times New Roman"/>
          <w:lang w:val="hr-HR"/>
        </w:rPr>
        <w:t>i</w:t>
      </w:r>
      <w:r w:rsidRPr="00530DC9">
        <w:rPr>
          <w:rFonts w:eastAsia="Calibri" w:cs="Times New Roman"/>
          <w:lang w:val="hr-HR"/>
        </w:rPr>
        <w:t xml:space="preserve"> razvojn</w:t>
      </w:r>
      <w:r>
        <w:rPr>
          <w:rFonts w:eastAsia="Calibri" w:cs="Times New Roman"/>
          <w:lang w:val="hr-HR"/>
        </w:rPr>
        <w:t>i</w:t>
      </w:r>
      <w:r w:rsidRPr="00530DC9">
        <w:rPr>
          <w:rFonts w:eastAsia="Calibri" w:cs="Times New Roman"/>
          <w:lang w:val="hr-HR"/>
        </w:rPr>
        <w:t xml:space="preserve"> problem</w:t>
      </w:r>
      <w:r>
        <w:rPr>
          <w:rFonts w:eastAsia="Calibri" w:cs="Times New Roman"/>
          <w:lang w:val="hr-HR"/>
        </w:rPr>
        <w:t>i</w:t>
      </w:r>
      <w:r w:rsidRPr="00530DC9">
        <w:rPr>
          <w:rFonts w:eastAsia="Calibri" w:cs="Times New Roman"/>
          <w:lang w:val="hr-HR"/>
        </w:rPr>
        <w:t xml:space="preserve"> i potrebe, pretočene u SWOT analizu koja predstavlja kvalitetnu podlogu za definiranje strateškog okvira.</w:t>
      </w:r>
      <w:bookmarkEnd w:id="7"/>
    </w:p>
    <w:p w:rsidR="003129D6" w:rsidRPr="0096270E" w:rsidRDefault="003129D6" w:rsidP="003129D6">
      <w:pPr>
        <w:tabs>
          <w:tab w:val="left" w:pos="630"/>
        </w:tabs>
        <w:spacing w:after="0"/>
        <w:jc w:val="center"/>
        <w:rPr>
          <w:rFonts w:eastAsia="Calibri" w:cs="Times New Roman"/>
          <w:b/>
          <w:lang w:val="hr-HR"/>
        </w:rPr>
      </w:pPr>
    </w:p>
    <w:tbl>
      <w:tblPr>
        <w:tblW w:w="9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37"/>
        <w:gridCol w:w="3827"/>
        <w:gridCol w:w="4394"/>
      </w:tblGrid>
      <w:tr w:rsidR="003129D6" w:rsidRPr="00530DC9" w:rsidTr="001349AD">
        <w:trPr>
          <w:trHeight w:val="285"/>
          <w:jc w:val="center"/>
        </w:trPr>
        <w:tc>
          <w:tcPr>
            <w:tcW w:w="1537" w:type="dxa"/>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ČIMBENICI</w:t>
            </w:r>
          </w:p>
        </w:tc>
        <w:tc>
          <w:tcPr>
            <w:tcW w:w="3827" w:type="dxa"/>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SNAGE</w:t>
            </w:r>
          </w:p>
        </w:tc>
        <w:tc>
          <w:tcPr>
            <w:tcW w:w="4394" w:type="dxa"/>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SLABOSTI</w:t>
            </w:r>
          </w:p>
        </w:tc>
      </w:tr>
      <w:tr w:rsidR="003129D6" w:rsidRPr="00530DC9" w:rsidTr="001349AD">
        <w:trPr>
          <w:trHeight w:val="750"/>
          <w:jc w:val="center"/>
        </w:trPr>
        <w:tc>
          <w:tcPr>
            <w:tcW w:w="1537" w:type="dxa"/>
            <w:vMerge w:val="restart"/>
          </w:tcPr>
          <w:p w:rsidR="003129D6" w:rsidRPr="00530DC9" w:rsidRDefault="003129D6" w:rsidP="001349AD">
            <w:pPr>
              <w:tabs>
                <w:tab w:val="left" w:pos="630"/>
              </w:tabs>
              <w:spacing w:after="0"/>
              <w:rPr>
                <w:rFonts w:eastAsia="Times New Roman" w:cs="Times New Roman"/>
                <w:sz w:val="16"/>
                <w:szCs w:val="16"/>
                <w:lang w:val="hr-HR" w:eastAsia="hr-HR"/>
              </w:rPr>
            </w:pPr>
          </w:p>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Gospodarski razvoj</w:t>
            </w:r>
          </w:p>
        </w:tc>
        <w:tc>
          <w:tcPr>
            <w:tcW w:w="3827" w:type="dxa"/>
          </w:tcPr>
          <w:p w:rsidR="003129D6" w:rsidRPr="00530DC9" w:rsidRDefault="003129D6" w:rsidP="008D0259">
            <w:pPr>
              <w:pStyle w:val="Odlomakpopisa"/>
              <w:numPr>
                <w:ilvl w:val="0"/>
                <w:numId w:val="10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Dobar geoprometni položaj (zeleni prsten Grada Zagreba, prometna povezanost) (blizina zračne luke, autocesta, željeznica)</w:t>
            </w:r>
          </w:p>
          <w:p w:rsidR="003129D6" w:rsidRPr="00530DC9" w:rsidRDefault="003129D6" w:rsidP="008D0259">
            <w:pPr>
              <w:pStyle w:val="Odlomakpopisa"/>
              <w:numPr>
                <w:ilvl w:val="0"/>
                <w:numId w:val="10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Prirodni resursi (šume, zemljište, rudna bogatstva, zalihe pitke vode )</w:t>
            </w:r>
          </w:p>
          <w:p w:rsidR="003129D6" w:rsidRPr="00530DC9" w:rsidRDefault="003129D6" w:rsidP="008D0259">
            <w:pPr>
              <w:pStyle w:val="Odlomakpopisa"/>
              <w:numPr>
                <w:ilvl w:val="0"/>
                <w:numId w:val="109"/>
              </w:numPr>
              <w:tabs>
                <w:tab w:val="left" w:pos="1038"/>
              </w:tabs>
              <w:spacing w:before="100" w:beforeAutospacing="1" w:after="100" w:afterAutospacing="1"/>
              <w:ind w:left="329"/>
              <w:rPr>
                <w:rFonts w:eastAsia="Times New Roman" w:cs="Times New Roman"/>
                <w:sz w:val="16"/>
                <w:szCs w:val="16"/>
                <w:lang w:val="hr-HR" w:eastAsia="hr-HR"/>
              </w:rPr>
            </w:pPr>
            <w:r w:rsidRPr="00530DC9">
              <w:rPr>
                <w:rFonts w:eastAsia="Times New Roman" w:cs="Times New Roman"/>
                <w:sz w:val="16"/>
                <w:szCs w:val="16"/>
                <w:lang w:val="hr-HR" w:eastAsia="hr-HR"/>
              </w:rPr>
              <w:t>bogata kulturno-povijesna baština</w:t>
            </w:r>
          </w:p>
          <w:p w:rsidR="003129D6" w:rsidRPr="00530DC9" w:rsidRDefault="003129D6" w:rsidP="008D0259">
            <w:pPr>
              <w:pStyle w:val="Odlomakpopisa"/>
              <w:numPr>
                <w:ilvl w:val="0"/>
                <w:numId w:val="10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Dugoročno sigurna opskrba kvalitetnom vodom za piće za cijelu ZŽ spajanjem i proširenjem na vodocrpilište Kosnica i izgradnjom vodoopskrbne mreže</w:t>
            </w:r>
          </w:p>
          <w:p w:rsidR="003129D6" w:rsidRPr="00530DC9" w:rsidRDefault="003129D6" w:rsidP="008D0259">
            <w:pPr>
              <w:pStyle w:val="Odlomakpopisa"/>
              <w:numPr>
                <w:ilvl w:val="0"/>
                <w:numId w:val="10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Kapaciteti za razvoj poljoprivrede (ratarstvo, povrtlarstvo i vinogradarstvo)</w:t>
            </w:r>
          </w:p>
          <w:p w:rsidR="003129D6" w:rsidRPr="00530DC9" w:rsidRDefault="003129D6" w:rsidP="008D0259">
            <w:pPr>
              <w:pStyle w:val="Odlomakpopisa"/>
              <w:numPr>
                <w:ilvl w:val="0"/>
                <w:numId w:val="10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Kapaciteti za razvoj prerađivačke industrije (prehrambene, metalo- prerađivačke, tekstilne i drvne industrije)</w:t>
            </w:r>
          </w:p>
          <w:p w:rsidR="003129D6" w:rsidRPr="00530DC9" w:rsidRDefault="003129D6" w:rsidP="008D0259">
            <w:pPr>
              <w:pStyle w:val="Odlomakpopisa"/>
              <w:numPr>
                <w:ilvl w:val="0"/>
                <w:numId w:val="10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Prisutnost stranih ulagača u županiji</w:t>
            </w:r>
          </w:p>
          <w:p w:rsidR="003129D6" w:rsidRPr="00530DC9" w:rsidRDefault="003129D6" w:rsidP="008D0259">
            <w:pPr>
              <w:pStyle w:val="Odlomakpopisa"/>
              <w:numPr>
                <w:ilvl w:val="0"/>
                <w:numId w:val="10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Kapaciteti za razvoj energetike</w:t>
            </w:r>
          </w:p>
          <w:p w:rsidR="003129D6" w:rsidRPr="00530DC9" w:rsidRDefault="003129D6" w:rsidP="008D0259">
            <w:pPr>
              <w:pStyle w:val="Odlomakpopisa"/>
              <w:numPr>
                <w:ilvl w:val="0"/>
                <w:numId w:val="10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Kapaciteti za razvoj gospodarskih usluga (turizam, trgovina, promet)</w:t>
            </w:r>
          </w:p>
        </w:tc>
        <w:tc>
          <w:tcPr>
            <w:tcW w:w="4394" w:type="dxa"/>
          </w:tcPr>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Nepostojanje integralnoga sustava prijevoza</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Nedovoljna iskorištenost zemljišta (poljoprivrednih površina)  i neujednačena razvijenost komunalne infrastrukture</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Nedovoljna razvijena poduzetnička infrastruktura (poslovna i tehnološka povezanost, brza mogućnost stavljanja postojećih resursa u gospodarske funkcije)</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Nedovoljna razvijena mreža obrazovnoga sustava za obrazovanja kako poduzetnika tako i radne snage</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 xml:space="preserve">Nedostatak velikih gospodarskih subjekta </w:t>
            </w:r>
          </w:p>
          <w:p w:rsidR="003129D6" w:rsidRPr="00530DC9" w:rsidRDefault="003129D6" w:rsidP="008D0259">
            <w:pPr>
              <w:numPr>
                <w:ilvl w:val="0"/>
                <w:numId w:val="69"/>
              </w:numPr>
              <w:spacing w:before="100" w:beforeAutospacing="1" w:after="100" w:afterAutospacing="1"/>
              <w:ind w:left="471"/>
              <w:contextualSpacing/>
              <w:rPr>
                <w:rFonts w:eastAsia="Times New Roman" w:cs="Times New Roman"/>
                <w:sz w:val="16"/>
                <w:szCs w:val="16"/>
                <w:lang w:val="hr-HR" w:eastAsia="hr-HR"/>
              </w:rPr>
            </w:pPr>
            <w:r w:rsidRPr="00530DC9">
              <w:rPr>
                <w:rFonts w:eastAsia="Times New Roman" w:cs="Times New Roman"/>
                <w:sz w:val="16"/>
                <w:szCs w:val="16"/>
                <w:lang w:val="hr-HR" w:eastAsia="hr-HR"/>
              </w:rPr>
              <w:t>nedovoljno valorizirana kulturna i prirodna baština</w:t>
            </w:r>
          </w:p>
          <w:p w:rsidR="003129D6" w:rsidRPr="00530DC9" w:rsidRDefault="003129D6" w:rsidP="008D0259">
            <w:pPr>
              <w:numPr>
                <w:ilvl w:val="0"/>
                <w:numId w:val="69"/>
              </w:numPr>
              <w:spacing w:before="100" w:beforeAutospacing="1" w:after="100" w:afterAutospacing="1"/>
              <w:ind w:left="471"/>
              <w:contextualSpacing/>
              <w:rPr>
                <w:rFonts w:eastAsia="Times New Roman" w:cs="Times New Roman"/>
                <w:sz w:val="16"/>
                <w:szCs w:val="16"/>
                <w:lang w:val="hr-HR" w:eastAsia="hr-HR"/>
              </w:rPr>
            </w:pPr>
            <w:r w:rsidRPr="00530DC9">
              <w:rPr>
                <w:rFonts w:eastAsia="Times New Roman" w:cs="Times New Roman"/>
                <w:sz w:val="16"/>
                <w:szCs w:val="16"/>
                <w:lang w:val="hr-HR" w:eastAsia="hr-HR"/>
              </w:rPr>
              <w:t>nepovezanost gospodarskih subjekata u turizmu</w:t>
            </w:r>
          </w:p>
          <w:p w:rsidR="003129D6" w:rsidRPr="00530DC9" w:rsidRDefault="003129D6" w:rsidP="008D0259">
            <w:pPr>
              <w:numPr>
                <w:ilvl w:val="0"/>
                <w:numId w:val="69"/>
              </w:numPr>
              <w:spacing w:before="100" w:beforeAutospacing="1" w:after="100" w:afterAutospacing="1"/>
              <w:ind w:left="471"/>
              <w:contextualSpacing/>
              <w:rPr>
                <w:rFonts w:eastAsia="Times New Roman" w:cs="Times New Roman"/>
                <w:sz w:val="16"/>
                <w:szCs w:val="16"/>
                <w:lang w:val="hr-HR" w:eastAsia="hr-HR"/>
              </w:rPr>
            </w:pPr>
            <w:r w:rsidRPr="00530DC9">
              <w:rPr>
                <w:rFonts w:eastAsia="Times New Roman" w:cs="Times New Roman"/>
                <w:sz w:val="16"/>
                <w:szCs w:val="16"/>
                <w:lang w:val="hr-HR" w:eastAsia="hr-HR"/>
              </w:rPr>
              <w:t>nedovoljna ulaganja u promociju turizma</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 xml:space="preserve">Stalno uzurpiranje poljoprivrednoga zemljišta kroz neplansko i stihijsko građenje </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Energetska ovisnost – definirati o kojim energentima/dobavnim pravcima i sl.</w:t>
            </w:r>
          </w:p>
          <w:p w:rsidR="003129D6" w:rsidRPr="00530DC9" w:rsidRDefault="003129D6" w:rsidP="008D0259">
            <w:pPr>
              <w:numPr>
                <w:ilvl w:val="0"/>
                <w:numId w:val="69"/>
              </w:numPr>
              <w:spacing w:after="0"/>
              <w:ind w:left="471"/>
              <w:contextualSpacing/>
              <w:rPr>
                <w:rFonts w:eastAsia="Times New Roman" w:cs="Times New Roman"/>
                <w:sz w:val="16"/>
                <w:szCs w:val="16"/>
                <w:lang w:val="hr-HR" w:eastAsia="hr-HR"/>
              </w:rPr>
            </w:pPr>
            <w:r w:rsidRPr="00530DC9">
              <w:rPr>
                <w:rFonts w:eastAsia="Times New Roman" w:cs="Times New Roman"/>
                <w:sz w:val="16"/>
                <w:szCs w:val="16"/>
                <w:lang w:val="hr-HR" w:eastAsia="hr-HR"/>
              </w:rPr>
              <w:t>Neusklađenost lokalnih i županijskih planova</w:t>
            </w:r>
          </w:p>
          <w:p w:rsidR="003129D6" w:rsidRPr="00530DC9" w:rsidRDefault="003129D6" w:rsidP="008D0259">
            <w:pPr>
              <w:numPr>
                <w:ilvl w:val="0"/>
                <w:numId w:val="69"/>
              </w:numPr>
              <w:spacing w:before="100" w:beforeAutospacing="1" w:after="100" w:afterAutospacing="1"/>
              <w:ind w:left="471"/>
              <w:contextualSpacing/>
              <w:rPr>
                <w:rFonts w:eastAsia="Times New Roman" w:cs="Times New Roman"/>
                <w:sz w:val="16"/>
                <w:szCs w:val="16"/>
                <w:lang w:val="hr-HR" w:eastAsia="hr-HR"/>
              </w:rPr>
            </w:pPr>
            <w:r w:rsidRPr="00530DC9">
              <w:rPr>
                <w:rFonts w:eastAsia="Times New Roman" w:cs="Times New Roman"/>
                <w:sz w:val="16"/>
                <w:szCs w:val="16"/>
                <w:lang w:val="hr-HR" w:eastAsia="hr-HR"/>
              </w:rPr>
              <w:t>neuređene kulturne atrakcije</w:t>
            </w:r>
          </w:p>
        </w:tc>
      </w:tr>
      <w:tr w:rsidR="003129D6" w:rsidRPr="00530DC9" w:rsidTr="001349AD">
        <w:trPr>
          <w:trHeight w:val="270"/>
          <w:jc w:val="center"/>
        </w:trPr>
        <w:tc>
          <w:tcPr>
            <w:tcW w:w="1537" w:type="dxa"/>
            <w:vMerge/>
          </w:tcPr>
          <w:p w:rsidR="003129D6" w:rsidRPr="00530DC9" w:rsidRDefault="003129D6" w:rsidP="001349AD">
            <w:pPr>
              <w:tabs>
                <w:tab w:val="left" w:pos="630"/>
              </w:tabs>
              <w:spacing w:after="0"/>
              <w:rPr>
                <w:rFonts w:eastAsia="Times New Roman" w:cs="Times New Roman"/>
                <w:sz w:val="16"/>
                <w:szCs w:val="16"/>
                <w:lang w:val="hr-HR" w:eastAsia="hr-HR"/>
              </w:rPr>
            </w:pPr>
          </w:p>
        </w:tc>
        <w:tc>
          <w:tcPr>
            <w:tcW w:w="3827" w:type="dxa"/>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PRILIKE</w:t>
            </w:r>
          </w:p>
        </w:tc>
        <w:tc>
          <w:tcPr>
            <w:tcW w:w="4394" w:type="dxa"/>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PRIJETNJE</w:t>
            </w:r>
          </w:p>
        </w:tc>
      </w:tr>
      <w:tr w:rsidR="003129D6" w:rsidRPr="00530DC9" w:rsidTr="001349AD">
        <w:trPr>
          <w:trHeight w:val="836"/>
          <w:jc w:val="center"/>
        </w:trPr>
        <w:tc>
          <w:tcPr>
            <w:tcW w:w="1537" w:type="dxa"/>
            <w:vMerge/>
          </w:tcPr>
          <w:p w:rsidR="003129D6" w:rsidRPr="00530DC9" w:rsidRDefault="003129D6" w:rsidP="001349AD">
            <w:pPr>
              <w:tabs>
                <w:tab w:val="left" w:pos="630"/>
              </w:tabs>
              <w:spacing w:after="0"/>
              <w:rPr>
                <w:rFonts w:eastAsia="Times New Roman" w:cs="Times New Roman"/>
                <w:sz w:val="16"/>
                <w:szCs w:val="16"/>
                <w:lang w:val="hr-HR" w:eastAsia="hr-HR"/>
              </w:rPr>
            </w:pPr>
          </w:p>
        </w:tc>
        <w:tc>
          <w:tcPr>
            <w:tcW w:w="3827" w:type="dxa"/>
          </w:tcPr>
          <w:p w:rsidR="003129D6" w:rsidRPr="00530DC9" w:rsidRDefault="003129D6" w:rsidP="008D0259">
            <w:pPr>
              <w:pStyle w:val="Odlomakpopisa"/>
              <w:numPr>
                <w:ilvl w:val="0"/>
                <w:numId w:val="109"/>
              </w:numPr>
              <w:tabs>
                <w:tab w:val="left" w:pos="1179"/>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Razvitak integralnog prijevoza– na državnoj i regionalnoj razini, (željeznica, međumjesni promet)</w:t>
            </w:r>
          </w:p>
          <w:p w:rsidR="003129D6" w:rsidRPr="00530DC9" w:rsidRDefault="003129D6" w:rsidP="008D0259">
            <w:pPr>
              <w:pStyle w:val="Odlomakpopisa"/>
              <w:numPr>
                <w:ilvl w:val="0"/>
                <w:numId w:val="109"/>
              </w:numPr>
              <w:tabs>
                <w:tab w:val="left" w:pos="1179"/>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Korištenje sredstava nacionalnih i europskih fondova u razvoju lokalnog gospodarstva</w:t>
            </w:r>
          </w:p>
          <w:p w:rsidR="003129D6" w:rsidRPr="00530DC9" w:rsidRDefault="003129D6" w:rsidP="008D0259">
            <w:pPr>
              <w:pStyle w:val="Odlomakpopisa"/>
              <w:numPr>
                <w:ilvl w:val="0"/>
                <w:numId w:val="109"/>
              </w:numPr>
              <w:tabs>
                <w:tab w:val="left" w:pos="1179"/>
              </w:tabs>
              <w:spacing w:before="100" w:beforeAutospacing="1" w:after="100" w:afterAutospacing="1"/>
              <w:ind w:left="329"/>
              <w:rPr>
                <w:rFonts w:eastAsia="Times New Roman" w:cs="Times New Roman"/>
                <w:sz w:val="16"/>
                <w:szCs w:val="16"/>
                <w:lang w:val="hr-HR" w:eastAsia="hr-HR"/>
              </w:rPr>
            </w:pPr>
            <w:r w:rsidRPr="00530DC9">
              <w:rPr>
                <w:rFonts w:eastAsia="Times New Roman" w:cs="Times New Roman"/>
                <w:sz w:val="16"/>
                <w:szCs w:val="16"/>
                <w:lang w:val="hr-HR" w:eastAsia="hr-HR"/>
              </w:rPr>
              <w:t>razvoj različitih oblika turističke ponude vezane uz kulturno-povijesnu baštinu</w:t>
            </w:r>
          </w:p>
          <w:p w:rsidR="003129D6" w:rsidRPr="00530DC9" w:rsidRDefault="003129D6" w:rsidP="008D0259">
            <w:pPr>
              <w:pStyle w:val="Odlomakpopisa"/>
              <w:numPr>
                <w:ilvl w:val="0"/>
                <w:numId w:val="109"/>
              </w:numPr>
              <w:tabs>
                <w:tab w:val="left" w:pos="1179"/>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Pristup jedinstvenom EU tržištu</w:t>
            </w:r>
          </w:p>
        </w:tc>
        <w:tc>
          <w:tcPr>
            <w:tcW w:w="4394" w:type="dxa"/>
          </w:tcPr>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Niska educiranost stanovništva o načinu korištenja prostora (niska ekološka svijest)</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Rast konkurencije iz Europske unije i zemalja trećega svijeta kroz uvoz dobara za krajnju potrošnju</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Neusklađenost obrazovne strukture radne snage i poreba za radnom snagom subjekata gospodarstva koji pretendiraju novim tehnologijama</w:t>
            </w:r>
          </w:p>
          <w:p w:rsidR="003129D6" w:rsidRPr="00530DC9" w:rsidRDefault="003129D6" w:rsidP="008D0259">
            <w:pPr>
              <w:numPr>
                <w:ilvl w:val="0"/>
                <w:numId w:val="69"/>
              </w:numPr>
              <w:tabs>
                <w:tab w:val="left" w:pos="1038"/>
              </w:tabs>
              <w:spacing w:after="0"/>
              <w:ind w:left="471"/>
              <w:contextualSpacing/>
              <w:rPr>
                <w:rFonts w:eastAsia="Times New Roman" w:cs="Times New Roman"/>
                <w:sz w:val="16"/>
                <w:szCs w:val="16"/>
                <w:lang w:val="hr-HR" w:eastAsia="hr-HR"/>
              </w:rPr>
            </w:pPr>
            <w:r w:rsidRPr="00530DC9">
              <w:rPr>
                <w:rFonts w:eastAsia="Times New Roman" w:cs="Times New Roman"/>
                <w:sz w:val="16"/>
                <w:szCs w:val="16"/>
                <w:lang w:val="hr-HR" w:eastAsia="hr-HR"/>
              </w:rPr>
              <w:t xml:space="preserve">Neprovedba reformi na nacionalnoj razni kroz porezno i drugo rasterećenje gospodarstva </w:t>
            </w:r>
          </w:p>
          <w:p w:rsidR="003129D6" w:rsidRPr="00530DC9" w:rsidRDefault="003129D6" w:rsidP="008D0259">
            <w:pPr>
              <w:numPr>
                <w:ilvl w:val="0"/>
                <w:numId w:val="69"/>
              </w:numPr>
              <w:tabs>
                <w:tab w:val="left" w:pos="1038"/>
              </w:tabs>
              <w:spacing w:before="100" w:beforeAutospacing="1" w:after="100" w:afterAutospacing="1"/>
              <w:ind w:left="471"/>
              <w:contextualSpacing/>
              <w:rPr>
                <w:rFonts w:eastAsia="Times New Roman" w:cs="Times New Roman"/>
                <w:sz w:val="16"/>
                <w:szCs w:val="16"/>
                <w:lang w:val="hr-HR" w:eastAsia="hr-HR"/>
              </w:rPr>
            </w:pPr>
            <w:r w:rsidRPr="00530DC9">
              <w:rPr>
                <w:rFonts w:eastAsia="Times New Roman" w:cs="Times New Roman"/>
                <w:sz w:val="16"/>
                <w:szCs w:val="16"/>
                <w:lang w:val="hr-HR" w:eastAsia="hr-HR"/>
              </w:rPr>
              <w:t>administrativne prepreke razvoju turizma</w:t>
            </w:r>
          </w:p>
        </w:tc>
      </w:tr>
      <w:tr w:rsidR="003129D6" w:rsidRPr="00530DC9" w:rsidTr="001349AD">
        <w:trPr>
          <w:trHeight w:val="315"/>
          <w:jc w:val="center"/>
        </w:trPr>
        <w:tc>
          <w:tcPr>
            <w:tcW w:w="1537"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ČIMBENICI</w:t>
            </w:r>
          </w:p>
        </w:tc>
        <w:tc>
          <w:tcPr>
            <w:tcW w:w="3827"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SNAGE</w:t>
            </w:r>
          </w:p>
        </w:tc>
        <w:tc>
          <w:tcPr>
            <w:tcW w:w="4394"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SLABOSTI</w:t>
            </w:r>
          </w:p>
        </w:tc>
      </w:tr>
      <w:tr w:rsidR="003129D6" w:rsidRPr="00530DC9" w:rsidTr="001349AD">
        <w:trPr>
          <w:trHeight w:val="3045"/>
          <w:jc w:val="center"/>
        </w:trPr>
        <w:tc>
          <w:tcPr>
            <w:tcW w:w="1537" w:type="dxa"/>
            <w:vMerge w:val="restart"/>
            <w:tcBorders>
              <w:top w:val="single" w:sz="4" w:space="0" w:color="auto"/>
              <w:left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p>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Društveni razvoj</w:t>
            </w:r>
          </w:p>
        </w:tc>
        <w:tc>
          <w:tcPr>
            <w:tcW w:w="3827" w:type="dxa"/>
            <w:tcBorders>
              <w:top w:val="single" w:sz="4" w:space="0" w:color="auto"/>
              <w:left w:val="single" w:sz="4" w:space="0" w:color="auto"/>
              <w:bottom w:val="single" w:sz="4" w:space="0" w:color="auto"/>
              <w:right w:val="single" w:sz="4" w:space="0" w:color="auto"/>
            </w:tcBorders>
          </w:tcPr>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Razvijena mreža škola kako osnovnih tako i srednjih škola</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Razvijena mreža ustanova prilagođenih potrebama stanovništvu (zdravstvena zaštita, socijalna skrb, športske i druge udruge potpomognute od županije i jedinica lokalne samouprave)</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Blizina grada Zagreba i mogućnost bolničkog liječenja u bolničkim ustanovama na području grada Zagreba</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 xml:space="preserve">Provedba značajnog broja preventivnih zdravstvenih programa i programa za promicanje i očuvanje zdravlja </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Postojanje prirodnih resursa za razvoj zdravstvenog turizma</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Postojanje dodatnih oblika pružanja socijalnih usluga za starije i nemoćne osobe – domovi socijalne skrbi, obiteljski domovi i udomiteljske obitelji, te usluge pomoći u kući (ali nužno daljnje unaprjeđenje)</w:t>
            </w:r>
          </w:p>
          <w:p w:rsidR="003129D6" w:rsidRPr="00530DC9" w:rsidRDefault="003129D6" w:rsidP="008D0259">
            <w:pPr>
              <w:numPr>
                <w:ilvl w:val="0"/>
                <w:numId w:val="69"/>
              </w:numPr>
              <w:tabs>
                <w:tab w:val="left" w:pos="896"/>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mogućnost energetske iskoristivosti i financijske dobiti (energetski neiskorišteni otpad, mogućnost korištenja vrijednih komponenti otpada, mogućnost financijske dobiti prodajom pojedinih vrsta otpada)</w:t>
            </w:r>
          </w:p>
          <w:p w:rsidR="003129D6" w:rsidRPr="00530DC9" w:rsidRDefault="003129D6" w:rsidP="008D0259">
            <w:pPr>
              <w:numPr>
                <w:ilvl w:val="0"/>
                <w:numId w:val="69"/>
              </w:numPr>
              <w:tabs>
                <w:tab w:val="left" w:pos="896"/>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Osnovano trgovačko društvo koje će se brinuti i provoditi politiku zaštite okoliša i zbrinjavanja otpada na području županije</w:t>
            </w:r>
          </w:p>
          <w:p w:rsidR="003129D6" w:rsidRPr="00530DC9" w:rsidRDefault="003129D6" w:rsidP="008D0259">
            <w:pPr>
              <w:numPr>
                <w:ilvl w:val="0"/>
                <w:numId w:val="69"/>
              </w:numPr>
              <w:tabs>
                <w:tab w:val="left" w:pos="896"/>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Dobra  demografska struktura stanovništva</w:t>
            </w:r>
          </w:p>
          <w:p w:rsidR="003129D6" w:rsidRPr="00530DC9" w:rsidRDefault="003129D6" w:rsidP="001349AD">
            <w:pPr>
              <w:tabs>
                <w:tab w:val="left" w:pos="896"/>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(prevladajući broj obrazovane populacije, ostanak mladih na područjima ruralnih sredina Zagrebačke županije)</w:t>
            </w:r>
          </w:p>
        </w:tc>
        <w:tc>
          <w:tcPr>
            <w:tcW w:w="4394" w:type="dxa"/>
            <w:tcBorders>
              <w:top w:val="single" w:sz="4" w:space="0" w:color="auto"/>
              <w:left w:val="single" w:sz="4" w:space="0" w:color="auto"/>
              <w:bottom w:val="single" w:sz="4" w:space="0" w:color="auto"/>
              <w:right w:val="single" w:sz="4" w:space="0" w:color="auto"/>
            </w:tcBorders>
          </w:tcPr>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Nedostatak sredstava za podizanje kvalitete obrazovanja (niska opremljenost školskih institucija  - interaktivne učionice za stjecanje novih znanja)</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 xml:space="preserve">Nedovoljno razvijena mreža predškolskih institucija (vrtići) </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Slaba pokretljivost radne snage i niska razvijenost njenih vještina posebno kod nezaposlenih osoba srednjih godina</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Dugotrajna i povećana nezaposlenost</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 xml:space="preserve">Nedovoljno razvijeni kapaciteti za planiranje i provedbu projekata iz EU fondova </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Nedovoljno razvijena palijativna zdravstvena skrb</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Nedostatak stručnih kadrova u zdravstvu na tržištu rada</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Nejasna i neodgovarajuća mreža specijalističko konzilijarne zdravstvene zaštite</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Nedostatan broj timova hitne medicine utvrđen Mrežom hitne medicine</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Nedovoljno iskorišten potencijal prirodnog resursa, izvora ljekovitog naftalanskog ulja u Ivanić-Gradu</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Nedovoljno razvijeno pružanje socijalnih usluga u zajednici</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Nedovoljno razvijen sustav partnerstva s jedinicama lokalne samouprave u dijelu razvoja i unapređenja zdravstvene i socijalne skrbi</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Nedostatak izvaninstitucionalnih socijalnih usluga</w:t>
            </w:r>
          </w:p>
          <w:p w:rsidR="003129D6" w:rsidRPr="00530DC9" w:rsidRDefault="003129D6" w:rsidP="008D0259">
            <w:pPr>
              <w:numPr>
                <w:ilvl w:val="0"/>
                <w:numId w:val="69"/>
              </w:numPr>
              <w:tabs>
                <w:tab w:val="left" w:pos="1038"/>
              </w:tabs>
              <w:spacing w:before="100" w:beforeAutospacing="1" w:after="100" w:afterAutospacing="1"/>
              <w:ind w:left="471"/>
              <w:contextualSpacing/>
              <w:rPr>
                <w:rFonts w:eastAsia="Times New Roman" w:cs="Times New Roman"/>
                <w:sz w:val="16"/>
                <w:szCs w:val="16"/>
                <w:lang w:val="hr-HR" w:eastAsia="hr-HR"/>
              </w:rPr>
            </w:pPr>
            <w:r w:rsidRPr="00530DC9">
              <w:rPr>
                <w:rFonts w:eastAsia="Times New Roman" w:cs="Times New Roman"/>
                <w:sz w:val="16"/>
                <w:szCs w:val="16"/>
                <w:lang w:val="hr-HR" w:eastAsia="hr-HR"/>
              </w:rPr>
              <w:t>neukl</w:t>
            </w:r>
            <w:r>
              <w:rPr>
                <w:rFonts w:eastAsia="Times New Roman" w:cs="Times New Roman"/>
                <w:sz w:val="16"/>
                <w:szCs w:val="16"/>
                <w:lang w:val="hr-HR" w:eastAsia="hr-HR"/>
              </w:rPr>
              <w:t>jučenost lokalnog stanovništva i</w:t>
            </w:r>
            <w:r w:rsidRPr="00530DC9">
              <w:rPr>
                <w:rFonts w:eastAsia="Times New Roman" w:cs="Times New Roman"/>
                <w:sz w:val="16"/>
                <w:szCs w:val="16"/>
                <w:lang w:val="hr-HR" w:eastAsia="hr-HR"/>
              </w:rPr>
              <w:t xml:space="preserve"> nedostatan broj educiranog kadra u turizmu</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Pojava siromaštva</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Nedostatak financijskih sredstva za</w:t>
            </w:r>
          </w:p>
          <w:p w:rsidR="003129D6" w:rsidRPr="00530DC9" w:rsidRDefault="003129D6" w:rsidP="001349AD">
            <w:p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ulaganje u zdravstvenu i socijalnu infrastrukturu</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Nedostatk financijskih sredstava za razvoj kulturnoga i društvenoga identiteta lokalnih zajednica na području Zagrebačke županije</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Nedovoljno razvijena suradnja s Gradom Zagrebom i susjednim županijama</w:t>
            </w:r>
          </w:p>
        </w:tc>
      </w:tr>
      <w:tr w:rsidR="003129D6" w:rsidRPr="00530DC9" w:rsidTr="001349AD">
        <w:trPr>
          <w:trHeight w:val="300"/>
          <w:jc w:val="center"/>
        </w:trPr>
        <w:tc>
          <w:tcPr>
            <w:tcW w:w="1537" w:type="dxa"/>
            <w:vMerge/>
            <w:tcBorders>
              <w:left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sz w:val="16"/>
                <w:szCs w:val="16"/>
                <w:lang w:val="hr-HR" w:eastAsia="hr-HR"/>
              </w:rPr>
            </w:pPr>
          </w:p>
        </w:tc>
        <w:tc>
          <w:tcPr>
            <w:tcW w:w="3827"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PRILIKE</w:t>
            </w:r>
          </w:p>
        </w:tc>
        <w:tc>
          <w:tcPr>
            <w:tcW w:w="4394"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 xml:space="preserve">PRIJETNJE </w:t>
            </w:r>
          </w:p>
        </w:tc>
      </w:tr>
      <w:tr w:rsidR="003129D6" w:rsidRPr="00530DC9" w:rsidTr="001349AD">
        <w:trPr>
          <w:trHeight w:val="836"/>
          <w:jc w:val="center"/>
        </w:trPr>
        <w:tc>
          <w:tcPr>
            <w:tcW w:w="1537" w:type="dxa"/>
            <w:vMerge/>
            <w:tcBorders>
              <w:left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sz w:val="16"/>
                <w:szCs w:val="16"/>
                <w:lang w:val="hr-HR" w:eastAsia="hr-HR"/>
              </w:rPr>
            </w:pPr>
          </w:p>
        </w:tc>
        <w:tc>
          <w:tcPr>
            <w:tcW w:w="3827" w:type="dxa"/>
            <w:tcBorders>
              <w:top w:val="single" w:sz="4" w:space="0" w:color="auto"/>
              <w:left w:val="single" w:sz="4" w:space="0" w:color="auto"/>
              <w:right w:val="single" w:sz="4" w:space="0" w:color="auto"/>
            </w:tcBorders>
          </w:tcPr>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Korištenje potencijala Grada Zagreba kao obrazovnog centra u obrazovanju mladih Zagrebačke županije kroz modele besplatnoga prijevoza i stipendija (korištenje socijalnih fondova Europske unije)</w:t>
            </w:r>
          </w:p>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Korištenje Europskih fondova u razvoju programa cjeloživotnoga učenja</w:t>
            </w:r>
          </w:p>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Poticanje razvoja kulturne i kreativne industrije ( dizajn, glazba, moda i dugo)</w:t>
            </w:r>
          </w:p>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 xml:space="preserve">Poticanje razvoja sporta </w:t>
            </w:r>
          </w:p>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Organizacija nacionalnih i međunarodnih događaja u cilju promocije Zagrebačke županije</w:t>
            </w:r>
          </w:p>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Podizanje kvalitete zdravstvene infrastrukture i zdravstvenih usluga</w:t>
            </w:r>
          </w:p>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Razvoj zdravstvenog turizma</w:t>
            </w:r>
          </w:p>
          <w:p w:rsidR="003129D6" w:rsidRPr="00530DC9" w:rsidRDefault="003129D6" w:rsidP="008D0259">
            <w:pPr>
              <w:numPr>
                <w:ilvl w:val="0"/>
                <w:numId w:val="69"/>
              </w:numPr>
              <w:tabs>
                <w:tab w:val="left" w:pos="1038"/>
              </w:tabs>
              <w:spacing w:after="0"/>
              <w:ind w:left="329"/>
              <w:contextualSpacing/>
              <w:rPr>
                <w:rFonts w:eastAsia="Times New Roman" w:cs="Times New Roman"/>
                <w:sz w:val="16"/>
                <w:szCs w:val="16"/>
                <w:lang w:val="hr-HR" w:eastAsia="hr-HR"/>
              </w:rPr>
            </w:pPr>
            <w:r w:rsidRPr="00530DC9">
              <w:rPr>
                <w:rFonts w:eastAsia="Times New Roman" w:cs="Times New Roman"/>
                <w:sz w:val="16"/>
                <w:szCs w:val="16"/>
                <w:lang w:val="hr-HR" w:eastAsia="hr-HR"/>
              </w:rPr>
              <w:t>Znastvena i stručna podloga kroz pozitivna iskustva za programiranje, planiranje i provedbu projekta razvoja gospodarstva, društvenih djelatnosti i zaštite okoliša</w:t>
            </w:r>
          </w:p>
          <w:p w:rsidR="003129D6" w:rsidRPr="00530DC9" w:rsidRDefault="003129D6" w:rsidP="001349AD">
            <w:pPr>
              <w:tabs>
                <w:tab w:val="left" w:pos="630"/>
              </w:tabs>
              <w:spacing w:after="0"/>
              <w:ind w:left="819"/>
              <w:rPr>
                <w:rFonts w:eastAsia="Times New Roman" w:cs="Times New Roman"/>
                <w:sz w:val="16"/>
                <w:szCs w:val="16"/>
                <w:lang w:val="hr-HR" w:eastAsia="hr-HR"/>
              </w:rPr>
            </w:pPr>
          </w:p>
        </w:tc>
        <w:tc>
          <w:tcPr>
            <w:tcW w:w="4394" w:type="dxa"/>
            <w:tcBorders>
              <w:top w:val="single" w:sz="4" w:space="0" w:color="auto"/>
              <w:left w:val="single" w:sz="4" w:space="0" w:color="auto"/>
              <w:right w:val="single" w:sz="4" w:space="0" w:color="auto"/>
            </w:tcBorders>
          </w:tcPr>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Nizak stupanj koordinacije na nacionalnoj, regionalnoj i lokalnoj razini u cilju razvoja</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Odljev mladih i obrazovanih (iseljavanje u "stare" članice EU)</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 xml:space="preserve">Neredovito ulaganje u razvoj infrastrukture  koja podržava razvoj školstva i zdravstvene zaštite na području Zagrebačke županije iz razloga nedostatka financijskih sredstava </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Smanjenje financijskih sredstava i uvođenje nepovoljnijeg načina ugovaranja provođenja zdravstvene zaštite od strane HZZO-a</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Neodgovarajuća zakonska regulativa u dijelu zdravstvene zaštite i socijalne skrbi</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Nedostatak zdravstvenih kadrova na tržištu rada</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Odlazak zdravstvenih kadrova u Grad Zagreb, druge županije ili zemlje EU</w:t>
            </w:r>
          </w:p>
          <w:p w:rsidR="003129D6" w:rsidRPr="00530DC9" w:rsidRDefault="003129D6" w:rsidP="008D0259">
            <w:pPr>
              <w:numPr>
                <w:ilvl w:val="0"/>
                <w:numId w:val="69"/>
              </w:numPr>
              <w:tabs>
                <w:tab w:val="left" w:pos="1038"/>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Nedostatak financijskih sredstava za financijske potpore programima organizacija civilnog društva (zdravstveni, socijalni, humanitarni i sl. programi)</w:t>
            </w:r>
          </w:p>
          <w:p w:rsidR="003129D6" w:rsidRPr="00530DC9" w:rsidRDefault="003129D6" w:rsidP="008D0259">
            <w:pPr>
              <w:numPr>
                <w:ilvl w:val="0"/>
                <w:numId w:val="69"/>
              </w:numPr>
              <w:tabs>
                <w:tab w:val="left" w:pos="1038"/>
              </w:tabs>
              <w:spacing w:before="100" w:beforeAutospacing="1" w:after="100" w:afterAutospacing="1"/>
              <w:ind w:left="471"/>
              <w:contextualSpacing/>
              <w:rPr>
                <w:rFonts w:eastAsia="Times New Roman" w:cs="Times New Roman"/>
                <w:sz w:val="16"/>
                <w:szCs w:val="16"/>
                <w:lang w:val="hr-HR" w:eastAsia="hr-HR"/>
              </w:rPr>
            </w:pPr>
            <w:r w:rsidRPr="00530DC9">
              <w:rPr>
                <w:rFonts w:eastAsia="Times New Roman" w:cs="Times New Roman"/>
                <w:sz w:val="16"/>
                <w:szCs w:val="16"/>
                <w:lang w:val="hr-HR" w:eastAsia="hr-HR"/>
              </w:rPr>
              <w:t>ekološki incidenti uzrokovani prevelikom eksploatacijom prirodnih sirovina</w:t>
            </w:r>
          </w:p>
          <w:p w:rsidR="003129D6" w:rsidRPr="00530DC9" w:rsidRDefault="003129D6" w:rsidP="008D0259">
            <w:pPr>
              <w:numPr>
                <w:ilvl w:val="0"/>
                <w:numId w:val="69"/>
              </w:numPr>
              <w:tabs>
                <w:tab w:val="left" w:pos="1038"/>
              </w:tabs>
              <w:spacing w:before="100" w:beforeAutospacing="1" w:after="100" w:afterAutospacing="1"/>
              <w:ind w:left="471"/>
              <w:contextualSpacing/>
              <w:rPr>
                <w:rFonts w:eastAsia="Times New Roman" w:cs="Times New Roman"/>
                <w:sz w:val="16"/>
                <w:szCs w:val="16"/>
                <w:lang w:val="hr-HR" w:eastAsia="hr-HR"/>
              </w:rPr>
            </w:pPr>
            <w:r w:rsidRPr="00530DC9">
              <w:rPr>
                <w:rFonts w:eastAsia="Times New Roman" w:cs="Times New Roman"/>
                <w:sz w:val="16"/>
                <w:szCs w:val="16"/>
                <w:lang w:val="hr-HR" w:eastAsia="hr-HR"/>
              </w:rPr>
              <w:t>devastacija područja pretjeranom izgradnjom</w:t>
            </w:r>
          </w:p>
          <w:p w:rsidR="003129D6" w:rsidRPr="00530DC9" w:rsidRDefault="003129D6" w:rsidP="001349AD">
            <w:pPr>
              <w:tabs>
                <w:tab w:val="left" w:pos="630"/>
              </w:tabs>
              <w:spacing w:after="0"/>
              <w:ind w:left="720"/>
              <w:rPr>
                <w:rFonts w:eastAsia="Times New Roman" w:cs="Times New Roman"/>
                <w:sz w:val="16"/>
                <w:szCs w:val="16"/>
                <w:lang w:val="hr-HR" w:eastAsia="hr-HR"/>
              </w:rPr>
            </w:pPr>
          </w:p>
        </w:tc>
      </w:tr>
      <w:tr w:rsidR="003129D6" w:rsidRPr="00530DC9" w:rsidTr="001349AD">
        <w:trPr>
          <w:trHeight w:val="315"/>
          <w:jc w:val="center"/>
        </w:trPr>
        <w:tc>
          <w:tcPr>
            <w:tcW w:w="1537"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ČIMBENICI</w:t>
            </w:r>
          </w:p>
        </w:tc>
        <w:tc>
          <w:tcPr>
            <w:tcW w:w="3827"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SNAGE</w:t>
            </w:r>
          </w:p>
        </w:tc>
        <w:tc>
          <w:tcPr>
            <w:tcW w:w="4394"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SLABOSTI</w:t>
            </w:r>
          </w:p>
        </w:tc>
      </w:tr>
      <w:tr w:rsidR="003129D6" w:rsidRPr="00530DC9" w:rsidTr="001349AD">
        <w:trPr>
          <w:trHeight w:val="708"/>
          <w:jc w:val="center"/>
        </w:trPr>
        <w:tc>
          <w:tcPr>
            <w:tcW w:w="1537" w:type="dxa"/>
            <w:vMerge w:val="restart"/>
            <w:tcBorders>
              <w:top w:val="single" w:sz="4" w:space="0" w:color="auto"/>
              <w:left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p>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Zaštita okoliša (upravljanje održivim razvojem)</w:t>
            </w:r>
          </w:p>
        </w:tc>
        <w:tc>
          <w:tcPr>
            <w:tcW w:w="3827" w:type="dxa"/>
            <w:tcBorders>
              <w:top w:val="single" w:sz="4" w:space="0" w:color="auto"/>
              <w:left w:val="single" w:sz="4" w:space="0" w:color="auto"/>
              <w:bottom w:val="single" w:sz="4" w:space="0" w:color="auto"/>
              <w:right w:val="single" w:sz="4" w:space="0" w:color="auto"/>
            </w:tcBorders>
          </w:tcPr>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Područja očuvane prirode (raznovrsna flora i fauna)</w:t>
            </w:r>
          </w:p>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Osnovane su i djeluju Javna ustanova za upravljanje zaštićenim područjima i trgovačko društvo Gospodarenje otpadom Zagrebačke županije</w:t>
            </w:r>
          </w:p>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Izgradnja županijskog centra za gospodarenje otpadom, sukladno Strategiji gospodarenja otpadom</w:t>
            </w:r>
          </w:p>
          <w:p w:rsidR="003129D6" w:rsidRPr="00530DC9" w:rsidRDefault="003129D6" w:rsidP="008D0259">
            <w:pPr>
              <w:numPr>
                <w:ilvl w:val="0"/>
                <w:numId w:val="69"/>
              </w:numPr>
              <w:tabs>
                <w:tab w:val="left" w:pos="1038"/>
              </w:tabs>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 xml:space="preserve">Znanja i iskustva u međunarodnoj suradnji te u pripremi razvojnih projekta za financiranje sredstvima iz fondova Europske unije i drugih programa </w:t>
            </w:r>
          </w:p>
          <w:p w:rsidR="003129D6" w:rsidRPr="00530DC9" w:rsidRDefault="003129D6" w:rsidP="001349AD">
            <w:pPr>
              <w:tabs>
                <w:tab w:val="left" w:pos="630"/>
              </w:tabs>
              <w:spacing w:after="0"/>
              <w:ind w:left="360"/>
              <w:rPr>
                <w:rFonts w:eastAsia="Times New Roman" w:cs="Times New Roman"/>
                <w:sz w:val="16"/>
                <w:szCs w:val="16"/>
                <w:lang w:val="hr-HR" w:eastAsia="hr-HR"/>
              </w:rPr>
            </w:pPr>
          </w:p>
        </w:tc>
        <w:tc>
          <w:tcPr>
            <w:tcW w:w="4394" w:type="dxa"/>
            <w:tcBorders>
              <w:top w:val="single" w:sz="4" w:space="0" w:color="auto"/>
              <w:left w:val="single" w:sz="4" w:space="0" w:color="auto"/>
              <w:bottom w:val="single" w:sz="4" w:space="0" w:color="auto"/>
              <w:right w:val="single" w:sz="4" w:space="0" w:color="auto"/>
            </w:tcBorders>
          </w:tcPr>
          <w:p w:rsidR="003129D6" w:rsidRPr="00530DC9" w:rsidRDefault="003129D6" w:rsidP="008D0259">
            <w:pPr>
              <w:numPr>
                <w:ilvl w:val="0"/>
                <w:numId w:val="69"/>
              </w:numPr>
              <w:tabs>
                <w:tab w:val="left" w:pos="896"/>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Nerazvijena mreža upravljanja otpadom (odvajanje otpada u mjestu nastanka, selektivno prikupljanje, mreža reciklažnih dvorišta)</w:t>
            </w:r>
          </w:p>
          <w:p w:rsidR="003129D6" w:rsidRPr="00530DC9" w:rsidRDefault="003129D6" w:rsidP="008D0259">
            <w:pPr>
              <w:numPr>
                <w:ilvl w:val="0"/>
                <w:numId w:val="69"/>
              </w:numPr>
              <w:tabs>
                <w:tab w:val="left" w:pos="896"/>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Stvaranje divljih deponija (niska educiranost lokalnoga stanovništva s područja ekologije)</w:t>
            </w:r>
          </w:p>
          <w:p w:rsidR="003129D6" w:rsidRPr="00530DC9" w:rsidRDefault="003129D6" w:rsidP="008D0259">
            <w:pPr>
              <w:numPr>
                <w:ilvl w:val="0"/>
                <w:numId w:val="69"/>
              </w:numPr>
              <w:tabs>
                <w:tab w:val="left" w:pos="896"/>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Nelegalna i neplanska gradnja (uzurpacija najkvalitetnijega poljoprivrednoga zemljišta)</w:t>
            </w:r>
          </w:p>
          <w:p w:rsidR="003129D6" w:rsidRPr="00530DC9" w:rsidRDefault="003129D6" w:rsidP="008D0259">
            <w:pPr>
              <w:numPr>
                <w:ilvl w:val="0"/>
                <w:numId w:val="69"/>
              </w:numPr>
              <w:tabs>
                <w:tab w:val="left" w:pos="896"/>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Bespravna sječa šuma i neprovođenje novih pošumljavanja</w:t>
            </w:r>
          </w:p>
          <w:p w:rsidR="003129D6" w:rsidRPr="00530DC9" w:rsidRDefault="003129D6" w:rsidP="008D0259">
            <w:pPr>
              <w:numPr>
                <w:ilvl w:val="0"/>
                <w:numId w:val="69"/>
              </w:numPr>
              <w:tabs>
                <w:tab w:val="left" w:pos="896"/>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 xml:space="preserve">Nedovoljna suradnja s Gradom Zagrebom i ostalim gradovima Zagrebačke županije na području upravljanja održivoga razvoja </w:t>
            </w:r>
          </w:p>
          <w:p w:rsidR="003129D6" w:rsidRPr="00530DC9" w:rsidRDefault="003129D6" w:rsidP="008D0259">
            <w:pPr>
              <w:numPr>
                <w:ilvl w:val="0"/>
                <w:numId w:val="69"/>
              </w:numPr>
              <w:tabs>
                <w:tab w:val="left" w:pos="896"/>
              </w:tabs>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Ograničeni kapaciteti  za prijavu projekata upravljanja održivim razvojem  na fondove Europske unije</w:t>
            </w:r>
          </w:p>
        </w:tc>
      </w:tr>
      <w:tr w:rsidR="003129D6" w:rsidRPr="00530DC9" w:rsidTr="001349AD">
        <w:trPr>
          <w:trHeight w:val="240"/>
          <w:jc w:val="center"/>
        </w:trPr>
        <w:tc>
          <w:tcPr>
            <w:tcW w:w="1537" w:type="dxa"/>
            <w:vMerge/>
            <w:tcBorders>
              <w:left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sz w:val="16"/>
                <w:szCs w:val="16"/>
                <w:lang w:val="hr-HR" w:eastAsia="hr-HR"/>
              </w:rPr>
            </w:pPr>
          </w:p>
        </w:tc>
        <w:tc>
          <w:tcPr>
            <w:tcW w:w="3827"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PRILIKE</w:t>
            </w:r>
          </w:p>
        </w:tc>
        <w:tc>
          <w:tcPr>
            <w:tcW w:w="4394" w:type="dxa"/>
            <w:tcBorders>
              <w:top w:val="single" w:sz="4" w:space="0" w:color="auto"/>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b/>
                <w:sz w:val="16"/>
                <w:szCs w:val="16"/>
                <w:lang w:val="hr-HR" w:eastAsia="hr-HR"/>
              </w:rPr>
            </w:pPr>
            <w:r w:rsidRPr="00530DC9">
              <w:rPr>
                <w:rFonts w:eastAsia="Times New Roman" w:cs="Times New Roman"/>
                <w:b/>
                <w:sz w:val="16"/>
                <w:szCs w:val="16"/>
                <w:lang w:val="hr-HR" w:eastAsia="hr-HR"/>
              </w:rPr>
              <w:t>PRIJETNJE</w:t>
            </w:r>
          </w:p>
        </w:tc>
      </w:tr>
      <w:tr w:rsidR="003129D6" w:rsidRPr="00530DC9" w:rsidTr="001349AD">
        <w:trPr>
          <w:trHeight w:val="3120"/>
          <w:jc w:val="center"/>
        </w:trPr>
        <w:tc>
          <w:tcPr>
            <w:tcW w:w="1537" w:type="dxa"/>
            <w:vMerge/>
            <w:tcBorders>
              <w:left w:val="single" w:sz="4" w:space="0" w:color="auto"/>
              <w:bottom w:val="single" w:sz="4" w:space="0" w:color="auto"/>
              <w:right w:val="single" w:sz="4" w:space="0" w:color="auto"/>
            </w:tcBorders>
          </w:tcPr>
          <w:p w:rsidR="003129D6" w:rsidRPr="00530DC9" w:rsidRDefault="003129D6" w:rsidP="001349AD">
            <w:pPr>
              <w:tabs>
                <w:tab w:val="left" w:pos="630"/>
              </w:tabs>
              <w:spacing w:after="0"/>
              <w:rPr>
                <w:rFonts w:eastAsia="Times New Roman" w:cs="Times New Roman"/>
                <w:sz w:val="16"/>
                <w:szCs w:val="16"/>
                <w:lang w:val="hr-HR" w:eastAsia="hr-HR"/>
              </w:rPr>
            </w:pPr>
          </w:p>
        </w:tc>
        <w:tc>
          <w:tcPr>
            <w:tcW w:w="3827" w:type="dxa"/>
            <w:tcBorders>
              <w:top w:val="single" w:sz="4" w:space="0" w:color="auto"/>
              <w:left w:val="single" w:sz="4" w:space="0" w:color="auto"/>
              <w:bottom w:val="single" w:sz="4" w:space="0" w:color="auto"/>
              <w:right w:val="single" w:sz="4" w:space="0" w:color="auto"/>
            </w:tcBorders>
          </w:tcPr>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Suradnja u području zaštite okoliša, razvoj ekoturizma, podizanje energetske učinkovitosti u javnim institucijama</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Razvoj projekata kod korištenja alternativnih izvora energije (termalne vode, sunčeva energija, bio masa)</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Pronalaženje izvora financiranja kroz fondove Europske unije koji bi financirali projekte održivoga razvoja</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Suradnja i povezivanje u planiranju i programiranju razvoja i realizacije zajedničkih  projekata (Grad Zagreb i susjednih županija)</w:t>
            </w:r>
          </w:p>
          <w:p w:rsidR="003129D6" w:rsidRPr="00530DC9" w:rsidRDefault="003129D6" w:rsidP="008D0259">
            <w:pPr>
              <w:numPr>
                <w:ilvl w:val="0"/>
                <w:numId w:val="69"/>
              </w:numPr>
              <w:spacing w:after="0"/>
              <w:ind w:left="329"/>
              <w:rPr>
                <w:rFonts w:eastAsia="Times New Roman" w:cs="Times New Roman"/>
                <w:sz w:val="16"/>
                <w:szCs w:val="16"/>
                <w:lang w:val="hr-HR" w:eastAsia="hr-HR"/>
              </w:rPr>
            </w:pPr>
            <w:r w:rsidRPr="00530DC9">
              <w:rPr>
                <w:rFonts w:eastAsia="Times New Roman" w:cs="Times New Roman"/>
                <w:sz w:val="16"/>
                <w:szCs w:val="16"/>
                <w:lang w:val="hr-HR" w:eastAsia="hr-HR"/>
              </w:rPr>
              <w:t>Jačanje i organizacija civilnoga društva u razvoju Zagrebačke županije</w:t>
            </w:r>
          </w:p>
        </w:tc>
        <w:tc>
          <w:tcPr>
            <w:tcW w:w="4394" w:type="dxa"/>
            <w:tcBorders>
              <w:top w:val="single" w:sz="4" w:space="0" w:color="auto"/>
              <w:left w:val="single" w:sz="4" w:space="0" w:color="auto"/>
              <w:bottom w:val="single" w:sz="4" w:space="0" w:color="auto"/>
              <w:right w:val="single" w:sz="4" w:space="0" w:color="auto"/>
            </w:tcBorders>
          </w:tcPr>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Neusklađenost zakona viših nivoa (nacionalnih) i nedosljedna primjena na regionalnoj i lokalnoj razini</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Neusklađena i nedorečena zakonska regulativa</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Decentralizacija obveza koje nisu praćene i financijskim sredstvima</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Izloženost dijelova županije stalnim poplavama i akcidentima</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 xml:space="preserve">Najava izvlaštenje vodoopskrbnoga sustava u vlasništvu županije </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Socijalna osjetljivost lokalnog stanovništva na stalno povećanje cijene  komunalnih usluga</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Nedosljedan sustav  nadzora i prevencije</w:t>
            </w:r>
          </w:p>
          <w:p w:rsidR="003129D6" w:rsidRPr="00530DC9" w:rsidRDefault="003129D6" w:rsidP="008D0259">
            <w:pPr>
              <w:numPr>
                <w:ilvl w:val="0"/>
                <w:numId w:val="69"/>
              </w:numPr>
              <w:spacing w:after="0"/>
              <w:ind w:left="471"/>
              <w:rPr>
                <w:rFonts w:eastAsia="Times New Roman" w:cs="Times New Roman"/>
                <w:sz w:val="16"/>
                <w:szCs w:val="16"/>
                <w:lang w:val="hr-HR" w:eastAsia="hr-HR"/>
              </w:rPr>
            </w:pPr>
            <w:r w:rsidRPr="00530DC9">
              <w:rPr>
                <w:rFonts w:eastAsia="Times New Roman" w:cs="Times New Roman"/>
                <w:sz w:val="16"/>
                <w:szCs w:val="16"/>
                <w:lang w:val="hr-HR" w:eastAsia="hr-HR"/>
              </w:rPr>
              <w:t>Ukidanje zaštićenih područja prirode u cilju korištenja prostora u druge svrhe</w:t>
            </w:r>
          </w:p>
        </w:tc>
      </w:tr>
    </w:tbl>
    <w:p w:rsidR="003129D6" w:rsidRPr="0096270E" w:rsidRDefault="003129D6" w:rsidP="003129D6">
      <w:pPr>
        <w:tabs>
          <w:tab w:val="left" w:pos="630"/>
        </w:tabs>
        <w:spacing w:after="0"/>
        <w:jc w:val="center"/>
        <w:rPr>
          <w:rFonts w:eastAsia="Calibri" w:cs="Times New Roman"/>
          <w:b/>
          <w:lang w:val="hr-HR"/>
        </w:rPr>
      </w:pPr>
    </w:p>
    <w:p w:rsidR="003129D6" w:rsidRPr="000342A3" w:rsidRDefault="003129D6" w:rsidP="003129D6">
      <w:pPr>
        <w:tabs>
          <w:tab w:val="left" w:pos="630"/>
        </w:tabs>
        <w:spacing w:after="0"/>
        <w:jc w:val="both"/>
        <w:rPr>
          <w:rFonts w:eastAsia="Calibri" w:cs="Times New Roman"/>
          <w:lang w:val="hr-HR"/>
        </w:rPr>
      </w:pPr>
      <w:r w:rsidRPr="000342A3">
        <w:rPr>
          <w:rFonts w:eastAsia="Calibri" w:cs="Times New Roman"/>
          <w:lang w:val="hr-HR"/>
        </w:rPr>
        <w:t xml:space="preserve">Nastavno na SWOT analizu, </w:t>
      </w:r>
      <w:r>
        <w:rPr>
          <w:rFonts w:eastAsia="Calibri" w:cs="Times New Roman"/>
          <w:lang w:val="hr-HR"/>
        </w:rPr>
        <w:t xml:space="preserve">brojne konzultacije sa svim relevantnim dionicima i stručnjacima, </w:t>
      </w:r>
      <w:r w:rsidRPr="000342A3">
        <w:rPr>
          <w:rFonts w:eastAsia="Calibri" w:cs="Times New Roman"/>
          <w:lang w:val="hr-HR"/>
        </w:rPr>
        <w:t xml:space="preserve">te </w:t>
      </w:r>
      <w:r>
        <w:rPr>
          <w:rFonts w:eastAsia="Calibri" w:cs="Times New Roman"/>
          <w:lang w:val="hr-HR"/>
        </w:rPr>
        <w:t xml:space="preserve">temeljem </w:t>
      </w:r>
      <w:r w:rsidRPr="000342A3">
        <w:rPr>
          <w:rFonts w:eastAsia="Calibri" w:cs="Times New Roman"/>
          <w:lang w:val="hr-HR"/>
        </w:rPr>
        <w:t>iskustva u provedbi prethodnih strateških dokumenata, definirao se strateški okvir za</w:t>
      </w:r>
      <w:r>
        <w:rPr>
          <w:rFonts w:eastAsia="Calibri" w:cs="Times New Roman"/>
          <w:lang w:val="hr-HR"/>
        </w:rPr>
        <w:t xml:space="preserve"> razvoj Zagrebačke župa</w:t>
      </w:r>
      <w:r w:rsidRPr="000342A3">
        <w:rPr>
          <w:rFonts w:eastAsia="Calibri" w:cs="Times New Roman"/>
          <w:lang w:val="hr-HR"/>
        </w:rPr>
        <w:t xml:space="preserve">nije do 2020.g. </w:t>
      </w:r>
    </w:p>
    <w:p w:rsidR="003129D6" w:rsidRPr="0096270E" w:rsidRDefault="003129D6" w:rsidP="003129D6">
      <w:pPr>
        <w:spacing w:after="0" w:line="240" w:lineRule="auto"/>
        <w:rPr>
          <w:rFonts w:eastAsia="Calibri" w:cs="Times New Roman"/>
          <w:lang w:val="hr-HR"/>
        </w:rPr>
      </w:pPr>
    </w:p>
    <w:p w:rsidR="003129D6" w:rsidRPr="0026636C"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0"/>
          <w:szCs w:val="20"/>
          <w:lang w:val="hr-HR"/>
        </w:rPr>
      </w:pPr>
      <w:r w:rsidRPr="0026636C">
        <w:rPr>
          <w:rFonts w:eastAsia="Calibri" w:cs="Times New Roman"/>
          <w:b/>
          <w:sz w:val="20"/>
          <w:szCs w:val="20"/>
          <w:lang w:val="hr-HR"/>
        </w:rPr>
        <w:t>VIZIJA</w:t>
      </w:r>
    </w:p>
    <w:p w:rsidR="003129D6" w:rsidRPr="0026636C"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sz w:val="20"/>
          <w:szCs w:val="20"/>
          <w:lang w:val="hr-HR"/>
        </w:rPr>
      </w:pPr>
    </w:p>
    <w:p w:rsidR="003129D6" w:rsidRPr="0026636C"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0"/>
          <w:szCs w:val="20"/>
          <w:lang w:val="hr-HR"/>
        </w:rPr>
      </w:pPr>
      <w:r w:rsidRPr="0026636C">
        <w:rPr>
          <w:rFonts w:eastAsia="Calibri" w:cs="Times New Roman"/>
          <w:b/>
          <w:sz w:val="20"/>
          <w:szCs w:val="20"/>
          <w:lang w:val="hr-HR"/>
        </w:rPr>
        <w:t>ZAGREBAČKA ŽUPANIJA</w:t>
      </w:r>
    </w:p>
    <w:p w:rsidR="003129D6" w:rsidRPr="0026636C"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0"/>
          <w:szCs w:val="20"/>
          <w:lang w:val="hr-HR"/>
        </w:rPr>
      </w:pPr>
      <w:r w:rsidRPr="0026636C">
        <w:rPr>
          <w:rFonts w:eastAsia="Calibri" w:cs="Times New Roman"/>
          <w:b/>
          <w:sz w:val="20"/>
          <w:szCs w:val="20"/>
          <w:lang w:val="hr-HR"/>
        </w:rPr>
        <w:t>VODEĆA JE INOVATIVNA GOSPODARSKA ŽUPANIJA</w:t>
      </w:r>
    </w:p>
    <w:p w:rsidR="003129D6" w:rsidRPr="0026636C"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0"/>
          <w:szCs w:val="20"/>
          <w:lang w:val="hr-HR"/>
        </w:rPr>
      </w:pPr>
      <w:r w:rsidRPr="0026636C">
        <w:rPr>
          <w:rFonts w:eastAsia="Calibri" w:cs="Times New Roman"/>
          <w:b/>
          <w:sz w:val="20"/>
          <w:szCs w:val="20"/>
          <w:lang w:val="hr-HR"/>
        </w:rPr>
        <w:t>ČIJI SE RAZVOJ TEMELJI NA DRUŠTVU ZNANJA,</w:t>
      </w:r>
    </w:p>
    <w:p w:rsidR="003129D6"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0"/>
          <w:szCs w:val="20"/>
          <w:lang w:val="hr-HR"/>
        </w:rPr>
      </w:pPr>
      <w:r w:rsidRPr="0026636C">
        <w:rPr>
          <w:rFonts w:eastAsia="Calibri" w:cs="Times New Roman"/>
          <w:b/>
          <w:sz w:val="20"/>
          <w:szCs w:val="20"/>
          <w:lang w:val="hr-HR"/>
        </w:rPr>
        <w:t xml:space="preserve">PREPOZNATLJIVOJ I OČUVANOJ KULTURNOJ I PRIRODNOJ BAŠTINI, </w:t>
      </w:r>
    </w:p>
    <w:p w:rsidR="003129D6"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0"/>
          <w:szCs w:val="20"/>
          <w:lang w:val="hr-HR"/>
        </w:rPr>
      </w:pPr>
      <w:r w:rsidRPr="0026636C">
        <w:rPr>
          <w:rFonts w:eastAsia="Calibri" w:cs="Times New Roman"/>
          <w:b/>
          <w:sz w:val="20"/>
          <w:szCs w:val="20"/>
          <w:lang w:val="hr-HR"/>
        </w:rPr>
        <w:t xml:space="preserve">PRIVLAČNOSTI ZA RAD, BORAVAK I ŽIVLJENJE,  </w:t>
      </w:r>
    </w:p>
    <w:p w:rsidR="003129D6" w:rsidRPr="0026636C"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0"/>
          <w:szCs w:val="20"/>
          <w:lang w:val="hr-HR"/>
        </w:rPr>
      </w:pPr>
      <w:r w:rsidRPr="0026636C">
        <w:rPr>
          <w:rFonts w:eastAsia="Calibri" w:cs="Times New Roman"/>
          <w:b/>
          <w:sz w:val="20"/>
          <w:szCs w:val="20"/>
          <w:lang w:val="hr-HR"/>
        </w:rPr>
        <w:t>A POVEZANA JE SKLADNO S RAZVOJEM GRADA ZAGREBA</w:t>
      </w:r>
    </w:p>
    <w:p w:rsidR="003129D6" w:rsidRPr="0096270E" w:rsidRDefault="003129D6" w:rsidP="003129D6">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lang w:val="hr-HR"/>
        </w:rPr>
      </w:pPr>
    </w:p>
    <w:p w:rsidR="003129D6" w:rsidRPr="0096270E" w:rsidRDefault="003129D6" w:rsidP="003129D6">
      <w:pPr>
        <w:spacing w:after="0" w:line="240" w:lineRule="auto"/>
        <w:rPr>
          <w:rFonts w:eastAsia="Calibri" w:cs="Times New Roman"/>
          <w:lang w:val="hr-HR"/>
        </w:rPr>
      </w:pPr>
      <w:r w:rsidRPr="0096270E">
        <w:rPr>
          <w:rFonts w:eastAsia="Calibri" w:cs="Times New Roman"/>
          <w:noProof/>
          <w:lang w:val="hr-HR" w:eastAsia="hr-HR"/>
        </w:rPr>
        <mc:AlternateContent>
          <mc:Choice Requires="wps">
            <w:drawing>
              <wp:anchor distT="0" distB="0" distL="114300" distR="114300" simplePos="0" relativeHeight="251739136" behindDoc="0" locked="0" layoutInCell="1" allowOverlap="1" wp14:anchorId="19B7A891" wp14:editId="35CA715B">
                <wp:simplePos x="0" y="0"/>
                <wp:positionH relativeFrom="column">
                  <wp:posOffset>1970405</wp:posOffset>
                </wp:positionH>
                <wp:positionV relativeFrom="paragraph">
                  <wp:posOffset>73660</wp:posOffset>
                </wp:positionV>
                <wp:extent cx="1547495" cy="1339215"/>
                <wp:effectExtent l="0" t="0" r="14605" b="13335"/>
                <wp:wrapNone/>
                <wp:docPr id="8" name="Tekstni okvir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95" cy="1339215"/>
                        </a:xfrm>
                        <a:prstGeom prst="rect">
                          <a:avLst/>
                        </a:prstGeom>
                        <a:solidFill>
                          <a:srgbClr val="FFFFFF"/>
                        </a:solidFill>
                        <a:ln w="9525">
                          <a:solidFill>
                            <a:srgbClr val="000000"/>
                          </a:solidFill>
                          <a:miter lim="800000"/>
                          <a:headEnd/>
                          <a:tailEnd/>
                        </a:ln>
                      </wps:spPr>
                      <wps:txbx>
                        <w:txbxContent>
                          <w:p w:rsidR="00110405" w:rsidRPr="002D3CB6" w:rsidRDefault="00110405" w:rsidP="003129D6">
                            <w:pPr>
                              <w:jc w:val="center"/>
                              <w:rPr>
                                <w:b/>
                                <w:sz w:val="20"/>
                                <w:szCs w:val="20"/>
                              </w:rPr>
                            </w:pPr>
                            <w:r w:rsidRPr="002D3CB6">
                              <w:rPr>
                                <w:b/>
                                <w:sz w:val="20"/>
                                <w:szCs w:val="20"/>
                              </w:rPr>
                              <w:t>Strateški cilj II.</w:t>
                            </w:r>
                          </w:p>
                          <w:p w:rsidR="00110405" w:rsidRPr="002D3CB6" w:rsidRDefault="00110405" w:rsidP="003129D6">
                            <w:pPr>
                              <w:jc w:val="center"/>
                              <w:rPr>
                                <w:b/>
                                <w:sz w:val="18"/>
                                <w:szCs w:val="18"/>
                              </w:rPr>
                            </w:pPr>
                            <w:r w:rsidRPr="00955A80">
                              <w:rPr>
                                <w:b/>
                                <w:bCs/>
                                <w:sz w:val="18"/>
                                <w:szCs w:val="18"/>
                              </w:rPr>
                              <w:t>POBOLJŠATI INFRASTRUKTURU I KVALITETU ŽIVOTA ODRŽIVIM KORIŠTENJEM PRIRODNIH RESURSA i KULTURNIH DOBARA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9B7A891" id="_x0000_t202" coordsize="21600,21600" o:spt="202" path="m,l,21600r21600,l21600,xe">
                <v:stroke joinstyle="miter"/>
                <v:path gradientshapeok="t" o:connecttype="rect"/>
              </v:shapetype>
              <v:shape id="Tekstni okvir 41" o:spid="_x0000_s1026" type="#_x0000_t202" style="position:absolute;margin-left:155.15pt;margin-top:5.8pt;width:121.85pt;height:105.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">
                <v:textbox>
                  <w:txbxContent>
                    <w:p w:rsidR="00110405" w:rsidRPr="002D3CB6" w:rsidRDefault="00110405" w:rsidP="003129D6">
                      <w:pPr>
                        <w:jc w:val="center"/>
                        <w:rPr>
                          <w:b/>
                          <w:sz w:val="20"/>
                          <w:szCs w:val="20"/>
                        </w:rPr>
                      </w:pPr>
                      <w:r w:rsidRPr="002D3CB6">
                        <w:rPr>
                          <w:b/>
                          <w:sz w:val="20"/>
                          <w:szCs w:val="20"/>
                        </w:rPr>
                        <w:t>Strateški cilj II.</w:t>
                      </w:r>
                    </w:p>
                    <w:p w:rsidR="00110405" w:rsidRPr="002D3CB6" w:rsidRDefault="00110405" w:rsidP="003129D6">
                      <w:pPr>
                        <w:jc w:val="center"/>
                        <w:rPr>
                          <w:b/>
                          <w:sz w:val="18"/>
                          <w:szCs w:val="18"/>
                        </w:rPr>
                      </w:pPr>
                      <w:r w:rsidRPr="00955A80">
                        <w:rPr>
                          <w:b/>
                          <w:bCs/>
                          <w:sz w:val="18"/>
                          <w:szCs w:val="18"/>
                        </w:rPr>
                        <w:t>POBOLJŠATI INFRASTRUKTURU I KVALITETU ŽIVOTA ODRŽIVIM KORIŠTENJEM PRIRODNIH RESURSA i KULTURNIH DOBARA</w:t>
                      </w:r>
                    </w:p>
                  </w:txbxContent>
                </v:textbox>
              </v:shape>
            </w:pict>
          </mc:Fallback>
        </mc:AlternateContent>
      </w:r>
      <w:r w:rsidRPr="0096270E">
        <w:rPr>
          <w:rFonts w:eastAsia="Calibri" w:cs="Times New Roman"/>
          <w:noProof/>
          <w:lang w:val="hr-HR" w:eastAsia="hr-HR"/>
        </w:rPr>
        <mc:AlternateContent>
          <mc:Choice Requires="wps">
            <w:drawing>
              <wp:anchor distT="0" distB="0" distL="114300" distR="114300" simplePos="0" relativeHeight="251740160" behindDoc="0" locked="0" layoutInCell="1" allowOverlap="1" wp14:anchorId="326B901E" wp14:editId="6384A37E">
                <wp:simplePos x="0" y="0"/>
                <wp:positionH relativeFrom="column">
                  <wp:posOffset>4164197</wp:posOffset>
                </wp:positionH>
                <wp:positionV relativeFrom="paragraph">
                  <wp:posOffset>73660</wp:posOffset>
                </wp:positionV>
                <wp:extent cx="1602105" cy="1339215"/>
                <wp:effectExtent l="0" t="0" r="17145" b="13335"/>
                <wp:wrapNone/>
                <wp:docPr id="12" name="Tekstni okvir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105" cy="1339215"/>
                        </a:xfrm>
                        <a:prstGeom prst="rect">
                          <a:avLst/>
                        </a:prstGeom>
                        <a:solidFill>
                          <a:srgbClr val="FFFFFF"/>
                        </a:solidFill>
                        <a:ln w="9525">
                          <a:solidFill>
                            <a:srgbClr val="000000"/>
                          </a:solidFill>
                          <a:miter lim="800000"/>
                          <a:headEnd/>
                          <a:tailEnd/>
                        </a:ln>
                      </wps:spPr>
                      <wps:txbx>
                        <w:txbxContent>
                          <w:p w:rsidR="00110405" w:rsidRPr="002D3CB6" w:rsidRDefault="00110405" w:rsidP="003129D6">
                            <w:pPr>
                              <w:jc w:val="center"/>
                              <w:rPr>
                                <w:b/>
                                <w:sz w:val="20"/>
                                <w:szCs w:val="20"/>
                              </w:rPr>
                            </w:pPr>
                            <w:r w:rsidRPr="002D3CB6">
                              <w:rPr>
                                <w:b/>
                                <w:sz w:val="20"/>
                                <w:szCs w:val="20"/>
                              </w:rPr>
                              <w:t>Strateški cilj III.</w:t>
                            </w:r>
                          </w:p>
                          <w:p w:rsidR="00110405" w:rsidRPr="002D3CB6" w:rsidRDefault="00110405" w:rsidP="003129D6">
                            <w:pPr>
                              <w:jc w:val="center"/>
                              <w:rPr>
                                <w:b/>
                                <w:bCs/>
                                <w:i/>
                                <w:sz w:val="18"/>
                                <w:szCs w:val="18"/>
                              </w:rPr>
                            </w:pPr>
                            <w:r w:rsidRPr="00955A80">
                              <w:rPr>
                                <w:b/>
                                <w:bCs/>
                                <w:sz w:val="18"/>
                                <w:szCs w:val="18"/>
                              </w:rPr>
                              <w:t>RAZVIJATI LJUDSKE RESURSE I UNAPRIJEDITI UPRAVLJANJE RAZVOJEM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6B901E" id="Tekstni okvir 47" o:spid="_x0000_s1027" type="#_x0000_t202" style="position:absolute;margin-left:327.9pt;margin-top:5.8pt;width:126.15pt;height:105.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">
                <v:textbox>
                  <w:txbxContent>
                    <w:p w:rsidR="00110405" w:rsidRPr="002D3CB6" w:rsidRDefault="00110405" w:rsidP="003129D6">
                      <w:pPr>
                        <w:jc w:val="center"/>
                        <w:rPr>
                          <w:b/>
                          <w:sz w:val="20"/>
                          <w:szCs w:val="20"/>
                        </w:rPr>
                      </w:pPr>
                      <w:r w:rsidRPr="002D3CB6">
                        <w:rPr>
                          <w:b/>
                          <w:sz w:val="20"/>
                          <w:szCs w:val="20"/>
                        </w:rPr>
                        <w:t>Strateški cilj III.</w:t>
                      </w:r>
                    </w:p>
                    <w:p w:rsidR="00110405" w:rsidRPr="002D3CB6" w:rsidRDefault="00110405" w:rsidP="003129D6">
                      <w:pPr>
                        <w:jc w:val="center"/>
                        <w:rPr>
                          <w:b/>
                          <w:bCs/>
                          <w:i/>
                          <w:sz w:val="18"/>
                          <w:szCs w:val="18"/>
                        </w:rPr>
                      </w:pPr>
                      <w:r w:rsidRPr="00955A80">
                        <w:rPr>
                          <w:b/>
                          <w:bCs/>
                          <w:sz w:val="18"/>
                          <w:szCs w:val="18"/>
                        </w:rPr>
                        <w:t>RAZVIJATI LJUDSKE RESURSE I UNAPRIJEDITI UPRAVLJANJE RAZVOJEM</w:t>
                      </w:r>
                    </w:p>
                  </w:txbxContent>
                </v:textbox>
              </v:shape>
            </w:pict>
          </mc:Fallback>
        </mc:AlternateContent>
      </w:r>
      <w:r w:rsidRPr="0096270E">
        <w:rPr>
          <w:rFonts w:eastAsia="Calibri" w:cs="Times New Roman"/>
          <w:noProof/>
          <w:lang w:val="hr-HR" w:eastAsia="hr-HR"/>
        </w:rPr>
        <mc:AlternateContent>
          <mc:Choice Requires="wps">
            <w:drawing>
              <wp:anchor distT="0" distB="0" distL="114300" distR="114300" simplePos="0" relativeHeight="251738112" behindDoc="0" locked="0" layoutInCell="1" allowOverlap="1" wp14:anchorId="7280F562" wp14:editId="58529DEC">
                <wp:simplePos x="0" y="0"/>
                <wp:positionH relativeFrom="column">
                  <wp:posOffset>-379095</wp:posOffset>
                </wp:positionH>
                <wp:positionV relativeFrom="paragraph">
                  <wp:posOffset>73660</wp:posOffset>
                </wp:positionV>
                <wp:extent cx="1547495" cy="1339215"/>
                <wp:effectExtent l="0" t="0" r="14605" b="13335"/>
                <wp:wrapNone/>
                <wp:docPr id="23" name="Tekstni okvir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95" cy="1339215"/>
                        </a:xfrm>
                        <a:prstGeom prst="rect">
                          <a:avLst/>
                        </a:prstGeom>
                        <a:solidFill>
                          <a:srgbClr val="FFFFFF"/>
                        </a:solidFill>
                        <a:ln w="9525">
                          <a:solidFill>
                            <a:srgbClr val="000000"/>
                          </a:solidFill>
                          <a:miter lim="800000"/>
                          <a:headEnd/>
                          <a:tailEnd/>
                        </a:ln>
                      </wps:spPr>
                      <wps:txbx>
                        <w:txbxContent>
                          <w:p w:rsidR="00110405" w:rsidRPr="002D3CB6" w:rsidRDefault="00110405" w:rsidP="003129D6">
                            <w:pPr>
                              <w:jc w:val="center"/>
                              <w:rPr>
                                <w:b/>
                                <w:sz w:val="20"/>
                                <w:szCs w:val="20"/>
                              </w:rPr>
                            </w:pPr>
                            <w:r w:rsidRPr="002D3CB6">
                              <w:rPr>
                                <w:b/>
                                <w:sz w:val="20"/>
                                <w:szCs w:val="20"/>
                              </w:rPr>
                              <w:t>Strateški cilj I.</w:t>
                            </w:r>
                          </w:p>
                          <w:p w:rsidR="00110405" w:rsidRPr="002D3CB6" w:rsidRDefault="00110405" w:rsidP="003129D6">
                            <w:pPr>
                              <w:jc w:val="center"/>
                              <w:rPr>
                                <w:b/>
                                <w:bCs/>
                                <w:sz w:val="18"/>
                                <w:szCs w:val="18"/>
                              </w:rPr>
                            </w:pPr>
                            <w:r w:rsidRPr="002D3CB6">
                              <w:rPr>
                                <w:b/>
                                <w:sz w:val="18"/>
                                <w:szCs w:val="18"/>
                              </w:rPr>
                              <w:t>POVEĆATI KONKURENTNOST  I DRUŠTVENU ODGOVORNOST GOSPODARSTVA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80F562" id="Tekstni okvir 48" o:spid="_x0000_s1028" type="#_x0000_t202" style="position:absolute;margin-left:-29.85pt;margin-top:5.8pt;width:121.85pt;height:105.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">
                <v:textbox>
                  <w:txbxContent>
                    <w:p w:rsidR="00110405" w:rsidRPr="002D3CB6" w:rsidRDefault="00110405" w:rsidP="003129D6">
                      <w:pPr>
                        <w:jc w:val="center"/>
                        <w:rPr>
                          <w:b/>
                          <w:sz w:val="20"/>
                          <w:szCs w:val="20"/>
                        </w:rPr>
                      </w:pPr>
                      <w:r w:rsidRPr="002D3CB6">
                        <w:rPr>
                          <w:b/>
                          <w:sz w:val="20"/>
                          <w:szCs w:val="20"/>
                        </w:rPr>
                        <w:t>Strateški cilj I.</w:t>
                      </w:r>
                    </w:p>
                    <w:p w:rsidR="00110405" w:rsidRPr="002D3CB6" w:rsidRDefault="00110405" w:rsidP="003129D6">
                      <w:pPr>
                        <w:jc w:val="center"/>
                        <w:rPr>
                          <w:b/>
                          <w:bCs/>
                          <w:sz w:val="18"/>
                          <w:szCs w:val="18"/>
                        </w:rPr>
                      </w:pPr>
                      <w:r w:rsidRPr="002D3CB6">
                        <w:rPr>
                          <w:b/>
                          <w:sz w:val="18"/>
                          <w:szCs w:val="18"/>
                        </w:rPr>
                        <w:t>POVEĆATI KONKURENTNOST  I DRUŠTVENU ODGOVORNOST GOSPODARSTVA</w:t>
                      </w:r>
                    </w:p>
                  </w:txbxContent>
                </v:textbox>
              </v:shape>
            </w:pict>
          </mc:Fallback>
        </mc:AlternateContent>
      </w:r>
    </w:p>
    <w:p w:rsidR="003129D6" w:rsidRPr="0096270E" w:rsidRDefault="003129D6" w:rsidP="003129D6">
      <w:pPr>
        <w:spacing w:after="0" w:line="240" w:lineRule="auto"/>
        <w:rPr>
          <w:rFonts w:eastAsia="Calibri" w:cs="Times New Roman"/>
          <w:lang w:val="hr-HR"/>
        </w:rPr>
      </w:pPr>
    </w:p>
    <w:p w:rsidR="003129D6" w:rsidRPr="0096270E" w:rsidRDefault="003129D6" w:rsidP="003129D6">
      <w:pPr>
        <w:spacing w:after="0" w:line="240" w:lineRule="auto"/>
        <w:rPr>
          <w:rFonts w:eastAsia="Calibri" w:cs="Times New Roman"/>
          <w:lang w:val="hr-HR"/>
        </w:rPr>
      </w:pPr>
    </w:p>
    <w:p w:rsidR="003129D6" w:rsidRPr="0096270E" w:rsidRDefault="003129D6" w:rsidP="003129D6">
      <w:pPr>
        <w:spacing w:after="0" w:line="240" w:lineRule="auto"/>
        <w:rPr>
          <w:rFonts w:eastAsia="Calibri" w:cs="Times New Roman"/>
          <w:lang w:val="hr-HR"/>
        </w:rPr>
      </w:pPr>
    </w:p>
    <w:p w:rsidR="003129D6" w:rsidRPr="0096270E" w:rsidRDefault="003129D6" w:rsidP="003129D6">
      <w:pPr>
        <w:spacing w:after="0" w:line="240" w:lineRule="auto"/>
        <w:rPr>
          <w:rFonts w:eastAsia="Calibri" w:cs="Times New Roman"/>
          <w:lang w:val="hr-HR"/>
        </w:rPr>
      </w:pPr>
    </w:p>
    <w:p w:rsidR="003129D6" w:rsidRPr="0096270E" w:rsidRDefault="003129D6" w:rsidP="003129D6">
      <w:pPr>
        <w:spacing w:after="0" w:line="240" w:lineRule="auto"/>
        <w:rPr>
          <w:rFonts w:eastAsia="Calibri" w:cs="Times New Roman"/>
          <w:lang w:val="hr-HR"/>
        </w:rPr>
      </w:pPr>
    </w:p>
    <w:tbl>
      <w:tblPr>
        <w:tblW w:w="919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0"/>
        <w:gridCol w:w="3004"/>
        <w:gridCol w:w="4181"/>
      </w:tblGrid>
      <w:tr w:rsidR="003129D6" w:rsidRPr="0026636C" w:rsidTr="001349AD">
        <w:trPr>
          <w:trHeight w:val="372"/>
        </w:trPr>
        <w:tc>
          <w:tcPr>
            <w:tcW w:w="2010" w:type="dxa"/>
            <w:shd w:val="clear" w:color="auto" w:fill="auto"/>
            <w:noWrap/>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Strateški cilj</w:t>
            </w:r>
          </w:p>
        </w:tc>
        <w:tc>
          <w:tcPr>
            <w:tcW w:w="3004" w:type="dxa"/>
            <w:shd w:val="clear" w:color="auto" w:fill="auto"/>
            <w:noWrap/>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Prioritet</w:t>
            </w:r>
          </w:p>
        </w:tc>
        <w:tc>
          <w:tcPr>
            <w:tcW w:w="4181" w:type="dxa"/>
            <w:shd w:val="clear" w:color="auto" w:fill="auto"/>
            <w:noWrap/>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Mjera</w:t>
            </w:r>
          </w:p>
        </w:tc>
      </w:tr>
      <w:tr w:rsidR="003129D6" w:rsidRPr="0026636C" w:rsidTr="001349AD">
        <w:trPr>
          <w:trHeight w:val="798"/>
        </w:trPr>
        <w:tc>
          <w:tcPr>
            <w:tcW w:w="2010" w:type="dxa"/>
            <w:vMerge w:val="restart"/>
            <w:shd w:val="clear" w:color="000000" w:fill="C5D9F1"/>
            <w:noWrap/>
            <w:textDirection w:val="btLr"/>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POVEĆATI KONKURENTNOST I DRUŠTVENU ODGOVORNOST GOSPODARSTVA</w:t>
            </w:r>
          </w:p>
        </w:tc>
        <w:tc>
          <w:tcPr>
            <w:tcW w:w="3004" w:type="dxa"/>
            <w:vMerge w:val="restart"/>
            <w:shd w:val="clear" w:color="000000" w:fill="DCE6F1"/>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1.1. Razvoj poticajnog poduzetničkog okruženja</w:t>
            </w: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1.1.1. Unapređenje sustava cjelokupnog obrazovanja za poduzetništvo</w:t>
            </w:r>
          </w:p>
        </w:tc>
      </w:tr>
      <w:tr w:rsidR="003129D6" w:rsidRPr="0026636C" w:rsidTr="001349AD">
        <w:trPr>
          <w:trHeight w:val="885"/>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1.1.2. Unapređenje  poduzetničke i tehnološke infrastrukture za razvoj poduzetništva</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1.1.3. Unapređenje povezivanja (proizvodno, razvojno, poslovno i dr.) malog i srednjeg gospodarstva putem klastera i drugih oblika suradnje</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1.1.4. Financijskih instrumenti i drugi oblici financijski potpora</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1.1.5. Unaprjeđenje uvjeta za privlačenje domaćih i stranih ulaganja</w:t>
            </w:r>
          </w:p>
        </w:tc>
      </w:tr>
      <w:tr w:rsidR="003129D6" w:rsidRPr="0026636C" w:rsidTr="001349AD">
        <w:trPr>
          <w:trHeight w:val="1170"/>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1.1.6. Održivo gospodarenje mineralnim sirovinama</w:t>
            </w:r>
          </w:p>
        </w:tc>
      </w:tr>
      <w:tr w:rsidR="003129D6" w:rsidRPr="0026636C" w:rsidTr="001349AD">
        <w:trPr>
          <w:trHeight w:val="118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DCE6F1"/>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  Gospodarstvo ruralnih područja i konkurentna poljoprivreda</w:t>
            </w: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1.2.1. Edukacija i informiranje poljoprivrednika i šumoposjednika za povećanje konkurentnosti njihovog poslovanja</w:t>
            </w:r>
          </w:p>
        </w:tc>
      </w:tr>
      <w:tr w:rsidR="003129D6" w:rsidRPr="0026636C" w:rsidTr="001349AD">
        <w:trPr>
          <w:trHeight w:val="82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1.2.2. Učinkovito upravljanje poljoprivrednim i šumskim zemljištem</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1.2.3. Stvaranje učinkovitog sustava potpore poljoprivredi, šumarstvu i ruralnom razvoju</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1.2.4. Razvoj integrirane i ekološke poljoprivredne proizvodnje</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1.2.5. Razvoj tradicijskih i inovativnih županijskih proizvoda</w:t>
            </w:r>
          </w:p>
        </w:tc>
      </w:tr>
      <w:tr w:rsidR="003129D6" w:rsidRPr="0026636C" w:rsidTr="001349AD">
        <w:trPr>
          <w:trHeight w:val="1080"/>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1.2.6. Razvoj infrastrukture u ruralnim područjima</w:t>
            </w:r>
          </w:p>
        </w:tc>
      </w:tr>
      <w:tr w:rsidR="003129D6" w:rsidRPr="0026636C" w:rsidTr="001349AD">
        <w:trPr>
          <w:trHeight w:val="975"/>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1.2.7. Unapređenje povezivanja i udruživanja poljoprivrednih proizvođača  i ostalih dionika ruralnog razvoja</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1.2.8. Poticanje izgradnje sabirno-logističkih centara šumske biomasa</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DCE6F1"/>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1.3. Razvoj kontinentalnog turizma</w:t>
            </w: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1.3.1. Razvoj turističke infrastrukture i turističke ponude</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1.3.2. Turistička promocija</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DCE6F1"/>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1.4. Upotreba obnovljivih izvora energije i energetska učinkovitost u gospodarstvu i poljoprivredi</w:t>
            </w: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1.4.1. Uvođenje/korištenje obnovljivih izvora energije i energetska učinkovitost u poljoprivredi</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1.4.2. Poticanje osnivanja i rada energetskih klastera i energetskih zadruga</w:t>
            </w:r>
          </w:p>
        </w:tc>
      </w:tr>
      <w:tr w:rsidR="003129D6" w:rsidRPr="0026636C" w:rsidTr="001349AD">
        <w:trPr>
          <w:trHeight w:val="1235"/>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2F2F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1.4.3. Poticanje povećanja energetske učinkovitosti i korištenja obnovljivih izvora energije u tvrtkama i poljoprivredi</w:t>
            </w:r>
          </w:p>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 </w:t>
            </w:r>
          </w:p>
        </w:tc>
      </w:tr>
      <w:tr w:rsidR="003129D6" w:rsidRPr="0026636C" w:rsidTr="001349AD">
        <w:trPr>
          <w:trHeight w:val="975"/>
        </w:trPr>
        <w:tc>
          <w:tcPr>
            <w:tcW w:w="2010" w:type="dxa"/>
            <w:vMerge w:val="restart"/>
            <w:shd w:val="clear" w:color="000000" w:fill="C4D79B"/>
            <w:noWrap/>
            <w:textDirection w:val="btLr"/>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POBOLJŠATI INFRASTRUKTURU I KVALITETU ŽIVOTA ODRŽIVIM KORIŠTENJEM PRIRODNIH RESURSA i KULTURNIH DOBARA</w:t>
            </w:r>
          </w:p>
        </w:tc>
        <w:tc>
          <w:tcPr>
            <w:tcW w:w="3004" w:type="dxa"/>
            <w:vMerge w:val="restart"/>
            <w:shd w:val="clear" w:color="000000" w:fill="D8E4BC"/>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2.1. Korištenje obnovljivih izvora energije i energetska učinkovitost</w:t>
            </w: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2.1.1. Učinkovito korištenje energije i uvođenje obnovljivih izvora energije u  zgradama županije i JLS</w:t>
            </w:r>
          </w:p>
        </w:tc>
      </w:tr>
      <w:tr w:rsidR="003129D6" w:rsidRPr="0026636C" w:rsidTr="001349AD">
        <w:trPr>
          <w:trHeight w:val="1155"/>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2.1.2. Povećanje energetske učinkovitosti, sigurnosti u prometu i zaštite okoliša kroz rekonstrukciju i gradnju sustava javne rasvjete</w:t>
            </w:r>
          </w:p>
        </w:tc>
      </w:tr>
      <w:tr w:rsidR="003129D6" w:rsidRPr="0026636C" w:rsidTr="001349AD">
        <w:trPr>
          <w:trHeight w:val="1152"/>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2.1.3. Poticanje povećanja energetske učinkovitosti i korištenja obnovljivih izvora energije za fizičke osobe</w:t>
            </w:r>
          </w:p>
        </w:tc>
      </w:tr>
      <w:tr w:rsidR="003129D6" w:rsidRPr="0026636C" w:rsidTr="001349AD">
        <w:trPr>
          <w:trHeight w:val="1185"/>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2.1.4. Obnova zgrada pod kulturnom zaštitom uz povećanje energetske učinkovitosti i korištenje obnovljivih izvora energije</w:t>
            </w:r>
          </w:p>
        </w:tc>
      </w:tr>
      <w:tr w:rsidR="003129D6" w:rsidRPr="0026636C" w:rsidTr="001349AD">
        <w:trPr>
          <w:trHeight w:val="690"/>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2.1.5. Poticanje niskoenergetskih naselja</w:t>
            </w:r>
          </w:p>
        </w:tc>
      </w:tr>
      <w:tr w:rsidR="003129D6" w:rsidRPr="0026636C" w:rsidTr="001349AD">
        <w:trPr>
          <w:trHeight w:val="690"/>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2.1.6. Uvođenje obnovljivih izvora energije u energetski siromašne zajednice</w:t>
            </w:r>
          </w:p>
        </w:tc>
      </w:tr>
      <w:tr w:rsidR="003129D6" w:rsidRPr="0026636C" w:rsidTr="001349AD">
        <w:trPr>
          <w:trHeight w:val="552"/>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2.1.7. Iskorištavanje biomase za proizvodnju toplinske energije</w:t>
            </w:r>
          </w:p>
        </w:tc>
      </w:tr>
      <w:tr w:rsidR="003129D6" w:rsidRPr="0026636C" w:rsidTr="001349AD">
        <w:trPr>
          <w:trHeight w:val="939"/>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D8E4BC"/>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 xml:space="preserve"> 2.2. Razvijena komunalna i prometna infrastruktura</w:t>
            </w: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2.2.1. Razvoj prometne infrastrukture i unapređenje prometne povezanosti</w:t>
            </w:r>
          </w:p>
        </w:tc>
      </w:tr>
      <w:tr w:rsidR="003129D6" w:rsidRPr="0026636C" w:rsidTr="001349AD">
        <w:trPr>
          <w:trHeight w:val="70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2.2.2. Razvoj cjelovitog sustava gospodarenja otpadom</w:t>
            </w:r>
          </w:p>
        </w:tc>
      </w:tr>
      <w:tr w:rsidR="003129D6" w:rsidRPr="0026636C" w:rsidTr="001349AD">
        <w:trPr>
          <w:trHeight w:val="600"/>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2.2.3. Razvoj sustava zbrinjavanja (odvodnje i obrade)  otpadnih voda</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2.2.4. Razvoj sustava vodoopskrbe</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2.2.5. Plinofikacija Zagrebačke županije</w:t>
            </w:r>
          </w:p>
        </w:tc>
      </w:tr>
      <w:tr w:rsidR="003129D6" w:rsidRPr="0026636C" w:rsidTr="001349AD">
        <w:trPr>
          <w:trHeight w:val="88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2.2.6. Uvođenje infrastrukture pristupa širokopojasnom internetu na cijelom području ZŽ</w:t>
            </w:r>
          </w:p>
        </w:tc>
      </w:tr>
      <w:tr w:rsidR="003129D6" w:rsidRPr="0026636C" w:rsidTr="001349AD">
        <w:trPr>
          <w:trHeight w:val="64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D8E4BC"/>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2.3. Visoka kvaliteta urbanog i prirodnog okruženja</w:t>
            </w: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2.3.1. Unapređenje razine urbaniteta naselja</w:t>
            </w:r>
          </w:p>
        </w:tc>
      </w:tr>
      <w:tr w:rsidR="003129D6" w:rsidRPr="0026636C" w:rsidTr="001349AD">
        <w:trPr>
          <w:trHeight w:val="660"/>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2.3.2. Korištenje i razvoj specijalnih prostornih značajki naselja i okruženja</w:t>
            </w:r>
          </w:p>
        </w:tc>
      </w:tr>
      <w:tr w:rsidR="003129D6" w:rsidRPr="0026636C" w:rsidTr="001349AD">
        <w:trPr>
          <w:trHeight w:val="660"/>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2.3.3. Unaprjeđenje sustava prostornog planiranja</w:t>
            </w:r>
          </w:p>
        </w:tc>
      </w:tr>
      <w:tr w:rsidR="003129D6" w:rsidRPr="0026636C" w:rsidTr="001349AD">
        <w:trPr>
          <w:trHeight w:val="64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D8E4BC"/>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2.4. Zaštita i održivo korištenje prirodnih vrijednosti</w:t>
            </w: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2.4.1. Uspostava i upravljanje zaštićenim dijelovima prirode</w:t>
            </w:r>
          </w:p>
        </w:tc>
      </w:tr>
      <w:tr w:rsidR="003129D6" w:rsidRPr="0026636C" w:rsidTr="001349AD">
        <w:trPr>
          <w:trHeight w:val="684"/>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2.4.2. Unapređenje sustava zaštite okoliša i promicanje održivog razvoja</w:t>
            </w:r>
          </w:p>
        </w:tc>
      </w:tr>
      <w:tr w:rsidR="003129D6" w:rsidRPr="0026636C" w:rsidTr="001349AD">
        <w:trPr>
          <w:trHeight w:val="699"/>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tcBorders>
              <w:bottom w:val="single" w:sz="4" w:space="0" w:color="auto"/>
            </w:tcBorders>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2.4.3. Unaprjeđenje stanja okoliša poboljšanjem kakvoće tla, vode i zraka</w:t>
            </w:r>
          </w:p>
        </w:tc>
      </w:tr>
      <w:tr w:rsidR="003129D6" w:rsidRPr="0026636C" w:rsidTr="001349AD">
        <w:trPr>
          <w:trHeight w:val="70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tcBorders>
              <w:bottom w:val="nil"/>
            </w:tcBorders>
            <w:shd w:val="clear" w:color="000000" w:fill="EBF1D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2.4.4. Zaštita i održivo korištenje prirodne baštine</w:t>
            </w:r>
          </w:p>
        </w:tc>
      </w:tr>
      <w:tr w:rsidR="003129D6" w:rsidRPr="0026636C" w:rsidTr="001349AD">
        <w:trPr>
          <w:trHeight w:val="135"/>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tcBorders>
              <w:right w:val="single" w:sz="4" w:space="0" w:color="auto"/>
            </w:tcBorders>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tcBorders>
              <w:top w:val="nil"/>
              <w:left w:val="single" w:sz="4" w:space="0" w:color="auto"/>
              <w:bottom w:val="nil"/>
              <w:right w:val="single" w:sz="4" w:space="0" w:color="auto"/>
            </w:tcBorders>
            <w:shd w:val="clear" w:color="000000" w:fill="EBF1DE"/>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r>
      <w:tr w:rsidR="003129D6" w:rsidRPr="0026636C" w:rsidTr="001349AD">
        <w:trPr>
          <w:trHeight w:val="47"/>
        </w:trPr>
        <w:tc>
          <w:tcPr>
            <w:tcW w:w="2010" w:type="dxa"/>
            <w:vMerge/>
            <w:tcBorders>
              <w:bottom w:val="nil"/>
            </w:tcBorders>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tcBorders>
              <w:bottom w:val="single" w:sz="4" w:space="0" w:color="auto"/>
              <w:right w:val="single" w:sz="4" w:space="0" w:color="auto"/>
            </w:tcBorders>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tcBorders>
              <w:top w:val="nil"/>
              <w:left w:val="single" w:sz="4" w:space="0" w:color="auto"/>
              <w:bottom w:val="single" w:sz="4" w:space="0" w:color="auto"/>
              <w:right w:val="single" w:sz="4" w:space="0" w:color="auto"/>
            </w:tcBorders>
            <w:shd w:val="clear" w:color="000000" w:fill="EBF1DE"/>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r>
      <w:tr w:rsidR="003129D6" w:rsidRPr="0026636C" w:rsidTr="001349AD">
        <w:trPr>
          <w:trHeight w:val="798"/>
        </w:trPr>
        <w:tc>
          <w:tcPr>
            <w:tcW w:w="2010" w:type="dxa"/>
            <w:tcBorders>
              <w:top w:val="nil"/>
              <w:bottom w:val="nil"/>
            </w:tcBorders>
            <w:shd w:val="clear" w:color="auto" w:fill="C2D69B" w:themeFill="accent3" w:themeFillTint="99"/>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highlight w:val="darkGreen"/>
                <w:lang w:val="hr-HR" w:eastAsia="hr-HR"/>
              </w:rPr>
            </w:pPr>
          </w:p>
        </w:tc>
        <w:tc>
          <w:tcPr>
            <w:tcW w:w="3004" w:type="dxa"/>
            <w:tcBorders>
              <w:bottom w:val="nil"/>
            </w:tcBorders>
            <w:shd w:val="clear" w:color="auto" w:fill="D6E3BC" w:themeFill="accent3" w:themeFillTint="66"/>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2.5. Zaštita i održivo korištenje  kulturnih vrijednosti</w:t>
            </w:r>
          </w:p>
        </w:tc>
        <w:tc>
          <w:tcPr>
            <w:tcW w:w="4181" w:type="dxa"/>
            <w:tcBorders>
              <w:top w:val="single" w:sz="4" w:space="0" w:color="auto"/>
            </w:tcBorders>
            <w:shd w:val="clear" w:color="000000" w:fill="EBF1DE"/>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2.5.1. Zaštita i održivo korištenje kulturnih dobara</w:t>
            </w:r>
          </w:p>
        </w:tc>
      </w:tr>
      <w:tr w:rsidR="003129D6" w:rsidRPr="0026636C" w:rsidTr="001349AD">
        <w:trPr>
          <w:trHeight w:val="798"/>
        </w:trPr>
        <w:tc>
          <w:tcPr>
            <w:tcW w:w="2010" w:type="dxa"/>
            <w:tcBorders>
              <w:top w:val="nil"/>
            </w:tcBorders>
            <w:shd w:val="clear" w:color="auto" w:fill="C2D69B" w:themeFill="accent3" w:themeFillTint="99"/>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highlight w:val="darkGreen"/>
                <w:lang w:val="hr-HR" w:eastAsia="hr-HR"/>
              </w:rPr>
            </w:pPr>
          </w:p>
        </w:tc>
        <w:tc>
          <w:tcPr>
            <w:tcW w:w="3004" w:type="dxa"/>
            <w:tcBorders>
              <w:top w:val="nil"/>
            </w:tcBorders>
            <w:shd w:val="clear" w:color="auto" w:fill="D6E3BC" w:themeFill="accent3" w:themeFillTint="66"/>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EBF1DE"/>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2.5.1. Poticanje kulturno-umjetničkog stvaralaštva</w:t>
            </w:r>
          </w:p>
        </w:tc>
      </w:tr>
      <w:tr w:rsidR="003129D6" w:rsidRPr="0026636C" w:rsidTr="001349AD">
        <w:trPr>
          <w:trHeight w:val="798"/>
        </w:trPr>
        <w:tc>
          <w:tcPr>
            <w:tcW w:w="2010" w:type="dxa"/>
            <w:vMerge w:val="restart"/>
            <w:shd w:val="clear" w:color="000000" w:fill="FABF8F"/>
            <w:noWrap/>
            <w:textDirection w:val="btLr"/>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RAZVIJATI LJUDSKE RESURSE I UNAPRIJEDITI UPRAVLJANJE RAZVOJEM</w:t>
            </w:r>
          </w:p>
        </w:tc>
        <w:tc>
          <w:tcPr>
            <w:tcW w:w="3004" w:type="dxa"/>
            <w:vMerge w:val="restart"/>
            <w:shd w:val="clear" w:color="000000" w:fill="FBD1AF"/>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3.1. Otvorena i učinkovita županijska i lokalna samouprava</w:t>
            </w: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3.1.1. Jačanje kapaciteta područne (regionalne) i lokalne samouprave</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3.1.2. Jačanje kapaciteta Regionalne razvojne agencije Zagrebačke županije</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3.1.3. Unaprjeđenje suradnje s organizacijama civilnog društva</w:t>
            </w:r>
          </w:p>
        </w:tc>
      </w:tr>
      <w:tr w:rsidR="003129D6" w:rsidRPr="0026636C" w:rsidTr="001349AD">
        <w:trPr>
          <w:trHeight w:val="852"/>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3.1.4. Učinkovita razvojna suradnja Zagrebačke županije s Gradom Zagrebom</w:t>
            </w:r>
          </w:p>
        </w:tc>
      </w:tr>
      <w:tr w:rsidR="003129D6" w:rsidRPr="0026636C" w:rsidTr="001349AD">
        <w:trPr>
          <w:trHeight w:val="780"/>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3.1.5. Jačanje kapaciteta sustava civilne zaštite Zagrebačke županije</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FBD1AF"/>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3.2. Unaprjeđenje socijalnih usluga</w:t>
            </w: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3.2.1. Unaprjeđenje uvjeta i kvalitete rada u zdravstvenoj djelatnosti</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3.2.2. Prevencija, rano otkrivanje i liječenje bolesti koje su prepoznate kao županijski prioriteti</w:t>
            </w:r>
          </w:p>
        </w:tc>
      </w:tr>
      <w:tr w:rsidR="003129D6" w:rsidRPr="0026636C" w:rsidTr="001349AD">
        <w:trPr>
          <w:trHeight w:val="79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3.2.3. Zaštita obitelji i unapređenje socio-zdravstvene skrbi osoba u potrebi</w:t>
            </w:r>
          </w:p>
        </w:tc>
      </w:tr>
      <w:tr w:rsidR="003129D6" w:rsidRPr="0026636C" w:rsidTr="001349AD">
        <w:trPr>
          <w:trHeight w:val="699"/>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3.2.4. Kvalitetnije uključivanje djece i mladih s teškoćama u život zajednice</w:t>
            </w:r>
          </w:p>
        </w:tc>
      </w:tr>
      <w:tr w:rsidR="003129D6" w:rsidRPr="0026636C" w:rsidTr="001349AD">
        <w:trPr>
          <w:trHeight w:val="699"/>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FBD1AF"/>
            <w:vAlign w:val="center"/>
            <w:hideMark/>
          </w:tcPr>
          <w:p w:rsidR="003129D6" w:rsidRPr="0026636C" w:rsidRDefault="003129D6" w:rsidP="00237776">
            <w:pPr>
              <w:tabs>
                <w:tab w:val="left" w:pos="630"/>
              </w:tabs>
              <w:spacing w:after="0" w:line="240" w:lineRule="auto"/>
              <w:jc w:val="center"/>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3.3. Unaprjeđenje odgojno-obrazovnih usluga</w:t>
            </w: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3.3.1. Unaprjeđenje kvalitete sustava odgoja i obrazovanja (na svim razinama)</w:t>
            </w:r>
          </w:p>
        </w:tc>
      </w:tr>
      <w:tr w:rsidR="003129D6" w:rsidRPr="0026636C" w:rsidTr="001349AD">
        <w:trPr>
          <w:trHeight w:val="765"/>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3.3.2. Izgradnja, obnova i opremanje objekata u sustavu odgoja i obrazovanja</w:t>
            </w:r>
          </w:p>
        </w:tc>
      </w:tr>
      <w:tr w:rsidR="003129D6" w:rsidRPr="0026636C" w:rsidTr="001349AD">
        <w:trPr>
          <w:trHeight w:val="765"/>
        </w:trPr>
        <w:tc>
          <w:tcPr>
            <w:tcW w:w="2010" w:type="dxa"/>
            <w:vMerge/>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3.3.3. Razvoj sporta i sportske infrastrukture</w:t>
            </w:r>
          </w:p>
        </w:tc>
      </w:tr>
      <w:tr w:rsidR="003129D6" w:rsidRPr="0026636C" w:rsidTr="001349AD">
        <w:trPr>
          <w:trHeight w:val="765"/>
        </w:trPr>
        <w:tc>
          <w:tcPr>
            <w:tcW w:w="2010" w:type="dxa"/>
            <w:vMerge/>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4181" w:type="dxa"/>
            <w:shd w:val="clear" w:color="000000" w:fill="FEEFE2"/>
            <w:vAlign w:val="center"/>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3.3.4. Razvoj tehničke kulture</w:t>
            </w:r>
          </w:p>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 </w:t>
            </w:r>
          </w:p>
        </w:tc>
      </w:tr>
      <w:tr w:rsidR="003129D6" w:rsidRPr="0026636C" w:rsidTr="001349AD">
        <w:trPr>
          <w:trHeight w:val="672"/>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restart"/>
            <w:shd w:val="clear" w:color="000000" w:fill="FBD1AF"/>
            <w:vAlign w:val="center"/>
            <w:hideMark/>
          </w:tcPr>
          <w:p w:rsidR="003129D6" w:rsidRPr="0026636C" w:rsidRDefault="003129D6" w:rsidP="00237776">
            <w:pPr>
              <w:tabs>
                <w:tab w:val="left" w:pos="630"/>
              </w:tabs>
              <w:spacing w:after="0" w:line="240" w:lineRule="auto"/>
              <w:jc w:val="center"/>
              <w:rPr>
                <w:rFonts w:eastAsia="Times New Roman" w:cs="Times New Roman"/>
                <w:b/>
                <w:bCs/>
                <w:sz w:val="18"/>
                <w:szCs w:val="18"/>
                <w:lang w:val="hr-HR" w:eastAsia="hr-HR"/>
              </w:rPr>
            </w:pPr>
            <w:r w:rsidRPr="0026636C">
              <w:rPr>
                <w:rFonts w:eastAsia="Times New Roman" w:cs="Times New Roman"/>
                <w:b/>
                <w:bCs/>
                <w:sz w:val="18"/>
                <w:szCs w:val="18"/>
                <w:lang w:val="hr-HR" w:eastAsia="hr-HR"/>
              </w:rPr>
              <w:t>3.4. Provedba Strategije razvoja ljudskih resursa Zagrebačke županije 2014-2020</w:t>
            </w: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3.4.1. Usklađivanje obrazovnog sustava s potrebama tržišta rada</w:t>
            </w:r>
          </w:p>
        </w:tc>
      </w:tr>
      <w:tr w:rsidR="003129D6" w:rsidRPr="0026636C" w:rsidTr="001349AD">
        <w:trPr>
          <w:trHeight w:val="876"/>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3.4.2. Poticanje zapošljavanja  i otvaranja novih radnim mjesta te očuvanje postojećih</w:t>
            </w:r>
          </w:p>
        </w:tc>
      </w:tr>
      <w:tr w:rsidR="003129D6" w:rsidRPr="0026636C" w:rsidTr="001349AD">
        <w:trPr>
          <w:trHeight w:val="588"/>
        </w:trPr>
        <w:tc>
          <w:tcPr>
            <w:tcW w:w="2010" w:type="dxa"/>
            <w:vMerge/>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p>
        </w:tc>
        <w:tc>
          <w:tcPr>
            <w:tcW w:w="3004" w:type="dxa"/>
            <w:vMerge/>
            <w:vAlign w:val="center"/>
            <w:hideMark/>
          </w:tcPr>
          <w:p w:rsidR="003129D6" w:rsidRPr="0026636C" w:rsidRDefault="003129D6" w:rsidP="00237776">
            <w:pPr>
              <w:tabs>
                <w:tab w:val="left" w:pos="630"/>
              </w:tabs>
              <w:spacing w:after="0" w:line="240" w:lineRule="auto"/>
              <w:rPr>
                <w:rFonts w:eastAsia="Times New Roman" w:cs="Times New Roman"/>
                <w:b/>
                <w:bCs/>
                <w:sz w:val="18"/>
                <w:szCs w:val="18"/>
                <w:lang w:val="hr-HR" w:eastAsia="hr-HR"/>
              </w:rPr>
            </w:pPr>
          </w:p>
        </w:tc>
        <w:tc>
          <w:tcPr>
            <w:tcW w:w="4181" w:type="dxa"/>
            <w:shd w:val="clear" w:color="000000" w:fill="FEEFE2"/>
            <w:vAlign w:val="center"/>
            <w:hideMark/>
          </w:tcPr>
          <w:p w:rsidR="003129D6" w:rsidRPr="0026636C" w:rsidRDefault="003129D6" w:rsidP="00237776">
            <w:pPr>
              <w:tabs>
                <w:tab w:val="left" w:pos="630"/>
              </w:tabs>
              <w:spacing w:after="0" w:line="240" w:lineRule="auto"/>
              <w:rPr>
                <w:rFonts w:eastAsia="Times New Roman" w:cs="Times New Roman"/>
                <w:b/>
                <w:bCs/>
                <w:color w:val="000000"/>
                <w:sz w:val="18"/>
                <w:szCs w:val="18"/>
                <w:lang w:val="hr-HR" w:eastAsia="hr-HR"/>
              </w:rPr>
            </w:pPr>
            <w:r w:rsidRPr="0026636C">
              <w:rPr>
                <w:rFonts w:eastAsia="Times New Roman" w:cs="Times New Roman"/>
                <w:b/>
                <w:bCs/>
                <w:color w:val="000000"/>
                <w:sz w:val="18"/>
                <w:szCs w:val="18"/>
                <w:lang w:val="hr-HR" w:eastAsia="hr-HR"/>
              </w:rPr>
              <w:t>3.4.3. Jačanje kapaciteta Lokalnog partnerstva za zapošljavanje</w:t>
            </w:r>
          </w:p>
        </w:tc>
      </w:tr>
    </w:tbl>
    <w:p w:rsidR="003129D6" w:rsidRPr="0096270E" w:rsidRDefault="003129D6" w:rsidP="003129D6">
      <w:pPr>
        <w:rPr>
          <w:lang w:val="hr-HR"/>
        </w:rPr>
      </w:pPr>
    </w:p>
    <w:p w:rsidR="003129D6" w:rsidRPr="0096270E" w:rsidRDefault="003129D6" w:rsidP="003129D6">
      <w:pPr>
        <w:spacing w:after="0"/>
        <w:jc w:val="both"/>
        <w:rPr>
          <w:rFonts w:ascii="Calibri" w:eastAsia="Calibri" w:hAnsi="Calibri" w:cs="Times New Roman"/>
          <w:lang w:val="hr-HR"/>
        </w:rPr>
      </w:pPr>
      <w:r w:rsidRPr="00841B57">
        <w:rPr>
          <w:rFonts w:ascii="Calibri" w:eastAsia="Calibri" w:hAnsi="Calibri" w:cs="Times New Roman"/>
          <w:b/>
          <w:lang w:val="hr-HR"/>
        </w:rPr>
        <w:t>Provedbeni mehanizmi</w:t>
      </w:r>
      <w:r w:rsidRPr="0096270E">
        <w:rPr>
          <w:rFonts w:ascii="Calibri" w:eastAsia="Calibri" w:hAnsi="Calibri" w:cs="Times New Roman"/>
          <w:lang w:val="hr-HR"/>
        </w:rPr>
        <w:t xml:space="preserve"> Županijske razvojne strategije razrađeni su i opisani u svakoj od pojedinih mjera, s ciljem definiranja jasnih uloga i odgovornosti te povezivanja svake mjere s točno određenim proračunskim stavkama proračunskih korisnika. Svaka mjera ima određene nositelje odnosno postoji jasno definiran institucionalni okvir za provedbu.</w:t>
      </w:r>
    </w:p>
    <w:p w:rsidR="003129D6" w:rsidRPr="0096270E" w:rsidRDefault="003129D6" w:rsidP="003129D6">
      <w:pPr>
        <w:spacing w:after="0"/>
        <w:jc w:val="both"/>
        <w:rPr>
          <w:rFonts w:ascii="Calibri" w:eastAsia="Calibri" w:hAnsi="Calibri" w:cs="Times New Roman"/>
          <w:lang w:val="hr-HR"/>
        </w:rPr>
      </w:pPr>
    </w:p>
    <w:p w:rsidR="003129D6" w:rsidRPr="0096270E" w:rsidRDefault="003129D6" w:rsidP="003129D6">
      <w:pPr>
        <w:jc w:val="both"/>
        <w:rPr>
          <w:rFonts w:ascii="Calibri" w:eastAsia="Calibri" w:hAnsi="Calibri" w:cs="Times New Roman"/>
          <w:lang w:val="hr-HR"/>
        </w:rPr>
      </w:pPr>
      <w:r w:rsidRPr="0096270E">
        <w:rPr>
          <w:rFonts w:ascii="Calibri" w:eastAsia="Calibri" w:hAnsi="Calibri" w:cs="Times New Roman"/>
          <w:lang w:val="hr-HR"/>
        </w:rPr>
        <w:t>Ključno tijelo koje usmjerava proces pripreme strategije je</w:t>
      </w:r>
      <w:r w:rsidRPr="0096270E">
        <w:rPr>
          <w:rFonts w:ascii="Calibri" w:eastAsia="Calibri" w:hAnsi="Calibri" w:cs="Times New Roman"/>
          <w:b/>
          <w:lang w:val="hr-HR"/>
        </w:rPr>
        <w:t xml:space="preserve"> Glavni županijski tim</w:t>
      </w:r>
      <w:r w:rsidRPr="0096270E">
        <w:rPr>
          <w:rFonts w:ascii="Calibri" w:eastAsia="Calibri" w:hAnsi="Calibri" w:cs="Times New Roman"/>
          <w:lang w:val="hr-HR"/>
        </w:rPr>
        <w:t xml:space="preserve">, imenovan odlukom Župana u travnju 2014.g. Za koordinaciju pripreme i provedbe ŽRS ZŽ, od navedenih institucija najznačajnija je </w:t>
      </w:r>
      <w:r w:rsidRPr="0096270E">
        <w:rPr>
          <w:rFonts w:ascii="Calibri" w:eastAsia="Calibri" w:hAnsi="Calibri" w:cs="Times New Roman"/>
          <w:b/>
          <w:lang w:val="hr-HR"/>
        </w:rPr>
        <w:t>Regionalna razvoj</w:t>
      </w:r>
      <w:r>
        <w:rPr>
          <w:rFonts w:ascii="Calibri" w:eastAsia="Calibri" w:hAnsi="Calibri" w:cs="Times New Roman"/>
          <w:b/>
          <w:lang w:val="hr-HR"/>
        </w:rPr>
        <w:t>n</w:t>
      </w:r>
      <w:r w:rsidRPr="0096270E">
        <w:rPr>
          <w:rFonts w:ascii="Calibri" w:eastAsia="Calibri" w:hAnsi="Calibri" w:cs="Times New Roman"/>
          <w:b/>
          <w:lang w:val="hr-HR"/>
        </w:rPr>
        <w:t>a agencija Zagrebačke županije koja obnaša funkciju regionalnog koordinatora</w:t>
      </w:r>
      <w:r w:rsidRPr="0096270E">
        <w:rPr>
          <w:rFonts w:ascii="Calibri" w:eastAsia="Calibri" w:hAnsi="Calibri" w:cs="Times New Roman"/>
          <w:lang w:val="hr-HR"/>
        </w:rPr>
        <w:t xml:space="preserve">, sukladno Zakonu o regionalnom razvoju (NN 147/14). </w:t>
      </w:r>
    </w:p>
    <w:p w:rsidR="003129D6" w:rsidRDefault="003129D6" w:rsidP="003129D6">
      <w:pPr>
        <w:tabs>
          <w:tab w:val="num" w:pos="717"/>
        </w:tabs>
        <w:jc w:val="both"/>
        <w:rPr>
          <w:rFonts w:ascii="Calibri" w:eastAsia="Calibri" w:hAnsi="Calibri" w:cs="Times New Roman"/>
          <w:lang w:val="hr-HR"/>
        </w:rPr>
      </w:pPr>
      <w:r w:rsidRPr="0096270E">
        <w:rPr>
          <w:rFonts w:ascii="Calibri" w:eastAsia="Calibri" w:hAnsi="Calibri" w:cs="Times New Roman"/>
          <w:lang w:val="hr-HR"/>
        </w:rPr>
        <w:t xml:space="preserve">Uz predstavnike županijskih institucija, prepoznata je i važna uloga koju imaju </w:t>
      </w:r>
      <w:r w:rsidRPr="0096270E">
        <w:rPr>
          <w:rFonts w:ascii="Calibri" w:eastAsia="Calibri" w:hAnsi="Calibri" w:cs="Times New Roman"/>
          <w:b/>
          <w:lang w:val="hr-HR"/>
        </w:rPr>
        <w:t>jedinice lokalne s</w:t>
      </w:r>
      <w:r>
        <w:rPr>
          <w:rFonts w:ascii="Calibri" w:eastAsia="Calibri" w:hAnsi="Calibri" w:cs="Times New Roman"/>
          <w:b/>
          <w:lang w:val="hr-HR"/>
        </w:rPr>
        <w:t>am</w:t>
      </w:r>
      <w:r w:rsidRPr="0096270E">
        <w:rPr>
          <w:rFonts w:ascii="Calibri" w:eastAsia="Calibri" w:hAnsi="Calibri" w:cs="Times New Roman"/>
          <w:b/>
          <w:lang w:val="hr-HR"/>
        </w:rPr>
        <w:t>ouprave</w:t>
      </w:r>
      <w:r w:rsidRPr="0096270E">
        <w:rPr>
          <w:rFonts w:ascii="Calibri" w:eastAsia="Calibri" w:hAnsi="Calibri" w:cs="Times New Roman"/>
          <w:lang w:val="hr-HR"/>
        </w:rPr>
        <w:t>, koje svojim razvojnim problemima i potrebama utječu na strateški okvir ŽRS ZŽ te raspodjelu financijskog okvira. Stoga su tijekom pripreme ŽRS ZŽ imenovane osobe ispred svake JLS u Zagrebačkoj županiji s kojima su se odrađivale zasebne konzultacije (kako s kontakt osobama pojedinih JLS, tako i sa samim gradonačelnicima i načelnicima).</w:t>
      </w:r>
      <w:r>
        <w:rPr>
          <w:rFonts w:ascii="Calibri" w:eastAsia="Calibri" w:hAnsi="Calibri" w:cs="Times New Roman"/>
          <w:lang w:val="hr-HR"/>
        </w:rPr>
        <w:t xml:space="preserve"> </w:t>
      </w:r>
    </w:p>
    <w:p w:rsidR="003129D6" w:rsidRPr="0096270E" w:rsidRDefault="003129D6" w:rsidP="003129D6">
      <w:pPr>
        <w:shd w:val="clear" w:color="auto" w:fill="FFFFFF" w:themeFill="background1"/>
        <w:suppressAutoHyphens/>
        <w:autoSpaceDE w:val="0"/>
        <w:autoSpaceDN w:val="0"/>
        <w:adjustRightInd w:val="0"/>
        <w:spacing w:after="0" w:line="240" w:lineRule="auto"/>
        <w:jc w:val="both"/>
        <w:rPr>
          <w:rFonts w:ascii="Calibri" w:eastAsia="Times New Roman" w:hAnsi="Calibri" w:cs="Times New Roman"/>
          <w:lang w:val="hr-HR" w:eastAsia="ar-SA"/>
        </w:rPr>
      </w:pPr>
      <w:r w:rsidRPr="0096270E">
        <w:rPr>
          <w:rFonts w:ascii="Calibri" w:eastAsia="Times New Roman" w:hAnsi="Calibri" w:cs="Times New Roman"/>
          <w:lang w:val="hr-HR" w:eastAsia="ar-SA"/>
        </w:rPr>
        <w:t xml:space="preserve">Župan Zagrebačke županije je sukladno Uredbi o osnivanju sastavu, djelokrugu i načinu rada partnerskih vijeća (Narodne novine 103/15) dana 5. listopada 2016.g. godine donio Odluku o osnivanju i imenovanju  Županijskog partnerskog vijeća za izradu Županijske razvojne strategije Zagrebačke županije do 2020.  </w:t>
      </w:r>
      <w:r w:rsidRPr="00841B57">
        <w:rPr>
          <w:rFonts w:ascii="Calibri" w:eastAsia="Times New Roman" w:hAnsi="Calibri" w:cs="Times New Roman"/>
          <w:b/>
          <w:lang w:val="hr-HR" w:eastAsia="ar-SA"/>
        </w:rPr>
        <w:t>Partnersko vijeće</w:t>
      </w:r>
      <w:r w:rsidRPr="0096270E">
        <w:rPr>
          <w:rFonts w:ascii="Calibri" w:eastAsia="Times New Roman" w:hAnsi="Calibri" w:cs="Times New Roman"/>
          <w:lang w:val="hr-HR" w:eastAsia="ar-SA"/>
        </w:rPr>
        <w:t xml:space="preserve"> broji 35 članova koje je sastavljeno od  predstavnike Zagrebačke županije, regionalnog koordinatora, velikih gradova, manj</w:t>
      </w:r>
      <w:r>
        <w:rPr>
          <w:rFonts w:ascii="Calibri" w:eastAsia="Times New Roman" w:hAnsi="Calibri" w:cs="Times New Roman"/>
          <w:lang w:val="hr-HR" w:eastAsia="ar-SA"/>
        </w:rPr>
        <w:t xml:space="preserve">ih gradova i općina s područja </w:t>
      </w:r>
      <w:r w:rsidRPr="0096270E">
        <w:rPr>
          <w:rFonts w:ascii="Calibri" w:eastAsia="Times New Roman" w:hAnsi="Calibri" w:cs="Times New Roman"/>
          <w:lang w:val="hr-HR" w:eastAsia="ar-SA"/>
        </w:rPr>
        <w:t xml:space="preserve">županije, visokoškolskih ustanova, pružatelja obrazovnih usluga i usluga osposobljavanja, gospodarskih i socijalnih partnera i organizacija civilnog društva s područja Zagrebačke županije.  </w:t>
      </w:r>
    </w:p>
    <w:p w:rsidR="003129D6" w:rsidRPr="0096270E" w:rsidRDefault="003129D6" w:rsidP="003129D6">
      <w:pPr>
        <w:suppressAutoHyphens/>
        <w:autoSpaceDE w:val="0"/>
        <w:autoSpaceDN w:val="0"/>
        <w:adjustRightInd w:val="0"/>
        <w:spacing w:after="0" w:line="240" w:lineRule="auto"/>
        <w:jc w:val="both"/>
        <w:rPr>
          <w:rFonts w:ascii="Calibri" w:eastAsia="Times New Roman" w:hAnsi="Calibri" w:cs="Times New Roman"/>
          <w:lang w:val="hr-HR" w:eastAsia="ar-SA"/>
        </w:rPr>
      </w:pPr>
    </w:p>
    <w:p w:rsidR="003129D6" w:rsidRPr="0096270E" w:rsidRDefault="003129D6" w:rsidP="003129D6">
      <w:pPr>
        <w:suppressAutoHyphens/>
        <w:spacing w:after="0" w:line="240" w:lineRule="auto"/>
        <w:rPr>
          <w:rFonts w:ascii="Calibri" w:eastAsia="Times New Roman" w:hAnsi="Calibri" w:cs="Times New Roman"/>
          <w:lang w:val="hr-HR" w:eastAsia="ar-SA"/>
        </w:rPr>
      </w:pPr>
      <w:r w:rsidRPr="0096270E">
        <w:rPr>
          <w:rFonts w:ascii="Calibri" w:eastAsia="Times New Roman" w:hAnsi="Calibri" w:cs="Times New Roman"/>
          <w:lang w:val="hr-HR" w:eastAsia="ar-SA"/>
        </w:rPr>
        <w:t>Glavni zadaci Županijskog partnerskog vijeća su slijedeći:</w:t>
      </w:r>
    </w:p>
    <w:p w:rsidR="003129D6" w:rsidRPr="0096270E" w:rsidRDefault="003129D6" w:rsidP="003129D6">
      <w:pPr>
        <w:suppressAutoHyphens/>
        <w:spacing w:after="0" w:line="240" w:lineRule="auto"/>
        <w:rPr>
          <w:rFonts w:ascii="Calibri" w:eastAsia="Times New Roman" w:hAnsi="Calibri" w:cs="Times New Roman"/>
          <w:lang w:val="hr-HR" w:eastAsia="ar-SA"/>
        </w:rPr>
      </w:pPr>
    </w:p>
    <w:p w:rsidR="003129D6" w:rsidRPr="0096270E" w:rsidRDefault="003129D6" w:rsidP="008D0259">
      <w:pPr>
        <w:numPr>
          <w:ilvl w:val="0"/>
          <w:numId w:val="92"/>
        </w:numPr>
        <w:suppressAutoHyphens/>
        <w:spacing w:after="0"/>
        <w:ind w:hanging="357"/>
        <w:jc w:val="both"/>
        <w:rPr>
          <w:rFonts w:ascii="Calibri" w:eastAsia="Times New Roman" w:hAnsi="Calibri" w:cs="Times New Roman"/>
          <w:lang w:val="hr-HR" w:eastAsia="ar-SA"/>
        </w:rPr>
      </w:pPr>
      <w:r w:rsidRPr="0096270E">
        <w:rPr>
          <w:rFonts w:ascii="Calibri" w:eastAsia="Times New Roman" w:hAnsi="Calibri" w:cs="Times New Roman"/>
          <w:lang w:val="hr-HR" w:eastAsia="ar-SA"/>
        </w:rPr>
        <w:t>savjetovanje i davanje smjernica tijekom izrade ŽRS;</w:t>
      </w:r>
    </w:p>
    <w:p w:rsidR="003129D6" w:rsidRPr="0096270E" w:rsidRDefault="003129D6" w:rsidP="008D0259">
      <w:pPr>
        <w:numPr>
          <w:ilvl w:val="0"/>
          <w:numId w:val="92"/>
        </w:numPr>
        <w:suppressAutoHyphens/>
        <w:spacing w:after="0"/>
        <w:ind w:hanging="357"/>
        <w:jc w:val="both"/>
        <w:rPr>
          <w:rFonts w:ascii="Calibri" w:eastAsia="Times New Roman" w:hAnsi="Calibri" w:cs="Times New Roman"/>
          <w:lang w:val="hr-HR" w:eastAsia="ar-SA"/>
        </w:rPr>
      </w:pPr>
      <w:r w:rsidRPr="0096270E">
        <w:rPr>
          <w:rFonts w:ascii="Calibri" w:eastAsia="Times New Roman" w:hAnsi="Calibri" w:cs="Times New Roman"/>
          <w:lang w:val="hr-HR" w:eastAsia="ar-SA"/>
        </w:rPr>
        <w:t>davanje mišljenja Županijskoj skupštini o učinkovitosti i kvaliteti ŽRS, Akcijskog plana i drugih županijskih planskih dokumenata i prema potrebi predlaganje njihovog poboljšanja;</w:t>
      </w:r>
    </w:p>
    <w:p w:rsidR="003129D6" w:rsidRPr="0096270E" w:rsidRDefault="003129D6" w:rsidP="008D0259">
      <w:pPr>
        <w:numPr>
          <w:ilvl w:val="0"/>
          <w:numId w:val="92"/>
        </w:numPr>
        <w:suppressAutoHyphens/>
        <w:spacing w:after="0"/>
        <w:ind w:hanging="357"/>
        <w:jc w:val="both"/>
        <w:rPr>
          <w:rFonts w:ascii="Calibri" w:eastAsia="Times New Roman" w:hAnsi="Calibri" w:cs="Times New Roman"/>
          <w:lang w:val="hr-HR" w:eastAsia="ar-SA"/>
        </w:rPr>
      </w:pPr>
      <w:r w:rsidRPr="0096270E">
        <w:rPr>
          <w:rFonts w:ascii="Calibri" w:eastAsia="Times New Roman" w:hAnsi="Calibri" w:cs="Times New Roman"/>
          <w:lang w:val="hr-HR" w:eastAsia="ar-SA"/>
        </w:rPr>
        <w:t>nadziranje učinkovitosti i kvalitete provedbe strategije, Akcijskog plana i ostalih županijskih planskih dokumenata, te će sukladno tome:</w:t>
      </w:r>
    </w:p>
    <w:p w:rsidR="003129D6" w:rsidRPr="0096270E" w:rsidRDefault="003129D6" w:rsidP="008D0259">
      <w:pPr>
        <w:numPr>
          <w:ilvl w:val="0"/>
          <w:numId w:val="93"/>
        </w:numPr>
        <w:suppressAutoHyphens/>
        <w:spacing w:after="0"/>
        <w:jc w:val="both"/>
        <w:rPr>
          <w:rFonts w:ascii="Calibri" w:eastAsia="Times New Roman" w:hAnsi="Calibri" w:cs="Times New Roman"/>
          <w:lang w:val="hr-HR" w:eastAsia="ar-SA"/>
        </w:rPr>
      </w:pPr>
      <w:r w:rsidRPr="0096270E">
        <w:rPr>
          <w:rFonts w:ascii="Calibri" w:eastAsia="Times New Roman" w:hAnsi="Calibri" w:cs="Times New Roman"/>
          <w:lang w:val="hr-HR" w:eastAsia="ar-SA"/>
        </w:rPr>
        <w:t>periodično ocjenjivati napredak u postizanju ciljeva strategije i Akcijskog plana na temelju dokumenata pripremljenih od strane Tajništva županijskog Partnerskog vijeća,</w:t>
      </w:r>
    </w:p>
    <w:p w:rsidR="003129D6" w:rsidRPr="0096270E" w:rsidRDefault="003129D6" w:rsidP="008D0259">
      <w:pPr>
        <w:numPr>
          <w:ilvl w:val="0"/>
          <w:numId w:val="93"/>
        </w:numPr>
        <w:suppressAutoHyphens/>
        <w:spacing w:after="0"/>
        <w:jc w:val="both"/>
        <w:rPr>
          <w:rFonts w:ascii="Calibri" w:eastAsia="Times New Roman" w:hAnsi="Calibri" w:cs="Times New Roman"/>
          <w:lang w:val="hr-HR" w:eastAsia="ar-SA"/>
        </w:rPr>
      </w:pPr>
      <w:r w:rsidRPr="0096270E">
        <w:rPr>
          <w:rFonts w:ascii="Calibri" w:eastAsia="Times New Roman" w:hAnsi="Calibri" w:cs="Times New Roman"/>
          <w:lang w:val="hr-HR" w:eastAsia="ar-SA"/>
        </w:rPr>
        <w:t xml:space="preserve">ocjenjivati i odobravati  godišnja i završna izvješća o provedbi strategije i Akcijskog plana, </w:t>
      </w:r>
    </w:p>
    <w:p w:rsidR="003129D6" w:rsidRPr="0096270E" w:rsidRDefault="003129D6" w:rsidP="008D0259">
      <w:pPr>
        <w:numPr>
          <w:ilvl w:val="0"/>
          <w:numId w:val="93"/>
        </w:numPr>
        <w:suppressAutoHyphens/>
        <w:spacing w:after="0"/>
        <w:jc w:val="both"/>
        <w:rPr>
          <w:rFonts w:ascii="Calibri" w:eastAsia="Times New Roman" w:hAnsi="Calibri" w:cs="Times New Roman"/>
          <w:lang w:val="hr-HR" w:eastAsia="ar-SA"/>
        </w:rPr>
      </w:pPr>
      <w:r w:rsidRPr="0096270E">
        <w:rPr>
          <w:rFonts w:ascii="Calibri" w:eastAsia="Times New Roman" w:hAnsi="Calibri" w:cs="Times New Roman"/>
          <w:lang w:val="hr-HR" w:eastAsia="ar-SA"/>
        </w:rPr>
        <w:t>predlagati Županu izmjene ili dopune ŽRS i Akcijskog plana</w:t>
      </w:r>
    </w:p>
    <w:p w:rsidR="003129D6" w:rsidRPr="0096270E" w:rsidRDefault="003129D6" w:rsidP="003129D6">
      <w:pPr>
        <w:suppressAutoHyphens/>
        <w:autoSpaceDE w:val="0"/>
        <w:spacing w:after="0" w:line="240" w:lineRule="auto"/>
        <w:jc w:val="both"/>
        <w:rPr>
          <w:rFonts w:ascii="Calibri" w:eastAsia="Times New Roman" w:hAnsi="Calibri" w:cs="Times New Roman"/>
          <w:b/>
          <w:bCs/>
          <w:lang w:val="hr-HR" w:eastAsia="ar-SA"/>
        </w:rPr>
      </w:pPr>
    </w:p>
    <w:p w:rsidR="003129D6" w:rsidRPr="0096270E" w:rsidRDefault="003129D6" w:rsidP="003129D6">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r w:rsidRPr="0096270E">
        <w:rPr>
          <w:rFonts w:ascii="Calibri" w:eastAsia="Times New Roman" w:hAnsi="Calibri" w:cs="Times New Roman"/>
          <w:bCs/>
          <w:lang w:val="hr-HR" w:eastAsia="ar-SA"/>
        </w:rPr>
        <w:t>Administrativne i stručne poslove za potrebe Županijskog partnersko vijeće ZŽ obavlja RR</w:t>
      </w:r>
      <w:r>
        <w:rPr>
          <w:rFonts w:ascii="Calibri" w:eastAsia="Times New Roman" w:hAnsi="Calibri" w:cs="Times New Roman"/>
          <w:bCs/>
          <w:lang w:val="hr-HR" w:eastAsia="ar-SA"/>
        </w:rPr>
        <w:t>A ZŽ kao regionalni koordinator.</w:t>
      </w:r>
    </w:p>
    <w:p w:rsidR="003129D6" w:rsidRPr="00A218D9" w:rsidRDefault="003129D6" w:rsidP="003129D6">
      <w:pPr>
        <w:tabs>
          <w:tab w:val="num" w:pos="717"/>
        </w:tabs>
        <w:spacing w:before="240" w:after="0"/>
        <w:jc w:val="both"/>
        <w:rPr>
          <w:rFonts w:ascii="Calibri" w:eastAsia="Calibri" w:hAnsi="Calibri" w:cs="Times New Roman"/>
          <w:lang w:val="hr-HR"/>
        </w:rPr>
      </w:pPr>
      <w:r w:rsidRPr="00A218D9">
        <w:rPr>
          <w:rFonts w:ascii="Calibri" w:eastAsia="Calibri" w:hAnsi="Calibri" w:cs="Times New Roman"/>
          <w:lang w:val="hr-HR"/>
        </w:rPr>
        <w:t xml:space="preserve">Provedba ŽRS detaljizirana je kroz izradu </w:t>
      </w:r>
      <w:r w:rsidRPr="00841B57">
        <w:rPr>
          <w:rFonts w:ascii="Calibri" w:eastAsia="Calibri" w:hAnsi="Calibri" w:cs="Times New Roman"/>
          <w:b/>
          <w:lang w:val="hr-HR"/>
        </w:rPr>
        <w:t>Akcijskog plana</w:t>
      </w:r>
      <w:r w:rsidRPr="00A218D9">
        <w:rPr>
          <w:rFonts w:ascii="Calibri" w:eastAsia="Calibri" w:hAnsi="Calibri" w:cs="Times New Roman"/>
          <w:lang w:val="hr-HR"/>
        </w:rPr>
        <w:t xml:space="preserve"> koji omogućuje cjelovit pregled i strukturu svih aktivnosti potrebnih za provedbu ŽRS-a u trogodišnjem razdoblju. Njime se povezuju strateški ciljevi, prioriteti i mjere te razrađuje provedba mjera. Razrađuju se sve aktivnosti, programi i projekti potrebni za provedbu ŽRS-a u trogodišnjem periodu iz razloga povezivanja s proračunom, s time da postoji obveza revidiranja Akcijskog plana jednom godišnje. Predstavlja podlogu za sustavnu kontrolu i nadzor provedbe i time postaje alat za razvojno upravljanje.</w:t>
      </w:r>
    </w:p>
    <w:p w:rsidR="003129D6" w:rsidRPr="00A218D9" w:rsidRDefault="003129D6" w:rsidP="003129D6">
      <w:pPr>
        <w:tabs>
          <w:tab w:val="num" w:pos="717"/>
        </w:tabs>
        <w:spacing w:after="0"/>
        <w:jc w:val="both"/>
        <w:rPr>
          <w:rFonts w:ascii="Calibri" w:eastAsia="Calibri" w:hAnsi="Calibri" w:cs="Times New Roman"/>
          <w:lang w:val="hr-HR"/>
        </w:rPr>
      </w:pPr>
    </w:p>
    <w:p w:rsidR="003129D6" w:rsidRDefault="003129D6" w:rsidP="003129D6">
      <w:pPr>
        <w:tabs>
          <w:tab w:val="num" w:pos="717"/>
        </w:tabs>
        <w:spacing w:after="0"/>
        <w:jc w:val="both"/>
        <w:rPr>
          <w:rFonts w:ascii="Calibri" w:eastAsia="Calibri" w:hAnsi="Calibri" w:cs="Times New Roman"/>
          <w:lang w:val="hr-HR"/>
        </w:rPr>
      </w:pPr>
      <w:r w:rsidRPr="00841B57">
        <w:rPr>
          <w:rFonts w:ascii="Calibri" w:eastAsia="Calibri" w:hAnsi="Calibri" w:cs="Times New Roman"/>
          <w:b/>
          <w:lang w:val="hr-HR"/>
        </w:rPr>
        <w:t>Financijski okvir</w:t>
      </w:r>
      <w:r w:rsidRPr="00A218D9">
        <w:rPr>
          <w:rFonts w:ascii="Calibri" w:eastAsia="Calibri" w:hAnsi="Calibri" w:cs="Times New Roman"/>
          <w:lang w:val="hr-HR"/>
        </w:rPr>
        <w:t xml:space="preserve"> sadrži indikativni, okvirni pregled i alokaciju financijskih sredstava po cijevima, prioritetima odnosno mjerama kao i financijski raspored sredstava prema vremenskim razdobljima (na godišnjoj razini i razini ukupnog razdoblja ŽRS-a). Financijski okvir ŽRS-a usklađuje se s Planom razvojnih programa koji županija donosi sukladno Zakonu o proračunu, a u kojemu se iskazuju planirani rashodi proračuna jedinica lokalne i područne (regionalne) samouprave vezani uz provođenje investicija, davanje kapitalnih pomoći i donacija, odnosno s prijedlogom proračuna jedinica područne (regionalne) samouprave. </w:t>
      </w:r>
      <w:r w:rsidRPr="0096270E">
        <w:rPr>
          <w:rFonts w:ascii="Calibri" w:eastAsia="Calibri" w:hAnsi="Calibri" w:cs="Times New Roman"/>
          <w:lang w:val="hr-HR"/>
        </w:rPr>
        <w:t xml:space="preserve">U procesu izrade financijskog okvira ŽRS-a, kao i prilikom njegovog godišnjeg usklađivanja, županija surađuje i s jedincima lokalne samouprave sa svog područja, državnom upravom te svim ostalim potencijalnim izvorima financiranja provedbe ŽRS-a. </w:t>
      </w:r>
    </w:p>
    <w:p w:rsidR="003129D6" w:rsidRPr="00AF54BA" w:rsidRDefault="003129D6" w:rsidP="003129D6">
      <w:pPr>
        <w:tabs>
          <w:tab w:val="num" w:pos="717"/>
        </w:tabs>
        <w:spacing w:after="0"/>
        <w:jc w:val="both"/>
        <w:rPr>
          <w:rFonts w:ascii="Calibri" w:eastAsia="Calibri" w:hAnsi="Calibri" w:cs="Times New Roman"/>
          <w:sz w:val="15"/>
          <w:szCs w:val="15"/>
          <w:lang w:val="hr-HR"/>
        </w:rPr>
      </w:pPr>
    </w:p>
    <w:tbl>
      <w:tblPr>
        <w:tblW w:w="11199" w:type="dxa"/>
        <w:tblInd w:w="-1310" w:type="dxa"/>
        <w:tblLook w:val="04A0" w:firstRow="1" w:lastRow="0" w:firstColumn="1" w:lastColumn="0" w:noHBand="0" w:noVBand="1"/>
      </w:tblPr>
      <w:tblGrid>
        <w:gridCol w:w="1633"/>
        <w:gridCol w:w="1136"/>
        <w:gridCol w:w="1136"/>
        <w:gridCol w:w="1016"/>
        <w:gridCol w:w="1016"/>
        <w:gridCol w:w="1061"/>
        <w:gridCol w:w="1136"/>
        <w:gridCol w:w="960"/>
        <w:gridCol w:w="1016"/>
        <w:gridCol w:w="1136"/>
      </w:tblGrid>
      <w:tr w:rsidR="003129D6" w:rsidRPr="00AF54BA" w:rsidTr="00AF54BA">
        <w:trPr>
          <w:trHeight w:val="288"/>
        </w:trPr>
        <w:tc>
          <w:tcPr>
            <w:tcW w:w="1586" w:type="dxa"/>
            <w:tcBorders>
              <w:top w:val="single" w:sz="4" w:space="0" w:color="auto"/>
              <w:left w:val="single" w:sz="4" w:space="0" w:color="auto"/>
              <w:bottom w:val="nil"/>
              <w:right w:val="single" w:sz="4" w:space="0" w:color="auto"/>
            </w:tcBorders>
            <w:shd w:val="clear" w:color="000000" w:fill="F2DCDB"/>
            <w:vAlign w:val="center"/>
            <w:hideMark/>
          </w:tcPr>
          <w:p w:rsidR="003129D6" w:rsidRPr="00AF54BA" w:rsidRDefault="003129D6" w:rsidP="001349AD">
            <w:pPr>
              <w:spacing w:after="0" w:line="240" w:lineRule="auto"/>
              <w:rPr>
                <w:rFonts w:ascii="Calibri" w:eastAsia="Times New Roman" w:hAnsi="Calibri" w:cs="Calibri"/>
                <w:color w:val="000000"/>
                <w:sz w:val="15"/>
                <w:szCs w:val="15"/>
                <w:lang w:val="hr-HR" w:eastAsia="hr-HR"/>
              </w:rPr>
            </w:pPr>
            <w:r w:rsidRPr="00AF54BA">
              <w:rPr>
                <w:rFonts w:ascii="Calibri" w:eastAsia="Times New Roman" w:hAnsi="Calibri" w:cs="Calibri"/>
                <w:color w:val="000000"/>
                <w:sz w:val="15"/>
                <w:szCs w:val="15"/>
                <w:lang w:val="hr-HR" w:eastAsia="hr-HR"/>
              </w:rPr>
              <w:t> </w:t>
            </w:r>
          </w:p>
        </w:tc>
        <w:tc>
          <w:tcPr>
            <w:tcW w:w="1136" w:type="dxa"/>
            <w:tcBorders>
              <w:top w:val="single" w:sz="4" w:space="0" w:color="auto"/>
              <w:left w:val="nil"/>
              <w:bottom w:val="nil"/>
              <w:right w:val="single" w:sz="4" w:space="0" w:color="auto"/>
            </w:tcBorders>
            <w:shd w:val="clear" w:color="000000" w:fill="F2DCDB"/>
            <w:noWrap/>
            <w:vAlign w:val="center"/>
            <w:hideMark/>
          </w:tcPr>
          <w:p w:rsidR="003129D6" w:rsidRPr="00AF54BA" w:rsidRDefault="003129D6" w:rsidP="001349AD">
            <w:pPr>
              <w:spacing w:after="0" w:line="240" w:lineRule="auto"/>
              <w:rPr>
                <w:rFonts w:ascii="Calibri" w:eastAsia="Times New Roman" w:hAnsi="Calibri" w:cs="Calibri"/>
                <w:color w:val="000000"/>
                <w:sz w:val="15"/>
                <w:szCs w:val="15"/>
                <w:lang w:val="hr-HR" w:eastAsia="hr-HR"/>
              </w:rPr>
            </w:pPr>
            <w:r w:rsidRPr="00AF54BA">
              <w:rPr>
                <w:rFonts w:ascii="Calibri" w:eastAsia="Times New Roman" w:hAnsi="Calibri" w:cs="Calibri"/>
                <w:color w:val="000000"/>
                <w:sz w:val="15"/>
                <w:szCs w:val="15"/>
                <w:lang w:val="hr-HR" w:eastAsia="hr-HR"/>
              </w:rPr>
              <w:t> </w:t>
            </w:r>
          </w:p>
        </w:tc>
        <w:tc>
          <w:tcPr>
            <w:tcW w:w="1136" w:type="dxa"/>
            <w:tcBorders>
              <w:top w:val="single" w:sz="4" w:space="0" w:color="auto"/>
              <w:left w:val="nil"/>
              <w:bottom w:val="nil"/>
              <w:right w:val="single" w:sz="4" w:space="0" w:color="auto"/>
            </w:tcBorders>
            <w:shd w:val="clear" w:color="000000" w:fill="F2DCDB"/>
            <w:noWrap/>
            <w:vAlign w:val="center"/>
            <w:hideMark/>
          </w:tcPr>
          <w:p w:rsidR="003129D6" w:rsidRPr="00AF54BA" w:rsidRDefault="003129D6" w:rsidP="001349AD">
            <w:pPr>
              <w:spacing w:after="0" w:line="240" w:lineRule="auto"/>
              <w:rPr>
                <w:rFonts w:ascii="Calibri" w:eastAsia="Times New Roman" w:hAnsi="Calibri" w:cs="Calibri"/>
                <w:color w:val="000000"/>
                <w:sz w:val="15"/>
                <w:szCs w:val="15"/>
                <w:lang w:val="hr-HR" w:eastAsia="hr-HR"/>
              </w:rPr>
            </w:pPr>
            <w:r w:rsidRPr="00AF54BA">
              <w:rPr>
                <w:rFonts w:ascii="Calibri" w:eastAsia="Times New Roman" w:hAnsi="Calibri" w:cs="Calibri"/>
                <w:color w:val="000000"/>
                <w:sz w:val="15"/>
                <w:szCs w:val="15"/>
                <w:lang w:val="hr-HR" w:eastAsia="hr-HR"/>
              </w:rPr>
              <w:t> </w:t>
            </w:r>
          </w:p>
        </w:tc>
        <w:tc>
          <w:tcPr>
            <w:tcW w:w="1016" w:type="dxa"/>
            <w:tcBorders>
              <w:top w:val="single" w:sz="4" w:space="0" w:color="auto"/>
              <w:left w:val="nil"/>
              <w:bottom w:val="single" w:sz="4" w:space="0" w:color="auto"/>
              <w:right w:val="nil"/>
            </w:tcBorders>
            <w:shd w:val="clear" w:color="000000" w:fill="F2DCDB"/>
            <w:noWrap/>
            <w:vAlign w:val="center"/>
            <w:hideMark/>
          </w:tcPr>
          <w:p w:rsidR="003129D6" w:rsidRPr="00AF54BA" w:rsidRDefault="003129D6" w:rsidP="001349AD">
            <w:pPr>
              <w:spacing w:after="0" w:line="240" w:lineRule="auto"/>
              <w:rPr>
                <w:rFonts w:ascii="Calibri" w:eastAsia="Times New Roman" w:hAnsi="Calibri" w:cs="Calibri"/>
                <w:color w:val="000000"/>
                <w:sz w:val="15"/>
                <w:szCs w:val="15"/>
                <w:lang w:val="hr-HR" w:eastAsia="hr-HR"/>
              </w:rPr>
            </w:pPr>
            <w:r w:rsidRPr="00AF54BA">
              <w:rPr>
                <w:rFonts w:ascii="Calibri" w:eastAsia="Times New Roman" w:hAnsi="Calibri" w:cs="Calibri"/>
                <w:color w:val="000000"/>
                <w:sz w:val="15"/>
                <w:szCs w:val="15"/>
                <w:lang w:val="hr-HR" w:eastAsia="hr-HR"/>
              </w:rPr>
              <w:t> </w:t>
            </w:r>
          </w:p>
        </w:tc>
        <w:tc>
          <w:tcPr>
            <w:tcW w:w="1016" w:type="dxa"/>
            <w:tcBorders>
              <w:top w:val="single" w:sz="4" w:space="0" w:color="auto"/>
              <w:left w:val="nil"/>
              <w:bottom w:val="single" w:sz="4" w:space="0" w:color="auto"/>
              <w:right w:val="nil"/>
            </w:tcBorders>
            <w:shd w:val="clear" w:color="000000" w:fill="F2DCDB"/>
            <w:noWrap/>
            <w:vAlign w:val="center"/>
            <w:hideMark/>
          </w:tcPr>
          <w:p w:rsidR="003129D6" w:rsidRPr="00AF54BA" w:rsidRDefault="003129D6" w:rsidP="001349AD">
            <w:pPr>
              <w:spacing w:after="0" w:line="240" w:lineRule="auto"/>
              <w:rPr>
                <w:rFonts w:ascii="Calibri" w:eastAsia="Times New Roman" w:hAnsi="Calibri" w:cs="Calibri"/>
                <w:color w:val="000000"/>
                <w:sz w:val="15"/>
                <w:szCs w:val="15"/>
                <w:lang w:val="hr-HR" w:eastAsia="hr-HR"/>
              </w:rPr>
            </w:pPr>
            <w:r w:rsidRPr="00AF54BA">
              <w:rPr>
                <w:rFonts w:ascii="Calibri" w:eastAsia="Times New Roman" w:hAnsi="Calibri" w:cs="Calibri"/>
                <w:color w:val="000000"/>
                <w:sz w:val="15"/>
                <w:szCs w:val="15"/>
                <w:lang w:val="hr-HR" w:eastAsia="hr-HR"/>
              </w:rPr>
              <w:t> </w:t>
            </w:r>
          </w:p>
        </w:tc>
        <w:tc>
          <w:tcPr>
            <w:tcW w:w="1061" w:type="dxa"/>
            <w:tcBorders>
              <w:top w:val="single" w:sz="4" w:space="0" w:color="auto"/>
              <w:left w:val="nil"/>
              <w:bottom w:val="single" w:sz="4" w:space="0" w:color="auto"/>
              <w:right w:val="nil"/>
            </w:tcBorders>
            <w:shd w:val="clear" w:color="000000" w:fill="F2DCDB"/>
            <w:noWrap/>
            <w:vAlign w:val="center"/>
            <w:hideMark/>
          </w:tcPr>
          <w:p w:rsidR="003129D6" w:rsidRPr="00AF54BA" w:rsidRDefault="003129D6" w:rsidP="001349AD">
            <w:pPr>
              <w:spacing w:after="0" w:line="240" w:lineRule="auto"/>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Izvori financiranja</w:t>
            </w:r>
          </w:p>
        </w:tc>
        <w:tc>
          <w:tcPr>
            <w:tcW w:w="1136" w:type="dxa"/>
            <w:tcBorders>
              <w:top w:val="single" w:sz="4" w:space="0" w:color="auto"/>
              <w:left w:val="nil"/>
              <w:bottom w:val="single" w:sz="4" w:space="0" w:color="auto"/>
              <w:right w:val="nil"/>
            </w:tcBorders>
            <w:shd w:val="clear" w:color="000000" w:fill="F2DCDB"/>
            <w:noWrap/>
            <w:vAlign w:val="center"/>
            <w:hideMark/>
          </w:tcPr>
          <w:p w:rsidR="003129D6" w:rsidRPr="00AF54BA" w:rsidRDefault="003129D6" w:rsidP="001349AD">
            <w:pPr>
              <w:spacing w:after="0" w:line="240" w:lineRule="auto"/>
              <w:rPr>
                <w:rFonts w:ascii="Calibri" w:eastAsia="Times New Roman" w:hAnsi="Calibri" w:cs="Calibri"/>
                <w:color w:val="000000"/>
                <w:sz w:val="15"/>
                <w:szCs w:val="15"/>
                <w:lang w:val="hr-HR" w:eastAsia="hr-HR"/>
              </w:rPr>
            </w:pPr>
            <w:r w:rsidRPr="00AF54BA">
              <w:rPr>
                <w:rFonts w:ascii="Calibri" w:eastAsia="Times New Roman" w:hAnsi="Calibri" w:cs="Calibri"/>
                <w:color w:val="000000"/>
                <w:sz w:val="15"/>
                <w:szCs w:val="15"/>
                <w:lang w:val="hr-HR" w:eastAsia="hr-HR"/>
              </w:rPr>
              <w:t> </w:t>
            </w:r>
          </w:p>
        </w:tc>
        <w:tc>
          <w:tcPr>
            <w:tcW w:w="960" w:type="dxa"/>
            <w:tcBorders>
              <w:top w:val="single" w:sz="4" w:space="0" w:color="auto"/>
              <w:left w:val="nil"/>
              <w:bottom w:val="single" w:sz="4" w:space="0" w:color="auto"/>
              <w:right w:val="nil"/>
            </w:tcBorders>
            <w:shd w:val="clear" w:color="000000" w:fill="F2DCDB"/>
            <w:noWrap/>
            <w:vAlign w:val="center"/>
            <w:hideMark/>
          </w:tcPr>
          <w:p w:rsidR="003129D6" w:rsidRPr="00AF54BA" w:rsidRDefault="003129D6" w:rsidP="001349AD">
            <w:pPr>
              <w:spacing w:after="0" w:line="240" w:lineRule="auto"/>
              <w:rPr>
                <w:rFonts w:ascii="Calibri" w:eastAsia="Times New Roman" w:hAnsi="Calibri" w:cs="Calibri"/>
                <w:color w:val="000000"/>
                <w:sz w:val="15"/>
                <w:szCs w:val="15"/>
                <w:lang w:val="hr-HR" w:eastAsia="hr-HR"/>
              </w:rPr>
            </w:pPr>
            <w:r w:rsidRPr="00AF54BA">
              <w:rPr>
                <w:rFonts w:ascii="Calibri" w:eastAsia="Times New Roman" w:hAnsi="Calibri" w:cs="Calibri"/>
                <w:color w:val="000000"/>
                <w:sz w:val="15"/>
                <w:szCs w:val="15"/>
                <w:lang w:val="hr-HR" w:eastAsia="hr-HR"/>
              </w:rPr>
              <w:t> </w:t>
            </w:r>
          </w:p>
        </w:tc>
        <w:tc>
          <w:tcPr>
            <w:tcW w:w="1016" w:type="dxa"/>
            <w:tcBorders>
              <w:top w:val="single" w:sz="4" w:space="0" w:color="auto"/>
              <w:left w:val="nil"/>
              <w:bottom w:val="single" w:sz="4" w:space="0" w:color="auto"/>
              <w:right w:val="nil"/>
            </w:tcBorders>
            <w:shd w:val="clear" w:color="000000" w:fill="F2DCDB"/>
            <w:noWrap/>
            <w:vAlign w:val="center"/>
            <w:hideMark/>
          </w:tcPr>
          <w:p w:rsidR="003129D6" w:rsidRPr="00AF54BA" w:rsidRDefault="003129D6" w:rsidP="001349AD">
            <w:pPr>
              <w:spacing w:after="0" w:line="240" w:lineRule="auto"/>
              <w:rPr>
                <w:rFonts w:ascii="Calibri" w:eastAsia="Times New Roman" w:hAnsi="Calibri" w:cs="Calibri"/>
                <w:color w:val="000000"/>
                <w:sz w:val="15"/>
                <w:szCs w:val="15"/>
                <w:lang w:val="hr-HR" w:eastAsia="hr-HR"/>
              </w:rPr>
            </w:pPr>
            <w:r w:rsidRPr="00AF54BA">
              <w:rPr>
                <w:rFonts w:ascii="Calibri" w:eastAsia="Times New Roman" w:hAnsi="Calibri" w:cs="Calibri"/>
                <w:color w:val="000000"/>
                <w:sz w:val="15"/>
                <w:szCs w:val="15"/>
                <w:lang w:val="hr-HR" w:eastAsia="hr-HR"/>
              </w:rPr>
              <w:t> </w:t>
            </w:r>
          </w:p>
        </w:tc>
        <w:tc>
          <w:tcPr>
            <w:tcW w:w="1136" w:type="dxa"/>
            <w:tcBorders>
              <w:top w:val="single" w:sz="4" w:space="0" w:color="auto"/>
              <w:left w:val="nil"/>
              <w:bottom w:val="single" w:sz="4" w:space="0" w:color="auto"/>
              <w:right w:val="single" w:sz="4" w:space="0" w:color="auto"/>
            </w:tcBorders>
            <w:shd w:val="clear" w:color="000000" w:fill="F2DCDB"/>
            <w:noWrap/>
            <w:vAlign w:val="center"/>
            <w:hideMark/>
          </w:tcPr>
          <w:p w:rsidR="003129D6" w:rsidRPr="00AF54BA" w:rsidRDefault="003129D6" w:rsidP="001349AD">
            <w:pPr>
              <w:spacing w:after="0" w:line="240" w:lineRule="auto"/>
              <w:rPr>
                <w:rFonts w:ascii="Calibri" w:eastAsia="Times New Roman" w:hAnsi="Calibri" w:cs="Calibri"/>
                <w:color w:val="000000"/>
                <w:sz w:val="15"/>
                <w:szCs w:val="15"/>
                <w:lang w:val="hr-HR" w:eastAsia="hr-HR"/>
              </w:rPr>
            </w:pPr>
            <w:r w:rsidRPr="00AF54BA">
              <w:rPr>
                <w:rFonts w:ascii="Calibri" w:eastAsia="Times New Roman" w:hAnsi="Calibri" w:cs="Calibri"/>
                <w:color w:val="000000"/>
                <w:sz w:val="15"/>
                <w:szCs w:val="15"/>
                <w:lang w:val="hr-HR" w:eastAsia="hr-HR"/>
              </w:rPr>
              <w:t> </w:t>
            </w:r>
          </w:p>
        </w:tc>
      </w:tr>
      <w:tr w:rsidR="003129D6" w:rsidRPr="00F01284" w:rsidTr="00AF54BA">
        <w:trPr>
          <w:trHeight w:val="900"/>
        </w:trPr>
        <w:tc>
          <w:tcPr>
            <w:tcW w:w="1586" w:type="dxa"/>
            <w:tcBorders>
              <w:top w:val="nil"/>
              <w:left w:val="single" w:sz="4" w:space="0" w:color="auto"/>
              <w:bottom w:val="single" w:sz="4" w:space="0" w:color="auto"/>
              <w:right w:val="single" w:sz="4" w:space="0" w:color="auto"/>
            </w:tcBorders>
            <w:shd w:val="clear" w:color="000000" w:fill="F2DCDB"/>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 xml:space="preserve">Naziv cilja/prioriteta/mjere </w:t>
            </w:r>
          </w:p>
        </w:tc>
        <w:tc>
          <w:tcPr>
            <w:tcW w:w="1136" w:type="dxa"/>
            <w:tcBorders>
              <w:top w:val="nil"/>
              <w:left w:val="nil"/>
              <w:bottom w:val="single" w:sz="4" w:space="0" w:color="auto"/>
              <w:right w:val="single" w:sz="4" w:space="0" w:color="auto"/>
            </w:tcBorders>
            <w:shd w:val="clear" w:color="000000" w:fill="F2DCDB"/>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Procjena potrebnih srdstava u trogodišnjem razdoblju (2017.-2019.)</w:t>
            </w:r>
          </w:p>
        </w:tc>
        <w:tc>
          <w:tcPr>
            <w:tcW w:w="1136" w:type="dxa"/>
            <w:tcBorders>
              <w:top w:val="nil"/>
              <w:left w:val="nil"/>
              <w:bottom w:val="single" w:sz="4" w:space="0" w:color="auto"/>
              <w:right w:val="single" w:sz="4" w:space="0" w:color="auto"/>
            </w:tcBorders>
            <w:shd w:val="clear" w:color="000000" w:fill="F2DCDB"/>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Procjena potrebnih sredstava do kraja provedbe strategije (2017.-2020.)</w:t>
            </w:r>
          </w:p>
        </w:tc>
        <w:tc>
          <w:tcPr>
            <w:tcW w:w="1016" w:type="dxa"/>
            <w:tcBorders>
              <w:top w:val="nil"/>
              <w:left w:val="nil"/>
              <w:bottom w:val="single" w:sz="4" w:space="0" w:color="auto"/>
              <w:right w:val="single" w:sz="4" w:space="0" w:color="auto"/>
            </w:tcBorders>
            <w:shd w:val="clear" w:color="000000" w:fill="F2DCDB"/>
            <w:vAlign w:val="center"/>
            <w:hideMark/>
          </w:tcPr>
          <w:p w:rsidR="003129D6" w:rsidRPr="00AF54BA" w:rsidRDefault="003129D6" w:rsidP="001349AD">
            <w:pPr>
              <w:spacing w:after="0" w:line="240" w:lineRule="auto"/>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Državni proračun</w:t>
            </w:r>
          </w:p>
        </w:tc>
        <w:tc>
          <w:tcPr>
            <w:tcW w:w="1016" w:type="dxa"/>
            <w:tcBorders>
              <w:top w:val="nil"/>
              <w:left w:val="nil"/>
              <w:bottom w:val="single" w:sz="4" w:space="0" w:color="auto"/>
              <w:right w:val="single" w:sz="4" w:space="0" w:color="auto"/>
            </w:tcBorders>
            <w:shd w:val="clear" w:color="000000" w:fill="F2DCDB"/>
            <w:vAlign w:val="center"/>
            <w:hideMark/>
          </w:tcPr>
          <w:p w:rsidR="003129D6" w:rsidRPr="00AF54BA" w:rsidRDefault="003129D6" w:rsidP="001349AD">
            <w:pPr>
              <w:spacing w:after="0" w:line="240" w:lineRule="auto"/>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Županijski proračun</w:t>
            </w:r>
          </w:p>
        </w:tc>
        <w:tc>
          <w:tcPr>
            <w:tcW w:w="1061" w:type="dxa"/>
            <w:tcBorders>
              <w:top w:val="nil"/>
              <w:left w:val="nil"/>
              <w:bottom w:val="single" w:sz="4" w:space="0" w:color="auto"/>
              <w:right w:val="single" w:sz="4" w:space="0" w:color="auto"/>
            </w:tcBorders>
            <w:shd w:val="clear" w:color="000000" w:fill="F2DCDB"/>
            <w:vAlign w:val="center"/>
            <w:hideMark/>
          </w:tcPr>
          <w:p w:rsidR="003129D6" w:rsidRPr="00AF54BA" w:rsidRDefault="003129D6" w:rsidP="001349AD">
            <w:pPr>
              <w:spacing w:after="0" w:line="240" w:lineRule="auto"/>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Lokalni proračun</w:t>
            </w:r>
          </w:p>
        </w:tc>
        <w:tc>
          <w:tcPr>
            <w:tcW w:w="1136" w:type="dxa"/>
            <w:tcBorders>
              <w:top w:val="nil"/>
              <w:left w:val="nil"/>
              <w:bottom w:val="single" w:sz="4" w:space="0" w:color="auto"/>
              <w:right w:val="single" w:sz="4" w:space="0" w:color="auto"/>
            </w:tcBorders>
            <w:shd w:val="clear" w:color="000000" w:fill="F2DCDB"/>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 xml:space="preserve">Pomoći Europske unije </w:t>
            </w:r>
          </w:p>
        </w:tc>
        <w:tc>
          <w:tcPr>
            <w:tcW w:w="960" w:type="dxa"/>
            <w:tcBorders>
              <w:top w:val="nil"/>
              <w:left w:val="nil"/>
              <w:bottom w:val="single" w:sz="4" w:space="0" w:color="auto"/>
              <w:right w:val="single" w:sz="4" w:space="0" w:color="auto"/>
            </w:tcBorders>
            <w:shd w:val="clear" w:color="000000" w:fill="F2DCDB"/>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Javna poduzeća</w:t>
            </w:r>
          </w:p>
        </w:tc>
        <w:tc>
          <w:tcPr>
            <w:tcW w:w="1016" w:type="dxa"/>
            <w:tcBorders>
              <w:top w:val="nil"/>
              <w:left w:val="nil"/>
              <w:bottom w:val="single" w:sz="4" w:space="0" w:color="auto"/>
              <w:right w:val="single" w:sz="4" w:space="0" w:color="auto"/>
            </w:tcBorders>
            <w:shd w:val="clear" w:color="000000" w:fill="F2DCDB"/>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Ostali izvori***</w:t>
            </w:r>
          </w:p>
        </w:tc>
        <w:tc>
          <w:tcPr>
            <w:tcW w:w="1136" w:type="dxa"/>
            <w:tcBorders>
              <w:top w:val="nil"/>
              <w:left w:val="nil"/>
              <w:bottom w:val="single" w:sz="4" w:space="0" w:color="auto"/>
              <w:right w:val="single" w:sz="4" w:space="0" w:color="auto"/>
            </w:tcBorders>
            <w:shd w:val="clear" w:color="000000" w:fill="F2DCDB"/>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Sveukupno</w:t>
            </w:r>
          </w:p>
        </w:tc>
      </w:tr>
      <w:tr w:rsidR="003129D6" w:rsidRPr="00F01284" w:rsidTr="00AF54BA">
        <w:trPr>
          <w:trHeight w:val="588"/>
        </w:trPr>
        <w:tc>
          <w:tcPr>
            <w:tcW w:w="1586" w:type="dxa"/>
            <w:tcBorders>
              <w:top w:val="nil"/>
              <w:left w:val="single" w:sz="4" w:space="0" w:color="auto"/>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 POVEĆATI KONKURENTNOST I DRUŠTVENU ODGOVORNOST GOSPODARSTVA</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121.341.000</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156.378.000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9.100.000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122.828.000</w:t>
            </w:r>
          </w:p>
        </w:tc>
        <w:tc>
          <w:tcPr>
            <w:tcW w:w="1061"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2.400.000</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18.850.000</w:t>
            </w:r>
          </w:p>
        </w:tc>
        <w:tc>
          <w:tcPr>
            <w:tcW w:w="960"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3.200.000</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156.378.000</w:t>
            </w:r>
          </w:p>
        </w:tc>
      </w:tr>
      <w:tr w:rsidR="003129D6" w:rsidRPr="00F01284" w:rsidTr="00AF54BA">
        <w:trPr>
          <w:trHeight w:val="780"/>
        </w:trPr>
        <w:tc>
          <w:tcPr>
            <w:tcW w:w="1586" w:type="dxa"/>
            <w:tcBorders>
              <w:top w:val="nil"/>
              <w:left w:val="single" w:sz="4" w:space="0" w:color="auto"/>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2. POBOLJŠATI INFRASTRUKTURU I KVALITETU ŽIVOTA ODRŽIVIM KORIŠTENJEM PRIRODNIH RESURSA i KULTURNIH DOBARA</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1.522.299.324</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1.780.050.000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109.300.000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202.350.000</w:t>
            </w:r>
          </w:p>
        </w:tc>
        <w:tc>
          <w:tcPr>
            <w:tcW w:w="1061"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64.810.000</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1.120.360.000</w:t>
            </w:r>
          </w:p>
        </w:tc>
        <w:tc>
          <w:tcPr>
            <w:tcW w:w="960"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90.400.000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192.830.000</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1.780.050.000</w:t>
            </w:r>
          </w:p>
        </w:tc>
      </w:tr>
      <w:tr w:rsidR="003129D6" w:rsidRPr="00F01284" w:rsidTr="00AF54BA">
        <w:trPr>
          <w:trHeight w:val="468"/>
        </w:trPr>
        <w:tc>
          <w:tcPr>
            <w:tcW w:w="1586" w:type="dxa"/>
            <w:tcBorders>
              <w:top w:val="nil"/>
              <w:left w:val="single" w:sz="4" w:space="0" w:color="auto"/>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3. RAZVIJATI LJUDSKE RESURSE I UNAPRIJEDITI UPRAVLJANJE RAZVOJEM</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503.421.899</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645.300.000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151.140.000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317.330.000</w:t>
            </w:r>
          </w:p>
        </w:tc>
        <w:tc>
          <w:tcPr>
            <w:tcW w:w="1061"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1.460.000</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137.750.000</w:t>
            </w:r>
          </w:p>
        </w:tc>
        <w:tc>
          <w:tcPr>
            <w:tcW w:w="960"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1.750.000</w:t>
            </w:r>
          </w:p>
        </w:tc>
        <w:tc>
          <w:tcPr>
            <w:tcW w:w="101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35.870.000</w:t>
            </w:r>
          </w:p>
        </w:tc>
        <w:tc>
          <w:tcPr>
            <w:tcW w:w="1136" w:type="dxa"/>
            <w:tcBorders>
              <w:top w:val="nil"/>
              <w:left w:val="nil"/>
              <w:bottom w:val="single" w:sz="4" w:space="0" w:color="auto"/>
              <w:right w:val="single" w:sz="4" w:space="0" w:color="auto"/>
            </w:tcBorders>
            <w:shd w:val="clear" w:color="000000" w:fill="FFFFFF"/>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645.300.000</w:t>
            </w:r>
          </w:p>
        </w:tc>
      </w:tr>
      <w:tr w:rsidR="003129D6" w:rsidRPr="00F01284" w:rsidTr="00AF54BA">
        <w:trPr>
          <w:trHeight w:val="288"/>
        </w:trPr>
        <w:tc>
          <w:tcPr>
            <w:tcW w:w="1586" w:type="dxa"/>
            <w:tcBorders>
              <w:top w:val="nil"/>
              <w:left w:val="single" w:sz="4" w:space="0" w:color="auto"/>
              <w:bottom w:val="single" w:sz="4" w:space="0" w:color="auto"/>
              <w:right w:val="single" w:sz="4" w:space="0" w:color="auto"/>
            </w:tcBorders>
            <w:shd w:val="clear" w:color="000000" w:fill="FFC000"/>
            <w:vAlign w:val="center"/>
            <w:hideMark/>
          </w:tcPr>
          <w:p w:rsidR="003129D6" w:rsidRPr="00AF54BA" w:rsidRDefault="003129D6" w:rsidP="001349AD">
            <w:pPr>
              <w:spacing w:after="0" w:line="240" w:lineRule="auto"/>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SVEUKUPNO</w:t>
            </w:r>
          </w:p>
        </w:tc>
        <w:tc>
          <w:tcPr>
            <w:tcW w:w="1136" w:type="dxa"/>
            <w:tcBorders>
              <w:top w:val="nil"/>
              <w:left w:val="nil"/>
              <w:bottom w:val="single" w:sz="4" w:space="0" w:color="auto"/>
              <w:right w:val="single" w:sz="4" w:space="0" w:color="auto"/>
            </w:tcBorders>
            <w:shd w:val="clear" w:color="000000" w:fill="FFC000"/>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2.147.062.223</w:t>
            </w:r>
          </w:p>
        </w:tc>
        <w:tc>
          <w:tcPr>
            <w:tcW w:w="1136" w:type="dxa"/>
            <w:tcBorders>
              <w:top w:val="nil"/>
              <w:left w:val="nil"/>
              <w:bottom w:val="single" w:sz="4" w:space="0" w:color="auto"/>
              <w:right w:val="single" w:sz="4" w:space="0" w:color="auto"/>
            </w:tcBorders>
            <w:shd w:val="clear" w:color="000000" w:fill="FFC000"/>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2.581.728.000</w:t>
            </w:r>
          </w:p>
        </w:tc>
        <w:tc>
          <w:tcPr>
            <w:tcW w:w="1016" w:type="dxa"/>
            <w:tcBorders>
              <w:top w:val="nil"/>
              <w:left w:val="nil"/>
              <w:bottom w:val="single" w:sz="4" w:space="0" w:color="auto"/>
              <w:right w:val="single" w:sz="4" w:space="0" w:color="auto"/>
            </w:tcBorders>
            <w:shd w:val="clear" w:color="000000" w:fill="FFC000"/>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269.540.000</w:t>
            </w:r>
          </w:p>
        </w:tc>
        <w:tc>
          <w:tcPr>
            <w:tcW w:w="1016" w:type="dxa"/>
            <w:tcBorders>
              <w:top w:val="nil"/>
              <w:left w:val="nil"/>
              <w:bottom w:val="single" w:sz="4" w:space="0" w:color="auto"/>
              <w:right w:val="single" w:sz="4" w:space="0" w:color="auto"/>
            </w:tcBorders>
            <w:shd w:val="clear" w:color="000000" w:fill="FFC000"/>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642.508.000</w:t>
            </w:r>
          </w:p>
        </w:tc>
        <w:tc>
          <w:tcPr>
            <w:tcW w:w="1061" w:type="dxa"/>
            <w:tcBorders>
              <w:top w:val="nil"/>
              <w:left w:val="nil"/>
              <w:bottom w:val="single" w:sz="4" w:space="0" w:color="auto"/>
              <w:right w:val="single" w:sz="4" w:space="0" w:color="auto"/>
            </w:tcBorders>
            <w:shd w:val="clear" w:color="000000" w:fill="FFC000"/>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68.670.000</w:t>
            </w:r>
          </w:p>
        </w:tc>
        <w:tc>
          <w:tcPr>
            <w:tcW w:w="1136" w:type="dxa"/>
            <w:tcBorders>
              <w:top w:val="nil"/>
              <w:left w:val="nil"/>
              <w:bottom w:val="single" w:sz="4" w:space="0" w:color="auto"/>
              <w:right w:val="single" w:sz="4" w:space="0" w:color="auto"/>
            </w:tcBorders>
            <w:shd w:val="clear" w:color="000000" w:fill="FFC000"/>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1.276.960.000</w:t>
            </w:r>
          </w:p>
        </w:tc>
        <w:tc>
          <w:tcPr>
            <w:tcW w:w="960" w:type="dxa"/>
            <w:tcBorders>
              <w:top w:val="nil"/>
              <w:left w:val="nil"/>
              <w:bottom w:val="single" w:sz="4" w:space="0" w:color="auto"/>
              <w:right w:val="single" w:sz="4" w:space="0" w:color="auto"/>
            </w:tcBorders>
            <w:shd w:val="clear" w:color="000000" w:fill="FFC000"/>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92.150.000</w:t>
            </w:r>
          </w:p>
        </w:tc>
        <w:tc>
          <w:tcPr>
            <w:tcW w:w="1016" w:type="dxa"/>
            <w:tcBorders>
              <w:top w:val="nil"/>
              <w:left w:val="nil"/>
              <w:bottom w:val="single" w:sz="4" w:space="0" w:color="auto"/>
              <w:right w:val="single" w:sz="4" w:space="0" w:color="auto"/>
            </w:tcBorders>
            <w:shd w:val="clear" w:color="000000" w:fill="FFC000"/>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231.900.000</w:t>
            </w:r>
          </w:p>
        </w:tc>
        <w:tc>
          <w:tcPr>
            <w:tcW w:w="1136" w:type="dxa"/>
            <w:tcBorders>
              <w:top w:val="nil"/>
              <w:left w:val="nil"/>
              <w:bottom w:val="single" w:sz="4" w:space="0" w:color="auto"/>
              <w:right w:val="single" w:sz="4" w:space="0" w:color="auto"/>
            </w:tcBorders>
            <w:shd w:val="clear" w:color="000000" w:fill="FFC000"/>
            <w:vAlign w:val="center"/>
            <w:hideMark/>
          </w:tcPr>
          <w:p w:rsidR="003129D6" w:rsidRPr="00AF54BA" w:rsidRDefault="003129D6" w:rsidP="001349AD">
            <w:pPr>
              <w:spacing w:after="0" w:line="240" w:lineRule="auto"/>
              <w:jc w:val="center"/>
              <w:rPr>
                <w:rFonts w:ascii="Times New Roman" w:eastAsia="Times New Roman" w:hAnsi="Times New Roman" w:cs="Times New Roman"/>
                <w:b/>
                <w:bCs/>
                <w:color w:val="000000"/>
                <w:sz w:val="15"/>
                <w:szCs w:val="15"/>
                <w:lang w:val="hr-HR" w:eastAsia="hr-HR"/>
              </w:rPr>
            </w:pPr>
            <w:r w:rsidRPr="00AF54BA">
              <w:rPr>
                <w:rFonts w:ascii="Times New Roman" w:eastAsia="Times New Roman" w:hAnsi="Times New Roman" w:cs="Times New Roman"/>
                <w:b/>
                <w:bCs/>
                <w:color w:val="000000"/>
                <w:sz w:val="15"/>
                <w:szCs w:val="15"/>
                <w:lang w:val="hr-HR" w:eastAsia="hr-HR"/>
              </w:rPr>
              <w:t>2.581.728.000</w:t>
            </w:r>
          </w:p>
        </w:tc>
      </w:tr>
    </w:tbl>
    <w:p w:rsidR="003129D6" w:rsidRPr="0096270E" w:rsidRDefault="003129D6" w:rsidP="003129D6">
      <w:pPr>
        <w:tabs>
          <w:tab w:val="num" w:pos="717"/>
        </w:tabs>
        <w:spacing w:after="0"/>
        <w:jc w:val="both"/>
        <w:rPr>
          <w:rFonts w:ascii="Calibri" w:eastAsia="Calibri" w:hAnsi="Calibri" w:cs="Times New Roman"/>
          <w:lang w:val="hr-HR"/>
        </w:rPr>
      </w:pPr>
    </w:p>
    <w:p w:rsidR="003129D6" w:rsidRPr="0096270E" w:rsidRDefault="003129D6" w:rsidP="003129D6">
      <w:pPr>
        <w:spacing w:after="0"/>
        <w:jc w:val="both"/>
        <w:rPr>
          <w:rFonts w:ascii="Calibri" w:eastAsia="Calibri" w:hAnsi="Calibri" w:cs="Times New Roman"/>
          <w:lang w:val="hr-HR"/>
        </w:rPr>
      </w:pPr>
    </w:p>
    <w:p w:rsidR="003129D6" w:rsidRPr="0096270E" w:rsidRDefault="003129D6" w:rsidP="003129D6">
      <w:pPr>
        <w:spacing w:after="0"/>
        <w:jc w:val="both"/>
        <w:rPr>
          <w:rFonts w:ascii="Calibri" w:eastAsia="Calibri" w:hAnsi="Calibri" w:cs="Times New Roman"/>
          <w:lang w:val="hr-HR"/>
        </w:rPr>
      </w:pPr>
      <w:r w:rsidRPr="0096270E">
        <w:rPr>
          <w:rFonts w:ascii="Calibri" w:eastAsia="Calibri" w:hAnsi="Calibri" w:cs="Times New Roman"/>
          <w:lang w:val="hr-HR"/>
        </w:rPr>
        <w:t>Investicijski projekti u okviru samoupravnog djelokruga županije definirani su Planom razvojnih programa Zagrebačke županije, te ih kao dio Proračuna Zagrebačke županije donosi Županijska skupština, a provode ih Upravna tijela, te ustanove, javne ustanove i trgovačka društva kojima je Županija osnivač ili suosnivač.</w:t>
      </w:r>
    </w:p>
    <w:p w:rsidR="003129D6" w:rsidRPr="0096270E" w:rsidRDefault="003129D6" w:rsidP="003129D6">
      <w:pPr>
        <w:spacing w:after="0"/>
        <w:jc w:val="both"/>
        <w:rPr>
          <w:rFonts w:ascii="Calibri" w:eastAsia="Calibri" w:hAnsi="Calibri" w:cs="Times New Roman"/>
          <w:lang w:val="hr-HR"/>
        </w:rPr>
      </w:pPr>
    </w:p>
    <w:p w:rsidR="003129D6" w:rsidRDefault="003129D6" w:rsidP="003129D6">
      <w:pPr>
        <w:jc w:val="both"/>
        <w:rPr>
          <w:rFonts w:ascii="Calibri" w:eastAsia="Calibri" w:hAnsi="Calibri" w:cs="Times New Roman"/>
          <w:lang w:val="hr-HR"/>
        </w:rPr>
      </w:pPr>
      <w:r w:rsidRPr="0096270E">
        <w:rPr>
          <w:rFonts w:ascii="Calibri" w:eastAsia="Calibri" w:hAnsi="Calibri" w:cs="Times New Roman"/>
          <w:lang w:val="hr-HR"/>
        </w:rPr>
        <w:t>Akcijski plan usko je povezan s financijskim okvirom iz ŽRS koji se u dijelu neposrednih županijskih ulaganja detaljno razrađuje. Osim toga, financijski okvir ŽRS-a usklađuje se s Planom razvojnih programa županije, sukladno Zakonu o proračunu, a u kojem se iskazuju planirani rashodi proračuna jedinice područne (regionalne) samouprave vezani uz provođenje investicija te davanje kapitalnih pomoći i donacija.  Akcijskim planom se također mora utvrditi jasan odnos između razvojnih projekata navedenih u Akcijskom planu i baze projekata koja se vodi sukladno Pravilniku o sadržaju i načinu vođenja središnje elektroničke baze razvojnih projekata i razvojnih pokazatelja</w:t>
      </w:r>
      <w:r>
        <w:rPr>
          <w:rFonts w:ascii="Calibri" w:eastAsia="Calibri" w:hAnsi="Calibri" w:cs="Times New Roman"/>
          <w:lang w:val="hr-HR"/>
        </w:rPr>
        <w:t>.</w:t>
      </w:r>
    </w:p>
    <w:p w:rsidR="003129D6" w:rsidRPr="0096270E" w:rsidRDefault="003129D6" w:rsidP="003129D6">
      <w:pPr>
        <w:spacing w:after="0" w:line="240" w:lineRule="auto"/>
        <w:jc w:val="both"/>
        <w:rPr>
          <w:rFonts w:cs="Times New Roman"/>
          <w:lang w:val="hr-HR"/>
        </w:rPr>
      </w:pPr>
      <w:r w:rsidRPr="00841B57">
        <w:rPr>
          <w:rFonts w:cs="Times New Roman"/>
          <w:b/>
          <w:lang w:val="hr-HR"/>
        </w:rPr>
        <w:t>Praćenje provedbe</w:t>
      </w:r>
      <w:r w:rsidRPr="0096270E">
        <w:rPr>
          <w:rFonts w:cs="Times New Roman"/>
          <w:lang w:val="hr-HR"/>
        </w:rPr>
        <w:t xml:space="preserve"> odvijat će se na godišnjoj bazi, sukladno propisanoj zakonskoj proceduri. Pritom je važno navesti kako će Županija pripremiti izvješće o provedbi Akcijskog plana u dijelu kojem je nadležna za pokretanje, praćenje te financiranje projekata i programa (te sukladno izvješćima o izvršenju proračuna).</w:t>
      </w:r>
    </w:p>
    <w:p w:rsidR="003129D6" w:rsidRPr="0096270E" w:rsidRDefault="003129D6" w:rsidP="003129D6">
      <w:pPr>
        <w:spacing w:after="0" w:line="240" w:lineRule="auto"/>
        <w:jc w:val="both"/>
        <w:rPr>
          <w:rFonts w:cs="Times New Roman"/>
          <w:lang w:val="hr-HR"/>
        </w:rPr>
      </w:pPr>
    </w:p>
    <w:p w:rsidR="003129D6" w:rsidRPr="0096270E" w:rsidRDefault="003129D6" w:rsidP="003129D6">
      <w:pPr>
        <w:spacing w:after="0" w:line="240" w:lineRule="auto"/>
        <w:jc w:val="both"/>
        <w:rPr>
          <w:rFonts w:cs="Times New Roman"/>
          <w:lang w:val="hr-HR"/>
        </w:rPr>
      </w:pPr>
      <w:r w:rsidRPr="0096270E">
        <w:rPr>
          <w:rFonts w:cs="Times New Roman"/>
          <w:lang w:val="hr-HR"/>
        </w:rPr>
        <w:t xml:space="preserve">ŽRS ZŽ uključuje </w:t>
      </w:r>
      <w:r w:rsidRPr="0096270E">
        <w:rPr>
          <w:rFonts w:cs="Times New Roman"/>
          <w:bCs/>
          <w:lang w:val="hr-HR"/>
        </w:rPr>
        <w:t xml:space="preserve">pokazatelje uspješnosti provedbe, </w:t>
      </w:r>
      <w:r w:rsidRPr="0096270E">
        <w:rPr>
          <w:rFonts w:cs="Times New Roman"/>
          <w:lang w:val="hr-HR"/>
        </w:rPr>
        <w:t xml:space="preserve">kako bi se omogućilo prikupljanje dovoljne količine relevantnih podataka za praćenje provedbe. Županija prati: </w:t>
      </w:r>
    </w:p>
    <w:p w:rsidR="003129D6" w:rsidRPr="0096270E" w:rsidRDefault="003129D6" w:rsidP="008D0259">
      <w:pPr>
        <w:pStyle w:val="Odlomakpopisa"/>
        <w:numPr>
          <w:ilvl w:val="0"/>
          <w:numId w:val="178"/>
        </w:numPr>
        <w:spacing w:after="0" w:line="240" w:lineRule="auto"/>
        <w:jc w:val="both"/>
        <w:rPr>
          <w:rFonts w:cs="Times New Roman"/>
          <w:lang w:val="hr-HR"/>
        </w:rPr>
      </w:pPr>
      <w:r w:rsidRPr="0096270E">
        <w:rPr>
          <w:rFonts w:cs="Times New Roman"/>
          <w:lang w:val="hr-HR"/>
        </w:rPr>
        <w:t xml:space="preserve">stupanj ostvarenja utvrđenih ciljeva, prioriteta i mjera; </w:t>
      </w:r>
    </w:p>
    <w:p w:rsidR="003129D6" w:rsidRPr="0096270E" w:rsidRDefault="003129D6" w:rsidP="008D0259">
      <w:pPr>
        <w:pStyle w:val="Odlomakpopisa"/>
        <w:numPr>
          <w:ilvl w:val="0"/>
          <w:numId w:val="178"/>
        </w:numPr>
        <w:spacing w:after="0" w:line="240" w:lineRule="auto"/>
        <w:jc w:val="both"/>
        <w:rPr>
          <w:rFonts w:cs="Times New Roman"/>
          <w:lang w:val="hr-HR"/>
        </w:rPr>
      </w:pPr>
      <w:r w:rsidRPr="0096270E">
        <w:rPr>
          <w:rFonts w:cs="Times New Roman"/>
          <w:lang w:val="hr-HR"/>
        </w:rPr>
        <w:t xml:space="preserve">ostvarene rezultate i učinke na razvoj, učinkovitost i uspješnost u korištenju financijskih sredstava, ostvarenje prema utvrđenom financijskom okviru; </w:t>
      </w:r>
    </w:p>
    <w:p w:rsidR="003129D6" w:rsidRPr="0096270E" w:rsidRDefault="003129D6" w:rsidP="008D0259">
      <w:pPr>
        <w:pStyle w:val="Odlomakpopisa"/>
        <w:numPr>
          <w:ilvl w:val="0"/>
          <w:numId w:val="178"/>
        </w:numPr>
        <w:spacing w:after="0" w:line="240" w:lineRule="auto"/>
        <w:jc w:val="both"/>
        <w:rPr>
          <w:rFonts w:cs="Times New Roman"/>
          <w:lang w:val="hr-HR"/>
        </w:rPr>
      </w:pPr>
      <w:r w:rsidRPr="0096270E">
        <w:rPr>
          <w:rFonts w:cs="Times New Roman"/>
          <w:lang w:val="hr-HR"/>
        </w:rPr>
        <w:t xml:space="preserve">sudjelovanje i doprinos partnerstva; </w:t>
      </w:r>
    </w:p>
    <w:p w:rsidR="003129D6" w:rsidRPr="0096270E" w:rsidRDefault="003129D6" w:rsidP="008D0259">
      <w:pPr>
        <w:pStyle w:val="Odlomakpopisa"/>
        <w:numPr>
          <w:ilvl w:val="0"/>
          <w:numId w:val="178"/>
        </w:numPr>
        <w:spacing w:after="0" w:line="240" w:lineRule="auto"/>
        <w:jc w:val="both"/>
        <w:rPr>
          <w:rFonts w:cs="Times New Roman"/>
          <w:lang w:val="hr-HR"/>
        </w:rPr>
      </w:pPr>
      <w:r w:rsidRPr="0096270E">
        <w:rPr>
          <w:rFonts w:cs="Times New Roman"/>
          <w:lang w:val="hr-HR"/>
        </w:rPr>
        <w:t xml:space="preserve">učinkovitost rukovođenja i organizacije provedbe, </w:t>
      </w:r>
    </w:p>
    <w:p w:rsidR="003129D6" w:rsidRPr="0096270E" w:rsidRDefault="003129D6" w:rsidP="008D0259">
      <w:pPr>
        <w:pStyle w:val="Odlomakpopisa"/>
        <w:numPr>
          <w:ilvl w:val="0"/>
          <w:numId w:val="178"/>
        </w:numPr>
        <w:jc w:val="both"/>
        <w:rPr>
          <w:rFonts w:cs="Times New Roman"/>
          <w:lang w:val="hr-HR"/>
        </w:rPr>
      </w:pPr>
      <w:r w:rsidRPr="0096270E">
        <w:rPr>
          <w:rFonts w:cs="Times New Roman"/>
          <w:lang w:val="hr-HR"/>
        </w:rPr>
        <w:t xml:space="preserve">vidljivost ŽRS-a u javnosti županije i jedinica lokalne samouprave s područja županije. </w:t>
      </w:r>
    </w:p>
    <w:p w:rsidR="003129D6" w:rsidRPr="0096270E" w:rsidRDefault="003129D6" w:rsidP="003129D6">
      <w:pPr>
        <w:spacing w:after="120" w:line="240" w:lineRule="auto"/>
        <w:jc w:val="both"/>
        <w:rPr>
          <w:rFonts w:cs="Times New Roman"/>
          <w:lang w:val="hr-HR"/>
        </w:rPr>
      </w:pPr>
      <w:r w:rsidRPr="0096270E">
        <w:rPr>
          <w:rFonts w:cs="Times New Roman"/>
          <w:lang w:val="hr-HR"/>
        </w:rPr>
        <w:t xml:space="preserve">Praćenje provedbe ŽRS-a se obavlja kontinuirano tijekom čitavog razdoblja provedbe, a o rezultatima provedbe najmanje jednom godišnje izvješćuje se Partnersko vijeće. </w:t>
      </w:r>
    </w:p>
    <w:p w:rsidR="003129D6" w:rsidRDefault="003129D6" w:rsidP="003129D6">
      <w:pPr>
        <w:spacing w:after="120"/>
        <w:jc w:val="both"/>
        <w:rPr>
          <w:rFonts w:ascii="Calibri" w:eastAsia="Calibri" w:hAnsi="Calibri" w:cs="Times New Roman"/>
          <w:lang w:val="hr-HR"/>
        </w:rPr>
      </w:pPr>
      <w:r>
        <w:rPr>
          <w:rFonts w:ascii="Calibri" w:eastAsia="Calibri" w:hAnsi="Calibri" w:cs="Times New Roman"/>
          <w:lang w:val="hr-HR"/>
        </w:rPr>
        <w:t xml:space="preserve">Tijekom provedbe organizarat će se i </w:t>
      </w:r>
      <w:r w:rsidRPr="00841B57">
        <w:rPr>
          <w:rFonts w:ascii="Calibri" w:eastAsia="Calibri" w:hAnsi="Calibri" w:cs="Times New Roman"/>
          <w:b/>
          <w:lang w:val="hr-HR"/>
        </w:rPr>
        <w:t>nezavisno vrednovanje rezultata provedbe</w:t>
      </w:r>
      <w:r>
        <w:rPr>
          <w:rFonts w:ascii="Calibri" w:eastAsia="Calibri" w:hAnsi="Calibri" w:cs="Times New Roman"/>
          <w:lang w:val="hr-HR"/>
        </w:rPr>
        <w:t xml:space="preserve"> (vrednovanje u tijeku i vrednovanje nakon provedbe.). Pripremu ŽRS pratilo je nezavisno prethodno vrednovanje.</w:t>
      </w:r>
    </w:p>
    <w:p w:rsidR="003129D6" w:rsidRDefault="003129D6" w:rsidP="003129D6">
      <w:pPr>
        <w:spacing w:after="120"/>
        <w:jc w:val="both"/>
        <w:rPr>
          <w:rFonts w:ascii="Calibri" w:eastAsia="Calibri" w:hAnsi="Calibri" w:cs="Times New Roman"/>
          <w:lang w:val="hr-HR"/>
        </w:rPr>
      </w:pPr>
      <w:r>
        <w:rPr>
          <w:rFonts w:ascii="Calibri" w:eastAsia="Calibri" w:hAnsi="Calibri" w:cs="Times New Roman"/>
          <w:lang w:val="hr-HR"/>
        </w:rPr>
        <w:t xml:space="preserve">Paralelno s izradom ŽRS, napravila se i </w:t>
      </w:r>
      <w:r w:rsidRPr="00841B57">
        <w:rPr>
          <w:rFonts w:ascii="Calibri" w:eastAsia="Calibri" w:hAnsi="Calibri" w:cs="Times New Roman"/>
          <w:b/>
          <w:lang w:val="hr-HR"/>
        </w:rPr>
        <w:t>Strateška procjena utjecaja na okoliš</w:t>
      </w:r>
      <w:r>
        <w:rPr>
          <w:rFonts w:ascii="Calibri" w:eastAsia="Calibri" w:hAnsi="Calibri" w:cs="Times New Roman"/>
          <w:lang w:val="hr-HR"/>
        </w:rPr>
        <w:t>, koja je bila predmetom dodatnih stručnih konzultacija kao i konzultacija sa relevantnim dionicima i javnošću.</w:t>
      </w:r>
    </w:p>
    <w:p w:rsidR="003129D6" w:rsidRPr="004952AB" w:rsidRDefault="003129D6" w:rsidP="003129D6">
      <w:pPr>
        <w:pStyle w:val="Odlomakpopisa"/>
        <w:spacing w:after="0" w:line="240" w:lineRule="auto"/>
        <w:ind w:left="0"/>
        <w:jc w:val="both"/>
        <w:rPr>
          <w:rFonts w:cs="Times New Roman"/>
          <w:lang w:val="hr-HR"/>
        </w:rPr>
      </w:pPr>
      <w:r w:rsidRPr="004952AB">
        <w:rPr>
          <w:rFonts w:cs="Times New Roman"/>
          <w:lang w:val="hr-HR"/>
        </w:rPr>
        <w:t xml:space="preserve">Županijska razvoja strategija te samo identificiranje, priprema i provedba razvojnih projekata i programa zasnivat će se na sljedećim temeljnim </w:t>
      </w:r>
      <w:r w:rsidRPr="004952AB">
        <w:rPr>
          <w:rFonts w:cs="Times New Roman"/>
          <w:b/>
          <w:lang w:val="hr-HR"/>
        </w:rPr>
        <w:t>horizontalnim načelima</w:t>
      </w:r>
      <w:r w:rsidRPr="004952AB">
        <w:rPr>
          <w:rFonts w:cs="Times New Roman"/>
          <w:lang w:val="hr-HR"/>
        </w:rPr>
        <w:t>:</w:t>
      </w:r>
    </w:p>
    <w:p w:rsidR="003129D6" w:rsidRPr="004952AB" w:rsidRDefault="003129D6" w:rsidP="003129D6">
      <w:pPr>
        <w:pStyle w:val="Odlomakpopisa"/>
        <w:spacing w:after="0" w:line="240" w:lineRule="auto"/>
        <w:ind w:left="0"/>
        <w:jc w:val="both"/>
        <w:rPr>
          <w:rFonts w:cs="Times New Roman"/>
          <w:lang w:val="hr-HR"/>
        </w:rPr>
      </w:pPr>
    </w:p>
    <w:p w:rsidR="003129D6" w:rsidRDefault="003129D6" w:rsidP="003129D6">
      <w:pPr>
        <w:pStyle w:val="Naslov2"/>
        <w:spacing w:before="0"/>
        <w:jc w:val="both"/>
        <w:rPr>
          <w:rFonts w:asciiTheme="minorHAnsi" w:hAnsiTheme="minorHAnsi" w:cstheme="minorHAnsi"/>
          <w:b w:val="0"/>
          <w:color w:val="auto"/>
          <w:sz w:val="22"/>
          <w:szCs w:val="22"/>
        </w:rPr>
      </w:pPr>
      <w:bookmarkStart w:id="8" w:name="_Toc483568955"/>
      <w:r w:rsidRPr="004952AB">
        <w:rPr>
          <w:rFonts w:asciiTheme="minorHAnsi" w:hAnsiTheme="minorHAnsi"/>
          <w:color w:val="auto"/>
          <w:sz w:val="22"/>
          <w:szCs w:val="22"/>
        </w:rPr>
        <w:t xml:space="preserve">Ravnopravnost spolova i jednake mogućnosti za sve društvene skupine </w:t>
      </w:r>
      <w:r>
        <w:rPr>
          <w:rFonts w:asciiTheme="minorHAnsi" w:hAnsiTheme="minorHAnsi"/>
          <w:color w:val="auto"/>
          <w:sz w:val="22"/>
          <w:szCs w:val="22"/>
        </w:rPr>
        <w:t xml:space="preserve">- </w:t>
      </w:r>
      <w:r w:rsidRPr="00841B57">
        <w:rPr>
          <w:rFonts w:asciiTheme="minorHAnsi" w:hAnsiTheme="minorHAnsi" w:cstheme="minorHAnsi"/>
          <w:b w:val="0"/>
          <w:color w:val="auto"/>
          <w:sz w:val="22"/>
          <w:szCs w:val="22"/>
        </w:rPr>
        <w:t>Primjenom ovog načela osigurava se zastupljenost i vidljivost svih društvenih skupina u svim segmentima života u Zagrebačkoj županiji. Jednake mogućnosti za sve društvene skupine, neovisno o rasi, boji kože, spolu, jeziku, opredjeljenju, političkom mišljenju, socijalnom podrijetlu ili drugom statusu, osnova su i preduvjet za razvoj socijalno pravednog društva i primjenjive u svim aktivnostima koje se poduzimaju s ciljem rasta i razvoja Zagrebačke županije.</w:t>
      </w:r>
      <w:bookmarkEnd w:id="8"/>
      <w:r>
        <w:rPr>
          <w:rFonts w:asciiTheme="minorHAnsi" w:hAnsiTheme="minorHAnsi" w:cstheme="minorHAnsi"/>
          <w:b w:val="0"/>
          <w:color w:val="auto"/>
          <w:sz w:val="22"/>
          <w:szCs w:val="22"/>
        </w:rPr>
        <w:t xml:space="preserve"> </w:t>
      </w:r>
    </w:p>
    <w:p w:rsidR="003129D6" w:rsidRPr="00841B57" w:rsidRDefault="003129D6" w:rsidP="003129D6">
      <w:pPr>
        <w:rPr>
          <w:lang w:val="hr-HR"/>
        </w:rPr>
      </w:pPr>
    </w:p>
    <w:p w:rsidR="003129D6" w:rsidRPr="00841B57" w:rsidRDefault="003129D6" w:rsidP="003129D6">
      <w:pPr>
        <w:pStyle w:val="Naslov2"/>
        <w:spacing w:before="0"/>
        <w:jc w:val="both"/>
        <w:rPr>
          <w:rFonts w:asciiTheme="minorHAnsi" w:hAnsiTheme="minorHAnsi" w:cstheme="minorHAnsi"/>
          <w:b w:val="0"/>
          <w:color w:val="auto"/>
          <w:sz w:val="22"/>
          <w:szCs w:val="22"/>
        </w:rPr>
      </w:pPr>
      <w:bookmarkStart w:id="9" w:name="_Toc483568956"/>
      <w:r w:rsidRPr="004952AB">
        <w:rPr>
          <w:rFonts w:asciiTheme="minorHAnsi" w:hAnsiTheme="minorHAnsi"/>
          <w:color w:val="auto"/>
          <w:sz w:val="22"/>
          <w:szCs w:val="22"/>
        </w:rPr>
        <w:t xml:space="preserve">Održivi razvoj </w:t>
      </w:r>
      <w:r>
        <w:rPr>
          <w:rFonts w:asciiTheme="minorHAnsi" w:hAnsiTheme="minorHAnsi"/>
          <w:color w:val="auto"/>
          <w:sz w:val="22"/>
          <w:szCs w:val="22"/>
        </w:rPr>
        <w:t xml:space="preserve">- </w:t>
      </w:r>
      <w:r w:rsidRPr="00841B57">
        <w:rPr>
          <w:rFonts w:asciiTheme="minorHAnsi" w:hAnsiTheme="minorHAnsi" w:cstheme="minorHAnsi"/>
          <w:b w:val="0"/>
          <w:color w:val="auto"/>
          <w:sz w:val="22"/>
          <w:szCs w:val="22"/>
        </w:rPr>
        <w:t>Održivi razvoj je ključno načelo koje se provlači kroz cjelokupnu ŽRS ZŽ. Pri razvoju svih mjera vodilo se računa o načelu održivog razvoja. U sastavu mjera nalaze se konkretno definirane aktivnosti koje podržavaju zaštitu pojedinih okolišnih sastavnica i potiču društveni i gospodarski razvoj koji neće ugroziti kakvoću okoliša na području županije. Nadalje, pri provedbi svih javnih projekata uzet će se u obzir „zelena“ javna nabava čime će se prednost dati kupovini proizvoda i usluga bez negativnih učinaka na okoliš. Pri realizaciji poduzetničkih projekata, provodit će se s praćenje utjecaja svih projekata na okoliš.</w:t>
      </w:r>
      <w:bookmarkEnd w:id="9"/>
    </w:p>
    <w:p w:rsidR="003129D6" w:rsidRPr="004952AB" w:rsidRDefault="003129D6" w:rsidP="003129D6">
      <w:pPr>
        <w:pStyle w:val="Odlomakpopisa"/>
        <w:spacing w:after="0"/>
        <w:ind w:left="0"/>
        <w:jc w:val="both"/>
        <w:rPr>
          <w:rFonts w:cs="Times New Roman"/>
          <w:lang w:val="hr-HR"/>
        </w:rPr>
      </w:pPr>
    </w:p>
    <w:p w:rsidR="003129D6" w:rsidRPr="00841B57" w:rsidRDefault="003129D6" w:rsidP="003129D6">
      <w:pPr>
        <w:pStyle w:val="Naslov2"/>
        <w:spacing w:before="0"/>
        <w:jc w:val="both"/>
        <w:rPr>
          <w:rFonts w:asciiTheme="minorHAnsi" w:hAnsiTheme="minorHAnsi" w:cstheme="minorHAnsi"/>
          <w:b w:val="0"/>
          <w:color w:val="auto"/>
          <w:sz w:val="22"/>
          <w:szCs w:val="22"/>
        </w:rPr>
      </w:pPr>
      <w:bookmarkStart w:id="10" w:name="_Toc483568957"/>
      <w:r w:rsidRPr="004952AB">
        <w:rPr>
          <w:rFonts w:asciiTheme="minorHAnsi" w:hAnsiTheme="minorHAnsi"/>
          <w:color w:val="auto"/>
          <w:sz w:val="22"/>
          <w:szCs w:val="22"/>
        </w:rPr>
        <w:t xml:space="preserve">Uporaba dobre upravljačke prakse i participativan pristup u razvoju </w:t>
      </w:r>
      <w:r>
        <w:rPr>
          <w:rFonts w:asciiTheme="minorHAnsi" w:hAnsiTheme="minorHAnsi"/>
          <w:color w:val="auto"/>
          <w:sz w:val="22"/>
          <w:szCs w:val="22"/>
        </w:rPr>
        <w:t xml:space="preserve">- </w:t>
      </w:r>
      <w:r w:rsidRPr="00841B57">
        <w:rPr>
          <w:rFonts w:asciiTheme="minorHAnsi" w:hAnsiTheme="minorHAnsi" w:cstheme="minorHAnsi"/>
          <w:b w:val="0"/>
          <w:color w:val="auto"/>
          <w:sz w:val="22"/>
          <w:szCs w:val="22"/>
        </w:rPr>
        <w:t>Korištenje dobre upravljačke prakse podrazumijeva optimalno korištenje razvojnih resursa (ljudskih, teritorijalnih i financijskih)  te sposobnost svih županijskih institucija i organizacija da stalno usavršavaju svoja znanja, vještine i ponašanje u upravljanju razvojem. Participativan pristup, sudjelovanje javnog, privatnog i sektora civilnog društva, osnova je gospodarske, socijalne i teritorijalne kohezije Zagrebačke županije. Ovaj pristup primjenio se od samih početaka definiranja strategije razvoja pa sve do provedbe odnosno praćenja učinaka ŽRS.</w:t>
      </w:r>
      <w:bookmarkEnd w:id="10"/>
    </w:p>
    <w:p w:rsidR="003129D6" w:rsidRPr="004952AB" w:rsidRDefault="003129D6" w:rsidP="003129D6">
      <w:pPr>
        <w:pStyle w:val="Odlomakpopisa"/>
        <w:spacing w:after="0"/>
        <w:ind w:left="0"/>
        <w:jc w:val="both"/>
        <w:rPr>
          <w:rFonts w:cs="Times New Roman"/>
          <w:lang w:val="hr-HR"/>
        </w:rPr>
      </w:pPr>
    </w:p>
    <w:p w:rsidR="003129D6" w:rsidRPr="00841B57" w:rsidRDefault="003129D6" w:rsidP="003129D6">
      <w:pPr>
        <w:pStyle w:val="Naslov2"/>
        <w:spacing w:before="0"/>
        <w:jc w:val="both"/>
        <w:rPr>
          <w:rFonts w:asciiTheme="minorHAnsi" w:hAnsiTheme="minorHAnsi" w:cstheme="minorHAnsi"/>
          <w:b w:val="0"/>
          <w:color w:val="auto"/>
          <w:sz w:val="22"/>
          <w:szCs w:val="22"/>
        </w:rPr>
      </w:pPr>
      <w:bookmarkStart w:id="11" w:name="_Toc483568958"/>
      <w:r w:rsidRPr="004952AB">
        <w:rPr>
          <w:rFonts w:asciiTheme="minorHAnsi" w:hAnsiTheme="minorHAnsi"/>
          <w:color w:val="auto"/>
          <w:sz w:val="22"/>
          <w:szCs w:val="22"/>
        </w:rPr>
        <w:t>Uravnoteženi regionalni razvoj</w:t>
      </w:r>
      <w:r>
        <w:rPr>
          <w:rFonts w:asciiTheme="minorHAnsi" w:hAnsiTheme="minorHAnsi"/>
          <w:color w:val="auto"/>
          <w:sz w:val="22"/>
          <w:szCs w:val="22"/>
        </w:rPr>
        <w:t xml:space="preserve"> - </w:t>
      </w:r>
      <w:r w:rsidRPr="00841B57">
        <w:rPr>
          <w:rFonts w:asciiTheme="minorHAnsi" w:hAnsiTheme="minorHAnsi" w:cstheme="minorHAnsi"/>
          <w:b w:val="0"/>
          <w:color w:val="auto"/>
          <w:sz w:val="22"/>
          <w:szCs w:val="22"/>
        </w:rPr>
        <w:t>Ovo je načelo ključno za izradu i implementaciju razvojnog modela zasnovanog na policentričnom razvoju županije. Kombinacijom specifičnih mjera za ruralna i urbana područja želi se postići ravnomjerna kvaliteta života u svim dijelovima županije te osigurati razvoj svih njenih gradova i općina. Pored mjera koje se odnose na unaprjeđenje osnovne infrastrukture, definirane su i mjere koje bi trebale doovesti do gospodarskog razvoja i otvaranja novih radnih mjesta, a što bi spriječilo daljnji odlijev stanovništva iz pojedinih krajeva Zagrebačke županije.</w:t>
      </w:r>
      <w:bookmarkEnd w:id="11"/>
    </w:p>
    <w:p w:rsidR="003129D6" w:rsidRPr="004952AB" w:rsidRDefault="003129D6" w:rsidP="003129D6">
      <w:pPr>
        <w:pStyle w:val="Odlomakpopisa"/>
        <w:spacing w:after="0"/>
        <w:ind w:left="0"/>
        <w:jc w:val="both"/>
        <w:rPr>
          <w:rFonts w:cs="Times New Roman"/>
          <w:lang w:val="hr-HR"/>
        </w:rPr>
      </w:pPr>
    </w:p>
    <w:p w:rsidR="003129D6" w:rsidRPr="00841B57" w:rsidRDefault="003129D6" w:rsidP="003129D6">
      <w:pPr>
        <w:pStyle w:val="Naslov2"/>
        <w:spacing w:before="0"/>
        <w:jc w:val="both"/>
        <w:rPr>
          <w:rFonts w:asciiTheme="minorHAnsi" w:hAnsiTheme="minorHAnsi" w:cstheme="minorHAnsi"/>
          <w:b w:val="0"/>
          <w:color w:val="auto"/>
          <w:sz w:val="22"/>
          <w:szCs w:val="22"/>
        </w:rPr>
      </w:pPr>
      <w:bookmarkStart w:id="12" w:name="_Toc483568959"/>
      <w:r w:rsidRPr="004952AB">
        <w:rPr>
          <w:rFonts w:asciiTheme="minorHAnsi" w:hAnsiTheme="minorHAnsi"/>
          <w:color w:val="auto"/>
          <w:sz w:val="22"/>
          <w:szCs w:val="22"/>
        </w:rPr>
        <w:t>Korištenje informacijskih i komunikacijskih tehnologija u javnom i privatnom sektoru</w:t>
      </w:r>
      <w:r>
        <w:rPr>
          <w:rFonts w:asciiTheme="minorHAnsi" w:hAnsiTheme="minorHAnsi"/>
          <w:color w:val="auto"/>
          <w:sz w:val="22"/>
          <w:szCs w:val="22"/>
        </w:rPr>
        <w:t xml:space="preserve"> - </w:t>
      </w:r>
      <w:r w:rsidRPr="00841B57">
        <w:rPr>
          <w:rFonts w:asciiTheme="minorHAnsi" w:hAnsiTheme="minorHAnsi" w:cstheme="minorHAnsi"/>
          <w:b w:val="0"/>
          <w:color w:val="auto"/>
          <w:sz w:val="22"/>
          <w:szCs w:val="22"/>
        </w:rPr>
        <w:t>Ovo načelo usko je povezano kako s jačanjem konkurentnosti gospodarstva tako i s učinkovitošću javne uprave. Strategijom su predviđene mjere koje se odnose na infrasturkturu za uvođenje širokopojasnog interneta za sve dijelove županije, ali i mjere koje se direktno odnose na informatizaciju poslovanja gospodarskih subjekata te informatizaciju javnih usluga.</w:t>
      </w:r>
      <w:bookmarkEnd w:id="12"/>
    </w:p>
    <w:p w:rsidR="003129D6" w:rsidRPr="004952AB" w:rsidRDefault="003129D6" w:rsidP="003129D6">
      <w:pPr>
        <w:pStyle w:val="Odlomakpopisa"/>
        <w:spacing w:after="0"/>
        <w:jc w:val="both"/>
        <w:rPr>
          <w:rFonts w:cs="Times New Roman"/>
          <w:lang w:val="hr-HR"/>
        </w:rPr>
      </w:pPr>
    </w:p>
    <w:p w:rsidR="003129D6" w:rsidRDefault="003129D6" w:rsidP="003129D6">
      <w:pPr>
        <w:jc w:val="both"/>
        <w:rPr>
          <w:rFonts w:ascii="Calibri" w:eastAsia="Calibri" w:hAnsi="Calibri" w:cs="Times New Roman"/>
          <w:lang w:val="hr-HR"/>
        </w:rPr>
      </w:pPr>
      <w:r w:rsidRPr="00841B57">
        <w:rPr>
          <w:rFonts w:ascii="Calibri" w:eastAsia="Calibri" w:hAnsi="Calibri" w:cs="Times New Roman"/>
          <w:b/>
          <w:lang w:val="hr-HR"/>
        </w:rPr>
        <w:t>Komunikacijska strategija</w:t>
      </w:r>
      <w:r w:rsidRPr="0079160C">
        <w:rPr>
          <w:rFonts w:ascii="Calibri" w:eastAsia="Calibri" w:hAnsi="Calibri" w:cs="Times New Roman"/>
          <w:lang w:val="hr-HR"/>
        </w:rPr>
        <w:t xml:space="preserve"> kao sastavni dio ŽRS Zagrebačke županije ima za cilj pridonijeti transparentnosti provedbe i mjerenja učinaka provođenja ciljeva, prioriteta i mjera navedenih u Strategiji. Komunikacijska će strategija pomoći svim dionicima i nositeljima razvoja, kao i krajnjim korisnicima, da postanu svjesni svoje uloge u razvoju županije. Njezina je svrha upravo podizanje svijesti i informiranje javnosti o ulozi i značaju ŽRS za razvoj županije i jedinica lokalne samouprave s područja Županije. Komunikacijska strategija osigurava održanje načela konsenzusa ili partnerstva uspostavljenog prilikom izrade Županijske razvojne strategije koje podrazumijeva korištenje svih potrebnih komunikacijskih kanala i alata kako bi se osigurala potpuna informiranost uključenih dionika o daljnjim aktivnostima i napretku, što će pomoći međusobnoj koheziji i održavanju partnerskih odnosa. </w:t>
      </w:r>
      <w:r>
        <w:rPr>
          <w:rFonts w:ascii="Calibri" w:eastAsia="Calibri" w:hAnsi="Calibri" w:cs="Times New Roman"/>
          <w:lang w:val="hr-HR"/>
        </w:rPr>
        <w:t>Ona ima za cilj:</w:t>
      </w:r>
    </w:p>
    <w:p w:rsidR="003129D6" w:rsidRPr="0079160C" w:rsidRDefault="003129D6" w:rsidP="008D0259">
      <w:pPr>
        <w:numPr>
          <w:ilvl w:val="0"/>
          <w:numId w:val="213"/>
        </w:numPr>
        <w:spacing w:before="120" w:after="0" w:line="300" w:lineRule="atLeast"/>
        <w:jc w:val="both"/>
        <w:rPr>
          <w:rFonts w:ascii="Calibri" w:eastAsia="Calibri" w:hAnsi="Calibri" w:cs="Times New Roman"/>
          <w:lang w:val="hr-HR"/>
        </w:rPr>
      </w:pPr>
      <w:r w:rsidRPr="0079160C">
        <w:rPr>
          <w:rFonts w:ascii="Calibri" w:eastAsia="Calibri" w:hAnsi="Calibri" w:cs="Times New Roman"/>
          <w:lang w:val="hr-HR"/>
        </w:rPr>
        <w:t>Informiranje javnosti te podizanje svijesti o ulozi i značaju ŽRS  Zagrebačke županije  te njezinih ciljeva i aktivnosti za razvoj županije i jedinica lokalne samouprave s područja Županije;</w:t>
      </w:r>
    </w:p>
    <w:p w:rsidR="003129D6" w:rsidRPr="0079160C" w:rsidRDefault="003129D6" w:rsidP="008D0259">
      <w:pPr>
        <w:numPr>
          <w:ilvl w:val="0"/>
          <w:numId w:val="213"/>
        </w:numPr>
        <w:spacing w:before="120" w:after="0" w:line="300" w:lineRule="atLeast"/>
        <w:jc w:val="both"/>
        <w:rPr>
          <w:rFonts w:ascii="Calibri" w:eastAsia="Calibri" w:hAnsi="Calibri" w:cs="Times New Roman"/>
          <w:lang w:val="hr-HR"/>
        </w:rPr>
      </w:pPr>
      <w:r w:rsidRPr="0079160C">
        <w:rPr>
          <w:rFonts w:ascii="Calibri" w:eastAsia="Calibri" w:hAnsi="Calibri" w:cs="Times New Roman"/>
          <w:lang w:val="hr-HR"/>
        </w:rPr>
        <w:t>Učinkovito informiranje o regionalnom razvoju, ciljevima i odrednicama regionalne razvojne politike definirane Strategijom regionalnog razvoja RH i strateških ciljeva definiranih u samoj strategiji.</w:t>
      </w:r>
    </w:p>
    <w:p w:rsidR="003129D6" w:rsidRPr="0096270E" w:rsidRDefault="003129D6" w:rsidP="003129D6">
      <w:pPr>
        <w:tabs>
          <w:tab w:val="left" w:pos="630"/>
        </w:tabs>
        <w:spacing w:after="0"/>
        <w:jc w:val="center"/>
        <w:rPr>
          <w:rFonts w:eastAsia="Calibri" w:cs="Times New Roman"/>
          <w:b/>
          <w:lang w:val="hr-HR"/>
        </w:rPr>
      </w:pPr>
    </w:p>
    <w:p w:rsidR="003129D6" w:rsidRPr="009F380C" w:rsidRDefault="003129D6" w:rsidP="003129D6">
      <w:pPr>
        <w:tabs>
          <w:tab w:val="left" w:pos="630"/>
        </w:tabs>
        <w:spacing w:after="0"/>
        <w:rPr>
          <w:rFonts w:eastAsia="Calibri" w:cs="Times New Roman"/>
          <w:lang w:val="hr-HR"/>
        </w:rPr>
      </w:pPr>
      <w:r w:rsidRPr="009F380C">
        <w:rPr>
          <w:rFonts w:eastAsia="Calibri" w:cs="Times New Roman"/>
          <w:lang w:val="hr-HR"/>
        </w:rPr>
        <w:t xml:space="preserve">Zaključno se može utvrditi da je Županijska razvoja strategija Zagrebačke županije do 2020. </w:t>
      </w:r>
      <w:r>
        <w:rPr>
          <w:rFonts w:eastAsia="Calibri" w:cs="Times New Roman"/>
          <w:lang w:val="hr-HR"/>
        </w:rPr>
        <w:t>sveobuhvatan</w:t>
      </w:r>
      <w:r w:rsidRPr="009F380C">
        <w:rPr>
          <w:rFonts w:eastAsia="Calibri" w:cs="Times New Roman"/>
          <w:lang w:val="hr-HR"/>
        </w:rPr>
        <w:t xml:space="preserve"> razvojni dokument izrađen na participativnim načelima koji će zasigurno poslužiti kao dobra osnova za daljnji razvoj zagrebačke županije. </w:t>
      </w:r>
    </w:p>
    <w:p w:rsidR="003129D6" w:rsidRPr="009D3788" w:rsidRDefault="003129D6" w:rsidP="00CB1A93">
      <w:pPr>
        <w:tabs>
          <w:tab w:val="left" w:pos="630"/>
        </w:tabs>
        <w:spacing w:after="0"/>
        <w:rPr>
          <w:rFonts w:eastAsia="Calibri" w:cstheme="minorHAnsi"/>
          <w:b/>
          <w:lang w:val="hr-HR"/>
        </w:rPr>
      </w:pPr>
    </w:p>
    <w:p w:rsidR="00CB1A93" w:rsidRPr="0096270E" w:rsidRDefault="00CB1A93" w:rsidP="00CB1A93">
      <w:pPr>
        <w:tabs>
          <w:tab w:val="left" w:pos="630"/>
        </w:tabs>
        <w:spacing w:after="0"/>
        <w:rPr>
          <w:rFonts w:eastAsia="Calibri" w:cs="Times New Roman"/>
          <w:b/>
          <w:lang w:val="hr-HR"/>
        </w:rPr>
      </w:pPr>
    </w:p>
    <w:p w:rsidR="00CB1A93" w:rsidRPr="0096270E" w:rsidRDefault="00CB1A93" w:rsidP="00CB1A93">
      <w:pPr>
        <w:tabs>
          <w:tab w:val="left" w:pos="630"/>
        </w:tabs>
        <w:spacing w:after="0"/>
        <w:rPr>
          <w:rFonts w:eastAsia="Calibri" w:cs="Times New Roman"/>
          <w:b/>
          <w:lang w:val="hr-HR"/>
        </w:rPr>
      </w:pPr>
    </w:p>
    <w:p w:rsidR="00CB1A93" w:rsidRPr="0096270E" w:rsidRDefault="00CB1A93" w:rsidP="00CB1A93">
      <w:pPr>
        <w:tabs>
          <w:tab w:val="left" w:pos="630"/>
        </w:tabs>
        <w:rPr>
          <w:rFonts w:eastAsia="Calibri" w:cs="Times New Roman"/>
          <w:b/>
          <w:lang w:val="hr-HR"/>
        </w:rPr>
      </w:pPr>
      <w:r w:rsidRPr="0096270E">
        <w:rPr>
          <w:rFonts w:eastAsia="Calibri" w:cs="Times New Roman"/>
          <w:b/>
          <w:lang w:val="hr-HR"/>
        </w:rPr>
        <w:br w:type="page"/>
      </w:r>
    </w:p>
    <w:p w:rsidR="00185882" w:rsidRPr="0096270E" w:rsidRDefault="00185882" w:rsidP="008D0259">
      <w:pPr>
        <w:numPr>
          <w:ilvl w:val="0"/>
          <w:numId w:val="64"/>
        </w:numPr>
        <w:pBdr>
          <w:bottom w:val="single" w:sz="8" w:space="4" w:color="4F81BD"/>
        </w:pBdr>
        <w:tabs>
          <w:tab w:val="left" w:pos="630"/>
        </w:tabs>
        <w:spacing w:after="300"/>
        <w:contextualSpacing/>
        <w:outlineLvl w:val="0"/>
        <w:rPr>
          <w:rFonts w:eastAsia="Calibri" w:cs="Times New Roman"/>
          <w:b/>
          <w:bCs/>
          <w:i/>
          <w:iCs/>
          <w:color w:val="4F81BD" w:themeColor="accent1"/>
          <w:spacing w:val="5"/>
          <w:kern w:val="28"/>
          <w:sz w:val="52"/>
          <w:szCs w:val="52"/>
          <w:lang w:val="hr-HR"/>
        </w:rPr>
      </w:pPr>
      <w:bookmarkStart w:id="13" w:name="_Toc483568960"/>
      <w:bookmarkStart w:id="14" w:name="_Toc460590301"/>
      <w:r w:rsidRPr="0096270E">
        <w:rPr>
          <w:rFonts w:eastAsia="Calibri" w:cs="Times New Roman"/>
          <w:b/>
          <w:bCs/>
          <w:i/>
          <w:iCs/>
          <w:color w:val="4F81BD" w:themeColor="accent1"/>
          <w:spacing w:val="5"/>
          <w:kern w:val="28"/>
          <w:sz w:val="52"/>
          <w:szCs w:val="52"/>
          <w:lang w:val="hr-HR"/>
        </w:rPr>
        <w:t>ANALIZA STANJA</w:t>
      </w:r>
      <w:bookmarkEnd w:id="13"/>
    </w:p>
    <w:p w:rsidR="00185882" w:rsidRPr="0096270E" w:rsidRDefault="00185882" w:rsidP="00185882">
      <w:pPr>
        <w:keepNext/>
        <w:keepLines/>
        <w:spacing w:before="200" w:after="0"/>
        <w:outlineLvl w:val="1"/>
        <w:rPr>
          <w:rFonts w:eastAsia="Calibri" w:cstheme="majorBidi"/>
          <w:b/>
          <w:bCs/>
          <w:color w:val="4F81BD" w:themeColor="accent1"/>
          <w:sz w:val="26"/>
          <w:szCs w:val="26"/>
          <w:lang w:val="hr-HR"/>
        </w:rPr>
      </w:pPr>
      <w:bookmarkStart w:id="15" w:name="_Toc483568961"/>
      <w:r w:rsidRPr="0096270E">
        <w:rPr>
          <w:rFonts w:eastAsia="Calibri" w:cstheme="majorBidi"/>
          <w:b/>
          <w:bCs/>
          <w:color w:val="4F81BD" w:themeColor="accent1"/>
          <w:sz w:val="26"/>
          <w:szCs w:val="26"/>
          <w:lang w:val="hr-HR"/>
        </w:rPr>
        <w:t>1.1  POLOŽAJ I ADMINISTRATIVNA PODJELA ZAGREBAČKE ŽUPANIJE</w:t>
      </w:r>
      <w:bookmarkEnd w:id="15"/>
      <w:r w:rsidRPr="0096270E">
        <w:rPr>
          <w:rFonts w:eastAsia="Calibri" w:cstheme="majorBidi"/>
          <w:b/>
          <w:bCs/>
          <w:color w:val="4F81BD" w:themeColor="accent1"/>
          <w:sz w:val="26"/>
          <w:szCs w:val="26"/>
          <w:lang w:val="hr-HR"/>
        </w:rPr>
        <w:t xml:space="preserve"> </w:t>
      </w:r>
    </w:p>
    <w:p w:rsidR="00185882" w:rsidRPr="0096270E" w:rsidRDefault="00185882" w:rsidP="00185882">
      <w:pPr>
        <w:tabs>
          <w:tab w:val="left" w:pos="630"/>
        </w:tabs>
        <w:spacing w:after="0"/>
        <w:contextualSpacing/>
        <w:rPr>
          <w:rFonts w:eastAsia="Times New Roman" w:cs="Times New Roman"/>
          <w:b/>
          <w:lang w:val="hr-HR"/>
        </w:rPr>
      </w:pPr>
    </w:p>
    <w:p w:rsidR="00185882" w:rsidRPr="0096270E" w:rsidRDefault="00185882" w:rsidP="008D0259">
      <w:pPr>
        <w:keepNext/>
        <w:keepLines/>
        <w:numPr>
          <w:ilvl w:val="2"/>
          <w:numId w:val="94"/>
        </w:numPr>
        <w:tabs>
          <w:tab w:val="left" w:pos="630"/>
        </w:tabs>
        <w:spacing w:after="0" w:line="240" w:lineRule="auto"/>
        <w:outlineLvl w:val="2"/>
        <w:rPr>
          <w:rFonts w:eastAsia="Times New Roman" w:cstheme="majorBidi"/>
          <w:b/>
          <w:bCs/>
          <w:color w:val="4F81BD" w:themeColor="accent1"/>
          <w:lang w:val="hr-HR"/>
        </w:rPr>
      </w:pPr>
      <w:bookmarkStart w:id="16" w:name="_Toc483568962"/>
      <w:r w:rsidRPr="0096270E">
        <w:rPr>
          <w:rFonts w:eastAsia="Times New Roman" w:cstheme="majorBidi"/>
          <w:b/>
          <w:bCs/>
          <w:color w:val="4F81BD" w:themeColor="accent1"/>
          <w:lang w:val="hr-HR"/>
        </w:rPr>
        <w:t>Geografski i prometni položaj</w:t>
      </w:r>
      <w:bookmarkEnd w:id="16"/>
    </w:p>
    <w:p w:rsidR="00185882" w:rsidRPr="0096270E" w:rsidRDefault="00185882" w:rsidP="00185882">
      <w:pPr>
        <w:spacing w:after="0" w:line="240" w:lineRule="auto"/>
        <w:ind w:left="720"/>
        <w:contextualSpacing/>
        <w:rPr>
          <w:lang w:val="hr-HR"/>
        </w:rPr>
      </w:pPr>
    </w:p>
    <w:p w:rsidR="00185882" w:rsidRPr="0096270E" w:rsidRDefault="00185882" w:rsidP="00185882">
      <w:pPr>
        <w:tabs>
          <w:tab w:val="left" w:pos="630"/>
        </w:tabs>
        <w:spacing w:after="0" w:line="240" w:lineRule="auto"/>
        <w:contextualSpacing/>
        <w:jc w:val="both"/>
        <w:rPr>
          <w:rFonts w:eastAsia="Times New Roman" w:cs="Times New Roman"/>
          <w:lang w:val="hr-HR"/>
        </w:rPr>
      </w:pPr>
      <w:r w:rsidRPr="0096270E">
        <w:rPr>
          <w:rFonts w:eastAsia="Times New Roman" w:cs="Times New Roman"/>
          <w:lang w:val="hr-HR"/>
        </w:rPr>
        <w:t xml:space="preserve">Zagrebačka županija, s površinom od </w:t>
      </w:r>
      <w:r w:rsidRPr="0096270E">
        <w:rPr>
          <w:rFonts w:eastAsia="Times New Roman" w:cs="Times New Roman"/>
          <w:color w:val="000000" w:themeColor="text1"/>
          <w:lang w:val="hr-HR"/>
        </w:rPr>
        <w:t xml:space="preserve">3.061,69 </w:t>
      </w:r>
      <w:r w:rsidRPr="0096270E">
        <w:rPr>
          <w:rFonts w:eastAsia="Times New Roman" w:cs="Times New Roman"/>
          <w:lang w:val="hr-HR"/>
        </w:rPr>
        <w:t>km</w:t>
      </w:r>
      <w:r w:rsidRPr="0096270E">
        <w:rPr>
          <w:rFonts w:eastAsia="Times New Roman" w:cs="Times New Roman"/>
          <w:vertAlign w:val="superscript"/>
          <w:lang w:val="hr-HR"/>
        </w:rPr>
        <w:t xml:space="preserve">2 </w:t>
      </w:r>
      <w:r w:rsidRPr="0096270E">
        <w:rPr>
          <w:rFonts w:eastAsia="Times New Roman" w:cs="Times New Roman"/>
          <w:lang w:val="hr-HR"/>
        </w:rPr>
        <w:t xml:space="preserve"> (5,4% površine RH) i 317.606 stanovnika (oko 7%) jedna je od prostorno većih  i gušće naseljenijih hrvatskih županija.</w:t>
      </w:r>
    </w:p>
    <w:p w:rsidR="00185882" w:rsidRPr="0096270E" w:rsidRDefault="00185882" w:rsidP="00185882">
      <w:pPr>
        <w:tabs>
          <w:tab w:val="left" w:pos="630"/>
        </w:tabs>
        <w:spacing w:after="0" w:line="240" w:lineRule="auto"/>
        <w:contextualSpacing/>
        <w:jc w:val="both"/>
        <w:rPr>
          <w:rFonts w:eastAsia="Times New Roman" w:cs="Times New Roman"/>
          <w:lang w:val="hr-HR"/>
        </w:rPr>
      </w:pPr>
      <w:r w:rsidRPr="0096270E">
        <w:rPr>
          <w:rFonts w:eastAsia="Times New Roman" w:cs="Times New Roman"/>
          <w:lang w:val="hr-HR"/>
        </w:rPr>
        <w:t xml:space="preserve">Zagrebačka županija smještena je u središnjem dijelu Republike Hrvatske, okružujući s istočne, južne i zapadne strane glavni grad Republike Hrvatske - Zagreb. Na sjeveru graniči s Krapinsko-zagorskom, Varaždinskom i Koprivničko-križevačkom županijom, na jugozapadu s Karlovačkom županijom, na jugu sa Sisačko-moslavačkom, a na istoku s Bjelovarsko-bilogorskom županijom. Dio sjeverozapadne granice Zagrebačke županije ujedno je i državna granica Republike Hrvatske sa Republikom Slovenijom. </w:t>
      </w:r>
    </w:p>
    <w:p w:rsidR="00185882" w:rsidRPr="0096270E" w:rsidRDefault="00185882" w:rsidP="00185882">
      <w:pPr>
        <w:tabs>
          <w:tab w:val="left" w:pos="630"/>
        </w:tabs>
        <w:spacing w:after="0" w:line="240" w:lineRule="auto"/>
        <w:contextualSpacing/>
        <w:jc w:val="both"/>
        <w:rPr>
          <w:rFonts w:eastAsia="Times New Roman" w:cs="Times New Roman"/>
          <w:bCs/>
          <w:i/>
          <w:sz w:val="20"/>
          <w:lang w:val="hr-HR"/>
        </w:rPr>
      </w:pPr>
    </w:p>
    <w:p w:rsidR="00185882" w:rsidRPr="0096270E" w:rsidRDefault="00185882" w:rsidP="00185882">
      <w:pPr>
        <w:tabs>
          <w:tab w:val="left" w:pos="630"/>
        </w:tabs>
        <w:spacing w:after="0"/>
        <w:contextualSpacing/>
        <w:jc w:val="both"/>
        <w:rPr>
          <w:rFonts w:eastAsia="Times New Roman" w:cs="Times New Roman"/>
          <w:b/>
          <w:bCs/>
          <w:lang w:val="hr-HR"/>
        </w:rPr>
      </w:pPr>
      <w:r w:rsidRPr="0096270E">
        <w:rPr>
          <w:rFonts w:eastAsia="Times New Roman" w:cs="Times New Roman"/>
          <w:b/>
          <w:noProof/>
          <w:lang w:val="hr-HR" w:eastAsia="hr-HR"/>
        </w:rPr>
        <w:drawing>
          <wp:anchor distT="0" distB="0" distL="114300" distR="114300" simplePos="0" relativeHeight="251731968" behindDoc="0" locked="0" layoutInCell="1" allowOverlap="1" wp14:anchorId="7481412C" wp14:editId="1DAE180B">
            <wp:simplePos x="0" y="0"/>
            <wp:positionH relativeFrom="column">
              <wp:posOffset>1270</wp:posOffset>
            </wp:positionH>
            <wp:positionV relativeFrom="paragraph">
              <wp:posOffset>257175</wp:posOffset>
            </wp:positionV>
            <wp:extent cx="5238750" cy="4453890"/>
            <wp:effectExtent l="19050" t="19050" r="19050" b="22860"/>
            <wp:wrapTopAndBottom/>
            <wp:docPr id="3" name="Slika 3" descr="Polozaj zupanije u R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ozaj zupanije u RH.jpg"/>
                    <pic:cNvPicPr/>
                  </pic:nvPicPr>
                  <pic:blipFill>
                    <a:blip r:embed="rId24" cstate="email">
                      <a:extLst>
                        <a:ext uri="{28A0092B-C50C-407E-A947-70E740481C1C}">
                          <a14:useLocalDpi xmlns:a14="http://schemas.microsoft.com/office/drawing/2010/main"/>
                        </a:ext>
                      </a:extLst>
                    </a:blip>
                    <a:stretch>
                      <a:fillRect/>
                    </a:stretch>
                  </pic:blipFill>
                  <pic:spPr>
                    <a:xfrm>
                      <a:off x="0" y="0"/>
                      <a:ext cx="5238750" cy="4453890"/>
                    </a:xfrm>
                    <a:prstGeom prst="rect">
                      <a:avLst/>
                    </a:prstGeom>
                    <a:ln w="3175">
                      <a:solidFill>
                        <a:sysClr val="window" lastClr="FFFFFF">
                          <a:lumMod val="65000"/>
                        </a:sysClr>
                      </a:solidFill>
                    </a:ln>
                  </pic:spPr>
                </pic:pic>
              </a:graphicData>
            </a:graphic>
          </wp:anchor>
        </w:drawing>
      </w:r>
      <w:r w:rsidRPr="0096270E">
        <w:rPr>
          <w:rFonts w:eastAsia="Times New Roman" w:cs="Times New Roman"/>
          <w:b/>
          <w:bCs/>
          <w:lang w:val="hr-HR"/>
        </w:rPr>
        <w:t>Slika: 1. Položaj Zagrebačke županije u Republici Hrvatskoj</w:t>
      </w:r>
    </w:p>
    <w:p w:rsidR="00185882" w:rsidRPr="0096270E" w:rsidRDefault="00185882" w:rsidP="00185882">
      <w:pPr>
        <w:tabs>
          <w:tab w:val="left" w:pos="630"/>
        </w:tabs>
        <w:spacing w:after="0" w:line="240" w:lineRule="auto"/>
        <w:contextualSpacing/>
        <w:jc w:val="both"/>
        <w:rPr>
          <w:rFonts w:eastAsia="Calibri" w:cs="Times New Roman"/>
          <w:i/>
          <w:color w:val="000000" w:themeColor="text1"/>
          <w:sz w:val="20"/>
          <w:lang w:val="hr-HR"/>
        </w:rPr>
      </w:pPr>
      <w:r w:rsidRPr="0096270E">
        <w:rPr>
          <w:rFonts w:eastAsia="Calibri" w:cs="Times New Roman"/>
          <w:i/>
          <w:color w:val="000000" w:themeColor="text1"/>
          <w:sz w:val="20"/>
          <w:lang w:val="hr-HR"/>
        </w:rPr>
        <w:t xml:space="preserve">Izvor: Program prostornog uređenja Republike Hrvatske ("Narodne novine", broj 50/99, 76/13); </w:t>
      </w:r>
    </w:p>
    <w:p w:rsidR="00185882" w:rsidRPr="0096270E" w:rsidRDefault="00185882" w:rsidP="00185882">
      <w:pPr>
        <w:tabs>
          <w:tab w:val="left" w:pos="630"/>
        </w:tabs>
        <w:spacing w:after="0" w:line="240" w:lineRule="auto"/>
        <w:contextualSpacing/>
        <w:jc w:val="both"/>
        <w:rPr>
          <w:rFonts w:eastAsia="Calibri" w:cs="Times New Roman"/>
          <w:i/>
          <w:color w:val="000000" w:themeColor="text1"/>
          <w:sz w:val="20"/>
          <w:lang w:val="hr-HR"/>
        </w:rPr>
      </w:pPr>
      <w:r w:rsidRPr="0096270E">
        <w:rPr>
          <w:rFonts w:eastAsia="Calibri" w:cs="Times New Roman"/>
          <w:i/>
          <w:color w:val="000000" w:themeColor="text1"/>
          <w:sz w:val="20"/>
          <w:lang w:val="hr-HR"/>
        </w:rPr>
        <w:t>GIS obrada: Zavod za prostorno uređenje Zagrebačke županije, 2013.</w:t>
      </w:r>
    </w:p>
    <w:bookmarkEnd w:id="14"/>
    <w:p w:rsidR="00D34106" w:rsidRPr="0096270E" w:rsidRDefault="00D34106" w:rsidP="003449BD">
      <w:pPr>
        <w:tabs>
          <w:tab w:val="left" w:pos="630"/>
        </w:tabs>
        <w:spacing w:after="0" w:line="240" w:lineRule="auto"/>
        <w:contextualSpacing/>
        <w:jc w:val="both"/>
        <w:rPr>
          <w:rFonts w:eastAsia="Times New Roman" w:cs="Times New Roman"/>
          <w:lang w:val="hr-HR"/>
        </w:rPr>
      </w:pPr>
    </w:p>
    <w:p w:rsidR="00CB1A93" w:rsidRPr="0096270E" w:rsidRDefault="00CB1A93" w:rsidP="003449BD">
      <w:pPr>
        <w:tabs>
          <w:tab w:val="left" w:pos="630"/>
        </w:tabs>
        <w:spacing w:after="0" w:line="240" w:lineRule="auto"/>
        <w:contextualSpacing/>
        <w:jc w:val="both"/>
        <w:rPr>
          <w:rFonts w:eastAsia="Times New Roman" w:cs="Times New Roman"/>
          <w:lang w:val="hr-HR"/>
        </w:rPr>
      </w:pPr>
      <w:r w:rsidRPr="0096270E">
        <w:rPr>
          <w:rFonts w:eastAsia="Times New Roman" w:cs="Times New Roman"/>
          <w:lang w:val="hr-HR"/>
        </w:rPr>
        <w:t xml:space="preserve">Strateškim dokumentima prostornog uređenja Republike Hrvatske određene su, u odnosu na fizičke razlike hrvatskoga teritorija, tri velike prostorne cjeline: Županije Središnje Hrvatske, Županije Jadranske Hrvatske i Županije Istočne Hrvatske. Zagrebačka županija pripada skupini županija Središnje Hrvatske, dakle „najrazvijenijem području Hrvatske koje karakterizira koncentracija gospodarstva i kulturnih institucija te ključno čvorište europskih i regionalnih prometnih pravaca“. </w:t>
      </w:r>
    </w:p>
    <w:p w:rsidR="00CB1A93" w:rsidRPr="0096270E" w:rsidRDefault="00CB1A93" w:rsidP="003449BD">
      <w:pPr>
        <w:tabs>
          <w:tab w:val="left" w:pos="630"/>
        </w:tabs>
        <w:spacing w:after="0" w:line="240" w:lineRule="auto"/>
        <w:contextualSpacing/>
        <w:jc w:val="both"/>
        <w:rPr>
          <w:rFonts w:eastAsia="Times New Roman" w:cs="Times New Roman"/>
          <w:lang w:val="hr-HR"/>
        </w:rPr>
      </w:pPr>
    </w:p>
    <w:p w:rsidR="00CB1A93" w:rsidRPr="0096270E" w:rsidRDefault="00CB1A93" w:rsidP="003449BD">
      <w:pPr>
        <w:tabs>
          <w:tab w:val="left" w:pos="630"/>
        </w:tabs>
        <w:spacing w:after="0" w:line="240" w:lineRule="auto"/>
        <w:contextualSpacing/>
        <w:jc w:val="both"/>
        <w:rPr>
          <w:rFonts w:eastAsia="Calibri" w:cs="Times New Roman"/>
          <w:lang w:val="hr-HR"/>
        </w:rPr>
      </w:pPr>
      <w:r w:rsidRPr="0096270E">
        <w:rPr>
          <w:rFonts w:eastAsia="Calibri" w:cs="Times New Roman"/>
          <w:lang w:val="hr-HR"/>
        </w:rPr>
        <w:t>Prometno - geografski, Županija je dio ključnog čvorišta europskih i regionalnih prometnih pravaca, smještena u zagrebačkom okruženju, a prostorno udaljena samo stotinjak kilometara zračne linije od Jadranskog mora. Zajedno s Gradom Zagrebom, važna je spojnica Središnje i Zapadne Europe s Jugoistočnom Europom (ogranci paneuropskog koridora X) te Središnje i Istočne Europe s jadranskim prostorom odnosno izlazom na more.</w:t>
      </w:r>
    </w:p>
    <w:p w:rsidR="00CB1A93" w:rsidRPr="0096270E" w:rsidRDefault="00CB1A93" w:rsidP="003449BD">
      <w:pPr>
        <w:tabs>
          <w:tab w:val="left" w:pos="630"/>
        </w:tabs>
        <w:spacing w:after="0" w:line="240" w:lineRule="auto"/>
        <w:contextualSpacing/>
        <w:jc w:val="both"/>
        <w:rPr>
          <w:rFonts w:eastAsia="Calibri" w:cs="Times New Roman"/>
          <w:color w:val="00B050"/>
          <w:lang w:val="hr-HR"/>
        </w:rPr>
      </w:pPr>
    </w:p>
    <w:p w:rsidR="00CB1A93" w:rsidRPr="0096270E" w:rsidRDefault="00CB1A93" w:rsidP="003449BD">
      <w:pPr>
        <w:tabs>
          <w:tab w:val="left" w:pos="284"/>
          <w:tab w:val="left" w:pos="630"/>
        </w:tabs>
        <w:spacing w:after="0" w:line="240" w:lineRule="auto"/>
        <w:contextualSpacing/>
        <w:jc w:val="both"/>
        <w:rPr>
          <w:rFonts w:eastAsia="Times New Roman" w:cs="Times New Roman"/>
          <w:lang w:val="hr-HR"/>
        </w:rPr>
      </w:pPr>
      <w:r w:rsidRPr="0096270E">
        <w:rPr>
          <w:rFonts w:eastAsia="Times New Roman" w:cs="Times New Roman"/>
          <w:lang w:val="hr-HR"/>
        </w:rPr>
        <w:t xml:space="preserve">Riječ je o prostoru u kojem se nalazi sjecište najvažnijih prometnica u zemlji i prema drugim susjednim zemljama (autoceste, željezničke pruge, zračna luka, telekomunikacijske i druge infrastrukturne veze) i koji obavlja čvorišne funkcije širega značenja. Tu se međusobno križaju glavne prometnice prema Budimpešti, Beču, Ljubljani, Rijeci, Splitu i Osijeku, kao i prema drugim područjima u zemlji i prema inozemstvu, odnosno one iz pravca sjeverne Europe i Podunavlja prema Jadranu, kao i između zapadne i srednje Europe prema jugoistočnoj Europi i Bliskom istoku. </w:t>
      </w:r>
    </w:p>
    <w:p w:rsidR="00CB1A93" w:rsidRPr="0096270E" w:rsidRDefault="00CB1A93" w:rsidP="003449BD">
      <w:pPr>
        <w:tabs>
          <w:tab w:val="left" w:pos="630"/>
        </w:tabs>
        <w:spacing w:after="0" w:line="240" w:lineRule="auto"/>
        <w:contextualSpacing/>
        <w:jc w:val="both"/>
        <w:rPr>
          <w:rFonts w:eastAsia="Calibri" w:cs="Times New Roman"/>
          <w:lang w:val="hr-HR"/>
        </w:rPr>
      </w:pPr>
    </w:p>
    <w:p w:rsidR="00CB1A93" w:rsidRPr="0096270E" w:rsidRDefault="00CB1A93" w:rsidP="003449BD">
      <w:pPr>
        <w:tabs>
          <w:tab w:val="left" w:pos="630"/>
        </w:tabs>
        <w:spacing w:after="0" w:line="240" w:lineRule="auto"/>
        <w:contextualSpacing/>
        <w:jc w:val="both"/>
        <w:rPr>
          <w:rFonts w:eastAsia="Calibri" w:cs="Times New Roman"/>
          <w:lang w:val="hr-HR"/>
        </w:rPr>
      </w:pPr>
      <w:r w:rsidRPr="0096270E">
        <w:rPr>
          <w:rFonts w:eastAsia="Calibri" w:cs="Times New Roman"/>
          <w:lang w:val="hr-HR"/>
        </w:rPr>
        <w:t>Pored povoljnog prometnog položaja u europskom i nacionalnom prometnom sustavu, Županija koristi i relativno dobru prometnu povezanost Zagreba s drugim županijskim središtima Središnje Hrvatske (Karlovac, Sisak, Bjelovar, Varaždin, Krapina, Koprivnica i Čakovec), čiji prometni pravci prolaze preko županijskog prostora. Na području Zagrebačke županije smještena je Međunarodna Zračna luka Zagreb</w:t>
      </w:r>
      <w:r w:rsidR="005C4DA7" w:rsidRPr="0096270E">
        <w:rPr>
          <w:rFonts w:eastAsia="Calibri" w:cs="Times New Roman"/>
          <w:lang w:val="hr-HR"/>
        </w:rPr>
        <w:t xml:space="preserve"> </w:t>
      </w:r>
      <w:r w:rsidR="005C4DA7" w:rsidRPr="0096270E">
        <w:rPr>
          <w:rFonts w:eastAsia="Calibri" w:cs="Times New Roman"/>
          <w:color w:val="000000" w:themeColor="text1"/>
          <w:lang w:val="hr-HR"/>
        </w:rPr>
        <w:t xml:space="preserve">(danas: Zračna luka Franjo Tuđman) </w:t>
      </w:r>
      <w:r w:rsidRPr="0096270E">
        <w:rPr>
          <w:rFonts w:eastAsia="Calibri" w:cs="Times New Roman"/>
          <w:color w:val="000000" w:themeColor="text1"/>
          <w:lang w:val="hr-HR"/>
        </w:rPr>
        <w:t xml:space="preserve"> </w:t>
      </w:r>
      <w:r w:rsidRPr="0096270E">
        <w:rPr>
          <w:rFonts w:eastAsia="Calibri" w:cs="Times New Roman"/>
          <w:lang w:val="hr-HR"/>
        </w:rPr>
        <w:t xml:space="preserve">- glavna zračna luka Republike Hrvatske i najveća zračna luka u zemlji. </w:t>
      </w:r>
    </w:p>
    <w:p w:rsidR="00CB1A93" w:rsidRPr="0096270E" w:rsidRDefault="00CB1A93" w:rsidP="003449BD">
      <w:pPr>
        <w:tabs>
          <w:tab w:val="left" w:pos="630"/>
        </w:tabs>
        <w:spacing w:after="0" w:line="240" w:lineRule="auto"/>
        <w:contextualSpacing/>
        <w:rPr>
          <w:rFonts w:eastAsia="Times New Roman" w:cs="Times New Roman"/>
          <w:b/>
          <w:color w:val="4F81BD" w:themeColor="accent1"/>
          <w:lang w:val="hr-HR"/>
        </w:rPr>
      </w:pPr>
    </w:p>
    <w:p w:rsidR="00CB1A93" w:rsidRPr="0096270E" w:rsidRDefault="0070292D" w:rsidP="003449BD">
      <w:pPr>
        <w:tabs>
          <w:tab w:val="left" w:pos="630"/>
        </w:tabs>
        <w:spacing w:after="0" w:line="240" w:lineRule="auto"/>
        <w:contextualSpacing/>
        <w:rPr>
          <w:rFonts w:eastAsia="Times New Roman" w:cs="Times New Roman"/>
          <w:b/>
          <w:color w:val="4F81BD" w:themeColor="accent1"/>
          <w:lang w:val="hr-HR"/>
        </w:rPr>
      </w:pPr>
      <w:r w:rsidRPr="0096270E">
        <w:rPr>
          <w:rFonts w:eastAsia="Times New Roman" w:cs="Times New Roman"/>
          <w:b/>
          <w:color w:val="4F81BD" w:themeColor="accent1"/>
          <w:lang w:val="hr-HR"/>
        </w:rPr>
        <w:t>1.</w:t>
      </w:r>
      <w:r w:rsidR="00CB1A93" w:rsidRPr="0096270E">
        <w:rPr>
          <w:rFonts w:eastAsia="Times New Roman" w:cs="Times New Roman"/>
          <w:b/>
          <w:color w:val="4F81BD" w:themeColor="accent1"/>
          <w:lang w:val="hr-HR"/>
        </w:rPr>
        <w:t>1.2. Administrativna podjela</w:t>
      </w:r>
    </w:p>
    <w:p w:rsidR="00CB1A93" w:rsidRPr="0096270E" w:rsidRDefault="00CB1A93" w:rsidP="003449BD">
      <w:pPr>
        <w:tabs>
          <w:tab w:val="left" w:pos="630"/>
        </w:tabs>
        <w:spacing w:after="0" w:line="240" w:lineRule="auto"/>
        <w:contextualSpacing/>
        <w:jc w:val="both"/>
        <w:rPr>
          <w:rFonts w:eastAsia="Times New Roman" w:cs="Times New Roman"/>
          <w:lang w:val="hr-HR"/>
        </w:rPr>
      </w:pPr>
    </w:p>
    <w:p w:rsidR="00CB1A93" w:rsidRPr="0096270E" w:rsidRDefault="00CB1A93" w:rsidP="003449BD">
      <w:pPr>
        <w:tabs>
          <w:tab w:val="left" w:pos="630"/>
        </w:tabs>
        <w:spacing w:after="0" w:line="240" w:lineRule="auto"/>
        <w:contextualSpacing/>
        <w:jc w:val="both"/>
        <w:rPr>
          <w:rFonts w:eastAsia="Times New Roman" w:cs="Times New Roman"/>
          <w:lang w:val="hr-HR"/>
        </w:rPr>
      </w:pPr>
      <w:r w:rsidRPr="0096270E">
        <w:rPr>
          <w:rFonts w:eastAsia="Times New Roman" w:cs="Times New Roman"/>
          <w:lang w:val="hr-HR"/>
        </w:rPr>
        <w:t xml:space="preserve">Zakonom o područjima županija, gradova i općina u Republici Hrvatskoj („Narodne novine“, broj 86/06, 125/06, </w:t>
      </w:r>
      <w:r w:rsidR="005C4DA7" w:rsidRPr="0096270E">
        <w:rPr>
          <w:rFonts w:eastAsia="Times New Roman" w:cs="Times New Roman"/>
          <w:lang w:val="hr-HR"/>
        </w:rPr>
        <w:t xml:space="preserve">16/07, 95/08-Odluka USRH, 46/10, </w:t>
      </w:r>
      <w:r w:rsidRPr="0096270E">
        <w:rPr>
          <w:rFonts w:eastAsia="Times New Roman" w:cs="Times New Roman"/>
          <w:lang w:val="hr-HR"/>
        </w:rPr>
        <w:t>145/10</w:t>
      </w:r>
      <w:r w:rsidR="005C4DA7" w:rsidRPr="0096270E">
        <w:rPr>
          <w:rFonts w:eastAsia="Times New Roman" w:cs="Times New Roman"/>
          <w:lang w:val="hr-HR"/>
        </w:rPr>
        <w:t xml:space="preserve">, </w:t>
      </w:r>
      <w:r w:rsidR="005C4DA7" w:rsidRPr="0096270E">
        <w:rPr>
          <w:rFonts w:eastAsia="Times New Roman" w:cs="Times New Roman"/>
          <w:color w:val="000000" w:themeColor="text1"/>
          <w:lang w:val="hr-HR"/>
        </w:rPr>
        <w:t>37/13, 44/13, 45/13 i 110/15</w:t>
      </w:r>
      <w:r w:rsidRPr="0096270E">
        <w:rPr>
          <w:rFonts w:eastAsia="Times New Roman" w:cs="Times New Roman"/>
          <w:color w:val="000000" w:themeColor="text1"/>
          <w:lang w:val="hr-HR"/>
        </w:rPr>
        <w:t xml:space="preserve">) </w:t>
      </w:r>
      <w:r w:rsidRPr="0096270E">
        <w:rPr>
          <w:rFonts w:eastAsia="Times New Roman" w:cs="Times New Roman"/>
          <w:lang w:val="hr-HR"/>
        </w:rPr>
        <w:t>utvrđeno je područje Zagrebačke županije, gradovi i općine koji ulaze u njezin sastav te obuhvat pripadajućih naselja.</w:t>
      </w:r>
    </w:p>
    <w:p w:rsidR="00CB1A93" w:rsidRPr="0096270E" w:rsidRDefault="00CB1A93" w:rsidP="003449BD">
      <w:pPr>
        <w:tabs>
          <w:tab w:val="left" w:pos="630"/>
        </w:tabs>
        <w:spacing w:after="0" w:line="240" w:lineRule="auto"/>
        <w:contextualSpacing/>
        <w:jc w:val="both"/>
        <w:rPr>
          <w:rFonts w:eastAsia="Times New Roman" w:cs="Times New Roman"/>
          <w:lang w:val="hr-HR"/>
        </w:rPr>
      </w:pPr>
    </w:p>
    <w:p w:rsidR="00CB1A93" w:rsidRPr="0096270E" w:rsidRDefault="00CB1A93" w:rsidP="003449BD">
      <w:pPr>
        <w:tabs>
          <w:tab w:val="left" w:pos="630"/>
        </w:tabs>
        <w:spacing w:after="0" w:line="240" w:lineRule="auto"/>
        <w:contextualSpacing/>
        <w:jc w:val="both"/>
        <w:rPr>
          <w:rFonts w:eastAsia="Times New Roman" w:cs="Times New Roman"/>
          <w:lang w:val="hr-HR"/>
        </w:rPr>
      </w:pPr>
      <w:r w:rsidRPr="0096270E">
        <w:rPr>
          <w:rFonts w:eastAsia="Times New Roman" w:cs="Times New Roman"/>
          <w:lang w:val="hr-HR"/>
        </w:rPr>
        <w:t xml:space="preserve">Sukladno navedenom Zakonu, danas se u sastavu Zagrebačke županije nalazi 9 gradova i 25 općina. Gradovi su: Dugo Selo, Ivanić-Grad, Jastrebarsko, Samobor, Sveta Nedelja, Sveti Ivan Zelina, Velika Gorica, Vrbovec i Zaprešić, a općine: Bedenica, Bistra, Brckovljani, Brdovec, Dubrava, Dubravica, Farkaševac, Gradec, Jakovlje, Klinča Sela, Kloštar Ivanić, Krašić, Kravarsko, Križ, Luka, Marija Gorica, Orle, Pisarovina, Pokupsko, Preseka, Pušća, Rakovec, Rugvica, Stupnik i Žumberak. </w:t>
      </w:r>
    </w:p>
    <w:p w:rsidR="002A5F36" w:rsidRDefault="002A5F36" w:rsidP="00CB1A93">
      <w:pPr>
        <w:tabs>
          <w:tab w:val="left" w:pos="630"/>
        </w:tabs>
        <w:spacing w:after="0"/>
        <w:contextualSpacing/>
        <w:rPr>
          <w:rFonts w:eastAsia="Times New Roman" w:cs="Times New Roman"/>
          <w:lang w:val="hr-HR"/>
        </w:rPr>
      </w:pPr>
    </w:p>
    <w:p w:rsidR="00584B04" w:rsidRPr="0096270E" w:rsidRDefault="00CB1A93" w:rsidP="00CB1A93">
      <w:pPr>
        <w:tabs>
          <w:tab w:val="left" w:pos="630"/>
        </w:tabs>
        <w:spacing w:after="0"/>
        <w:contextualSpacing/>
        <w:rPr>
          <w:rFonts w:eastAsia="Times New Roman" w:cs="Times New Roman"/>
          <w:b/>
          <w:lang w:val="hr-HR"/>
        </w:rPr>
      </w:pPr>
      <w:r w:rsidRPr="0096270E">
        <w:rPr>
          <w:rFonts w:eastAsia="Times New Roman" w:cs="Times New Roman"/>
          <w:lang w:val="hr-HR"/>
        </w:rPr>
        <w:t>Sjedište Županije nalazi se u Zagrebu.</w:t>
      </w:r>
    </w:p>
    <w:p w:rsidR="003449BD" w:rsidRPr="0096270E" w:rsidRDefault="003449BD" w:rsidP="00CB1A93">
      <w:pPr>
        <w:tabs>
          <w:tab w:val="left" w:pos="630"/>
        </w:tabs>
        <w:spacing w:after="0"/>
        <w:contextualSpacing/>
        <w:rPr>
          <w:rFonts w:eastAsia="Times New Roman" w:cs="Times New Roman"/>
          <w:b/>
          <w:lang w:val="hr-HR"/>
        </w:rPr>
      </w:pPr>
    </w:p>
    <w:p w:rsidR="00D34106" w:rsidRPr="0096270E" w:rsidRDefault="00D34106" w:rsidP="005C4DA7">
      <w:pPr>
        <w:tabs>
          <w:tab w:val="left" w:pos="630"/>
        </w:tabs>
        <w:spacing w:after="0"/>
        <w:contextualSpacing/>
        <w:rPr>
          <w:rFonts w:eastAsia="Times New Roman" w:cs="Times New Roman"/>
          <w:b/>
          <w:color w:val="FF0000"/>
          <w:lang w:val="hr-HR"/>
        </w:rPr>
      </w:pPr>
    </w:p>
    <w:p w:rsidR="00D34106" w:rsidRPr="0096270E" w:rsidRDefault="00D34106" w:rsidP="005C4DA7">
      <w:pPr>
        <w:tabs>
          <w:tab w:val="left" w:pos="630"/>
        </w:tabs>
        <w:spacing w:after="0"/>
        <w:contextualSpacing/>
        <w:rPr>
          <w:rFonts w:eastAsia="Times New Roman" w:cs="Times New Roman"/>
          <w:b/>
          <w:color w:val="FF0000"/>
          <w:lang w:val="hr-HR"/>
        </w:rPr>
      </w:pPr>
    </w:p>
    <w:p w:rsidR="00D34106" w:rsidRPr="0096270E" w:rsidRDefault="00D34106" w:rsidP="005C4DA7">
      <w:pPr>
        <w:tabs>
          <w:tab w:val="left" w:pos="630"/>
        </w:tabs>
        <w:spacing w:after="0"/>
        <w:contextualSpacing/>
        <w:rPr>
          <w:rFonts w:eastAsia="Times New Roman" w:cs="Times New Roman"/>
          <w:b/>
          <w:color w:val="FF0000"/>
          <w:lang w:val="hr-HR"/>
        </w:rPr>
      </w:pPr>
    </w:p>
    <w:p w:rsidR="005C4DA7" w:rsidRPr="0096270E" w:rsidRDefault="005C4DA7" w:rsidP="005C4DA7">
      <w:pPr>
        <w:tabs>
          <w:tab w:val="left" w:pos="630"/>
        </w:tabs>
        <w:spacing w:after="0"/>
        <w:contextualSpacing/>
        <w:rPr>
          <w:rFonts w:eastAsia="Times New Roman" w:cs="Times New Roman"/>
          <w:color w:val="000000" w:themeColor="text1"/>
          <w:sz w:val="24"/>
          <w:lang w:val="hr-HR"/>
        </w:rPr>
      </w:pPr>
      <w:r w:rsidRPr="0096270E">
        <w:rPr>
          <w:rFonts w:eastAsia="Times New Roman" w:cs="Times New Roman"/>
          <w:b/>
          <w:color w:val="000000" w:themeColor="text1"/>
          <w:lang w:val="hr-HR"/>
        </w:rPr>
        <w:t>Slika 2: Administrativni ustroj Zagrebačke županije</w:t>
      </w:r>
    </w:p>
    <w:p w:rsidR="005C4DA7" w:rsidRPr="0096270E" w:rsidRDefault="005C4DA7" w:rsidP="003449BD">
      <w:pPr>
        <w:tabs>
          <w:tab w:val="left" w:pos="630"/>
        </w:tabs>
        <w:spacing w:after="0" w:line="240" w:lineRule="auto"/>
        <w:contextualSpacing/>
        <w:jc w:val="both"/>
        <w:rPr>
          <w:rFonts w:eastAsia="Times New Roman" w:cs="Times New Roman"/>
          <w:lang w:val="hr-HR"/>
        </w:rPr>
      </w:pPr>
    </w:p>
    <w:p w:rsidR="005C4DA7" w:rsidRPr="0096270E" w:rsidRDefault="005C4DA7" w:rsidP="003449BD">
      <w:pPr>
        <w:tabs>
          <w:tab w:val="left" w:pos="630"/>
        </w:tabs>
        <w:spacing w:after="0" w:line="240" w:lineRule="auto"/>
        <w:contextualSpacing/>
        <w:jc w:val="both"/>
        <w:rPr>
          <w:rFonts w:eastAsia="Times New Roman" w:cs="Times New Roman"/>
          <w:lang w:val="hr-HR"/>
        </w:rPr>
      </w:pPr>
      <w:r w:rsidRPr="0096270E">
        <w:rPr>
          <w:rFonts w:eastAsia="Times New Roman" w:cs="Times New Roman"/>
          <w:i/>
          <w:noProof/>
          <w:color w:val="00B050"/>
          <w:lang w:val="hr-HR" w:eastAsia="hr-HR"/>
        </w:rPr>
        <w:drawing>
          <wp:inline distT="0" distB="0" distL="0" distR="0" wp14:anchorId="3ADD166B" wp14:editId="4EB1D818">
            <wp:extent cx="5490845" cy="3660163"/>
            <wp:effectExtent l="38100" t="38100" r="90805" b="92710"/>
            <wp:docPr id="18" name="Slika 61" descr="Teritorijalni_ustr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itorijalni_ustroj.jpg"/>
                    <pic:cNvPicPr/>
                  </pic:nvPicPr>
                  <pic:blipFill>
                    <a:blip r:embed="rId25" cstate="print"/>
                    <a:stretch>
                      <a:fillRect/>
                    </a:stretch>
                  </pic:blipFill>
                  <pic:spPr>
                    <a:xfrm>
                      <a:off x="0" y="0"/>
                      <a:ext cx="5490845" cy="3660163"/>
                    </a:xfrm>
                    <a:prstGeom prst="rect">
                      <a:avLst/>
                    </a:prstGeom>
                    <a:effectLst>
                      <a:outerShdw blurRad="50800" dist="38100" dir="2700000" algn="tl" rotWithShape="0">
                        <a:prstClr val="black">
                          <a:alpha val="40000"/>
                        </a:prstClr>
                      </a:outerShdw>
                    </a:effectLst>
                  </pic:spPr>
                </pic:pic>
              </a:graphicData>
            </a:graphic>
          </wp:inline>
        </w:drawing>
      </w:r>
    </w:p>
    <w:p w:rsidR="005C4DA7" w:rsidRPr="0096270E" w:rsidRDefault="005C4DA7" w:rsidP="005C4DA7">
      <w:pPr>
        <w:tabs>
          <w:tab w:val="left" w:pos="630"/>
        </w:tabs>
        <w:spacing w:after="0" w:line="240" w:lineRule="auto"/>
        <w:contextualSpacing/>
        <w:jc w:val="both"/>
        <w:rPr>
          <w:rFonts w:eastAsia="Times New Roman" w:cs="Times New Roman"/>
          <w:color w:val="000000" w:themeColor="text1"/>
          <w:sz w:val="20"/>
          <w:szCs w:val="20"/>
          <w:lang w:val="hr-HR"/>
        </w:rPr>
      </w:pPr>
      <w:r w:rsidRPr="0096270E">
        <w:rPr>
          <w:bCs/>
          <w:i/>
          <w:color w:val="000000" w:themeColor="text1"/>
          <w:sz w:val="20"/>
          <w:szCs w:val="20"/>
          <w:lang w:val="hr-HR"/>
        </w:rPr>
        <w:t xml:space="preserve">Izvor: </w:t>
      </w:r>
      <w:r w:rsidRPr="0096270E">
        <w:rPr>
          <w:rFonts w:eastAsia="Calibri"/>
          <w:i/>
          <w:color w:val="000000" w:themeColor="text1"/>
          <w:sz w:val="20"/>
          <w:szCs w:val="20"/>
          <w:lang w:val="hr-HR"/>
        </w:rPr>
        <w:t>Izvješće o stanju u prostoru Zagrebačke županije 2013. – 2016. godine, (izrada: Zavod za prostorno uređenje Zagrebačke županije, siječanj 2017., objava: „Glasnik Zagrebačke županije“, broj 5/17).</w:t>
      </w:r>
    </w:p>
    <w:p w:rsidR="005C4DA7" w:rsidRPr="0096270E" w:rsidRDefault="005C4DA7" w:rsidP="003449BD">
      <w:pPr>
        <w:tabs>
          <w:tab w:val="left" w:pos="630"/>
        </w:tabs>
        <w:spacing w:after="0" w:line="240" w:lineRule="auto"/>
        <w:contextualSpacing/>
        <w:jc w:val="both"/>
        <w:rPr>
          <w:rFonts w:eastAsia="Times New Roman" w:cs="Times New Roman"/>
          <w:lang w:val="hr-HR"/>
        </w:rPr>
      </w:pPr>
    </w:p>
    <w:p w:rsidR="005C4DA7" w:rsidRPr="0096270E" w:rsidRDefault="005C4DA7" w:rsidP="003449BD">
      <w:pPr>
        <w:tabs>
          <w:tab w:val="left" w:pos="630"/>
        </w:tabs>
        <w:spacing w:after="0" w:line="240" w:lineRule="auto"/>
        <w:contextualSpacing/>
        <w:jc w:val="both"/>
        <w:rPr>
          <w:rFonts w:eastAsia="Times New Roman" w:cs="Times New Roman"/>
          <w:lang w:val="hr-HR"/>
        </w:rPr>
      </w:pPr>
    </w:p>
    <w:p w:rsidR="00CB1A93" w:rsidRPr="0096270E" w:rsidRDefault="00CB1A93" w:rsidP="003449BD">
      <w:pPr>
        <w:tabs>
          <w:tab w:val="left" w:pos="630"/>
        </w:tabs>
        <w:spacing w:after="0" w:line="240" w:lineRule="auto"/>
        <w:contextualSpacing/>
        <w:jc w:val="both"/>
        <w:rPr>
          <w:rFonts w:eastAsia="Times New Roman" w:cs="Times New Roman"/>
          <w:lang w:val="hr-HR"/>
        </w:rPr>
      </w:pPr>
      <w:r w:rsidRPr="0096270E">
        <w:rPr>
          <w:rFonts w:eastAsia="Times New Roman" w:cs="Times New Roman"/>
          <w:lang w:val="hr-HR"/>
        </w:rPr>
        <w:t xml:space="preserve">U nastavku se daje tabelarni pregled površina, broja stanovnika i gustoća stanovanja u jedinicama lokalne samouprave na području Zagrebačke županije, prema ažurnim prostornim </w:t>
      </w:r>
      <w:r w:rsidRPr="0096270E">
        <w:rPr>
          <w:rFonts w:eastAsia="Times New Roman" w:cs="Times New Roman"/>
          <w:color w:val="000000" w:themeColor="text1"/>
          <w:lang w:val="hr-HR"/>
        </w:rPr>
        <w:t>podacima (</w:t>
      </w:r>
      <w:r w:rsidR="005C4DA7" w:rsidRPr="0096270E">
        <w:rPr>
          <w:rFonts w:eastAsia="Times New Roman" w:cs="Times New Roman"/>
          <w:color w:val="000000" w:themeColor="text1"/>
          <w:lang w:val="hr-HR"/>
        </w:rPr>
        <w:t>Državna geodetska uprava, 2015</w:t>
      </w:r>
      <w:r w:rsidRPr="0096270E">
        <w:rPr>
          <w:rFonts w:eastAsia="Times New Roman" w:cs="Times New Roman"/>
          <w:color w:val="000000" w:themeColor="text1"/>
          <w:lang w:val="hr-HR"/>
        </w:rPr>
        <w:t xml:space="preserve">.) </w:t>
      </w:r>
      <w:r w:rsidRPr="0096270E">
        <w:rPr>
          <w:rFonts w:eastAsia="Times New Roman" w:cs="Times New Roman"/>
          <w:lang w:val="hr-HR"/>
        </w:rPr>
        <w:t>i statističkim podacima (Državni zavod za statistiku, 2011).</w:t>
      </w:r>
    </w:p>
    <w:p w:rsidR="00584B04" w:rsidRPr="0096270E" w:rsidRDefault="00584B04" w:rsidP="00CB1A93">
      <w:pPr>
        <w:tabs>
          <w:tab w:val="left" w:pos="630"/>
        </w:tabs>
        <w:spacing w:after="0"/>
        <w:contextualSpacing/>
        <w:jc w:val="both"/>
        <w:rPr>
          <w:rFonts w:eastAsia="Times New Roman" w:cs="Times New Roman"/>
          <w:b/>
          <w:bCs/>
          <w:sz w:val="20"/>
          <w:lang w:val="hr-HR"/>
        </w:rPr>
      </w:pPr>
    </w:p>
    <w:p w:rsidR="00CB1A93" w:rsidRPr="0096270E" w:rsidRDefault="00CB1A93" w:rsidP="00CB1A93">
      <w:pPr>
        <w:tabs>
          <w:tab w:val="left" w:pos="630"/>
        </w:tabs>
        <w:spacing w:after="0"/>
        <w:contextualSpacing/>
        <w:jc w:val="both"/>
        <w:rPr>
          <w:rFonts w:eastAsia="Times New Roman" w:cs="Times New Roman"/>
          <w:b/>
          <w:bCs/>
          <w:lang w:val="hr-HR"/>
        </w:rPr>
      </w:pPr>
      <w:r w:rsidRPr="0096270E">
        <w:rPr>
          <w:rFonts w:eastAsia="Times New Roman" w:cs="Times New Roman"/>
          <w:b/>
          <w:bCs/>
          <w:lang w:val="hr-HR"/>
        </w:rPr>
        <w:t xml:space="preserve">Tablica 1: Površina, broj stanovnika i gustoća naseljenosti u jedinicama lokalne samouprave na području Zagrebačke županije </w:t>
      </w:r>
    </w:p>
    <w:tbl>
      <w:tblPr>
        <w:tblStyle w:val="Reetkatablice5"/>
        <w:tblW w:w="7796" w:type="dxa"/>
        <w:tblInd w:w="108" w:type="dxa"/>
        <w:tblLook w:val="04A0" w:firstRow="1" w:lastRow="0" w:firstColumn="1" w:lastColumn="0" w:noHBand="0" w:noVBand="1"/>
      </w:tblPr>
      <w:tblGrid>
        <w:gridCol w:w="852"/>
        <w:gridCol w:w="2834"/>
        <w:gridCol w:w="1559"/>
        <w:gridCol w:w="1276"/>
        <w:gridCol w:w="1275"/>
      </w:tblGrid>
      <w:tr w:rsidR="005C4DA7" w:rsidRPr="0096270E" w:rsidTr="008574E5">
        <w:trPr>
          <w:trHeight w:val="360"/>
        </w:trPr>
        <w:tc>
          <w:tcPr>
            <w:tcW w:w="852" w:type="dxa"/>
            <w:shd w:val="pct15" w:color="auto" w:fill="auto"/>
            <w:noWrap/>
            <w:hideMark/>
          </w:tcPr>
          <w:p w:rsidR="005C4DA7" w:rsidRPr="0096270E" w:rsidRDefault="005C4DA7" w:rsidP="00237776">
            <w:pPr>
              <w:tabs>
                <w:tab w:val="left" w:pos="630"/>
              </w:tabs>
              <w:contextualSpacing/>
              <w:jc w:val="both"/>
              <w:rPr>
                <w:rFonts w:eastAsia="Times New Roman" w:cs="Times New Roman"/>
                <w:bCs/>
              </w:rPr>
            </w:pPr>
            <w:r w:rsidRPr="0096270E">
              <w:rPr>
                <w:rFonts w:eastAsia="Times New Roman" w:cs="Times New Roman"/>
                <w:bCs/>
              </w:rPr>
              <w:t> </w:t>
            </w:r>
          </w:p>
        </w:tc>
        <w:tc>
          <w:tcPr>
            <w:tcW w:w="2834" w:type="dxa"/>
            <w:shd w:val="pct15" w:color="auto" w:fill="auto"/>
            <w:noWrap/>
            <w:hideMark/>
          </w:tcPr>
          <w:p w:rsidR="005C4DA7" w:rsidRPr="0096270E" w:rsidRDefault="005C4DA7" w:rsidP="00237776">
            <w:pPr>
              <w:tabs>
                <w:tab w:val="left" w:pos="630"/>
              </w:tabs>
              <w:contextualSpacing/>
              <w:jc w:val="both"/>
              <w:rPr>
                <w:rFonts w:eastAsia="Times New Roman" w:cs="Times New Roman"/>
                <w:bCs/>
              </w:rPr>
            </w:pPr>
            <w:r w:rsidRPr="0096270E">
              <w:rPr>
                <w:rFonts w:eastAsia="Times New Roman" w:cs="Times New Roman"/>
                <w:bCs/>
              </w:rPr>
              <w:t>JLS</w:t>
            </w:r>
          </w:p>
        </w:tc>
        <w:tc>
          <w:tcPr>
            <w:tcW w:w="1559" w:type="dxa"/>
            <w:shd w:val="pct15" w:color="auto" w:fill="auto"/>
            <w:noWrap/>
            <w:hideMark/>
          </w:tcPr>
          <w:p w:rsidR="005C4DA7" w:rsidRPr="0096270E" w:rsidRDefault="005C4DA7" w:rsidP="00237776">
            <w:pPr>
              <w:tabs>
                <w:tab w:val="left" w:pos="630"/>
              </w:tabs>
              <w:contextualSpacing/>
              <w:jc w:val="both"/>
              <w:rPr>
                <w:rFonts w:eastAsia="Times New Roman" w:cs="Times New Roman"/>
                <w:bCs/>
              </w:rPr>
            </w:pPr>
            <w:r w:rsidRPr="0096270E">
              <w:rPr>
                <w:rFonts w:eastAsia="Times New Roman" w:cs="Times New Roman"/>
                <w:bCs/>
              </w:rPr>
              <w:t>Površina [km</w:t>
            </w:r>
            <w:r w:rsidRPr="0096270E">
              <w:rPr>
                <w:rFonts w:eastAsia="Times New Roman" w:cs="Times New Roman"/>
                <w:bCs/>
                <w:vertAlign w:val="superscript"/>
              </w:rPr>
              <w:t>2</w:t>
            </w:r>
            <w:r w:rsidRPr="0096270E">
              <w:rPr>
                <w:rFonts w:eastAsia="Times New Roman" w:cs="Times New Roman"/>
                <w:bCs/>
              </w:rPr>
              <w:t>]</w:t>
            </w:r>
          </w:p>
        </w:tc>
        <w:tc>
          <w:tcPr>
            <w:tcW w:w="1276" w:type="dxa"/>
            <w:shd w:val="pct15" w:color="auto" w:fill="auto"/>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Broj stanovnika</w:t>
            </w:r>
          </w:p>
        </w:tc>
        <w:tc>
          <w:tcPr>
            <w:tcW w:w="1275" w:type="dxa"/>
            <w:shd w:val="pct15" w:color="auto" w:fill="auto"/>
            <w:noWrap/>
            <w:hideMark/>
          </w:tcPr>
          <w:p w:rsidR="005C4DA7" w:rsidRPr="0096270E" w:rsidRDefault="005C4DA7" w:rsidP="00237776">
            <w:pPr>
              <w:tabs>
                <w:tab w:val="left" w:pos="630"/>
              </w:tabs>
              <w:contextualSpacing/>
              <w:jc w:val="both"/>
              <w:rPr>
                <w:rFonts w:eastAsia="Times New Roman" w:cs="Times New Roman"/>
                <w:bCs/>
              </w:rPr>
            </w:pPr>
            <w:r w:rsidRPr="0096270E">
              <w:rPr>
                <w:rFonts w:eastAsia="Times New Roman" w:cs="Times New Roman"/>
                <w:bCs/>
              </w:rPr>
              <w:t>Gustoća [st/km</w:t>
            </w:r>
            <w:r w:rsidRPr="0096270E">
              <w:rPr>
                <w:rFonts w:eastAsia="Times New Roman" w:cs="Times New Roman"/>
                <w:bCs/>
                <w:vertAlign w:val="superscript"/>
              </w:rPr>
              <w:t>2</w:t>
            </w:r>
            <w:r w:rsidRPr="0096270E">
              <w:rPr>
                <w:rFonts w:eastAsia="Times New Roman" w:cs="Times New Roman"/>
                <w:bCs/>
              </w:rPr>
              <w:t>]</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BEDENICA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21,48</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1.432</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66,67</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BISTRA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52,89</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6.632</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125,39</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3</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BRCKOVLJANI</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69,83</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6.837</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97,91</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4</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BRDOVEC</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37,23</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11.134</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299,06</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5</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DUBRAVA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115,65</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5.245</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45,35</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6</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DUBRAVICA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20,56</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1.437</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69,89</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7</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DUGO SELO</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54,29</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17.466</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321,72</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8</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FARKAŠEVAC</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73,77</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1.937</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26,26</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9</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GRADEC</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88,98</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3.681</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41,37</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10</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IVANIĆ-GRAD</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173,48</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14.548</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83,86</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11</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JAKOVLJE</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35,58</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3.930</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110,46</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12</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JASTREBARSKO</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226,44</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15.866</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70,07</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13</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KLINČA SELA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77,02</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5.231</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67,92</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14</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KLOŠTAR IVANIĆ</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77,49</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6.091</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78,60</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15</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KRAŠIĆ</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71,50</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2.640</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36,92</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16</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KRAVARSKO</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58,42</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1.987</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34,01</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17</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KRIŽ</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117,76</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6.963</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59,13</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18</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LUKA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17,36</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1.351</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77,82</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19</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MARIJA GORICA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17,15</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2.233</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130,20</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20</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ORLE</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58,57</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1.975</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33,72</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21</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PISAROVINA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145,38</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3.689</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25,37</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22</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POKUPSKO</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105,73</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2.224</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21,03</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23</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PRESEKA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46,12</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1.438</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31,40</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24</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PUŠĆA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17,02</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2.700</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158,64</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25</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RAKOVEC</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34,85</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1.252</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35,93</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26</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RUGVICA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93,67</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7.871</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84,03</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27</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SAMOBOR</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251,46</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37.633</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149,66</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28</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STUPNIK</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24,85</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3.735</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150,30</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29</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SVETA NEDELJA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39,74</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18.059</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454,43</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30</w:t>
            </w:r>
          </w:p>
        </w:tc>
        <w:tc>
          <w:tcPr>
            <w:tcW w:w="2834" w:type="dxa"/>
            <w:noWrap/>
            <w:hideMark/>
          </w:tcPr>
          <w:p w:rsidR="005C4DA7" w:rsidRPr="0096270E" w:rsidRDefault="005C4DA7" w:rsidP="00237776">
            <w:pPr>
              <w:tabs>
                <w:tab w:val="left" w:pos="630"/>
              </w:tabs>
              <w:contextualSpacing/>
              <w:rPr>
                <w:rFonts w:eastAsia="Times New Roman" w:cs="Times New Roman"/>
                <w:bCs/>
                <w:color w:val="000000" w:themeColor="text1"/>
              </w:rPr>
            </w:pPr>
            <w:r w:rsidRPr="0096270E">
              <w:rPr>
                <w:rFonts w:eastAsia="Times New Roman" w:cs="Times New Roman"/>
                <w:bCs/>
                <w:color w:val="000000" w:themeColor="text1"/>
              </w:rPr>
              <w:t>SVETI IVAN ZELINA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185,94</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15.959</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85,83</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31</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VELIKA GORICA</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326,67</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63.517</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194,44</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32</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VRBOVEC</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160,80</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14.797</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92,02</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33</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ZAPREŠIĆ</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53,94</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25.223</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467,61</w:t>
            </w:r>
          </w:p>
        </w:tc>
      </w:tr>
      <w:tr w:rsidR="00D34106" w:rsidRPr="0096270E" w:rsidTr="008574E5">
        <w:trPr>
          <w:trHeight w:val="300"/>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34</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ŽUMBERAK</w:t>
            </w:r>
          </w:p>
        </w:tc>
        <w:tc>
          <w:tcPr>
            <w:tcW w:w="1559" w:type="dxa"/>
            <w:noWrap/>
            <w:vAlign w:val="center"/>
            <w:hideMark/>
          </w:tcPr>
          <w:p w:rsidR="005C4DA7" w:rsidRPr="0096270E" w:rsidRDefault="005C4DA7" w:rsidP="00237776">
            <w:pPr>
              <w:jc w:val="right"/>
              <w:rPr>
                <w:color w:val="000000" w:themeColor="text1"/>
              </w:rPr>
            </w:pPr>
            <w:r w:rsidRPr="0096270E">
              <w:rPr>
                <w:color w:val="000000" w:themeColor="text1"/>
              </w:rPr>
              <w:t>110,09</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 xml:space="preserve">     883</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8,02</w:t>
            </w:r>
          </w:p>
        </w:tc>
      </w:tr>
      <w:tr w:rsidR="00D34106" w:rsidRPr="0096270E" w:rsidTr="008574E5">
        <w:trPr>
          <w:trHeight w:val="315"/>
        </w:trPr>
        <w:tc>
          <w:tcPr>
            <w:tcW w:w="852"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 </w:t>
            </w:r>
          </w:p>
        </w:tc>
        <w:tc>
          <w:tcPr>
            <w:tcW w:w="2834" w:type="dxa"/>
            <w:noWrap/>
            <w:hideMark/>
          </w:tcPr>
          <w:p w:rsidR="005C4DA7" w:rsidRPr="0096270E" w:rsidRDefault="005C4DA7" w:rsidP="00237776">
            <w:pPr>
              <w:tabs>
                <w:tab w:val="left" w:pos="630"/>
              </w:tabs>
              <w:contextualSpacing/>
              <w:jc w:val="both"/>
              <w:rPr>
                <w:rFonts w:eastAsia="Times New Roman" w:cs="Times New Roman"/>
                <w:bCs/>
                <w:color w:val="000000" w:themeColor="text1"/>
              </w:rPr>
            </w:pPr>
            <w:r w:rsidRPr="0096270E">
              <w:rPr>
                <w:rFonts w:eastAsia="Times New Roman" w:cs="Times New Roman"/>
                <w:bCs/>
                <w:color w:val="000000" w:themeColor="text1"/>
              </w:rPr>
              <w:t>ŽUPANIJA UKUPNO</w:t>
            </w:r>
          </w:p>
        </w:tc>
        <w:tc>
          <w:tcPr>
            <w:tcW w:w="1559" w:type="dxa"/>
            <w:noWrap/>
            <w:vAlign w:val="center"/>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3</w:t>
            </w:r>
            <w:r w:rsidR="00900D19">
              <w:rPr>
                <w:rFonts w:eastAsia="Times New Roman" w:cs="Times New Roman"/>
                <w:bCs/>
                <w:color w:val="000000" w:themeColor="text1"/>
              </w:rPr>
              <w:t>.</w:t>
            </w:r>
            <w:r w:rsidRPr="0096270E">
              <w:rPr>
                <w:rFonts w:eastAsia="Times New Roman" w:cs="Times New Roman"/>
                <w:bCs/>
                <w:color w:val="000000" w:themeColor="text1"/>
              </w:rPr>
              <w:t>061,69</w:t>
            </w:r>
          </w:p>
        </w:tc>
        <w:tc>
          <w:tcPr>
            <w:tcW w:w="1276" w:type="dxa"/>
            <w:noWrap/>
            <w:hideMark/>
          </w:tcPr>
          <w:p w:rsidR="005C4DA7" w:rsidRPr="0096270E" w:rsidRDefault="005C4DA7" w:rsidP="00237776">
            <w:pPr>
              <w:tabs>
                <w:tab w:val="left" w:pos="630"/>
              </w:tabs>
              <w:contextualSpacing/>
              <w:jc w:val="right"/>
              <w:rPr>
                <w:rFonts w:eastAsia="Times New Roman" w:cs="Times New Roman"/>
                <w:bCs/>
                <w:color w:val="000000" w:themeColor="text1"/>
              </w:rPr>
            </w:pPr>
            <w:r w:rsidRPr="0096270E">
              <w:rPr>
                <w:rFonts w:eastAsia="Times New Roman" w:cs="Times New Roman"/>
                <w:bCs/>
                <w:color w:val="000000" w:themeColor="text1"/>
              </w:rPr>
              <w:t>317.606</w:t>
            </w:r>
          </w:p>
        </w:tc>
        <w:tc>
          <w:tcPr>
            <w:tcW w:w="1275" w:type="dxa"/>
            <w:noWrap/>
            <w:vAlign w:val="center"/>
            <w:hideMark/>
          </w:tcPr>
          <w:p w:rsidR="005C4DA7" w:rsidRPr="0096270E" w:rsidRDefault="005C4DA7" w:rsidP="00237776">
            <w:pPr>
              <w:jc w:val="right"/>
              <w:rPr>
                <w:color w:val="000000" w:themeColor="text1"/>
              </w:rPr>
            </w:pPr>
            <w:r w:rsidRPr="0096270E">
              <w:rPr>
                <w:color w:val="000000" w:themeColor="text1"/>
              </w:rPr>
              <w:t>103,73</w:t>
            </w:r>
          </w:p>
        </w:tc>
      </w:tr>
    </w:tbl>
    <w:p w:rsidR="005C4DA7" w:rsidRPr="0096270E" w:rsidRDefault="005C4DA7" w:rsidP="00CB1A93">
      <w:pPr>
        <w:tabs>
          <w:tab w:val="left" w:pos="630"/>
        </w:tabs>
        <w:spacing w:after="0"/>
        <w:contextualSpacing/>
        <w:jc w:val="both"/>
        <w:rPr>
          <w:rFonts w:eastAsia="Times New Roman" w:cs="Times New Roman"/>
          <w:b/>
          <w:bCs/>
          <w:color w:val="000000" w:themeColor="text1"/>
          <w:lang w:val="hr-HR"/>
        </w:rPr>
      </w:pPr>
      <w:r w:rsidRPr="0096270E">
        <w:rPr>
          <w:bCs/>
          <w:i/>
          <w:color w:val="000000" w:themeColor="text1"/>
          <w:sz w:val="20"/>
          <w:szCs w:val="20"/>
          <w:lang w:val="hr-HR"/>
        </w:rPr>
        <w:t xml:space="preserve">Izvor: </w:t>
      </w:r>
      <w:r w:rsidRPr="0096270E">
        <w:rPr>
          <w:rFonts w:eastAsia="Calibri"/>
          <w:i/>
          <w:color w:val="000000" w:themeColor="text1"/>
          <w:sz w:val="20"/>
          <w:szCs w:val="20"/>
          <w:lang w:val="hr-HR"/>
        </w:rPr>
        <w:t>Izvješće o stanju u prostoru Zagrebačke županije 2013. – 2016. godine, (izrada: Zavod za prostorno uređenje Zagrebačke županije, siječanj 2017., objava: „Glasnik Zagrebačke županije“, broj 5/17)</w:t>
      </w:r>
      <w:r w:rsidRPr="0096270E">
        <w:rPr>
          <w:rFonts w:eastAsia="Calibri" w:cs="Times New Roman"/>
          <w:i/>
          <w:color w:val="000000" w:themeColor="text1"/>
          <w:sz w:val="20"/>
          <w:lang w:val="hr-HR"/>
        </w:rPr>
        <w:t xml:space="preserve">, prema podacima: </w:t>
      </w:r>
      <w:r w:rsidRPr="0096270E">
        <w:rPr>
          <w:rFonts w:eastAsia="Times New Roman" w:cs="Times New Roman"/>
          <w:bCs/>
          <w:i/>
          <w:color w:val="000000" w:themeColor="text1"/>
          <w:sz w:val="20"/>
          <w:lang w:val="hr-HR"/>
        </w:rPr>
        <w:t>Državna geodetska uprava 2015., Državni zavod za statistiku - Popis stanovništva 2011. godine</w:t>
      </w:r>
    </w:p>
    <w:p w:rsidR="005C4DA7" w:rsidRPr="0096270E" w:rsidRDefault="005C4DA7" w:rsidP="00CB1A93">
      <w:pPr>
        <w:tabs>
          <w:tab w:val="left" w:pos="630"/>
        </w:tabs>
        <w:spacing w:after="0"/>
        <w:contextualSpacing/>
        <w:jc w:val="both"/>
        <w:rPr>
          <w:rFonts w:eastAsia="Times New Roman" w:cs="Times New Roman"/>
          <w:b/>
          <w:bCs/>
          <w:lang w:val="hr-HR"/>
        </w:rPr>
      </w:pPr>
    </w:p>
    <w:p w:rsidR="00CB1A93" w:rsidRPr="0096270E" w:rsidRDefault="00CB1A93" w:rsidP="007D3620">
      <w:pPr>
        <w:tabs>
          <w:tab w:val="left" w:pos="630"/>
        </w:tabs>
        <w:spacing w:after="0" w:line="240" w:lineRule="auto"/>
        <w:jc w:val="both"/>
        <w:rPr>
          <w:rFonts w:eastAsia="Calibri" w:cs="Times New Roman"/>
          <w:b/>
          <w:bCs/>
          <w:lang w:val="hr-HR"/>
        </w:rPr>
      </w:pPr>
      <w:r w:rsidRPr="0096270E">
        <w:rPr>
          <w:rFonts w:eastAsia="Calibri" w:cs="Times New Roman"/>
          <w:b/>
          <w:bCs/>
          <w:lang w:val="hr-HR"/>
        </w:rPr>
        <w:t>Tablica 2. Razvojni problemi i potrebe Zagrebačke županije  u vezi s administrativno teritorijalnom podjelom</w:t>
      </w:r>
    </w:p>
    <w:tbl>
      <w:tblPr>
        <w:tblW w:w="9072" w:type="dxa"/>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536"/>
        <w:gridCol w:w="4536"/>
      </w:tblGrid>
      <w:tr w:rsidR="00CB1A93" w:rsidRPr="0096270E" w:rsidTr="00CB1A93">
        <w:trPr>
          <w:tblHeader/>
        </w:trPr>
        <w:tc>
          <w:tcPr>
            <w:tcW w:w="4536"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536"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CB1A93">
        <w:tc>
          <w:tcPr>
            <w:tcW w:w="4536" w:type="dxa"/>
          </w:tcPr>
          <w:p w:rsidR="00CB1A93" w:rsidRPr="0096270E" w:rsidRDefault="00CB1A93" w:rsidP="001F5722">
            <w:pPr>
              <w:numPr>
                <w:ilvl w:val="0"/>
                <w:numId w:val="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Velik broj malih JLS s nedostatnim kapacitetima za učinkovito upravljanje lokalnim razvojem. </w:t>
            </w:r>
          </w:p>
        </w:tc>
        <w:tc>
          <w:tcPr>
            <w:tcW w:w="4536" w:type="dxa"/>
          </w:tcPr>
          <w:p w:rsidR="00CB1A93" w:rsidRPr="0096270E" w:rsidRDefault="00CB1A93" w:rsidP="001F5722">
            <w:pPr>
              <w:numPr>
                <w:ilvl w:val="0"/>
                <w:numId w:val="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Unaprijediti suradnju ZŽ i njenih JLS te JLS međusobno (osobito suradnju gradova / gradskih središta i općina koje im prirodno gravitiraju).</w:t>
            </w:r>
          </w:p>
          <w:p w:rsidR="00CB1A93" w:rsidRPr="0096270E" w:rsidRDefault="00CB1A93" w:rsidP="001F5722">
            <w:pPr>
              <w:numPr>
                <w:ilvl w:val="0"/>
                <w:numId w:val="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Stalnim stručnim usav</w:t>
            </w:r>
            <w:r w:rsidR="00AF1003" w:rsidRPr="0096270E">
              <w:rPr>
                <w:rFonts w:eastAsia="SimSun" w:cs="Times New Roman"/>
                <w:lang w:val="hr-HR" w:eastAsia="hr-HR"/>
              </w:rPr>
              <w:t xml:space="preserve">ršavanjem unaprijediti </w:t>
            </w:r>
            <w:r w:rsidRPr="0096270E">
              <w:rPr>
                <w:rFonts w:eastAsia="SimSun" w:cs="Times New Roman"/>
                <w:lang w:val="hr-HR" w:eastAsia="hr-HR"/>
              </w:rPr>
              <w:t>razvojno-upravljačke sposobnosti lokalne samouprave.</w:t>
            </w:r>
          </w:p>
        </w:tc>
      </w:tr>
    </w:tbl>
    <w:p w:rsidR="00584B04" w:rsidRPr="0096270E" w:rsidRDefault="0070292D" w:rsidP="003449BD">
      <w:pPr>
        <w:pStyle w:val="Naslov2"/>
        <w:spacing w:before="0" w:line="240" w:lineRule="auto"/>
        <w:rPr>
          <w:rFonts w:asciiTheme="minorHAnsi" w:eastAsia="Times New Roman" w:hAnsiTheme="minorHAnsi"/>
        </w:rPr>
      </w:pPr>
      <w:bookmarkStart w:id="17" w:name="_Toc460590303"/>
      <w:bookmarkStart w:id="18" w:name="_Toc483568963"/>
      <w:r w:rsidRPr="0096270E">
        <w:rPr>
          <w:rFonts w:asciiTheme="minorHAnsi" w:eastAsia="Times New Roman" w:hAnsiTheme="minorHAnsi"/>
        </w:rPr>
        <w:t>1.</w:t>
      </w:r>
      <w:r w:rsidR="00CB1A93" w:rsidRPr="0096270E">
        <w:rPr>
          <w:rFonts w:asciiTheme="minorHAnsi" w:eastAsia="Times New Roman" w:hAnsiTheme="minorHAnsi"/>
        </w:rPr>
        <w:t>2. DEMOGRAFSKA OBILJEŽJA</w:t>
      </w:r>
      <w:bookmarkEnd w:id="17"/>
      <w:bookmarkEnd w:id="18"/>
    </w:p>
    <w:p w:rsidR="004B1522" w:rsidRPr="0096270E" w:rsidRDefault="004B1522" w:rsidP="003449BD">
      <w:pPr>
        <w:pStyle w:val="Naslov3"/>
        <w:tabs>
          <w:tab w:val="left" w:pos="630"/>
        </w:tabs>
        <w:spacing w:before="0" w:line="240" w:lineRule="auto"/>
        <w:rPr>
          <w:rFonts w:asciiTheme="minorHAnsi" w:eastAsia="Times New Roman" w:hAnsiTheme="minorHAnsi"/>
        </w:rPr>
      </w:pPr>
      <w:bookmarkStart w:id="19" w:name="_Toc460590304"/>
    </w:p>
    <w:p w:rsidR="00CB1A93" w:rsidRPr="0096270E" w:rsidRDefault="0070292D" w:rsidP="003449BD">
      <w:pPr>
        <w:pStyle w:val="Naslov3"/>
        <w:tabs>
          <w:tab w:val="left" w:pos="630"/>
        </w:tabs>
        <w:spacing w:before="0" w:line="240" w:lineRule="auto"/>
        <w:rPr>
          <w:rFonts w:asciiTheme="minorHAnsi" w:eastAsia="Times New Roman" w:hAnsiTheme="minorHAnsi"/>
        </w:rPr>
      </w:pPr>
      <w:bookmarkStart w:id="20" w:name="_Toc483568964"/>
      <w:r w:rsidRPr="0096270E">
        <w:rPr>
          <w:rFonts w:asciiTheme="minorHAnsi" w:eastAsia="Times New Roman" w:hAnsiTheme="minorHAnsi"/>
        </w:rPr>
        <w:t>1.</w:t>
      </w:r>
      <w:r w:rsidR="00CB1A93" w:rsidRPr="0096270E">
        <w:rPr>
          <w:rFonts w:asciiTheme="minorHAnsi" w:eastAsia="Times New Roman" w:hAnsiTheme="minorHAnsi"/>
        </w:rPr>
        <w:t>2.1. Stanovništvo</w:t>
      </w:r>
      <w:bookmarkEnd w:id="19"/>
      <w:bookmarkEnd w:id="20"/>
      <w:r w:rsidR="00584B04" w:rsidRPr="0096270E">
        <w:rPr>
          <w:rFonts w:asciiTheme="minorHAnsi" w:eastAsia="Times New Roman" w:hAnsiTheme="minorHAnsi"/>
        </w:rPr>
        <w:t xml:space="preserve"> </w:t>
      </w:r>
    </w:p>
    <w:p w:rsidR="00CB1A93" w:rsidRPr="0096270E" w:rsidRDefault="00CB1A93" w:rsidP="003449BD">
      <w:pPr>
        <w:tabs>
          <w:tab w:val="left" w:pos="630"/>
        </w:tabs>
        <w:spacing w:after="0" w:line="240" w:lineRule="auto"/>
        <w:contextualSpacing/>
        <w:rPr>
          <w:rFonts w:eastAsia="Times New Roman" w:cs="Times New Roman"/>
          <w:b/>
          <w:lang w:val="hr-HR"/>
        </w:rPr>
      </w:pPr>
    </w:p>
    <w:p w:rsidR="00CB1A93" w:rsidRPr="0096270E" w:rsidRDefault="00CB1A93" w:rsidP="003449BD">
      <w:pPr>
        <w:tabs>
          <w:tab w:val="left" w:pos="630"/>
        </w:tabs>
        <w:spacing w:after="0" w:line="240" w:lineRule="auto"/>
        <w:jc w:val="both"/>
        <w:rPr>
          <w:rFonts w:eastAsia="Calibri" w:cs="Times New Roman"/>
          <w:noProof/>
          <w:lang w:val="hr-HR" w:eastAsia="hr-HR"/>
        </w:rPr>
      </w:pPr>
      <w:r w:rsidRPr="0096270E">
        <w:rPr>
          <w:rFonts w:eastAsia="Calibri" w:cs="Times New Roman"/>
          <w:noProof/>
          <w:lang w:val="hr-HR" w:eastAsia="hr-HR"/>
        </w:rPr>
        <w:t>Prema Popisu stanovništva, kućanstava i stanova 2011. godine Zagrebačka županija imala je 317.606 stanovnika. U odnosu na popis iz 2001. godine, kada je broj stanovnika u Zagrebačkoj županiji iznosio 309.696, što je povećanje od 7.946 stanovnika, odnosno indeks međupopisne promjene broja stanovnika iznosi 102,55 (Zagrebačka županija druga je po porastu broja stanovnika u Republici Hrvatskoj, nakon Zadarske županije). Prema broju stanovnika Zagrebačka je županija treća u Republici Hrvatskoj (iza Grada Zagreba i Splitsko-dalmatinske županije). Unatoč ovim podacima primjetan je trend usporavanja porasta broja stanovnika u županiji (Indeks 1981/71 – 111,42, 1991/81 – 109,08, 2001/1991 – 109,44).</w:t>
      </w:r>
    </w:p>
    <w:p w:rsidR="003449BD" w:rsidRPr="0096270E" w:rsidRDefault="003449BD" w:rsidP="003449BD">
      <w:pPr>
        <w:tabs>
          <w:tab w:val="left" w:pos="630"/>
        </w:tabs>
        <w:spacing w:after="0" w:line="240" w:lineRule="auto"/>
        <w:jc w:val="both"/>
        <w:rPr>
          <w:rFonts w:eastAsia="Calibri" w:cs="Times New Roman"/>
          <w:noProof/>
          <w:lang w:val="hr-HR" w:eastAsia="hr-HR"/>
        </w:rPr>
      </w:pPr>
    </w:p>
    <w:p w:rsidR="00CB1A93" w:rsidRPr="0096270E" w:rsidRDefault="00CB1A93" w:rsidP="003449BD">
      <w:pPr>
        <w:tabs>
          <w:tab w:val="left" w:pos="630"/>
        </w:tabs>
        <w:spacing w:after="0" w:line="240" w:lineRule="auto"/>
        <w:jc w:val="both"/>
        <w:rPr>
          <w:rFonts w:eastAsia="Calibri" w:cs="Times New Roman"/>
          <w:noProof/>
          <w:lang w:val="hr-HR" w:eastAsia="hr-HR"/>
        </w:rPr>
      </w:pPr>
      <w:r w:rsidRPr="0096270E">
        <w:rPr>
          <w:rFonts w:eastAsia="Calibri" w:cs="Times New Roman"/>
          <w:noProof/>
          <w:lang w:val="hr-HR" w:eastAsia="hr-HR"/>
        </w:rPr>
        <w:t>Grad Velika Gorica sa 63.517 stanovnika i dalje je najbrojnija jedinica lokalne samouprave na području Zagrebačke županije, a slijede je gradovi Samobor s 37.633 stanovnika i Zaprešić s 25.223. Najmnogoljudnija općina je Brdovec sa 11.134 stanovnika, te Rugvica (7.871 stanovnik) i Križ (6.963 stanovnika). Najmanje stanovnika prema Popisu 2011. godine živjelo je u općinama Luka – 1.351,  Rakovec – 1.252 i Žumberak 883 stanovnika.</w:t>
      </w:r>
    </w:p>
    <w:p w:rsidR="003449BD" w:rsidRPr="0096270E" w:rsidRDefault="003449BD" w:rsidP="003449BD">
      <w:pPr>
        <w:tabs>
          <w:tab w:val="left" w:pos="630"/>
        </w:tabs>
        <w:spacing w:after="0" w:line="240" w:lineRule="auto"/>
        <w:contextualSpacing/>
        <w:jc w:val="both"/>
        <w:rPr>
          <w:rFonts w:eastAsia="Calibri" w:cs="Times New Roman"/>
          <w:noProof/>
          <w:lang w:val="hr-HR" w:eastAsia="hr-HR"/>
        </w:rPr>
      </w:pPr>
    </w:p>
    <w:p w:rsidR="00CB1A93" w:rsidRPr="0096270E" w:rsidRDefault="00CB1A93" w:rsidP="003449BD">
      <w:pPr>
        <w:tabs>
          <w:tab w:val="left" w:pos="630"/>
        </w:tabs>
        <w:spacing w:after="0" w:line="240" w:lineRule="auto"/>
        <w:contextualSpacing/>
        <w:jc w:val="both"/>
        <w:rPr>
          <w:rFonts w:eastAsia="Times New Roman" w:cs="Times New Roman"/>
          <w:i/>
          <w:color w:val="000000" w:themeColor="text1"/>
          <w:lang w:val="hr-HR"/>
        </w:rPr>
      </w:pPr>
      <w:r w:rsidRPr="0096270E">
        <w:rPr>
          <w:rFonts w:eastAsia="Calibri" w:cs="Times New Roman"/>
          <w:noProof/>
          <w:color w:val="000000" w:themeColor="text1"/>
          <w:lang w:val="hr-HR" w:eastAsia="hr-HR"/>
        </w:rPr>
        <w:t xml:space="preserve">Prosječna gustoća naseljenosti u Zagrebačkoj županiji iznosi </w:t>
      </w:r>
      <w:r w:rsidR="00404561" w:rsidRPr="0096270E">
        <w:rPr>
          <w:rFonts w:eastAsia="Calibri" w:cs="Times New Roman"/>
          <w:noProof/>
          <w:color w:val="000000" w:themeColor="text1"/>
          <w:lang w:val="hr-HR" w:eastAsia="hr-HR"/>
        </w:rPr>
        <w:t xml:space="preserve">103,7 </w:t>
      </w:r>
      <w:r w:rsidRPr="0096270E">
        <w:rPr>
          <w:rFonts w:eastAsia="Calibri" w:cs="Times New Roman"/>
          <w:noProof/>
          <w:color w:val="000000" w:themeColor="text1"/>
          <w:lang w:val="hr-HR" w:eastAsia="hr-HR"/>
        </w:rPr>
        <w:t>stanovnika po km</w:t>
      </w:r>
      <w:r w:rsidRPr="0096270E">
        <w:rPr>
          <w:rFonts w:eastAsia="Calibri" w:cs="Times New Roman"/>
          <w:noProof/>
          <w:color w:val="000000" w:themeColor="text1"/>
          <w:vertAlign w:val="superscript"/>
          <w:lang w:val="hr-HR" w:eastAsia="hr-HR"/>
        </w:rPr>
        <w:t>2</w:t>
      </w:r>
      <w:r w:rsidRPr="0096270E">
        <w:rPr>
          <w:rFonts w:eastAsia="Calibri" w:cs="Times New Roman"/>
          <w:noProof/>
          <w:color w:val="000000" w:themeColor="text1"/>
          <w:lang w:val="hr-HR" w:eastAsia="hr-HR"/>
        </w:rPr>
        <w:t>, te je porasla u odnosu na 2001. godinu kada je iznosila 101,2 st/km</w:t>
      </w:r>
      <w:r w:rsidRPr="0096270E">
        <w:rPr>
          <w:rFonts w:eastAsia="Calibri" w:cs="Times New Roman"/>
          <w:noProof/>
          <w:color w:val="000000" w:themeColor="text1"/>
          <w:vertAlign w:val="superscript"/>
          <w:lang w:val="hr-HR" w:eastAsia="hr-HR"/>
        </w:rPr>
        <w:t>2</w:t>
      </w:r>
      <w:r w:rsidRPr="0096270E">
        <w:rPr>
          <w:rFonts w:eastAsia="Calibri" w:cs="Times New Roman"/>
          <w:noProof/>
          <w:color w:val="000000" w:themeColor="text1"/>
          <w:lang w:val="hr-HR" w:eastAsia="hr-HR"/>
        </w:rPr>
        <w:t>. Područje Županije izrazito je nejednoliko naseljeno. Periferne općine, poput Žumberka (8 st./km</w:t>
      </w:r>
      <w:r w:rsidRPr="0096270E">
        <w:rPr>
          <w:rFonts w:eastAsia="Calibri" w:cs="Times New Roman"/>
          <w:noProof/>
          <w:color w:val="000000" w:themeColor="text1"/>
          <w:vertAlign w:val="superscript"/>
          <w:lang w:val="hr-HR" w:eastAsia="hr-HR"/>
        </w:rPr>
        <w:t>2</w:t>
      </w:r>
      <w:r w:rsidRPr="0096270E">
        <w:rPr>
          <w:rFonts w:eastAsia="Calibri" w:cs="Times New Roman"/>
          <w:noProof/>
          <w:color w:val="000000" w:themeColor="text1"/>
          <w:lang w:val="hr-HR" w:eastAsia="hr-HR"/>
        </w:rPr>
        <w:t>), Pokupskog (21 st./km</w:t>
      </w:r>
      <w:r w:rsidRPr="0096270E">
        <w:rPr>
          <w:rFonts w:eastAsia="Calibri" w:cs="Times New Roman"/>
          <w:noProof/>
          <w:color w:val="000000" w:themeColor="text1"/>
          <w:vertAlign w:val="superscript"/>
          <w:lang w:val="hr-HR" w:eastAsia="hr-HR"/>
        </w:rPr>
        <w:t>2</w:t>
      </w:r>
      <w:r w:rsidRPr="0096270E">
        <w:rPr>
          <w:rFonts w:eastAsia="Calibri" w:cs="Times New Roman"/>
          <w:noProof/>
          <w:color w:val="000000" w:themeColor="text1"/>
          <w:lang w:val="hr-HR" w:eastAsia="hr-HR"/>
        </w:rPr>
        <w:t>), Pisarovine (</w:t>
      </w:r>
      <w:r w:rsidR="00404561" w:rsidRPr="0096270E">
        <w:rPr>
          <w:rFonts w:eastAsia="Calibri" w:cs="Times New Roman"/>
          <w:noProof/>
          <w:color w:val="000000" w:themeColor="text1"/>
          <w:lang w:val="hr-HR" w:eastAsia="hr-HR"/>
        </w:rPr>
        <w:t xml:space="preserve">25 </w:t>
      </w:r>
      <w:r w:rsidRPr="0096270E">
        <w:rPr>
          <w:rFonts w:eastAsia="Calibri" w:cs="Times New Roman"/>
          <w:noProof/>
          <w:color w:val="000000" w:themeColor="text1"/>
          <w:lang w:val="hr-HR" w:eastAsia="hr-HR"/>
        </w:rPr>
        <w:t>st./km</w:t>
      </w:r>
      <w:r w:rsidRPr="0096270E">
        <w:rPr>
          <w:rFonts w:eastAsia="Calibri" w:cs="Times New Roman"/>
          <w:noProof/>
          <w:color w:val="000000" w:themeColor="text1"/>
          <w:vertAlign w:val="superscript"/>
          <w:lang w:val="hr-HR" w:eastAsia="hr-HR"/>
        </w:rPr>
        <w:t>2</w:t>
      </w:r>
      <w:r w:rsidRPr="0096270E">
        <w:rPr>
          <w:rFonts w:eastAsia="Calibri" w:cs="Times New Roman"/>
          <w:noProof/>
          <w:color w:val="000000" w:themeColor="text1"/>
          <w:lang w:val="hr-HR" w:eastAsia="hr-HR"/>
        </w:rPr>
        <w:t>) i Farkaševca (</w:t>
      </w:r>
      <w:r w:rsidR="00404561" w:rsidRPr="0096270E">
        <w:rPr>
          <w:rFonts w:eastAsia="Calibri" w:cs="Times New Roman"/>
          <w:noProof/>
          <w:color w:val="000000" w:themeColor="text1"/>
          <w:lang w:val="hr-HR" w:eastAsia="hr-HR"/>
        </w:rPr>
        <w:t xml:space="preserve">26 </w:t>
      </w:r>
      <w:r w:rsidRPr="0096270E">
        <w:rPr>
          <w:rFonts w:eastAsia="Calibri" w:cs="Times New Roman"/>
          <w:noProof/>
          <w:color w:val="000000" w:themeColor="text1"/>
          <w:lang w:val="hr-HR" w:eastAsia="hr-HR"/>
        </w:rPr>
        <w:t>st./km</w:t>
      </w:r>
      <w:r w:rsidRPr="0096270E">
        <w:rPr>
          <w:rFonts w:eastAsia="Calibri" w:cs="Times New Roman"/>
          <w:noProof/>
          <w:color w:val="000000" w:themeColor="text1"/>
          <w:vertAlign w:val="superscript"/>
          <w:lang w:val="hr-HR" w:eastAsia="hr-HR"/>
        </w:rPr>
        <w:t>2</w:t>
      </w:r>
      <w:r w:rsidRPr="0096270E">
        <w:rPr>
          <w:rFonts w:eastAsia="Calibri" w:cs="Times New Roman"/>
          <w:noProof/>
          <w:color w:val="000000" w:themeColor="text1"/>
          <w:lang w:val="hr-HR" w:eastAsia="hr-HR"/>
        </w:rPr>
        <w:t xml:space="preserve">) izrazito su rijetko naseljena. Ispodprosječnu gustoću naseljenosti (u odnosu na Zagrebačku županiju) imaju još i: Preseka, Kravarsko, Orle, Rakovec, Krašić, Gradec, Dubrava, Križ, Bedenica, Klinča Sela, Jastrebarsko, Dubravica, Kloštar Ivanić, Luka, Ivanić-Grad, Rugvica, Sveti Ivan Zelina, Vrbovec i Brckovljani. Nasuprot njima, gradovi u aglomeracijskom prostoru Zagrebačke aglomeracije vrlo su gusto naseljeni (Zaprešić – </w:t>
      </w:r>
      <w:r w:rsidR="00404561" w:rsidRPr="0096270E">
        <w:rPr>
          <w:rFonts w:eastAsia="Calibri" w:cs="Times New Roman"/>
          <w:noProof/>
          <w:color w:val="000000" w:themeColor="text1"/>
          <w:lang w:val="hr-HR" w:eastAsia="hr-HR"/>
        </w:rPr>
        <w:t xml:space="preserve">467 </w:t>
      </w:r>
      <w:r w:rsidRPr="0096270E">
        <w:rPr>
          <w:rFonts w:eastAsia="Calibri" w:cs="Times New Roman"/>
          <w:noProof/>
          <w:color w:val="000000" w:themeColor="text1"/>
          <w:lang w:val="hr-HR" w:eastAsia="hr-HR"/>
        </w:rPr>
        <w:t>st./km</w:t>
      </w:r>
      <w:r w:rsidRPr="0096270E">
        <w:rPr>
          <w:rFonts w:eastAsia="Calibri" w:cs="Times New Roman"/>
          <w:noProof/>
          <w:color w:val="000000" w:themeColor="text1"/>
          <w:vertAlign w:val="superscript"/>
          <w:lang w:val="hr-HR" w:eastAsia="hr-HR"/>
        </w:rPr>
        <w:t>2</w:t>
      </w:r>
      <w:r w:rsidR="00AF1003" w:rsidRPr="0096270E">
        <w:rPr>
          <w:rFonts w:eastAsia="Calibri" w:cs="Times New Roman"/>
          <w:noProof/>
          <w:color w:val="000000" w:themeColor="text1"/>
          <w:lang w:val="hr-HR" w:eastAsia="hr-HR"/>
        </w:rPr>
        <w:t>, Sveta Ned</w:t>
      </w:r>
      <w:r w:rsidRPr="0096270E">
        <w:rPr>
          <w:rFonts w:eastAsia="Calibri" w:cs="Times New Roman"/>
          <w:noProof/>
          <w:color w:val="000000" w:themeColor="text1"/>
          <w:lang w:val="hr-HR" w:eastAsia="hr-HR"/>
        </w:rPr>
        <w:t xml:space="preserve">elja – </w:t>
      </w:r>
      <w:r w:rsidR="00404561" w:rsidRPr="0096270E">
        <w:rPr>
          <w:rFonts w:eastAsia="Calibri" w:cs="Times New Roman"/>
          <w:noProof/>
          <w:color w:val="000000" w:themeColor="text1"/>
          <w:lang w:val="hr-HR" w:eastAsia="hr-HR"/>
        </w:rPr>
        <w:t xml:space="preserve">454 </w:t>
      </w:r>
      <w:r w:rsidRPr="0096270E">
        <w:rPr>
          <w:rFonts w:eastAsia="Calibri" w:cs="Times New Roman"/>
          <w:noProof/>
          <w:color w:val="000000" w:themeColor="text1"/>
          <w:lang w:val="hr-HR" w:eastAsia="hr-HR"/>
        </w:rPr>
        <w:t>st./km</w:t>
      </w:r>
      <w:r w:rsidRPr="0096270E">
        <w:rPr>
          <w:rFonts w:eastAsia="Calibri" w:cs="Times New Roman"/>
          <w:noProof/>
          <w:color w:val="000000" w:themeColor="text1"/>
          <w:vertAlign w:val="superscript"/>
          <w:lang w:val="hr-HR" w:eastAsia="hr-HR"/>
        </w:rPr>
        <w:t>2</w:t>
      </w:r>
      <w:r w:rsidRPr="0096270E">
        <w:rPr>
          <w:rFonts w:eastAsia="Calibri" w:cs="Times New Roman"/>
          <w:noProof/>
          <w:color w:val="000000" w:themeColor="text1"/>
          <w:lang w:val="hr-HR" w:eastAsia="hr-HR"/>
        </w:rPr>
        <w:t xml:space="preserve">, Dugo Selo – </w:t>
      </w:r>
      <w:r w:rsidR="00404561" w:rsidRPr="0096270E">
        <w:rPr>
          <w:rFonts w:eastAsia="Calibri" w:cs="Times New Roman"/>
          <w:noProof/>
          <w:color w:val="000000" w:themeColor="text1"/>
          <w:lang w:val="hr-HR" w:eastAsia="hr-HR"/>
        </w:rPr>
        <w:t xml:space="preserve">322 </w:t>
      </w:r>
      <w:r w:rsidRPr="0096270E">
        <w:rPr>
          <w:rFonts w:eastAsia="Calibri" w:cs="Times New Roman"/>
          <w:noProof/>
          <w:color w:val="000000" w:themeColor="text1"/>
          <w:lang w:val="hr-HR" w:eastAsia="hr-HR"/>
        </w:rPr>
        <w:t>st./km</w:t>
      </w:r>
      <w:r w:rsidRPr="0096270E">
        <w:rPr>
          <w:rFonts w:eastAsia="Calibri" w:cs="Times New Roman"/>
          <w:noProof/>
          <w:color w:val="000000" w:themeColor="text1"/>
          <w:vertAlign w:val="superscript"/>
          <w:lang w:val="hr-HR" w:eastAsia="hr-HR"/>
        </w:rPr>
        <w:t>2</w:t>
      </w:r>
      <w:r w:rsidRPr="0096270E">
        <w:rPr>
          <w:rFonts w:eastAsia="Calibri" w:cs="Times New Roman"/>
          <w:noProof/>
          <w:color w:val="000000" w:themeColor="text1"/>
          <w:lang w:val="hr-HR" w:eastAsia="hr-HR"/>
        </w:rPr>
        <w:t>). Osim njih, naseljeniji od županijskog prosjeka su: Jakovlje, Bistra, Marija Gorica, Stupnik, Samobor, Pušća, Velika Gorica i Brdovec.</w:t>
      </w:r>
      <w:r w:rsidRPr="0096270E">
        <w:rPr>
          <w:rFonts w:eastAsia="Times New Roman" w:cs="Times New Roman"/>
          <w:i/>
          <w:color w:val="000000" w:themeColor="text1"/>
          <w:lang w:val="hr-HR"/>
        </w:rPr>
        <w:t xml:space="preserve"> </w:t>
      </w: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B01358" w:rsidRPr="0096270E" w:rsidRDefault="00B01358" w:rsidP="003449BD">
      <w:pPr>
        <w:tabs>
          <w:tab w:val="left" w:pos="630"/>
        </w:tabs>
        <w:spacing w:after="0" w:line="240" w:lineRule="auto"/>
        <w:contextualSpacing/>
        <w:jc w:val="both"/>
        <w:rPr>
          <w:rFonts w:eastAsia="Times New Roman" w:cs="Times New Roman"/>
          <w:i/>
          <w:lang w:val="hr-HR"/>
        </w:rPr>
      </w:pPr>
    </w:p>
    <w:p w:rsidR="00404561" w:rsidRPr="0096270E" w:rsidRDefault="00B01358" w:rsidP="00B01358">
      <w:pPr>
        <w:tabs>
          <w:tab w:val="left" w:pos="630"/>
        </w:tabs>
        <w:spacing w:after="0"/>
        <w:contextualSpacing/>
        <w:rPr>
          <w:rFonts w:eastAsia="Calibri" w:cs="Times New Roman"/>
          <w:b/>
          <w:color w:val="000000" w:themeColor="text1"/>
          <w:lang w:val="hr-HR"/>
        </w:rPr>
      </w:pPr>
      <w:r w:rsidRPr="0096270E">
        <w:rPr>
          <w:rFonts w:eastAsia="Times New Roman" w:cs="Times New Roman"/>
          <w:b/>
          <w:noProof/>
          <w:color w:val="000000" w:themeColor="text1"/>
          <w:lang w:val="hr-HR" w:eastAsia="hr-HR"/>
        </w:rPr>
        <w:drawing>
          <wp:anchor distT="0" distB="0" distL="114300" distR="114300" simplePos="0" relativeHeight="251699200" behindDoc="1" locked="0" layoutInCell="1" allowOverlap="1" wp14:anchorId="17BBE6AA" wp14:editId="1E8CC859">
            <wp:simplePos x="0" y="0"/>
            <wp:positionH relativeFrom="column">
              <wp:posOffset>173355</wp:posOffset>
            </wp:positionH>
            <wp:positionV relativeFrom="paragraph">
              <wp:posOffset>408940</wp:posOffset>
            </wp:positionV>
            <wp:extent cx="5555615" cy="3962400"/>
            <wp:effectExtent l="0" t="0" r="6985" b="0"/>
            <wp:wrapTight wrapText="bothSides">
              <wp:wrapPolygon edited="0">
                <wp:start x="0" y="0"/>
                <wp:lineTo x="0" y="21496"/>
                <wp:lineTo x="21553" y="21496"/>
                <wp:lineTo x="21553" y="0"/>
                <wp:lineTo x="0" y="0"/>
              </wp:wrapPolygon>
            </wp:wrapTight>
            <wp:docPr id="49" name="Slika 21" descr="gustoća naseljenosti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stoća naseljenosti_2017.jpg"/>
                    <pic:cNvPicPr/>
                  </pic:nvPicPr>
                  <pic:blipFill>
                    <a:blip r:embed="rId26" cstate="print"/>
                    <a:stretch>
                      <a:fillRect/>
                    </a:stretch>
                  </pic:blipFill>
                  <pic:spPr>
                    <a:xfrm>
                      <a:off x="0" y="0"/>
                      <a:ext cx="5555615" cy="3962400"/>
                    </a:xfrm>
                    <a:prstGeom prst="rect">
                      <a:avLst/>
                    </a:prstGeom>
                  </pic:spPr>
                </pic:pic>
              </a:graphicData>
            </a:graphic>
            <wp14:sizeRelV relativeFrom="margin">
              <wp14:pctHeight>0</wp14:pctHeight>
            </wp14:sizeRelV>
          </wp:anchor>
        </w:drawing>
      </w:r>
      <w:r w:rsidR="00CB1A93" w:rsidRPr="0096270E">
        <w:rPr>
          <w:rFonts w:eastAsia="Times New Roman" w:cs="Times New Roman"/>
          <w:b/>
          <w:color w:val="000000" w:themeColor="text1"/>
          <w:lang w:val="hr-HR"/>
        </w:rPr>
        <w:t>Slika 3: Gustoća naseljenosti u gradovima i općinama Za</w:t>
      </w:r>
      <w:r w:rsidR="00DB17D2" w:rsidRPr="0096270E">
        <w:rPr>
          <w:rFonts w:eastAsia="Times New Roman" w:cs="Times New Roman"/>
          <w:b/>
          <w:color w:val="000000" w:themeColor="text1"/>
          <w:lang w:val="hr-HR"/>
        </w:rPr>
        <w:t xml:space="preserve">grebačke županije, prema Popisu </w:t>
      </w:r>
      <w:r w:rsidR="00CB1A93" w:rsidRPr="0096270E">
        <w:rPr>
          <w:rFonts w:eastAsia="Times New Roman" w:cs="Times New Roman"/>
          <w:b/>
          <w:color w:val="000000" w:themeColor="text1"/>
          <w:lang w:val="hr-HR"/>
        </w:rPr>
        <w:t>2011.</w:t>
      </w:r>
    </w:p>
    <w:p w:rsidR="00B01358" w:rsidRPr="0096270E" w:rsidRDefault="00B01358" w:rsidP="00B01358">
      <w:pPr>
        <w:tabs>
          <w:tab w:val="left" w:pos="630"/>
        </w:tabs>
        <w:spacing w:after="0" w:line="240" w:lineRule="auto"/>
        <w:jc w:val="both"/>
        <w:rPr>
          <w:rFonts w:eastAsia="Times New Roman" w:cs="Times New Roman"/>
          <w:bCs/>
          <w:i/>
          <w:color w:val="000000" w:themeColor="text1"/>
          <w:sz w:val="20"/>
          <w:lang w:val="hr-HR"/>
        </w:rPr>
      </w:pPr>
      <w:r w:rsidRPr="0096270E">
        <w:rPr>
          <w:rFonts w:eastAsia="Times New Roman" w:cs="Times New Roman"/>
          <w:bCs/>
          <w:i/>
          <w:color w:val="000000" w:themeColor="text1"/>
          <w:sz w:val="20"/>
          <w:lang w:val="hr-HR"/>
        </w:rPr>
        <w:t xml:space="preserve">Izvor: Državni zavod za statistiku - Popis stanovništva 2011. godine i Državna geodetska uprava 2015., </w:t>
      </w:r>
    </w:p>
    <w:p w:rsidR="00B01358" w:rsidRPr="0096270E" w:rsidRDefault="00B01358" w:rsidP="00B01358">
      <w:pPr>
        <w:tabs>
          <w:tab w:val="left" w:pos="630"/>
        </w:tabs>
        <w:spacing w:after="0" w:line="240" w:lineRule="auto"/>
        <w:jc w:val="both"/>
        <w:rPr>
          <w:rFonts w:eastAsia="Times New Roman" w:cs="Times New Roman"/>
          <w:bCs/>
          <w:i/>
          <w:color w:val="000000" w:themeColor="text1"/>
          <w:sz w:val="20"/>
          <w:lang w:val="hr-HR"/>
        </w:rPr>
      </w:pPr>
      <w:r w:rsidRPr="0096270E">
        <w:rPr>
          <w:rFonts w:eastAsia="Times New Roman" w:cs="Times New Roman"/>
          <w:bCs/>
          <w:i/>
          <w:color w:val="000000" w:themeColor="text1"/>
          <w:sz w:val="20"/>
          <w:lang w:val="hr-HR"/>
        </w:rPr>
        <w:t>GIS obrada: Zavod za prostorno uređenje Zagrebačke županije, 2017.</w:t>
      </w:r>
    </w:p>
    <w:p w:rsidR="00D34106" w:rsidRPr="0096270E" w:rsidRDefault="00D34106" w:rsidP="00B01358">
      <w:pPr>
        <w:tabs>
          <w:tab w:val="left" w:pos="630"/>
        </w:tabs>
        <w:spacing w:after="0" w:line="240" w:lineRule="auto"/>
        <w:jc w:val="both"/>
        <w:rPr>
          <w:rFonts w:eastAsia="Times New Roman" w:cs="Times New Roman"/>
          <w:bCs/>
          <w:i/>
          <w:color w:val="FF0000"/>
          <w:sz w:val="20"/>
          <w:lang w:val="hr-HR"/>
        </w:rPr>
      </w:pPr>
    </w:p>
    <w:p w:rsidR="00CB1A93" w:rsidRPr="0096270E" w:rsidRDefault="00CB1A93" w:rsidP="004B1522">
      <w:pPr>
        <w:tabs>
          <w:tab w:val="left" w:pos="630"/>
        </w:tabs>
        <w:spacing w:after="0" w:line="240" w:lineRule="auto"/>
        <w:jc w:val="both"/>
        <w:rPr>
          <w:rFonts w:eastAsia="Calibri" w:cs="Times New Roman"/>
          <w:lang w:val="hr-HR"/>
        </w:rPr>
      </w:pPr>
      <w:r w:rsidRPr="0096270E">
        <w:rPr>
          <w:rFonts w:eastAsia="Calibri" w:cs="Times New Roman"/>
          <w:lang w:val="hr-HR"/>
        </w:rPr>
        <w:t>Prirodno kretanje (prirast ili pad) stanovnika, kao razlika rođenih i umrlih na određenom prostoru u jedinici vremena i migracija stanovništva, kao prikaz pokretljivosti stanovništva, odnosno razlika između iseljenog i useljenog stanovništva izravan su pokazatelj uzroka promjene ukupnog broja stanovnika. Zagrebačka županija, kao i sve ostale županije (osim Grada Zagreba) imala je 2011. godine negativno prirodno kretanje, odnosno prirodni pad. Prirodno kretanje (pad) od -67 stanovnika rezultat je 3.275 rođenih i 3.342 umrlih na području Zagrebačke županije.</w:t>
      </w:r>
    </w:p>
    <w:p w:rsidR="00CB1A93" w:rsidRPr="0096270E" w:rsidRDefault="00CB1A93" w:rsidP="004B1522">
      <w:pPr>
        <w:tabs>
          <w:tab w:val="left" w:pos="630"/>
        </w:tabs>
        <w:spacing w:after="0" w:line="240" w:lineRule="auto"/>
        <w:jc w:val="both"/>
        <w:rPr>
          <w:rFonts w:eastAsia="Calibri" w:cs="Times New Roman"/>
          <w:lang w:val="hr-HR"/>
        </w:rPr>
      </w:pPr>
      <w:r w:rsidRPr="0096270E">
        <w:rPr>
          <w:rFonts w:eastAsia="Calibri" w:cs="Times New Roman"/>
          <w:lang w:val="hr-HR"/>
        </w:rPr>
        <w:t xml:space="preserve"> </w:t>
      </w:r>
    </w:p>
    <w:p w:rsidR="00CB1A93" w:rsidRPr="0096270E" w:rsidRDefault="00CB1A93" w:rsidP="004B1522">
      <w:pPr>
        <w:tabs>
          <w:tab w:val="left" w:pos="630"/>
        </w:tabs>
        <w:spacing w:after="0" w:line="240" w:lineRule="auto"/>
        <w:jc w:val="both"/>
        <w:rPr>
          <w:rFonts w:eastAsia="Calibri" w:cs="Times New Roman"/>
          <w:lang w:val="hr-HR"/>
        </w:rPr>
      </w:pPr>
      <w:r w:rsidRPr="0096270E">
        <w:rPr>
          <w:rFonts w:eastAsia="Calibri" w:cs="Times New Roman"/>
          <w:lang w:val="hr-HR"/>
        </w:rPr>
        <w:t>Osim u 201</w:t>
      </w:r>
      <w:r w:rsidR="00AF1003" w:rsidRPr="0096270E">
        <w:rPr>
          <w:rFonts w:eastAsia="Calibri" w:cs="Times New Roman"/>
          <w:lang w:val="hr-HR"/>
        </w:rPr>
        <w:t>1. godini, za koju su posljednji</w:t>
      </w:r>
      <w:r w:rsidRPr="0096270E">
        <w:rPr>
          <w:rFonts w:eastAsia="Calibri" w:cs="Times New Roman"/>
          <w:lang w:val="hr-HR"/>
        </w:rPr>
        <w:t xml:space="preserve"> dostupni podaci, prirodno kretanje je i u proteklom desetgodišnjem razdoblju bilo negativno, pa je od 2002. do 2011. godine u Zagrebačkoj županiji ukupno 2.809 više umrlih nego rođenih.</w:t>
      </w:r>
    </w:p>
    <w:p w:rsidR="00CB1A93" w:rsidRPr="0096270E" w:rsidRDefault="00CB1A93" w:rsidP="004B1522">
      <w:pPr>
        <w:tabs>
          <w:tab w:val="left" w:pos="630"/>
        </w:tabs>
        <w:spacing w:after="0" w:line="240" w:lineRule="auto"/>
        <w:jc w:val="both"/>
        <w:rPr>
          <w:rFonts w:eastAsia="Calibri" w:cs="Times New Roman"/>
          <w:lang w:val="hr-HR"/>
        </w:rPr>
      </w:pPr>
    </w:p>
    <w:p w:rsidR="00CB1A93" w:rsidRPr="0096270E" w:rsidRDefault="00CB1A93" w:rsidP="004B1522">
      <w:pPr>
        <w:tabs>
          <w:tab w:val="left" w:pos="630"/>
        </w:tabs>
        <w:spacing w:after="0" w:line="240" w:lineRule="auto"/>
        <w:jc w:val="both"/>
        <w:rPr>
          <w:rFonts w:eastAsia="Calibri" w:cs="Times New Roman"/>
          <w:lang w:val="hr-HR"/>
        </w:rPr>
      </w:pPr>
      <w:r w:rsidRPr="0096270E">
        <w:rPr>
          <w:rFonts w:eastAsia="Calibri" w:cs="Times New Roman"/>
          <w:lang w:val="hr-HR"/>
        </w:rPr>
        <w:t>2011. godine u 11 općina i gradova zabilježen je pozitivan prirast, a u njih 23 negativan prirast. U periodu 2002.-2011. najveći ukupni prirodni rast imali su gradovi Velika Gorica: 1</w:t>
      </w:r>
      <w:r w:rsidR="00AF1003" w:rsidRPr="0096270E">
        <w:rPr>
          <w:rFonts w:eastAsia="Calibri" w:cs="Times New Roman"/>
          <w:lang w:val="hr-HR"/>
        </w:rPr>
        <w:t>.363, Dugo Selo: 798, Sveta Ned</w:t>
      </w:r>
      <w:r w:rsidRPr="0096270E">
        <w:rPr>
          <w:rFonts w:eastAsia="Calibri" w:cs="Times New Roman"/>
          <w:lang w:val="hr-HR"/>
        </w:rPr>
        <w:t xml:space="preserve">elja: 438 i Zaprešić: 435, a najveći prirodni pad gradovi Jastrebarsko: -765, Sveti Ivan Zelina: -513 i Samobor: -475. Bolji pokazatelj trenda reprodukcije svakako je vitalni indeks koji pokazuje relativne odnose broja rođenih i umrlih osoba, pa je primjereniji za usporedbu pojedinih prostornih jedinica. Indeks veći od 100, koji označava proširenu reprodukciju stanovništva (broj stanovnika povećava se prirodnom promjenom) na području Zagrebačke županije imalo je u 2011. godini 11 jedinica lokalne samouprave, a najveći Dugo Selo (178,2), Brdovec (167,1), </w:t>
      </w:r>
      <w:r w:rsidR="00AF1003" w:rsidRPr="0096270E">
        <w:rPr>
          <w:rFonts w:eastAsia="Calibri" w:cs="Times New Roman"/>
          <w:lang w:val="hr-HR"/>
        </w:rPr>
        <w:t>Sveta Ned</w:t>
      </w:r>
      <w:r w:rsidRPr="0096270E">
        <w:rPr>
          <w:rFonts w:eastAsia="Calibri" w:cs="Times New Roman"/>
          <w:lang w:val="hr-HR"/>
        </w:rPr>
        <w:t xml:space="preserve">elja (151,7) i Pušća (143,5), a najmanji Žumberak (12,9), Pokupsko (39,3), Krašić (40) i Rakovec (45,5). </w:t>
      </w:r>
    </w:p>
    <w:p w:rsidR="00CB1A93" w:rsidRPr="0096270E" w:rsidRDefault="00CB1A93" w:rsidP="004B1522">
      <w:pPr>
        <w:tabs>
          <w:tab w:val="left" w:pos="630"/>
        </w:tabs>
        <w:spacing w:after="0" w:line="240" w:lineRule="auto"/>
        <w:jc w:val="both"/>
        <w:rPr>
          <w:rFonts w:eastAsia="Calibri" w:cs="Times New Roman"/>
          <w:lang w:val="hr-HR"/>
        </w:rPr>
      </w:pPr>
    </w:p>
    <w:p w:rsidR="00CB1A93" w:rsidRPr="0096270E" w:rsidRDefault="00CB1A93" w:rsidP="004B1522">
      <w:pPr>
        <w:tabs>
          <w:tab w:val="left" w:pos="630"/>
        </w:tabs>
        <w:spacing w:after="0" w:line="240" w:lineRule="auto"/>
        <w:jc w:val="both"/>
        <w:rPr>
          <w:rFonts w:eastAsia="Calibri" w:cs="Times New Roman"/>
          <w:lang w:val="hr-HR"/>
        </w:rPr>
      </w:pPr>
      <w:r w:rsidRPr="0096270E">
        <w:rPr>
          <w:rFonts w:eastAsia="Calibri" w:cs="Times New Roman"/>
          <w:lang w:val="hr-HR"/>
        </w:rPr>
        <w:t>Migracije (konačne) stanovništva, kao druga odrednica razvitka stanovništva Zagrebačke županije, zapravo su uzrok pozitivnog kretanja ukupnog broja stanovnika. Zagrebačka županija u proteklih je deset godina (2002. – 2011.) imala pozitivan migracijski saldo, kako na međužupanijskoj razini, tako i na razini migracije s inozemstvom. Na državnoj razini saldo migracija bio je pozitivan do 2008. godine, a Zagrebačka je županija jedna od tri županije koje kroz čitavo desetgodišnje razdoblje imaju pozitivan migracijski saldo. Očito je prostor Zagrebačke županije još uvijek dovoljno privlačan za konačno preseljenje stanovnika kako iz drugih županija u Republici Hrvatskoj, tako i iz inozemstva. Međutim, uočljiv je trend smanjenja migracijskog salda (koji je 2002. godine iznosio 3.124 stanovnika, a 2011. godine 865), koji je sasvim sigurno posljedica promjena u gospodarskom, socijalnom i političkom okruženju. Unutaržupanijske migracije stanovnika, kako između naselja jedne jedinice lokalne samouprave, tako i između općina i gradova, su prilično ujednačene i iznose prosječno godišnje oko 1.500 stanovnika u oba slučaja.</w:t>
      </w:r>
    </w:p>
    <w:p w:rsidR="00CB1A93" w:rsidRPr="0096270E" w:rsidRDefault="00CB1A93" w:rsidP="004B1522">
      <w:pPr>
        <w:tabs>
          <w:tab w:val="left" w:pos="630"/>
        </w:tabs>
        <w:spacing w:after="0" w:line="240" w:lineRule="auto"/>
        <w:jc w:val="both"/>
        <w:rPr>
          <w:rFonts w:eastAsia="Calibri" w:cs="Times New Roman"/>
          <w:lang w:val="hr-HR"/>
        </w:rPr>
      </w:pPr>
    </w:p>
    <w:p w:rsidR="00CB1A93" w:rsidRPr="0096270E" w:rsidRDefault="0070292D" w:rsidP="004B1522">
      <w:pPr>
        <w:pStyle w:val="Naslov3"/>
        <w:tabs>
          <w:tab w:val="left" w:pos="630"/>
        </w:tabs>
        <w:spacing w:before="0" w:line="240" w:lineRule="auto"/>
        <w:jc w:val="both"/>
        <w:rPr>
          <w:rFonts w:asciiTheme="minorHAnsi" w:eastAsia="Calibri" w:hAnsiTheme="minorHAnsi"/>
        </w:rPr>
      </w:pPr>
      <w:bookmarkStart w:id="21" w:name="_Toc460590305"/>
      <w:bookmarkStart w:id="22" w:name="_Toc483568965"/>
      <w:r w:rsidRPr="0096270E">
        <w:rPr>
          <w:rFonts w:asciiTheme="minorHAnsi" w:eastAsia="Calibri" w:hAnsiTheme="minorHAnsi"/>
        </w:rPr>
        <w:t>1.</w:t>
      </w:r>
      <w:r w:rsidR="00CB1A93" w:rsidRPr="0096270E">
        <w:rPr>
          <w:rFonts w:asciiTheme="minorHAnsi" w:eastAsia="Calibri" w:hAnsiTheme="minorHAnsi"/>
        </w:rPr>
        <w:t>2.2. Ljudski resursi</w:t>
      </w:r>
      <w:bookmarkEnd w:id="21"/>
      <w:bookmarkEnd w:id="22"/>
    </w:p>
    <w:p w:rsidR="00CB1A93" w:rsidRPr="0096270E" w:rsidRDefault="00CB1A93" w:rsidP="004B1522">
      <w:pPr>
        <w:tabs>
          <w:tab w:val="left" w:pos="630"/>
        </w:tabs>
        <w:spacing w:after="0" w:line="240" w:lineRule="auto"/>
        <w:jc w:val="both"/>
        <w:rPr>
          <w:rFonts w:eastAsia="Calibri" w:cs="Times New Roman"/>
          <w:lang w:val="hr-HR"/>
        </w:rPr>
      </w:pPr>
    </w:p>
    <w:p w:rsidR="00CB1A93" w:rsidRPr="0096270E" w:rsidRDefault="00CB1A93" w:rsidP="004B1522">
      <w:pPr>
        <w:tabs>
          <w:tab w:val="left" w:pos="630"/>
        </w:tabs>
        <w:spacing w:after="0" w:line="240" w:lineRule="auto"/>
        <w:jc w:val="both"/>
        <w:rPr>
          <w:rFonts w:eastAsia="Calibri" w:cs="Times New Roman"/>
          <w:lang w:val="hr-HR"/>
        </w:rPr>
      </w:pPr>
      <w:r w:rsidRPr="0096270E">
        <w:rPr>
          <w:rFonts w:eastAsia="Calibri" w:cs="Times New Roman"/>
          <w:lang w:val="hr-HR"/>
        </w:rPr>
        <w:t>Biološki sastav stanovništva, odnosno struktura stanovništva prema spolu i prema dobnim skupinama temelj su iz kojih se očitavaju reproduktivni, radni, starosni i drugi pokazatelji populacije. Od ukupno 317.606 stanovnika na području Zagrebačke županije više je žena - 163.756 (51,56%), a muškaraca je 153.850 (48,44%). Sličan omjer je i na državnoj razini (51,78% žena, 48,22% muškaraca), ali i u većini općina i gradova na području Zagrebačke županije. Izuzeci su općine Žumberak (47,90% žena), Kravarsko (49,97% žena) i Brckovljani (49,36% žena). Promatrano kroz velike dobne skupine (0-19, 20-60 i &gt;60 godina) uočava se da je broj muškaraca nešto viši u mladom stanovništvu, podjednak je broju žena u zrelom, a u starom stanovništvu na razini županije prevladava žensko stanovništvo (58,56% žena, 41,44% muškaraca).</w:t>
      </w:r>
    </w:p>
    <w:p w:rsidR="00B45C05" w:rsidRPr="0096270E" w:rsidRDefault="00B45C05" w:rsidP="00B45C05">
      <w:pPr>
        <w:tabs>
          <w:tab w:val="left" w:pos="630"/>
        </w:tabs>
        <w:spacing w:after="0" w:line="240" w:lineRule="auto"/>
        <w:rPr>
          <w:rFonts w:eastAsia="Times New Roman" w:cs="Times New Roman"/>
          <w:b/>
          <w:szCs w:val="20"/>
          <w:lang w:val="hr-HR"/>
        </w:rPr>
      </w:pPr>
    </w:p>
    <w:p w:rsidR="00CB1A93" w:rsidRPr="0096270E" w:rsidRDefault="00CB1A93" w:rsidP="00B45C05">
      <w:pPr>
        <w:tabs>
          <w:tab w:val="left" w:pos="630"/>
        </w:tabs>
        <w:spacing w:after="0" w:line="240" w:lineRule="auto"/>
        <w:rPr>
          <w:rFonts w:eastAsia="Calibri" w:cs="Times New Roman"/>
          <w:sz w:val="24"/>
          <w:lang w:val="hr-HR"/>
        </w:rPr>
      </w:pPr>
      <w:r w:rsidRPr="0096270E">
        <w:rPr>
          <w:rFonts w:eastAsia="Times New Roman" w:cs="Times New Roman"/>
          <w:b/>
          <w:szCs w:val="20"/>
          <w:lang w:val="hr-HR"/>
        </w:rPr>
        <w:t xml:space="preserve">Slika 4: </w:t>
      </w:r>
      <w:r w:rsidRPr="0096270E">
        <w:rPr>
          <w:rFonts w:eastAsia="Calibri" w:cs="Times New Roman"/>
          <w:b/>
          <w:szCs w:val="20"/>
          <w:lang w:val="hr-HR"/>
        </w:rPr>
        <w:t>Dobno-spolna struktura stanovništva Zagrebačke županije 2011. i 2001.</w:t>
      </w:r>
    </w:p>
    <w:p w:rsidR="00CB1A93" w:rsidRPr="0096270E" w:rsidRDefault="00584B04" w:rsidP="00CB1A93">
      <w:pPr>
        <w:tabs>
          <w:tab w:val="left" w:pos="630"/>
        </w:tabs>
        <w:spacing w:after="0"/>
        <w:jc w:val="center"/>
        <w:rPr>
          <w:rFonts w:eastAsia="Calibri" w:cs="Times New Roman"/>
          <w:i/>
          <w:sz w:val="18"/>
          <w:szCs w:val="18"/>
          <w:lang w:val="hr-HR"/>
        </w:rPr>
      </w:pPr>
      <w:r w:rsidRPr="0096270E">
        <w:rPr>
          <w:rFonts w:eastAsia="Calibri" w:cs="Times New Roman"/>
          <w:noProof/>
          <w:sz w:val="18"/>
          <w:szCs w:val="18"/>
          <w:lang w:val="hr-HR" w:eastAsia="hr-HR"/>
        </w:rPr>
        <w:drawing>
          <wp:anchor distT="0" distB="0" distL="114300" distR="114300" simplePos="0" relativeHeight="251660288" behindDoc="1" locked="0" layoutInCell="1" allowOverlap="1" wp14:anchorId="19EEC7D7" wp14:editId="78753DD9">
            <wp:simplePos x="0" y="0"/>
            <wp:positionH relativeFrom="column">
              <wp:posOffset>2573655</wp:posOffset>
            </wp:positionH>
            <wp:positionV relativeFrom="paragraph">
              <wp:posOffset>12700</wp:posOffset>
            </wp:positionV>
            <wp:extent cx="2272030" cy="2207895"/>
            <wp:effectExtent l="0" t="0" r="0" b="1905"/>
            <wp:wrapSquare wrapText="bothSides"/>
            <wp:docPr id="4" name="Picture 7" descr="dobno-spol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bno-spolna.png"/>
                    <pic:cNvPicPr/>
                  </pic:nvPicPr>
                  <pic:blipFill>
                    <a:blip r:embed="rId27" cstate="email">
                      <a:extLst>
                        <a:ext uri="{28A0092B-C50C-407E-A947-70E740481C1C}">
                          <a14:useLocalDpi xmlns:a14="http://schemas.microsoft.com/office/drawing/2010/main"/>
                        </a:ext>
                      </a:extLst>
                    </a:blip>
                    <a:stretch>
                      <a:fillRect/>
                    </a:stretch>
                  </pic:blipFill>
                  <pic:spPr>
                    <a:xfrm>
                      <a:off x="0" y="0"/>
                      <a:ext cx="2272030" cy="2207895"/>
                    </a:xfrm>
                    <a:prstGeom prst="rect">
                      <a:avLst/>
                    </a:prstGeom>
                  </pic:spPr>
                </pic:pic>
              </a:graphicData>
            </a:graphic>
            <wp14:sizeRelH relativeFrom="margin">
              <wp14:pctWidth>0</wp14:pctWidth>
            </wp14:sizeRelH>
            <wp14:sizeRelV relativeFrom="margin">
              <wp14:pctHeight>0</wp14:pctHeight>
            </wp14:sizeRelV>
          </wp:anchor>
        </w:drawing>
      </w:r>
      <w:r w:rsidR="00CB1A93" w:rsidRPr="0096270E">
        <w:rPr>
          <w:rFonts w:eastAsia="Calibri" w:cs="Times New Roman"/>
          <w:noProof/>
          <w:sz w:val="18"/>
          <w:szCs w:val="18"/>
          <w:lang w:val="hr-HR" w:eastAsia="hr-HR"/>
        </w:rPr>
        <w:drawing>
          <wp:anchor distT="0" distB="0" distL="114300" distR="114300" simplePos="0" relativeHeight="251661312" behindDoc="0" locked="0" layoutInCell="1" allowOverlap="1" wp14:anchorId="44D29742" wp14:editId="5E018854">
            <wp:simplePos x="0" y="0"/>
            <wp:positionH relativeFrom="column">
              <wp:posOffset>295910</wp:posOffset>
            </wp:positionH>
            <wp:positionV relativeFrom="paragraph">
              <wp:posOffset>8890</wp:posOffset>
            </wp:positionV>
            <wp:extent cx="2273935" cy="2210435"/>
            <wp:effectExtent l="0" t="0" r="0" b="0"/>
            <wp:wrapSquare wrapText="bothSides"/>
            <wp:docPr id="5" name="Picture 12" descr="dobno-spolna 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bno-spolna 2001.png"/>
                    <pic:cNvPicPr/>
                  </pic:nvPicPr>
                  <pic:blipFill>
                    <a:blip r:embed="rId28" cstate="email">
                      <a:extLst>
                        <a:ext uri="{28A0092B-C50C-407E-A947-70E740481C1C}">
                          <a14:useLocalDpi xmlns:a14="http://schemas.microsoft.com/office/drawing/2010/main"/>
                        </a:ext>
                      </a:extLst>
                    </a:blip>
                    <a:stretch>
                      <a:fillRect/>
                    </a:stretch>
                  </pic:blipFill>
                  <pic:spPr>
                    <a:xfrm>
                      <a:off x="0" y="0"/>
                      <a:ext cx="2273935" cy="2210435"/>
                    </a:xfrm>
                    <a:prstGeom prst="rect">
                      <a:avLst/>
                    </a:prstGeom>
                  </pic:spPr>
                </pic:pic>
              </a:graphicData>
            </a:graphic>
            <wp14:sizeRelH relativeFrom="margin">
              <wp14:pctWidth>0</wp14:pctWidth>
            </wp14:sizeRelH>
            <wp14:sizeRelV relativeFrom="margin">
              <wp14:pctHeight>0</wp14:pctHeight>
            </wp14:sizeRelV>
          </wp:anchor>
        </w:drawing>
      </w:r>
    </w:p>
    <w:p w:rsidR="00CB1A93" w:rsidRPr="0096270E" w:rsidRDefault="00CB1A93" w:rsidP="00CB1A93">
      <w:pPr>
        <w:tabs>
          <w:tab w:val="left" w:pos="630"/>
        </w:tabs>
        <w:spacing w:after="0"/>
        <w:jc w:val="center"/>
        <w:rPr>
          <w:rFonts w:eastAsia="Calibri" w:cs="Times New Roman"/>
          <w:i/>
          <w:sz w:val="18"/>
          <w:szCs w:val="18"/>
          <w:lang w:val="hr-HR"/>
        </w:rPr>
      </w:pPr>
    </w:p>
    <w:p w:rsidR="00CB1A93" w:rsidRPr="0096270E" w:rsidRDefault="00CB1A93" w:rsidP="00CB1A93">
      <w:pPr>
        <w:tabs>
          <w:tab w:val="left" w:pos="630"/>
        </w:tabs>
        <w:spacing w:after="0"/>
        <w:jc w:val="center"/>
        <w:rPr>
          <w:rFonts w:eastAsia="Calibri" w:cs="Times New Roman"/>
          <w:i/>
          <w:sz w:val="18"/>
          <w:szCs w:val="18"/>
          <w:lang w:val="hr-HR"/>
        </w:rPr>
      </w:pPr>
    </w:p>
    <w:p w:rsidR="00CB1A93" w:rsidRPr="0096270E" w:rsidRDefault="00CB1A93" w:rsidP="00CB1A93">
      <w:pPr>
        <w:tabs>
          <w:tab w:val="left" w:pos="630"/>
        </w:tabs>
        <w:spacing w:after="0"/>
        <w:jc w:val="center"/>
        <w:rPr>
          <w:rFonts w:eastAsia="Calibri" w:cs="Times New Roman"/>
          <w:i/>
          <w:sz w:val="18"/>
          <w:szCs w:val="18"/>
          <w:lang w:val="hr-HR"/>
        </w:rPr>
      </w:pPr>
    </w:p>
    <w:p w:rsidR="00CB1A93" w:rsidRPr="0096270E" w:rsidRDefault="00CB1A93" w:rsidP="00CB1A93">
      <w:pPr>
        <w:tabs>
          <w:tab w:val="left" w:pos="630"/>
        </w:tabs>
        <w:spacing w:after="0"/>
        <w:jc w:val="center"/>
        <w:rPr>
          <w:rFonts w:eastAsia="Calibri" w:cs="Times New Roman"/>
          <w:i/>
          <w:sz w:val="18"/>
          <w:szCs w:val="18"/>
          <w:lang w:val="hr-HR"/>
        </w:rPr>
      </w:pPr>
    </w:p>
    <w:p w:rsidR="00CB1A93" w:rsidRPr="0096270E" w:rsidRDefault="00CB1A93" w:rsidP="00CB1A93">
      <w:pPr>
        <w:tabs>
          <w:tab w:val="left" w:pos="630"/>
        </w:tabs>
        <w:spacing w:after="0"/>
        <w:jc w:val="center"/>
        <w:rPr>
          <w:rFonts w:eastAsia="Calibri" w:cs="Times New Roman"/>
          <w:i/>
          <w:sz w:val="18"/>
          <w:szCs w:val="18"/>
          <w:lang w:val="hr-HR"/>
        </w:rPr>
      </w:pPr>
    </w:p>
    <w:p w:rsidR="00CB1A93" w:rsidRPr="0096270E" w:rsidRDefault="00CB1A93" w:rsidP="00CB1A93">
      <w:pPr>
        <w:tabs>
          <w:tab w:val="left" w:pos="630"/>
        </w:tabs>
        <w:spacing w:after="0"/>
        <w:jc w:val="center"/>
        <w:rPr>
          <w:rFonts w:eastAsia="Calibri" w:cs="Times New Roman"/>
          <w:i/>
          <w:sz w:val="18"/>
          <w:szCs w:val="18"/>
          <w:lang w:val="hr-HR"/>
        </w:rPr>
      </w:pPr>
    </w:p>
    <w:p w:rsidR="00CB1A93" w:rsidRPr="0096270E" w:rsidRDefault="00CB1A93" w:rsidP="00CB1A93">
      <w:pPr>
        <w:tabs>
          <w:tab w:val="left" w:pos="630"/>
        </w:tabs>
        <w:spacing w:after="0"/>
        <w:jc w:val="center"/>
        <w:rPr>
          <w:rFonts w:eastAsia="Calibri" w:cs="Times New Roman"/>
          <w:i/>
          <w:sz w:val="18"/>
          <w:szCs w:val="18"/>
          <w:lang w:val="hr-HR"/>
        </w:rPr>
      </w:pPr>
    </w:p>
    <w:p w:rsidR="00CB1A93" w:rsidRPr="0096270E" w:rsidRDefault="00CB1A93" w:rsidP="00CB1A93">
      <w:pPr>
        <w:tabs>
          <w:tab w:val="left" w:pos="630"/>
        </w:tabs>
        <w:spacing w:after="0"/>
        <w:jc w:val="both"/>
        <w:rPr>
          <w:rFonts w:eastAsia="Calibri" w:cs="Times New Roman"/>
          <w:i/>
          <w:sz w:val="18"/>
          <w:szCs w:val="18"/>
          <w:lang w:val="hr-HR"/>
        </w:rPr>
      </w:pPr>
    </w:p>
    <w:p w:rsidR="00CB1A93" w:rsidRPr="0096270E" w:rsidRDefault="00CB1A93" w:rsidP="00CB1A93">
      <w:pPr>
        <w:tabs>
          <w:tab w:val="left" w:pos="630"/>
        </w:tabs>
        <w:spacing w:after="0"/>
        <w:jc w:val="both"/>
        <w:rPr>
          <w:rFonts w:eastAsia="Calibri" w:cs="Times New Roman"/>
          <w:i/>
          <w:sz w:val="18"/>
          <w:szCs w:val="18"/>
          <w:lang w:val="hr-HR"/>
        </w:rPr>
      </w:pPr>
    </w:p>
    <w:p w:rsidR="00CB1A93" w:rsidRPr="0096270E" w:rsidRDefault="00CB1A93" w:rsidP="00CB1A93">
      <w:pPr>
        <w:tabs>
          <w:tab w:val="left" w:pos="630"/>
        </w:tabs>
        <w:spacing w:after="0"/>
        <w:jc w:val="both"/>
        <w:rPr>
          <w:rFonts w:eastAsia="Times New Roman" w:cs="Times New Roman"/>
          <w:bCs/>
          <w:sz w:val="18"/>
          <w:szCs w:val="18"/>
          <w:lang w:val="hr-HR"/>
        </w:rPr>
      </w:pPr>
    </w:p>
    <w:p w:rsidR="00CB1A93" w:rsidRPr="0096270E" w:rsidRDefault="00CB1A93" w:rsidP="00CB1A93">
      <w:pPr>
        <w:tabs>
          <w:tab w:val="left" w:pos="630"/>
        </w:tabs>
        <w:spacing w:after="0"/>
        <w:rPr>
          <w:rFonts w:eastAsia="Times New Roman" w:cs="Times New Roman"/>
          <w:bCs/>
          <w:sz w:val="20"/>
          <w:szCs w:val="18"/>
          <w:lang w:val="hr-HR"/>
        </w:rPr>
      </w:pPr>
    </w:p>
    <w:p w:rsidR="00CB1A93" w:rsidRPr="0096270E" w:rsidRDefault="00CB1A93" w:rsidP="00CB1A93">
      <w:pPr>
        <w:tabs>
          <w:tab w:val="left" w:pos="630"/>
        </w:tabs>
        <w:spacing w:after="0"/>
        <w:rPr>
          <w:rFonts w:eastAsia="Times New Roman" w:cs="Times New Roman"/>
          <w:bCs/>
          <w:sz w:val="20"/>
          <w:szCs w:val="18"/>
          <w:lang w:val="hr-HR"/>
        </w:rPr>
      </w:pPr>
    </w:p>
    <w:p w:rsidR="00CB1A93" w:rsidRPr="0096270E" w:rsidRDefault="00CB1A93" w:rsidP="00CB1A93">
      <w:pPr>
        <w:tabs>
          <w:tab w:val="left" w:pos="630"/>
        </w:tabs>
        <w:spacing w:after="0"/>
        <w:rPr>
          <w:rFonts w:eastAsia="Times New Roman" w:cs="Times New Roman"/>
          <w:bCs/>
          <w:sz w:val="20"/>
          <w:szCs w:val="18"/>
          <w:lang w:val="hr-HR"/>
        </w:rPr>
      </w:pPr>
    </w:p>
    <w:p w:rsidR="00B45C05" w:rsidRPr="0096270E" w:rsidRDefault="00B45C05" w:rsidP="00B45C05">
      <w:pPr>
        <w:tabs>
          <w:tab w:val="left" w:pos="630"/>
        </w:tabs>
        <w:spacing w:after="0" w:line="240" w:lineRule="auto"/>
        <w:contextualSpacing/>
        <w:jc w:val="both"/>
        <w:rPr>
          <w:rFonts w:eastAsia="Calibri" w:cs="Times New Roman"/>
          <w:i/>
          <w:color w:val="000000" w:themeColor="text1"/>
          <w:szCs w:val="20"/>
          <w:lang w:val="hr-HR"/>
        </w:rPr>
      </w:pPr>
      <w:r w:rsidRPr="0096270E">
        <w:rPr>
          <w:bCs/>
          <w:i/>
          <w:color w:val="000000" w:themeColor="text1"/>
          <w:sz w:val="20"/>
          <w:szCs w:val="20"/>
          <w:lang w:val="hr-HR"/>
        </w:rPr>
        <w:t xml:space="preserve">Izvor: </w:t>
      </w:r>
      <w:r w:rsidRPr="0096270E">
        <w:rPr>
          <w:rFonts w:eastAsia="Calibri"/>
          <w:i/>
          <w:color w:val="000000" w:themeColor="text1"/>
          <w:sz w:val="20"/>
          <w:szCs w:val="20"/>
          <w:lang w:val="hr-HR"/>
        </w:rPr>
        <w:t>Izvješće o stanju u prostoru Zagrebačke županije 2013. – 2016. godine, (izrada: Zavod za prostorno uređenje Zagrebačke županije, siječanj 2017., objava: „Glasnik Zagrebačke županije“, broj 5/17)</w:t>
      </w:r>
      <w:r w:rsidRPr="0096270E">
        <w:rPr>
          <w:rFonts w:eastAsia="Calibri" w:cs="Times New Roman"/>
          <w:i/>
          <w:color w:val="000000" w:themeColor="text1"/>
          <w:sz w:val="20"/>
          <w:lang w:val="hr-HR"/>
        </w:rPr>
        <w:t xml:space="preserve">, prema podacima: </w:t>
      </w:r>
      <w:r w:rsidRPr="0096270E">
        <w:rPr>
          <w:rFonts w:eastAsia="Calibri" w:cs="Times New Roman"/>
          <w:i/>
          <w:color w:val="000000" w:themeColor="text1"/>
          <w:sz w:val="20"/>
          <w:szCs w:val="18"/>
          <w:lang w:val="hr-HR"/>
        </w:rPr>
        <w:t xml:space="preserve"> Popisi</w:t>
      </w:r>
      <w:r w:rsidRPr="0096270E">
        <w:rPr>
          <w:rFonts w:eastAsia="Calibri" w:cs="Times New Roman"/>
          <w:i/>
          <w:color w:val="000000" w:themeColor="text1"/>
          <w:szCs w:val="20"/>
          <w:lang w:val="hr-HR"/>
        </w:rPr>
        <w:t xml:space="preserve"> </w:t>
      </w:r>
      <w:r w:rsidRPr="0096270E">
        <w:rPr>
          <w:rFonts w:eastAsia="Calibri" w:cs="Times New Roman"/>
          <w:i/>
          <w:color w:val="000000" w:themeColor="text1"/>
          <w:sz w:val="20"/>
          <w:szCs w:val="18"/>
          <w:lang w:val="hr-HR"/>
        </w:rPr>
        <w:t>stanovništva, kućanstava i stanova  2001. i 2011., DZS</w:t>
      </w: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b/>
          <w:lang w:val="hr-HR"/>
        </w:rPr>
        <w:t>Dobna struktura</w:t>
      </w:r>
      <w:r w:rsidRPr="0096270E">
        <w:rPr>
          <w:rFonts w:eastAsia="Calibri" w:cs="Times New Roman"/>
          <w:lang w:val="hr-HR"/>
        </w:rPr>
        <w:t xml:space="preserve"> jedan je od najvažnijih pokazatelja vitalnosti i potencijala stanovništva. Iako je dobna struktura stanovništva u Zagrebačkoj županiji nešto povoljnija nego na razini Republike Hrvatske, stanovništvo je već pri popisu 2001. godine bilo staro (indeks starenja iznosio je 79,83, u Republici Hrvatskoj – 90,7). Prema podacima iz popisa stanovništva 2011. godine indeks starenja iznosi 100,06 (u Republici Hrvatskoj 115), dakle na svakog mladog stanovnika dolazi jedan stari, što ukazuje na duboku starost stanovništva.</w:t>
      </w:r>
    </w:p>
    <w:p w:rsidR="00CB1A93" w:rsidRPr="0096270E" w:rsidRDefault="00CB1A93" w:rsidP="003B118E">
      <w:pPr>
        <w:tabs>
          <w:tab w:val="left" w:pos="630"/>
        </w:tabs>
        <w:spacing w:after="0" w:line="240" w:lineRule="auto"/>
        <w:jc w:val="both"/>
        <w:rPr>
          <w:rFonts w:eastAsia="Calibri" w:cs="Times New Roman"/>
          <w:lang w:val="hr-HR"/>
        </w:rPr>
      </w:pP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Prosječna dob stanovništva Zagrebačke županije je 40,6 godina (RH 41,7).</w:t>
      </w:r>
      <w:r w:rsidR="007A4BE2" w:rsidRPr="0096270E">
        <w:rPr>
          <w:rFonts w:eastAsia="Calibri" w:cs="Times New Roman"/>
          <w:lang w:val="hr-HR"/>
        </w:rPr>
        <w:t xml:space="preserve"> U skladu s ostalim dobnim pokazateljima </w:t>
      </w:r>
      <w:r w:rsidRPr="0096270E">
        <w:rPr>
          <w:rFonts w:eastAsia="Calibri" w:cs="Times New Roman"/>
          <w:lang w:val="hr-HR"/>
        </w:rPr>
        <w:t>je i prosječna starosna dob stanovništva, pa je tako u Dugom Selu stanovnik prosječno star 37,4 godine, u Brckovljanima 38,3, u Rugvici 38,6, a u Žumberku 53,8 i Krašiću 46 godina.</w:t>
      </w:r>
    </w:p>
    <w:p w:rsidR="00CB1A93" w:rsidRPr="0096270E" w:rsidRDefault="00CB1A93" w:rsidP="003B118E">
      <w:pPr>
        <w:tabs>
          <w:tab w:val="left" w:pos="630"/>
        </w:tabs>
        <w:spacing w:after="0" w:line="240" w:lineRule="auto"/>
        <w:jc w:val="both"/>
        <w:rPr>
          <w:rFonts w:eastAsia="Calibri" w:cs="Times New Roman"/>
          <w:lang w:val="hr-HR"/>
        </w:rPr>
      </w:pP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Najpovoljniji indeks starenja u županiji ima grad Dugo Selo - 67,81 (s udjelom mladog stanovništva od 25,61% i starog 17,37%), zatim općine: Brckovljani – 72,18 (25,19%; 18,18%) i Rugvica – 74,35 (24,37%; 18,12%), iako i ove vrijednosti indeksa ukazuju na duboku starost. Najnepovoljniji indeks starenja je u općinama Žumberak (407,07) i Krašić (169,06).</w:t>
      </w:r>
    </w:p>
    <w:p w:rsidR="00CB1A93" w:rsidRPr="0096270E" w:rsidRDefault="00CB1A93" w:rsidP="003B118E">
      <w:pPr>
        <w:tabs>
          <w:tab w:val="left" w:pos="630"/>
        </w:tabs>
        <w:spacing w:after="0" w:line="240" w:lineRule="auto"/>
        <w:rPr>
          <w:rFonts w:eastAsia="Calibri" w:cs="Times New Roman"/>
          <w:b/>
          <w:lang w:val="hr-HR"/>
        </w:rPr>
      </w:pPr>
    </w:p>
    <w:p w:rsidR="00584B04" w:rsidRPr="0096270E" w:rsidRDefault="00CB1A93" w:rsidP="00CB1A93">
      <w:pPr>
        <w:tabs>
          <w:tab w:val="left" w:pos="630"/>
        </w:tabs>
        <w:spacing w:after="0"/>
        <w:rPr>
          <w:rFonts w:eastAsia="Calibri" w:cs="Times New Roman"/>
          <w:b/>
          <w:lang w:val="hr-HR"/>
        </w:rPr>
      </w:pPr>
      <w:r w:rsidRPr="0096270E">
        <w:rPr>
          <w:rFonts w:eastAsia="Calibri" w:cs="Times New Roman"/>
          <w:b/>
          <w:lang w:val="hr-HR"/>
        </w:rPr>
        <w:t xml:space="preserve">Tablica 3. Razvojni problemi i potrebe u vezi  s demografskim kretanjima </w:t>
      </w:r>
    </w:p>
    <w:tbl>
      <w:tblPr>
        <w:tblW w:w="9464"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820"/>
        <w:gridCol w:w="4644"/>
      </w:tblGrid>
      <w:tr w:rsidR="00CB1A93" w:rsidRPr="0096270E" w:rsidTr="007A4BE2">
        <w:trPr>
          <w:tblHeader/>
        </w:trPr>
        <w:tc>
          <w:tcPr>
            <w:tcW w:w="4820" w:type="dxa"/>
            <w:shd w:val="clear" w:color="auto" w:fill="D9D9D9"/>
          </w:tcPr>
          <w:p w:rsidR="00CB1A93" w:rsidRPr="0096270E" w:rsidRDefault="00CB1A93" w:rsidP="00237776">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RAZVOJNI PROBLEMI</w:t>
            </w:r>
          </w:p>
        </w:tc>
        <w:tc>
          <w:tcPr>
            <w:tcW w:w="4644" w:type="dxa"/>
            <w:shd w:val="clear" w:color="auto" w:fill="D9D9D9"/>
          </w:tcPr>
          <w:p w:rsidR="00CB1A93" w:rsidRPr="0096270E" w:rsidRDefault="00CB1A93" w:rsidP="00237776">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7A4BE2">
        <w:tc>
          <w:tcPr>
            <w:tcW w:w="4820" w:type="dxa"/>
          </w:tcPr>
          <w:p w:rsidR="00CB1A93" w:rsidRPr="0096270E" w:rsidRDefault="00CB1A93" w:rsidP="00237776">
            <w:pPr>
              <w:numPr>
                <w:ilvl w:val="0"/>
                <w:numId w:val="5"/>
              </w:numPr>
              <w:tabs>
                <w:tab w:val="left" w:pos="630"/>
              </w:tabs>
              <w:spacing w:after="0" w:line="240" w:lineRule="auto"/>
              <w:ind w:left="397" w:hanging="284"/>
              <w:rPr>
                <w:rFonts w:eastAsia="Calibri" w:cs="Times New Roman"/>
                <w:lang w:val="hr-HR"/>
              </w:rPr>
            </w:pPr>
            <w:r w:rsidRPr="0096270E">
              <w:rPr>
                <w:rFonts w:eastAsia="Calibri" w:cs="Times New Roman"/>
                <w:lang w:val="hr-HR"/>
              </w:rPr>
              <w:t>Starenje i demografsko „umiranje“ naselja u perifernim dijelovima ZŽ, bez osmišljavanja primjene novih modela održivog ruralnog razvoja u tim područjima.</w:t>
            </w:r>
          </w:p>
          <w:p w:rsidR="00CB1A93" w:rsidRPr="0096270E" w:rsidRDefault="00CB1A93" w:rsidP="00237776">
            <w:pPr>
              <w:numPr>
                <w:ilvl w:val="0"/>
                <w:numId w:val="5"/>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Obrazovna struktura ispod prosjeka RH usprkos blizini Zagreba i uz to vezanih mogućnosti. </w:t>
            </w:r>
          </w:p>
          <w:p w:rsidR="00CB1A93" w:rsidRPr="0096270E" w:rsidRDefault="00CB1A93" w:rsidP="00237776">
            <w:pPr>
              <w:numPr>
                <w:ilvl w:val="0"/>
                <w:numId w:val="5"/>
              </w:numPr>
              <w:tabs>
                <w:tab w:val="left" w:pos="630"/>
              </w:tabs>
              <w:spacing w:after="0" w:line="240" w:lineRule="auto"/>
              <w:ind w:left="397" w:hanging="284"/>
              <w:rPr>
                <w:rFonts w:eastAsia="Calibri" w:cs="Times New Roman"/>
                <w:lang w:val="hr-HR"/>
              </w:rPr>
            </w:pPr>
            <w:r w:rsidRPr="0096270E">
              <w:rPr>
                <w:rFonts w:eastAsia="Calibri" w:cs="Times New Roman"/>
                <w:lang w:val="hr-HR"/>
              </w:rPr>
              <w:t>Znatni imigracijski pritisci nedovoljno su kvalitetno prostorno usmjereni.</w:t>
            </w:r>
          </w:p>
        </w:tc>
        <w:tc>
          <w:tcPr>
            <w:tcW w:w="4644" w:type="dxa"/>
          </w:tcPr>
          <w:p w:rsidR="00CB1A93" w:rsidRPr="0096270E" w:rsidRDefault="00CB1A93" w:rsidP="00237776">
            <w:pPr>
              <w:numPr>
                <w:ilvl w:val="0"/>
                <w:numId w:val="5"/>
              </w:numPr>
              <w:tabs>
                <w:tab w:val="left" w:pos="630"/>
              </w:tabs>
              <w:spacing w:after="0" w:line="240" w:lineRule="auto"/>
              <w:ind w:left="397" w:hanging="284"/>
              <w:rPr>
                <w:rFonts w:eastAsia="Calibri" w:cs="Times New Roman"/>
                <w:lang w:val="hr-HR"/>
              </w:rPr>
            </w:pPr>
            <w:r w:rsidRPr="0096270E">
              <w:rPr>
                <w:rFonts w:eastAsia="Calibri" w:cs="Times New Roman"/>
                <w:lang w:val="hr-HR"/>
              </w:rPr>
              <w:t>Osmišljavanje i provedba kvalitetnih modela ruralnog razvoja za periferna područja koja već duže depopuliraju.</w:t>
            </w:r>
          </w:p>
          <w:p w:rsidR="00CB1A93" w:rsidRPr="0096270E" w:rsidRDefault="00CB1A93" w:rsidP="00237776">
            <w:pPr>
              <w:numPr>
                <w:ilvl w:val="0"/>
                <w:numId w:val="5"/>
              </w:numPr>
              <w:tabs>
                <w:tab w:val="left" w:pos="630"/>
              </w:tabs>
              <w:spacing w:after="0" w:line="240" w:lineRule="auto"/>
              <w:ind w:left="397" w:hanging="284"/>
              <w:rPr>
                <w:rFonts w:eastAsia="Calibri" w:cs="Times New Roman"/>
                <w:lang w:val="hr-HR"/>
              </w:rPr>
            </w:pPr>
            <w:r w:rsidRPr="0096270E">
              <w:rPr>
                <w:rFonts w:eastAsia="Calibri" w:cs="Times New Roman"/>
                <w:lang w:val="hr-HR"/>
              </w:rPr>
              <w:t>Popravljanje  obrazovne strukture stanovništva.</w:t>
            </w:r>
          </w:p>
          <w:p w:rsidR="00CB1A93" w:rsidRPr="0096270E" w:rsidRDefault="00CB1A93" w:rsidP="00237776">
            <w:pPr>
              <w:numPr>
                <w:ilvl w:val="0"/>
                <w:numId w:val="5"/>
              </w:numPr>
              <w:tabs>
                <w:tab w:val="left" w:pos="630"/>
              </w:tabs>
              <w:spacing w:after="0" w:line="240" w:lineRule="auto"/>
              <w:ind w:left="397" w:hanging="284"/>
              <w:rPr>
                <w:rFonts w:eastAsia="Calibri" w:cs="Times New Roman"/>
                <w:lang w:val="hr-HR"/>
              </w:rPr>
            </w:pPr>
            <w:r w:rsidRPr="0096270E">
              <w:rPr>
                <w:rFonts w:eastAsia="Calibri" w:cs="Times New Roman"/>
                <w:lang w:val="hr-HR"/>
              </w:rPr>
              <w:t>Poticanje “pomlađivanja“ radno aktivnog stanovništva.</w:t>
            </w:r>
          </w:p>
        </w:tc>
      </w:tr>
    </w:tbl>
    <w:p w:rsidR="00BC2F56" w:rsidRPr="0096270E" w:rsidRDefault="00BC2F56" w:rsidP="003B118E">
      <w:pPr>
        <w:pStyle w:val="Naslov2"/>
        <w:spacing w:before="0" w:line="240" w:lineRule="auto"/>
        <w:rPr>
          <w:rFonts w:asciiTheme="minorHAnsi" w:eastAsia="Times New Roman" w:hAnsiTheme="minorHAnsi"/>
        </w:rPr>
      </w:pPr>
      <w:bookmarkStart w:id="23" w:name="_Toc460590306"/>
    </w:p>
    <w:p w:rsidR="00CB1A93" w:rsidRPr="0096270E" w:rsidRDefault="0070292D" w:rsidP="003B118E">
      <w:pPr>
        <w:pStyle w:val="Naslov2"/>
        <w:spacing w:before="0" w:line="240" w:lineRule="auto"/>
        <w:rPr>
          <w:rFonts w:asciiTheme="minorHAnsi" w:eastAsia="Times New Roman" w:hAnsiTheme="minorHAnsi"/>
        </w:rPr>
      </w:pPr>
      <w:bookmarkStart w:id="24" w:name="_Toc483568966"/>
      <w:r w:rsidRPr="0096270E">
        <w:rPr>
          <w:rFonts w:asciiTheme="minorHAnsi" w:eastAsia="Times New Roman" w:hAnsiTheme="minorHAnsi"/>
        </w:rPr>
        <w:t>1.</w:t>
      </w:r>
      <w:r w:rsidR="00CB1A93" w:rsidRPr="0096270E">
        <w:rPr>
          <w:rFonts w:asciiTheme="minorHAnsi" w:eastAsia="Times New Roman" w:hAnsiTheme="minorHAnsi"/>
        </w:rPr>
        <w:t>3. PRIRODNA OBILJEŽJA</w:t>
      </w:r>
      <w:bookmarkEnd w:id="23"/>
      <w:bookmarkEnd w:id="24"/>
    </w:p>
    <w:p w:rsidR="003B118E" w:rsidRPr="0096270E" w:rsidRDefault="003B118E" w:rsidP="003B118E">
      <w:pPr>
        <w:pStyle w:val="Naslov3"/>
        <w:tabs>
          <w:tab w:val="left" w:pos="630"/>
        </w:tabs>
        <w:spacing w:before="0" w:line="240" w:lineRule="auto"/>
        <w:rPr>
          <w:rFonts w:asciiTheme="minorHAnsi" w:eastAsia="Times New Roman" w:hAnsiTheme="minorHAnsi"/>
        </w:rPr>
      </w:pPr>
      <w:bookmarkStart w:id="25" w:name="_Toc460590307"/>
    </w:p>
    <w:p w:rsidR="00CB1A93" w:rsidRPr="0096270E" w:rsidRDefault="0070292D" w:rsidP="003B118E">
      <w:pPr>
        <w:pStyle w:val="Naslov3"/>
        <w:tabs>
          <w:tab w:val="left" w:pos="630"/>
        </w:tabs>
        <w:spacing w:before="0" w:line="240" w:lineRule="auto"/>
        <w:rPr>
          <w:rFonts w:asciiTheme="minorHAnsi" w:eastAsia="Times New Roman" w:hAnsiTheme="minorHAnsi"/>
        </w:rPr>
      </w:pPr>
      <w:bookmarkStart w:id="26" w:name="_Toc483568967"/>
      <w:r w:rsidRPr="0096270E">
        <w:rPr>
          <w:rFonts w:asciiTheme="minorHAnsi" w:eastAsia="Times New Roman" w:hAnsiTheme="minorHAnsi"/>
        </w:rPr>
        <w:t>1.</w:t>
      </w:r>
      <w:r w:rsidR="00CB1A93" w:rsidRPr="0096270E">
        <w:rPr>
          <w:rFonts w:asciiTheme="minorHAnsi" w:eastAsia="Times New Roman" w:hAnsiTheme="minorHAnsi"/>
        </w:rPr>
        <w:t>3.1. Prirodna obilježja</w:t>
      </w:r>
      <w:bookmarkEnd w:id="25"/>
      <w:bookmarkEnd w:id="26"/>
      <w:r w:rsidR="00584B04" w:rsidRPr="0096270E">
        <w:rPr>
          <w:rFonts w:asciiTheme="minorHAnsi" w:eastAsia="Times New Roman" w:hAnsiTheme="minorHAnsi"/>
        </w:rPr>
        <w:t xml:space="preserve"> </w:t>
      </w:r>
    </w:p>
    <w:p w:rsidR="008C47BE" w:rsidRPr="0096270E" w:rsidRDefault="008C47BE" w:rsidP="003B118E">
      <w:pPr>
        <w:spacing w:after="0" w:line="240" w:lineRule="auto"/>
        <w:rPr>
          <w:lang w:val="hr-HR"/>
        </w:rPr>
      </w:pP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 xml:space="preserve">Županija je smještena na jugozapadu Panonske zavale, a rubnim je dijelom sa zapada dotiču periferni ogranci Dinarida. Zbog toga se ističe reljefna raznolikost, s prevladavajućim nizinskim područjima do 200 mnv koja čine 81,88% površine županije (doline rijeka Save, Krapine, Kupe, Zeline i Lonje). Brežuljkasti krajevi i pobrđa (200-500 mnv) obuhvaćaju 12,47% (Marijagoričko pobrđe, Vukomeričke gorice, predgorja Medvednice, Žumberka i Samoborskog gorja), a površine iznad 500 mnv 5,65% ukupne površine županije (viši dijelovi Medvednice, Žumberka i Samoborskog gorja). </w:t>
      </w: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U skladu s reljefnim obilježjima, raspored površinskih voda u Zagrebačkoj županije obilježavaju dva različita dijela: istočni, nizinski, dio s relativno rijetkim stalnim vodotocima kojim dominiraju rijeke Sava, Lonja, Kupa, te hidromelioracijski kanali i zapadni dio, kojim dominiraju brojni potoci koji se slijevaju s brdskih i gorskih predjela Samoborskog gorja, Žumberka i Medvednice u glavne odvodnice Kupu, Savu i Krapinu.</w:t>
      </w: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Glavna obilježja klime Zagrebačke županije uklapaju se u opće klimatske uvjete zapadnog dijela Panonske nizine. Ovo područje nalazi se unutar pojasa umjerenih širina, s izraženim godišnjim dobima, gdje se miješaju utjecaji euroazijskog kopna, Atlantika i Sredozemlja. Prema Köppenovoj klasifikaciji, pripada klimatskom području "Cfwbx". To je umjereno topla kišna klima, u kojoj nema suhog razdoblja tijekom godine i oborine su jednoliko razdijeljene na cijelu godinu. Najsuši dio godine javlja se u hladno godišnje doba. Srednja mjesečna temperatura najhladnijega mjeseca je -3 °C, a srednja mjesečna temperatura najtoplijega mjeseca +22 °C.</w:t>
      </w:r>
    </w:p>
    <w:p w:rsidR="00BC2F56" w:rsidRPr="0096270E" w:rsidRDefault="00D34106" w:rsidP="003B118E">
      <w:pPr>
        <w:tabs>
          <w:tab w:val="left" w:pos="630"/>
        </w:tabs>
        <w:spacing w:after="0" w:line="240" w:lineRule="auto"/>
        <w:jc w:val="both"/>
        <w:rPr>
          <w:rFonts w:eastAsia="Calibri" w:cs="Times New Roman"/>
          <w:b/>
          <w:sz w:val="20"/>
          <w:lang w:val="hr-HR"/>
        </w:rPr>
      </w:pPr>
      <w:r w:rsidRPr="0096270E">
        <w:rPr>
          <w:rFonts w:eastAsia="Times New Roman" w:cs="Times New Roman"/>
          <w:bCs/>
          <w:i/>
          <w:noProof/>
          <w:color w:val="000000" w:themeColor="text1"/>
          <w:sz w:val="20"/>
          <w:lang w:val="hr-HR" w:eastAsia="hr-HR"/>
        </w:rPr>
        <w:drawing>
          <wp:anchor distT="0" distB="0" distL="114300" distR="114300" simplePos="0" relativeHeight="251701248" behindDoc="0" locked="0" layoutInCell="1" allowOverlap="1" wp14:anchorId="7BD7F80C" wp14:editId="2753D607">
            <wp:simplePos x="0" y="0"/>
            <wp:positionH relativeFrom="column">
              <wp:posOffset>182245</wp:posOffset>
            </wp:positionH>
            <wp:positionV relativeFrom="paragraph">
              <wp:posOffset>545465</wp:posOffset>
            </wp:positionV>
            <wp:extent cx="5327015" cy="3667125"/>
            <wp:effectExtent l="0" t="0" r="6985" b="9525"/>
            <wp:wrapSquare wrapText="bothSides"/>
            <wp:docPr id="52" name="Picture 8" descr="relj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jef.jpg"/>
                    <pic:cNvPicPr/>
                  </pic:nvPicPr>
                  <pic:blipFill>
                    <a:blip r:embed="rId29" cstate="email">
                      <a:lum bright="-10000" contrast="20000"/>
                      <a:extLst>
                        <a:ext uri="{28A0092B-C50C-407E-A947-70E740481C1C}">
                          <a14:useLocalDpi xmlns:a14="http://schemas.microsoft.com/office/drawing/2010/main"/>
                        </a:ext>
                      </a:extLst>
                    </a:blip>
                    <a:stretch>
                      <a:fillRect/>
                    </a:stretch>
                  </pic:blipFill>
                  <pic:spPr>
                    <a:xfrm>
                      <a:off x="0" y="0"/>
                      <a:ext cx="5327015" cy="3667125"/>
                    </a:xfrm>
                    <a:prstGeom prst="rect">
                      <a:avLst/>
                    </a:prstGeom>
                    <a:noFill/>
                    <a:ln>
                      <a:noFill/>
                    </a:ln>
                  </pic:spPr>
                </pic:pic>
              </a:graphicData>
            </a:graphic>
          </wp:anchor>
        </w:drawing>
      </w:r>
    </w:p>
    <w:p w:rsidR="007A4BE2" w:rsidRPr="0096270E" w:rsidRDefault="007A4BE2" w:rsidP="007A4BE2">
      <w:pPr>
        <w:tabs>
          <w:tab w:val="left" w:pos="630"/>
        </w:tabs>
        <w:jc w:val="both"/>
        <w:rPr>
          <w:rFonts w:eastAsia="Calibri" w:cs="Times New Roman"/>
          <w:b/>
          <w:lang w:val="hr-HR"/>
        </w:rPr>
      </w:pPr>
      <w:r w:rsidRPr="0096270E">
        <w:rPr>
          <w:rFonts w:eastAsia="Calibri" w:cs="Times New Roman"/>
          <w:b/>
          <w:lang w:val="hr-HR"/>
        </w:rPr>
        <w:t>Slika 5: Visinska obilježja reljefa Zagrebačke županije</w:t>
      </w:r>
    </w:p>
    <w:p w:rsidR="00B45C05" w:rsidRPr="0096270E" w:rsidRDefault="00B45C05" w:rsidP="00D34106">
      <w:pPr>
        <w:tabs>
          <w:tab w:val="left" w:pos="630"/>
        </w:tabs>
        <w:spacing w:after="0"/>
        <w:contextualSpacing/>
        <w:jc w:val="both"/>
        <w:rPr>
          <w:rFonts w:eastAsia="Calibri" w:cs="Times New Roman"/>
          <w:i/>
          <w:color w:val="FF0000"/>
          <w:sz w:val="20"/>
          <w:lang w:val="hr-HR"/>
        </w:rPr>
      </w:pPr>
      <w:r w:rsidRPr="0096270E">
        <w:rPr>
          <w:bCs/>
          <w:i/>
          <w:color w:val="000000" w:themeColor="text1"/>
          <w:sz w:val="20"/>
          <w:szCs w:val="20"/>
          <w:lang w:val="hr-HR"/>
        </w:rPr>
        <w:t xml:space="preserve">Izvor: </w:t>
      </w:r>
      <w:r w:rsidRPr="0096270E">
        <w:rPr>
          <w:rFonts w:eastAsia="Calibri"/>
          <w:i/>
          <w:color w:val="000000" w:themeColor="text1"/>
          <w:sz w:val="20"/>
          <w:szCs w:val="20"/>
          <w:lang w:val="hr-HR"/>
        </w:rPr>
        <w:t>Državna geodetska uprava – Digitalni model reljefa, 2010.</w:t>
      </w:r>
      <w:r w:rsidR="00D34106" w:rsidRPr="0096270E">
        <w:rPr>
          <w:rFonts w:eastAsia="Calibri"/>
          <w:i/>
          <w:color w:val="000000" w:themeColor="text1"/>
          <w:sz w:val="20"/>
          <w:szCs w:val="20"/>
          <w:lang w:val="hr-HR"/>
        </w:rPr>
        <w:t xml:space="preserve"> </w:t>
      </w:r>
      <w:r w:rsidRPr="0096270E">
        <w:rPr>
          <w:rFonts w:eastAsia="Calibri"/>
          <w:i/>
          <w:color w:val="000000" w:themeColor="text1"/>
          <w:sz w:val="20"/>
          <w:szCs w:val="20"/>
          <w:lang w:val="hr-HR"/>
        </w:rPr>
        <w:t>GIS obrada: Zavod za prostorno uređenje Zagrebačke županije, 2012.</w:t>
      </w:r>
    </w:p>
    <w:p w:rsidR="00584B04" w:rsidRPr="0096270E" w:rsidRDefault="00584B04" w:rsidP="00CB1A93">
      <w:pPr>
        <w:tabs>
          <w:tab w:val="left" w:pos="630"/>
        </w:tabs>
        <w:spacing w:after="0"/>
        <w:jc w:val="both"/>
        <w:rPr>
          <w:rFonts w:eastAsia="Calibri" w:cs="Times New Roman"/>
          <w:b/>
          <w:bCs/>
          <w:sz w:val="20"/>
          <w:lang w:val="hr-HR"/>
        </w:rPr>
      </w:pP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 xml:space="preserve">Prostorna struktura korištenja i namjene površina Zagrebačke županije prikazana je na dva načina. Prvi je temeljen na digitalnoj bazi podataka o stanju i promjenama zemljišnog pokrova i namjeni korištenja zemljišta Republike Hrvatske sa stanjem iz </w:t>
      </w:r>
      <w:r w:rsidR="00B45C05" w:rsidRPr="0096270E">
        <w:rPr>
          <w:rFonts w:eastAsia="Calibri" w:cs="Times New Roman"/>
          <w:color w:val="000000" w:themeColor="text1"/>
          <w:lang w:val="hr-HR"/>
        </w:rPr>
        <w:t>2012. godine</w:t>
      </w:r>
      <w:r w:rsidRPr="0096270E">
        <w:rPr>
          <w:rFonts w:eastAsia="Calibri" w:cs="Times New Roman"/>
          <w:lang w:val="hr-HR"/>
        </w:rPr>
        <w:t xml:space="preserve">, dok je drugi temeljen na podacima iz prostornih planova gradova i općina. </w:t>
      </w:r>
    </w:p>
    <w:p w:rsidR="003B118E" w:rsidRPr="0096270E" w:rsidRDefault="003B118E" w:rsidP="003B118E">
      <w:pPr>
        <w:tabs>
          <w:tab w:val="left" w:pos="630"/>
        </w:tabs>
        <w:spacing w:after="0" w:line="240" w:lineRule="auto"/>
        <w:jc w:val="both"/>
        <w:rPr>
          <w:rFonts w:eastAsia="Calibri" w:cs="Times New Roman"/>
          <w:lang w:val="hr-HR"/>
        </w:rPr>
      </w:pP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 xml:space="preserve">Navedena digitalna baza podataka Republike Hrvatske iz </w:t>
      </w:r>
      <w:r w:rsidR="00B45C05" w:rsidRPr="0096270E">
        <w:rPr>
          <w:rFonts w:eastAsia="Calibri" w:cs="Times New Roman"/>
          <w:color w:val="000000" w:themeColor="text1"/>
          <w:lang w:val="hr-HR"/>
        </w:rPr>
        <w:t xml:space="preserve">2012. godine </w:t>
      </w:r>
      <w:r w:rsidRPr="0096270E">
        <w:rPr>
          <w:rFonts w:eastAsia="Calibri" w:cs="Times New Roman"/>
          <w:lang w:val="hr-HR"/>
        </w:rPr>
        <w:t>izrađena je prema programu za koordinaciju informacija o okolišu i prirodnim resursima pod nazivom CORINE (Coordination of Information on the Environment). Od 44 utvrđenih klasa na Europskoj razini, u Hrvatskoj je razlučeno njih 40, a u Zagrebačkoj županiji 21. Kako bi se usporedili podaci županijske i državne razine u donjoj tablici prikazana je i klasifikacija 1. razine sa utvrđene 4 osnovne klase pokrova zemljišta. Usporedbom navedenih podataka uočena je najveća razlika u udjelima poljoprivrednog i šumskog zemljišta. Vidljivo je da Zagrebačka županija ima veći udio poljoprivrednog, a manji udio šumskog zemljišta, nego što je to na državnoj razini. Također, udio površina nastalih ljudskim utjecajem veći je nego na državnoj razini, što je i razumljivo s obzirom da prostor Zagrebačke županije predstavlja neposredno kontaktno područje metropole – grada Zagreba. Ovo se prije svega odnosi na površine većih naselja, te površine prateće infrastrukture (zračna luka, prometnice i sl.).</w:t>
      </w:r>
    </w:p>
    <w:p w:rsidR="00D34106" w:rsidRPr="0096270E" w:rsidRDefault="00D34106" w:rsidP="003B118E">
      <w:pPr>
        <w:tabs>
          <w:tab w:val="left" w:pos="630"/>
        </w:tabs>
        <w:spacing w:after="0" w:line="240" w:lineRule="auto"/>
        <w:jc w:val="both"/>
        <w:rPr>
          <w:rFonts w:eastAsia="Calibri" w:cs="Times New Roman"/>
          <w:lang w:val="hr-HR"/>
        </w:rPr>
      </w:pPr>
    </w:p>
    <w:p w:rsidR="00CB1A93" w:rsidRPr="0096270E" w:rsidRDefault="00CB1A93" w:rsidP="00765A3A">
      <w:pPr>
        <w:tabs>
          <w:tab w:val="left" w:pos="630"/>
          <w:tab w:val="left" w:pos="1418"/>
        </w:tabs>
        <w:spacing w:after="0" w:line="240" w:lineRule="auto"/>
        <w:rPr>
          <w:rFonts w:eastAsia="Times New Roman" w:cs="Times New Roman"/>
          <w:b/>
          <w:bCs/>
          <w:i/>
          <w:sz w:val="20"/>
          <w:szCs w:val="20"/>
          <w:lang w:val="hr-HR"/>
        </w:rPr>
      </w:pPr>
      <w:r w:rsidRPr="0096270E">
        <w:rPr>
          <w:rFonts w:eastAsia="Calibri" w:cs="Times New Roman"/>
          <w:b/>
          <w:lang w:val="hr-HR"/>
        </w:rPr>
        <w:t>Slika 6: Struktura korištenja zemlj</w:t>
      </w:r>
      <w:r w:rsidR="004224F7" w:rsidRPr="0096270E">
        <w:rPr>
          <w:rFonts w:eastAsia="Calibri" w:cs="Times New Roman"/>
          <w:b/>
          <w:lang w:val="hr-HR"/>
        </w:rPr>
        <w:t>išta prema CORINE Land cover 2012.</w:t>
      </w:r>
      <w:r w:rsidRPr="0096270E">
        <w:rPr>
          <w:rFonts w:eastAsia="Times New Roman" w:cs="Times New Roman"/>
          <w:b/>
          <w:bCs/>
          <w:szCs w:val="20"/>
          <w:lang w:val="hr-HR"/>
        </w:rPr>
        <w:t xml:space="preserve">                            </w:t>
      </w:r>
      <w:r w:rsidR="00BC2F56" w:rsidRPr="0096270E">
        <w:rPr>
          <w:rFonts w:eastAsia="Times New Roman" w:cs="Times New Roman"/>
          <w:b/>
          <w:bCs/>
          <w:szCs w:val="20"/>
          <w:lang w:val="hr-HR"/>
        </w:rPr>
        <w:t xml:space="preserve">                               </w:t>
      </w:r>
    </w:p>
    <w:p w:rsidR="00B45C05" w:rsidRPr="0096270E" w:rsidRDefault="00B45C05" w:rsidP="00D34106">
      <w:pPr>
        <w:tabs>
          <w:tab w:val="left" w:pos="630"/>
        </w:tabs>
        <w:spacing w:after="0"/>
        <w:jc w:val="both"/>
        <w:rPr>
          <w:rFonts w:eastAsia="Calibri" w:cs="Times New Roman"/>
          <w:b/>
          <w:sz w:val="20"/>
          <w:lang w:val="hr-HR"/>
        </w:rPr>
      </w:pPr>
      <w:r w:rsidRPr="0096270E">
        <w:rPr>
          <w:rFonts w:eastAsia="Calibri" w:cs="Times New Roman"/>
          <w:b/>
          <w:noProof/>
          <w:color w:val="000000" w:themeColor="text1"/>
          <w:lang w:val="hr-HR" w:eastAsia="hr-HR"/>
        </w:rPr>
        <w:drawing>
          <wp:anchor distT="0" distB="0" distL="114300" distR="114300" simplePos="0" relativeHeight="251703296" behindDoc="0" locked="0" layoutInCell="1" allowOverlap="1" wp14:anchorId="56469326" wp14:editId="6C87F304">
            <wp:simplePos x="0" y="0"/>
            <wp:positionH relativeFrom="column">
              <wp:posOffset>-36195</wp:posOffset>
            </wp:positionH>
            <wp:positionV relativeFrom="paragraph">
              <wp:posOffset>102235</wp:posOffset>
            </wp:positionV>
            <wp:extent cx="5564505" cy="3942080"/>
            <wp:effectExtent l="57150" t="57150" r="112395" b="115570"/>
            <wp:wrapTopAndBottom/>
            <wp:docPr id="53" name="Slika 22" descr="Kartogram-XX_Corine_ZG Zupanija_27_5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ogram-XX_Corine_ZG Zupanija_27_5_16.jpg"/>
                    <pic:cNvPicPr/>
                  </pic:nvPicPr>
                  <pic:blipFill>
                    <a:blip r:embed="rId30" cstate="print"/>
                    <a:stretch>
                      <a:fillRect/>
                    </a:stretch>
                  </pic:blipFill>
                  <pic:spPr>
                    <a:xfrm>
                      <a:off x="0" y="0"/>
                      <a:ext cx="5564505" cy="3942080"/>
                    </a:xfrm>
                    <a:prstGeom prst="rect">
                      <a:avLst/>
                    </a:prstGeom>
                    <a:solidFill>
                      <a:srgbClr val="9BBB59"/>
                    </a:solidFill>
                    <a:ln>
                      <a:solidFill>
                        <a:srgbClr val="9BBB59"/>
                      </a:solidFill>
                    </a:ln>
                    <a:effectLst>
                      <a:outerShdw blurRad="50800" dist="38100" dir="2700000" algn="tl" rotWithShape="0">
                        <a:prstClr val="black">
                          <a:alpha val="40000"/>
                        </a:prstClr>
                      </a:outerShdw>
                    </a:effectLst>
                  </pic:spPr>
                </pic:pic>
              </a:graphicData>
            </a:graphic>
          </wp:anchor>
        </w:drawing>
      </w:r>
      <w:r w:rsidRPr="0096270E">
        <w:rPr>
          <w:bCs/>
          <w:i/>
          <w:color w:val="000000" w:themeColor="text1"/>
          <w:sz w:val="20"/>
          <w:szCs w:val="20"/>
          <w:lang w:val="hr-HR"/>
        </w:rPr>
        <w:t xml:space="preserve">Izvor: </w:t>
      </w:r>
      <w:r w:rsidRPr="0096270E">
        <w:rPr>
          <w:rFonts w:eastAsia="Calibri"/>
          <w:i/>
          <w:color w:val="000000" w:themeColor="text1"/>
          <w:sz w:val="20"/>
          <w:szCs w:val="20"/>
          <w:lang w:val="hr-HR"/>
        </w:rPr>
        <w:t>Izvješće o stanju u prostoru Zagrebačke županije 2013. – 2016. godine, (izrada: Zavod za prostorno uređenje Zagrebačke županije, siječanj 2017., objava: „Glasnik Zagrebačke županije“, broj 5/17)</w:t>
      </w:r>
      <w:r w:rsidRPr="0096270E">
        <w:rPr>
          <w:rFonts w:eastAsia="Calibri" w:cs="Times New Roman"/>
          <w:i/>
          <w:color w:val="000000" w:themeColor="text1"/>
          <w:sz w:val="20"/>
          <w:lang w:val="hr-HR"/>
        </w:rPr>
        <w:t>.</w:t>
      </w:r>
    </w:p>
    <w:p w:rsidR="00B45C05" w:rsidRPr="0096270E" w:rsidRDefault="00B45C05" w:rsidP="00CB1A93">
      <w:pPr>
        <w:tabs>
          <w:tab w:val="left" w:pos="630"/>
        </w:tabs>
        <w:spacing w:after="0"/>
        <w:jc w:val="both"/>
        <w:rPr>
          <w:rFonts w:eastAsia="Calibri" w:cs="Times New Roman"/>
          <w:b/>
          <w:sz w:val="20"/>
          <w:lang w:val="hr-HR"/>
        </w:rPr>
      </w:pPr>
    </w:p>
    <w:p w:rsidR="00017F29" w:rsidRPr="0096270E" w:rsidRDefault="00017F29" w:rsidP="00017F29">
      <w:pPr>
        <w:tabs>
          <w:tab w:val="left" w:pos="630"/>
        </w:tabs>
        <w:spacing w:after="0"/>
        <w:jc w:val="both"/>
        <w:rPr>
          <w:rFonts w:eastAsia="Calibri" w:cs="Times New Roman"/>
          <w:b/>
          <w:color w:val="000000" w:themeColor="text1"/>
          <w:lang w:val="hr-HR"/>
        </w:rPr>
      </w:pPr>
      <w:r w:rsidRPr="0096270E">
        <w:rPr>
          <w:rFonts w:eastAsia="Calibri" w:cs="Times New Roman"/>
          <w:b/>
          <w:color w:val="000000" w:themeColor="text1"/>
          <w:lang w:val="hr-HR"/>
        </w:rPr>
        <w:t>Tablica 4: Trend promjene pokrova zemljišta prema CORINE LAND COVER 2006. – 2012.</w:t>
      </w:r>
    </w:p>
    <w:tbl>
      <w:tblPr>
        <w:tblStyle w:val="Reetkatablice6"/>
        <w:tblW w:w="9072" w:type="dxa"/>
        <w:tblLayout w:type="fixed"/>
        <w:tblLook w:val="04A0" w:firstRow="1" w:lastRow="0" w:firstColumn="1" w:lastColumn="0" w:noHBand="0" w:noVBand="1"/>
      </w:tblPr>
      <w:tblGrid>
        <w:gridCol w:w="460"/>
        <w:gridCol w:w="3651"/>
        <w:gridCol w:w="992"/>
        <w:gridCol w:w="709"/>
        <w:gridCol w:w="992"/>
        <w:gridCol w:w="709"/>
        <w:gridCol w:w="851"/>
        <w:gridCol w:w="708"/>
      </w:tblGrid>
      <w:tr w:rsidR="00D34106" w:rsidRPr="0096270E" w:rsidTr="008574E5">
        <w:tc>
          <w:tcPr>
            <w:tcW w:w="460" w:type="dxa"/>
            <w:vMerge w:val="restart"/>
            <w:shd w:val="clear" w:color="auto" w:fill="F2F2F2" w:themeFill="background1" w:themeFillShade="F2"/>
            <w:vAlign w:val="center"/>
          </w:tcPr>
          <w:p w:rsidR="00017F29" w:rsidRPr="0096270E" w:rsidRDefault="00017F29" w:rsidP="00237776">
            <w:pPr>
              <w:ind w:left="-142" w:right="-108"/>
              <w:jc w:val="center"/>
              <w:rPr>
                <w:rFonts w:cs="Arial"/>
                <w:color w:val="000000" w:themeColor="text1"/>
                <w:sz w:val="16"/>
                <w:szCs w:val="16"/>
              </w:rPr>
            </w:pPr>
            <w:r w:rsidRPr="0096270E">
              <w:rPr>
                <w:rFonts w:cs="Arial"/>
                <w:color w:val="000000" w:themeColor="text1"/>
                <w:sz w:val="16"/>
                <w:szCs w:val="16"/>
              </w:rPr>
              <w:t>CLC</w:t>
            </w:r>
          </w:p>
          <w:p w:rsidR="00017F29" w:rsidRPr="0096270E" w:rsidRDefault="00017F29" w:rsidP="00237776">
            <w:pPr>
              <w:ind w:left="-142" w:right="-108"/>
              <w:jc w:val="center"/>
              <w:rPr>
                <w:rFonts w:cs="Arial"/>
                <w:color w:val="000000" w:themeColor="text1"/>
                <w:sz w:val="16"/>
                <w:szCs w:val="16"/>
              </w:rPr>
            </w:pPr>
            <w:r w:rsidRPr="0096270E">
              <w:rPr>
                <w:rFonts w:cs="Arial"/>
                <w:color w:val="000000" w:themeColor="text1"/>
                <w:sz w:val="16"/>
                <w:szCs w:val="16"/>
              </w:rPr>
              <w:t>kod</w:t>
            </w:r>
          </w:p>
        </w:tc>
        <w:tc>
          <w:tcPr>
            <w:tcW w:w="3651" w:type="dxa"/>
            <w:vMerge w:val="restart"/>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naziv klase pokrova zemljišta</w:t>
            </w:r>
          </w:p>
        </w:tc>
        <w:tc>
          <w:tcPr>
            <w:tcW w:w="4253" w:type="dxa"/>
            <w:gridSpan w:val="5"/>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ZAGREBAČKA ŽUPANIJA</w:t>
            </w:r>
          </w:p>
        </w:tc>
        <w:tc>
          <w:tcPr>
            <w:tcW w:w="708" w:type="dxa"/>
            <w:shd w:val="clear" w:color="auto" w:fill="F2F2F2" w:themeFill="background1" w:themeFillShade="F2"/>
            <w:vAlign w:val="center"/>
          </w:tcPr>
          <w:p w:rsidR="00017F29" w:rsidRPr="0096270E" w:rsidRDefault="00017F29" w:rsidP="00237776">
            <w:pPr>
              <w:ind w:left="-97" w:right="-123"/>
              <w:jc w:val="center"/>
              <w:rPr>
                <w:rFonts w:cs="Arial"/>
                <w:color w:val="000000" w:themeColor="text1"/>
                <w:sz w:val="16"/>
                <w:szCs w:val="16"/>
              </w:rPr>
            </w:pPr>
            <w:r w:rsidRPr="0096270E">
              <w:rPr>
                <w:rFonts w:cs="Arial"/>
                <w:color w:val="000000" w:themeColor="text1"/>
                <w:sz w:val="16"/>
                <w:szCs w:val="16"/>
              </w:rPr>
              <w:t>RH</w:t>
            </w:r>
          </w:p>
        </w:tc>
      </w:tr>
      <w:tr w:rsidR="00D34106" w:rsidRPr="0096270E" w:rsidTr="008574E5">
        <w:tc>
          <w:tcPr>
            <w:tcW w:w="460" w:type="dxa"/>
            <w:vMerge/>
            <w:shd w:val="clear" w:color="auto" w:fill="F2F2F2" w:themeFill="background1" w:themeFillShade="F2"/>
            <w:vAlign w:val="center"/>
          </w:tcPr>
          <w:p w:rsidR="00017F29" w:rsidRPr="0096270E" w:rsidRDefault="00017F29" w:rsidP="00237776">
            <w:pPr>
              <w:ind w:left="-142" w:right="-108"/>
              <w:jc w:val="center"/>
              <w:rPr>
                <w:rFonts w:cs="Arial"/>
                <w:color w:val="000000" w:themeColor="text1"/>
                <w:sz w:val="16"/>
                <w:szCs w:val="16"/>
              </w:rPr>
            </w:pPr>
          </w:p>
        </w:tc>
        <w:tc>
          <w:tcPr>
            <w:tcW w:w="3651" w:type="dxa"/>
            <w:vMerge/>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p>
        </w:tc>
        <w:tc>
          <w:tcPr>
            <w:tcW w:w="1701" w:type="dxa"/>
            <w:gridSpan w:val="2"/>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2006.</w:t>
            </w:r>
          </w:p>
        </w:tc>
        <w:tc>
          <w:tcPr>
            <w:tcW w:w="1701" w:type="dxa"/>
            <w:gridSpan w:val="2"/>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2012.</w:t>
            </w:r>
          </w:p>
        </w:tc>
        <w:tc>
          <w:tcPr>
            <w:tcW w:w="851" w:type="dxa"/>
            <w:vMerge w:val="restart"/>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indeks 2006.-2012.</w:t>
            </w:r>
          </w:p>
        </w:tc>
        <w:tc>
          <w:tcPr>
            <w:tcW w:w="708" w:type="dxa"/>
            <w:vMerge w:val="restart"/>
            <w:shd w:val="clear" w:color="auto" w:fill="F2F2F2" w:themeFill="background1" w:themeFillShade="F2"/>
            <w:vAlign w:val="center"/>
          </w:tcPr>
          <w:p w:rsidR="00017F29" w:rsidRPr="0096270E" w:rsidRDefault="00017F29" w:rsidP="00237776">
            <w:pPr>
              <w:ind w:left="-108" w:right="-123"/>
              <w:jc w:val="center"/>
              <w:rPr>
                <w:rFonts w:cs="Arial"/>
                <w:color w:val="000000" w:themeColor="text1"/>
                <w:sz w:val="16"/>
                <w:szCs w:val="16"/>
              </w:rPr>
            </w:pPr>
            <w:r w:rsidRPr="0096270E">
              <w:rPr>
                <w:rFonts w:cs="Arial"/>
                <w:color w:val="000000" w:themeColor="text1"/>
                <w:sz w:val="16"/>
                <w:szCs w:val="16"/>
              </w:rPr>
              <w:t>indeks 2006.-2012.</w:t>
            </w:r>
          </w:p>
        </w:tc>
      </w:tr>
      <w:tr w:rsidR="00D34106" w:rsidRPr="0096270E" w:rsidTr="008574E5">
        <w:tc>
          <w:tcPr>
            <w:tcW w:w="460" w:type="dxa"/>
            <w:vMerge/>
            <w:shd w:val="clear" w:color="auto" w:fill="F2F2F2" w:themeFill="background1" w:themeFillShade="F2"/>
            <w:vAlign w:val="center"/>
          </w:tcPr>
          <w:p w:rsidR="00017F29" w:rsidRPr="0096270E" w:rsidRDefault="00017F29" w:rsidP="00237776">
            <w:pPr>
              <w:ind w:left="-142" w:right="-108"/>
              <w:jc w:val="center"/>
              <w:rPr>
                <w:rFonts w:cs="Arial"/>
                <w:color w:val="000000" w:themeColor="text1"/>
                <w:sz w:val="16"/>
                <w:szCs w:val="16"/>
              </w:rPr>
            </w:pPr>
          </w:p>
        </w:tc>
        <w:tc>
          <w:tcPr>
            <w:tcW w:w="3651" w:type="dxa"/>
            <w:vMerge/>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p>
        </w:tc>
        <w:tc>
          <w:tcPr>
            <w:tcW w:w="992" w:type="dxa"/>
            <w:shd w:val="clear" w:color="auto" w:fill="F2F2F2" w:themeFill="background1" w:themeFillShade="F2"/>
            <w:vAlign w:val="center"/>
          </w:tcPr>
          <w:p w:rsidR="00017F29" w:rsidRPr="0096270E" w:rsidRDefault="00017F29" w:rsidP="00237776">
            <w:pPr>
              <w:ind w:left="-57" w:right="-57"/>
              <w:jc w:val="center"/>
              <w:rPr>
                <w:rFonts w:cs="Arial"/>
                <w:color w:val="000000" w:themeColor="text1"/>
                <w:sz w:val="16"/>
                <w:szCs w:val="16"/>
              </w:rPr>
            </w:pPr>
            <w:r w:rsidRPr="0096270E">
              <w:rPr>
                <w:rFonts w:cs="Arial"/>
                <w:color w:val="000000" w:themeColor="text1"/>
                <w:sz w:val="16"/>
                <w:szCs w:val="16"/>
              </w:rPr>
              <w:t>površina</w:t>
            </w:r>
          </w:p>
          <w:p w:rsidR="00017F29" w:rsidRPr="0096270E" w:rsidRDefault="00017F29" w:rsidP="00237776">
            <w:pPr>
              <w:ind w:left="-57" w:right="-57"/>
              <w:jc w:val="center"/>
              <w:rPr>
                <w:rFonts w:cs="Arial"/>
                <w:color w:val="000000" w:themeColor="text1"/>
                <w:sz w:val="16"/>
                <w:szCs w:val="16"/>
              </w:rPr>
            </w:pPr>
            <w:r w:rsidRPr="0096270E">
              <w:rPr>
                <w:rFonts w:cs="Arial"/>
                <w:color w:val="000000" w:themeColor="text1"/>
                <w:sz w:val="16"/>
                <w:szCs w:val="16"/>
              </w:rPr>
              <w:t>(ha)</w:t>
            </w:r>
          </w:p>
        </w:tc>
        <w:tc>
          <w:tcPr>
            <w:tcW w:w="709" w:type="dxa"/>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udio</w:t>
            </w:r>
          </w:p>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w:t>
            </w:r>
          </w:p>
        </w:tc>
        <w:tc>
          <w:tcPr>
            <w:tcW w:w="992" w:type="dxa"/>
            <w:shd w:val="clear" w:color="auto" w:fill="F2F2F2" w:themeFill="background1" w:themeFillShade="F2"/>
            <w:vAlign w:val="center"/>
          </w:tcPr>
          <w:p w:rsidR="00017F29" w:rsidRPr="0096270E" w:rsidRDefault="00017F29" w:rsidP="00237776">
            <w:pPr>
              <w:ind w:left="-57" w:right="-57"/>
              <w:jc w:val="center"/>
              <w:rPr>
                <w:rFonts w:cs="Arial"/>
                <w:color w:val="000000" w:themeColor="text1"/>
                <w:sz w:val="16"/>
                <w:szCs w:val="16"/>
              </w:rPr>
            </w:pPr>
            <w:r w:rsidRPr="0096270E">
              <w:rPr>
                <w:rFonts w:cs="Arial"/>
                <w:color w:val="000000" w:themeColor="text1"/>
                <w:sz w:val="16"/>
                <w:szCs w:val="16"/>
              </w:rPr>
              <w:t>površina</w:t>
            </w:r>
          </w:p>
          <w:p w:rsidR="00017F29" w:rsidRPr="0096270E" w:rsidRDefault="00017F29" w:rsidP="00237776">
            <w:pPr>
              <w:ind w:left="-57" w:right="-57"/>
              <w:jc w:val="center"/>
              <w:rPr>
                <w:rFonts w:cs="Arial"/>
                <w:color w:val="000000" w:themeColor="text1"/>
                <w:sz w:val="16"/>
                <w:szCs w:val="16"/>
              </w:rPr>
            </w:pPr>
            <w:r w:rsidRPr="0096270E">
              <w:rPr>
                <w:rFonts w:cs="Arial"/>
                <w:color w:val="000000" w:themeColor="text1"/>
                <w:sz w:val="16"/>
                <w:szCs w:val="16"/>
              </w:rPr>
              <w:t>(ha)</w:t>
            </w:r>
          </w:p>
        </w:tc>
        <w:tc>
          <w:tcPr>
            <w:tcW w:w="709" w:type="dxa"/>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udio</w:t>
            </w:r>
          </w:p>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w:t>
            </w:r>
          </w:p>
        </w:tc>
        <w:tc>
          <w:tcPr>
            <w:tcW w:w="851" w:type="dxa"/>
            <w:vMerge/>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p>
        </w:tc>
        <w:tc>
          <w:tcPr>
            <w:tcW w:w="708" w:type="dxa"/>
            <w:vMerge/>
            <w:shd w:val="clear" w:color="auto" w:fill="F2F2F2" w:themeFill="background1" w:themeFillShade="F2"/>
            <w:vAlign w:val="center"/>
          </w:tcPr>
          <w:p w:rsidR="00017F29" w:rsidRPr="0096270E" w:rsidRDefault="00017F29" w:rsidP="00237776">
            <w:pPr>
              <w:jc w:val="center"/>
              <w:rPr>
                <w:rFonts w:cs="Arial"/>
                <w:color w:val="000000" w:themeColor="text1"/>
                <w:sz w:val="16"/>
                <w:szCs w:val="16"/>
              </w:rPr>
            </w:pP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112</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Nepovezana gradska područja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10.435,6</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3,41</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10.708,2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3,50</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102,6 </w:t>
            </w:r>
            <w:r w:rsidRPr="0096270E">
              <w:rPr>
                <w:rFonts w:cs="Arial"/>
                <w:color w:val="000000" w:themeColor="text1"/>
                <w:sz w:val="16"/>
                <w:szCs w:val="16"/>
              </w:rPr>
              <w:sym w:font="Wingdings 3" w:char="F0C7"/>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100,3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121</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Industrijski ili komercijalni objekti</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743,6</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0,24</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907,2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0,30</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122,0 </w:t>
            </w:r>
            <w:r w:rsidRPr="0096270E">
              <w:rPr>
                <w:rFonts w:cs="Arial"/>
                <w:color w:val="000000" w:themeColor="text1"/>
                <w:sz w:val="16"/>
                <w:szCs w:val="16"/>
              </w:rPr>
              <w:sym w:font="Wingdings 3" w:char="F0C7"/>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110,5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122</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Cestovna i željeznička mreža i pripadajuće zemljište</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202,2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0,07</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550,9</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0,18</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272,5 </w:t>
            </w:r>
            <w:r w:rsidRPr="0096270E">
              <w:rPr>
                <w:rFonts w:cs="Arial"/>
                <w:color w:val="000000" w:themeColor="text1"/>
                <w:sz w:val="16"/>
                <w:szCs w:val="16"/>
              </w:rPr>
              <w:sym w:font="Wingdings 3" w:char="F0C7"/>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125,7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124</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Zračne luke</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274,6</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0,09</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274,6</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0,09</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131</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Mjesta eksploatacije mineralnih sirovina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211,9</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0,07</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181,2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0,06</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85,5  </w:t>
            </w:r>
            <w:r w:rsidRPr="0096270E">
              <w:rPr>
                <w:rFonts w:cs="Arial"/>
                <w:color w:val="000000" w:themeColor="text1"/>
                <w:sz w:val="16"/>
                <w:szCs w:val="16"/>
              </w:rPr>
              <w:sym w:font="Wingdings 3" w:char="F0C8"/>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104,8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132</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Odlagališta otpada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4,4</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0,00</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4,4</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0,00</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101,4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133</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Gradilišta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179,1</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0,06</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74,6</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0,02</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41,7  </w:t>
            </w:r>
            <w:r w:rsidRPr="0096270E">
              <w:rPr>
                <w:rFonts w:cs="Arial"/>
                <w:color w:val="000000" w:themeColor="text1"/>
                <w:sz w:val="16"/>
                <w:szCs w:val="16"/>
              </w:rPr>
              <w:sym w:font="Wingdings 3" w:char="F0C8"/>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99,0  </w:t>
            </w:r>
            <w:r w:rsidRPr="0096270E">
              <w:rPr>
                <w:rFonts w:cs="Arial"/>
                <w:color w:val="000000" w:themeColor="text1"/>
                <w:sz w:val="16"/>
                <w:szCs w:val="16"/>
              </w:rPr>
              <w:sym w:font="Wingdings 3" w:char="F0C8"/>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142</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Športsko rekreacijske površine</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0,00</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0,00</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101,8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b/>
                <w:color w:val="000000" w:themeColor="text1"/>
                <w:sz w:val="16"/>
                <w:szCs w:val="16"/>
              </w:rPr>
            </w:pPr>
            <w:r w:rsidRPr="0096270E">
              <w:rPr>
                <w:rFonts w:cs="Arial"/>
                <w:b/>
                <w:color w:val="000000" w:themeColor="text1"/>
                <w:sz w:val="16"/>
                <w:szCs w:val="16"/>
              </w:rPr>
              <w:t>-</w:t>
            </w:r>
          </w:p>
        </w:tc>
        <w:tc>
          <w:tcPr>
            <w:tcW w:w="3651" w:type="dxa"/>
            <w:shd w:val="clear" w:color="auto" w:fill="auto"/>
            <w:vAlign w:val="center"/>
          </w:tcPr>
          <w:p w:rsidR="00017F29" w:rsidRPr="0096270E" w:rsidRDefault="00017F29" w:rsidP="00237776">
            <w:pPr>
              <w:rPr>
                <w:rFonts w:cs="Arial"/>
                <w:b/>
                <w:color w:val="000000" w:themeColor="text1"/>
                <w:sz w:val="16"/>
                <w:szCs w:val="16"/>
              </w:rPr>
            </w:pPr>
            <w:r w:rsidRPr="0096270E">
              <w:rPr>
                <w:rFonts w:cs="Arial"/>
                <w:b/>
                <w:color w:val="000000" w:themeColor="text1"/>
                <w:sz w:val="16"/>
                <w:szCs w:val="16"/>
              </w:rPr>
              <w:t>UKUPNO ČOVJEKOM UTJECANE POVRŠINE</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12.053,60</w:t>
            </w:r>
          </w:p>
        </w:tc>
        <w:tc>
          <w:tcPr>
            <w:tcW w:w="709" w:type="dxa"/>
            <w:shd w:val="clear" w:color="auto" w:fill="auto"/>
            <w:vAlign w:val="center"/>
          </w:tcPr>
          <w:p w:rsidR="00017F29" w:rsidRPr="0096270E" w:rsidRDefault="00017F29" w:rsidP="00237776">
            <w:pPr>
              <w:jc w:val="right"/>
              <w:rPr>
                <w:rFonts w:cs="Arial"/>
                <w:b/>
                <w:color w:val="000000" w:themeColor="text1"/>
                <w:sz w:val="16"/>
                <w:szCs w:val="16"/>
              </w:rPr>
            </w:pPr>
            <w:r w:rsidRPr="0096270E">
              <w:rPr>
                <w:rFonts w:cs="Arial"/>
                <w:b/>
                <w:color w:val="000000" w:themeColor="text1"/>
                <w:sz w:val="16"/>
                <w:szCs w:val="16"/>
              </w:rPr>
              <w:t>3,94</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12.703,30</w:t>
            </w:r>
          </w:p>
        </w:tc>
        <w:tc>
          <w:tcPr>
            <w:tcW w:w="709" w:type="dxa"/>
            <w:shd w:val="clear" w:color="auto" w:fill="auto"/>
            <w:vAlign w:val="center"/>
          </w:tcPr>
          <w:p w:rsidR="00017F29" w:rsidRPr="0096270E" w:rsidRDefault="00017F29" w:rsidP="00237776">
            <w:pPr>
              <w:jc w:val="right"/>
              <w:rPr>
                <w:rFonts w:cs="Arial"/>
                <w:b/>
                <w:color w:val="000000" w:themeColor="text1"/>
                <w:sz w:val="16"/>
                <w:szCs w:val="16"/>
              </w:rPr>
            </w:pPr>
            <w:r w:rsidRPr="0096270E">
              <w:rPr>
                <w:rFonts w:cs="Arial"/>
                <w:b/>
                <w:color w:val="000000" w:themeColor="text1"/>
                <w:sz w:val="16"/>
                <w:szCs w:val="16"/>
              </w:rPr>
              <w:t>4,15</w:t>
            </w:r>
          </w:p>
        </w:tc>
        <w:tc>
          <w:tcPr>
            <w:tcW w:w="851" w:type="dxa"/>
            <w:shd w:val="clear" w:color="auto" w:fill="auto"/>
            <w:vAlign w:val="center"/>
          </w:tcPr>
          <w:p w:rsidR="00017F29" w:rsidRPr="0096270E" w:rsidRDefault="00017F29" w:rsidP="00237776">
            <w:pPr>
              <w:ind w:left="-46" w:right="-43"/>
              <w:jc w:val="center"/>
              <w:rPr>
                <w:rFonts w:cs="Arial"/>
                <w:b/>
                <w:color w:val="000000" w:themeColor="text1"/>
                <w:sz w:val="16"/>
                <w:szCs w:val="16"/>
              </w:rPr>
            </w:pPr>
            <w:r w:rsidRPr="0096270E">
              <w:rPr>
                <w:rFonts w:cs="Arial"/>
                <w:b/>
                <w:color w:val="000000" w:themeColor="text1"/>
                <w:sz w:val="16"/>
                <w:szCs w:val="16"/>
              </w:rPr>
              <w:t xml:space="preserve">105,4 </w:t>
            </w:r>
            <w:r w:rsidRPr="0096270E">
              <w:rPr>
                <w:rFonts w:cs="Arial"/>
                <w:color w:val="000000" w:themeColor="text1"/>
                <w:sz w:val="16"/>
                <w:szCs w:val="16"/>
              </w:rPr>
              <w:sym w:font="Wingdings 3" w:char="F0C7"/>
            </w:r>
          </w:p>
        </w:tc>
        <w:tc>
          <w:tcPr>
            <w:tcW w:w="708" w:type="dxa"/>
            <w:shd w:val="clear" w:color="auto" w:fill="auto"/>
            <w:vAlign w:val="center"/>
          </w:tcPr>
          <w:p w:rsidR="00017F29" w:rsidRPr="0096270E" w:rsidRDefault="00017F29" w:rsidP="00237776">
            <w:pPr>
              <w:ind w:left="-24" w:right="-43"/>
              <w:jc w:val="center"/>
              <w:rPr>
                <w:rFonts w:cs="Arial"/>
                <w:b/>
                <w:color w:val="000000" w:themeColor="text1"/>
                <w:sz w:val="16"/>
                <w:szCs w:val="16"/>
              </w:rPr>
            </w:pPr>
            <w:r w:rsidRPr="0096270E">
              <w:rPr>
                <w:rFonts w:cs="Arial"/>
                <w:b/>
                <w:color w:val="000000" w:themeColor="text1"/>
                <w:sz w:val="16"/>
                <w:szCs w:val="16"/>
              </w:rPr>
              <w:t xml:space="preserve">102,2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211</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Nenavodnjavano obradivo zemljište</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17.084,5</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5,58</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17.135,0</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5,60</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100,3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100,3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221</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Vinogradi</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367,2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0,12</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367,2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0,12</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104,3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222</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Voćnjaci</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497,3</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0,16</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328,1</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0,11</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66,0  </w:t>
            </w:r>
            <w:r w:rsidRPr="0096270E">
              <w:rPr>
                <w:rFonts w:cs="Arial"/>
                <w:color w:val="000000" w:themeColor="text1"/>
                <w:sz w:val="16"/>
                <w:szCs w:val="16"/>
              </w:rPr>
              <w:sym w:font="Wingdings 3" w:char="F0C8"/>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99,1  </w:t>
            </w:r>
            <w:r w:rsidRPr="0096270E">
              <w:rPr>
                <w:rFonts w:cs="Arial"/>
                <w:color w:val="000000" w:themeColor="text1"/>
                <w:sz w:val="16"/>
                <w:szCs w:val="16"/>
              </w:rPr>
              <w:sym w:font="Wingdings 3" w:char="F0C8"/>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231</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Pašnjaci</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19.737,6</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6,45</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19.450,7</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6,35</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98,5  </w:t>
            </w:r>
            <w:r w:rsidRPr="0096270E">
              <w:rPr>
                <w:rFonts w:cs="Arial"/>
                <w:color w:val="000000" w:themeColor="text1"/>
                <w:sz w:val="16"/>
                <w:szCs w:val="16"/>
              </w:rPr>
              <w:sym w:font="Wingdings 3" w:char="F0C8"/>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99,3  </w:t>
            </w:r>
            <w:r w:rsidRPr="0096270E">
              <w:rPr>
                <w:rFonts w:cs="Arial"/>
                <w:color w:val="000000" w:themeColor="text1"/>
                <w:sz w:val="16"/>
                <w:szCs w:val="16"/>
              </w:rPr>
              <w:sym w:font="Wingdings 3" w:char="F0C8"/>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242</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Mozaik poljoprivrednih površina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99.323,2</w:t>
            </w:r>
          </w:p>
        </w:tc>
        <w:tc>
          <w:tcPr>
            <w:tcW w:w="709" w:type="dxa"/>
            <w:shd w:val="clear" w:color="auto" w:fill="auto"/>
            <w:vAlign w:val="bottom"/>
          </w:tcPr>
          <w:p w:rsidR="00017F29" w:rsidRPr="0096270E" w:rsidRDefault="00017F29" w:rsidP="00237776">
            <w:pPr>
              <w:ind w:left="-108"/>
              <w:jc w:val="right"/>
              <w:rPr>
                <w:color w:val="000000" w:themeColor="text1"/>
                <w:sz w:val="16"/>
                <w:szCs w:val="16"/>
              </w:rPr>
            </w:pPr>
            <w:r w:rsidRPr="0096270E">
              <w:rPr>
                <w:color w:val="000000" w:themeColor="text1"/>
                <w:sz w:val="16"/>
                <w:szCs w:val="16"/>
              </w:rPr>
              <w:t>32,44</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99.330,7</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32,44</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243</w:t>
            </w:r>
          </w:p>
        </w:tc>
        <w:tc>
          <w:tcPr>
            <w:tcW w:w="3651" w:type="dxa"/>
            <w:shd w:val="clear" w:color="auto" w:fill="auto"/>
            <w:vAlign w:val="center"/>
          </w:tcPr>
          <w:p w:rsidR="00017F29" w:rsidRPr="0096270E" w:rsidRDefault="00017F29" w:rsidP="00237776">
            <w:pPr>
              <w:ind w:right="-108"/>
              <w:rPr>
                <w:rFonts w:cs="Arial"/>
                <w:color w:val="000000" w:themeColor="text1"/>
                <w:sz w:val="16"/>
                <w:szCs w:val="16"/>
              </w:rPr>
            </w:pPr>
            <w:r w:rsidRPr="0096270E">
              <w:rPr>
                <w:rFonts w:cs="Arial"/>
                <w:color w:val="000000" w:themeColor="text1"/>
                <w:sz w:val="16"/>
                <w:szCs w:val="16"/>
              </w:rPr>
              <w:t>Pretežno polj. zemlj. sa značajnim udjelom prirod. bilj. pokrova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32.821,2</w:t>
            </w:r>
          </w:p>
        </w:tc>
        <w:tc>
          <w:tcPr>
            <w:tcW w:w="709" w:type="dxa"/>
            <w:shd w:val="clear" w:color="auto" w:fill="auto"/>
            <w:vAlign w:val="bottom"/>
          </w:tcPr>
          <w:p w:rsidR="00017F29" w:rsidRPr="0096270E" w:rsidRDefault="00017F29" w:rsidP="00237776">
            <w:pPr>
              <w:ind w:left="-108"/>
              <w:jc w:val="right"/>
              <w:rPr>
                <w:color w:val="000000" w:themeColor="text1"/>
                <w:sz w:val="16"/>
                <w:szCs w:val="16"/>
              </w:rPr>
            </w:pPr>
            <w:r w:rsidRPr="0096270E">
              <w:rPr>
                <w:color w:val="000000" w:themeColor="text1"/>
                <w:sz w:val="16"/>
                <w:szCs w:val="16"/>
              </w:rPr>
              <w:t>10,72</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32.831,3</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10,72</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99,9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b/>
                <w:color w:val="000000" w:themeColor="text1"/>
                <w:sz w:val="16"/>
                <w:szCs w:val="16"/>
              </w:rPr>
            </w:pPr>
            <w:r w:rsidRPr="0096270E">
              <w:rPr>
                <w:rFonts w:cs="Arial"/>
                <w:b/>
                <w:color w:val="000000" w:themeColor="text1"/>
                <w:sz w:val="16"/>
                <w:szCs w:val="16"/>
              </w:rPr>
              <w:t>-</w:t>
            </w:r>
          </w:p>
        </w:tc>
        <w:tc>
          <w:tcPr>
            <w:tcW w:w="3651" w:type="dxa"/>
            <w:shd w:val="clear" w:color="auto" w:fill="auto"/>
            <w:vAlign w:val="center"/>
          </w:tcPr>
          <w:p w:rsidR="00017F29" w:rsidRPr="0096270E" w:rsidRDefault="00017F29" w:rsidP="00237776">
            <w:pPr>
              <w:rPr>
                <w:rFonts w:cs="Arial"/>
                <w:b/>
                <w:color w:val="000000" w:themeColor="text1"/>
                <w:sz w:val="16"/>
                <w:szCs w:val="16"/>
              </w:rPr>
            </w:pPr>
            <w:r w:rsidRPr="0096270E">
              <w:rPr>
                <w:rFonts w:cs="Arial"/>
                <w:b/>
                <w:color w:val="000000" w:themeColor="text1"/>
                <w:sz w:val="16"/>
                <w:szCs w:val="16"/>
              </w:rPr>
              <w:t>UKUPNO POLJOPRIVREDNO ZEMLJIŠTE</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169.831,0</w:t>
            </w:r>
          </w:p>
        </w:tc>
        <w:tc>
          <w:tcPr>
            <w:tcW w:w="709" w:type="dxa"/>
            <w:shd w:val="clear" w:color="auto" w:fill="auto"/>
            <w:vAlign w:val="center"/>
          </w:tcPr>
          <w:p w:rsidR="00017F29" w:rsidRPr="0096270E" w:rsidRDefault="00017F29" w:rsidP="00237776">
            <w:pPr>
              <w:ind w:left="-33"/>
              <w:jc w:val="right"/>
              <w:rPr>
                <w:rFonts w:cs="Arial"/>
                <w:b/>
                <w:color w:val="000000" w:themeColor="text1"/>
                <w:sz w:val="16"/>
                <w:szCs w:val="16"/>
              </w:rPr>
            </w:pPr>
            <w:r w:rsidRPr="0096270E">
              <w:rPr>
                <w:rFonts w:cs="Arial"/>
                <w:b/>
                <w:color w:val="000000" w:themeColor="text1"/>
                <w:sz w:val="16"/>
                <w:szCs w:val="16"/>
              </w:rPr>
              <w:t>55,47</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169.443,0</w:t>
            </w:r>
          </w:p>
        </w:tc>
        <w:tc>
          <w:tcPr>
            <w:tcW w:w="709" w:type="dxa"/>
            <w:shd w:val="clear" w:color="auto" w:fill="auto"/>
            <w:vAlign w:val="center"/>
          </w:tcPr>
          <w:p w:rsidR="00017F29" w:rsidRPr="0096270E" w:rsidRDefault="00017F29" w:rsidP="00237776">
            <w:pPr>
              <w:jc w:val="right"/>
              <w:rPr>
                <w:rFonts w:cs="Arial"/>
                <w:b/>
                <w:color w:val="000000" w:themeColor="text1"/>
                <w:sz w:val="16"/>
                <w:szCs w:val="16"/>
              </w:rPr>
            </w:pPr>
            <w:r w:rsidRPr="0096270E">
              <w:rPr>
                <w:rFonts w:cs="Arial"/>
                <w:b/>
                <w:color w:val="000000" w:themeColor="text1"/>
                <w:sz w:val="16"/>
                <w:szCs w:val="16"/>
              </w:rPr>
              <w:t>55,34</w:t>
            </w:r>
          </w:p>
        </w:tc>
        <w:tc>
          <w:tcPr>
            <w:tcW w:w="851" w:type="dxa"/>
            <w:shd w:val="clear" w:color="auto" w:fill="auto"/>
            <w:vAlign w:val="center"/>
          </w:tcPr>
          <w:p w:rsidR="00017F29" w:rsidRPr="0096270E" w:rsidRDefault="00017F29" w:rsidP="00237776">
            <w:pPr>
              <w:ind w:left="-46" w:right="-43"/>
              <w:jc w:val="center"/>
              <w:rPr>
                <w:rFonts w:cs="Arial"/>
                <w:b/>
                <w:color w:val="000000" w:themeColor="text1"/>
                <w:sz w:val="16"/>
                <w:szCs w:val="16"/>
              </w:rPr>
            </w:pPr>
            <w:r w:rsidRPr="0096270E">
              <w:rPr>
                <w:rFonts w:cs="Arial"/>
                <w:b/>
                <w:color w:val="000000" w:themeColor="text1"/>
                <w:sz w:val="16"/>
                <w:szCs w:val="16"/>
              </w:rPr>
              <w:t xml:space="preserve">99,8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b/>
                <w:color w:val="000000" w:themeColor="text1"/>
                <w:sz w:val="16"/>
                <w:szCs w:val="16"/>
              </w:rPr>
            </w:pPr>
            <w:r w:rsidRPr="0096270E">
              <w:rPr>
                <w:rFonts w:cs="Arial"/>
                <w:b/>
                <w:color w:val="000000" w:themeColor="text1"/>
                <w:sz w:val="16"/>
                <w:szCs w:val="16"/>
              </w:rPr>
              <w:t xml:space="preserve">99,9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311</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Bjelogorična šuma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98.184,8</w:t>
            </w:r>
          </w:p>
        </w:tc>
        <w:tc>
          <w:tcPr>
            <w:tcW w:w="709" w:type="dxa"/>
            <w:shd w:val="clear" w:color="auto" w:fill="auto"/>
            <w:vAlign w:val="bottom"/>
          </w:tcPr>
          <w:p w:rsidR="00017F29" w:rsidRPr="0096270E" w:rsidRDefault="00017F29" w:rsidP="00237776">
            <w:pPr>
              <w:ind w:left="-108"/>
              <w:jc w:val="right"/>
              <w:rPr>
                <w:color w:val="000000" w:themeColor="text1"/>
                <w:sz w:val="16"/>
                <w:szCs w:val="16"/>
              </w:rPr>
            </w:pPr>
            <w:r w:rsidRPr="0096270E">
              <w:rPr>
                <w:color w:val="000000" w:themeColor="text1"/>
                <w:sz w:val="16"/>
                <w:szCs w:val="16"/>
              </w:rPr>
              <w:t>32,06</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97.325,9</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31,78</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99,1  </w:t>
            </w:r>
            <w:r w:rsidRPr="0096270E">
              <w:rPr>
                <w:rFonts w:cs="Arial"/>
                <w:color w:val="000000" w:themeColor="text1"/>
                <w:sz w:val="16"/>
                <w:szCs w:val="16"/>
              </w:rPr>
              <w:sym w:font="Wingdings 3" w:char="F0C8"/>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99,1  </w:t>
            </w:r>
            <w:r w:rsidRPr="0096270E">
              <w:rPr>
                <w:rFonts w:cs="Arial"/>
                <w:color w:val="000000" w:themeColor="text1"/>
                <w:sz w:val="16"/>
                <w:szCs w:val="16"/>
              </w:rPr>
              <w:sym w:font="Wingdings 3" w:char="F0C8"/>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312</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Crnogorična šuma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238,3</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0,08</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188,1</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0,06</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78,9  </w:t>
            </w:r>
            <w:r w:rsidRPr="0096270E">
              <w:rPr>
                <w:rFonts w:cs="Arial"/>
                <w:color w:val="000000" w:themeColor="text1"/>
                <w:sz w:val="16"/>
                <w:szCs w:val="16"/>
              </w:rPr>
              <w:sym w:font="Wingdings 3" w:char="F0C8"/>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98,7  </w:t>
            </w:r>
            <w:r w:rsidRPr="0096270E">
              <w:rPr>
                <w:rFonts w:cs="Arial"/>
                <w:color w:val="000000" w:themeColor="text1"/>
                <w:sz w:val="16"/>
                <w:szCs w:val="16"/>
              </w:rPr>
              <w:sym w:font="Wingdings 3" w:char="F0C8"/>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313</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Mješovita šuma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2.546,6</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0,83</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2.563,7</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0,84</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100,7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99,8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324</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Sukcesija šume (zemljišta u zarastanju)</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20.138,1</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6,58</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20.762,1</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6,78</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103,1 </w:t>
            </w:r>
            <w:r w:rsidRPr="0096270E">
              <w:rPr>
                <w:rFonts w:cs="Arial"/>
                <w:color w:val="000000" w:themeColor="text1"/>
                <w:sz w:val="16"/>
                <w:szCs w:val="16"/>
              </w:rPr>
              <w:sym w:font="Wingdings 3" w:char="F0C7"/>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101,6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b/>
                <w:color w:val="000000" w:themeColor="text1"/>
                <w:sz w:val="16"/>
                <w:szCs w:val="16"/>
              </w:rPr>
            </w:pPr>
            <w:r w:rsidRPr="0096270E">
              <w:rPr>
                <w:rFonts w:cs="Arial"/>
                <w:b/>
                <w:color w:val="000000" w:themeColor="text1"/>
                <w:sz w:val="16"/>
                <w:szCs w:val="16"/>
              </w:rPr>
              <w:t>-</w:t>
            </w:r>
          </w:p>
        </w:tc>
        <w:tc>
          <w:tcPr>
            <w:tcW w:w="3651" w:type="dxa"/>
            <w:shd w:val="clear" w:color="auto" w:fill="auto"/>
            <w:vAlign w:val="center"/>
          </w:tcPr>
          <w:p w:rsidR="00017F29" w:rsidRPr="0096270E" w:rsidRDefault="00017F29" w:rsidP="00237776">
            <w:pPr>
              <w:rPr>
                <w:rFonts w:cs="Arial"/>
                <w:b/>
                <w:color w:val="000000" w:themeColor="text1"/>
                <w:sz w:val="16"/>
                <w:szCs w:val="16"/>
              </w:rPr>
            </w:pPr>
            <w:r w:rsidRPr="0096270E">
              <w:rPr>
                <w:rFonts w:cs="Arial"/>
                <w:b/>
                <w:color w:val="000000" w:themeColor="text1"/>
                <w:sz w:val="16"/>
                <w:szCs w:val="16"/>
              </w:rPr>
              <w:t>UKUPNO ŠUMSKO ZEMLJIŠTE</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121.107,8</w:t>
            </w:r>
          </w:p>
        </w:tc>
        <w:tc>
          <w:tcPr>
            <w:tcW w:w="709" w:type="dxa"/>
            <w:shd w:val="clear" w:color="auto" w:fill="auto"/>
            <w:vAlign w:val="center"/>
          </w:tcPr>
          <w:p w:rsidR="00017F29" w:rsidRPr="0096270E" w:rsidRDefault="00017F29" w:rsidP="00237776">
            <w:pPr>
              <w:ind w:left="-33"/>
              <w:jc w:val="right"/>
              <w:rPr>
                <w:rFonts w:cs="Arial"/>
                <w:b/>
                <w:color w:val="000000" w:themeColor="text1"/>
                <w:sz w:val="16"/>
                <w:szCs w:val="16"/>
              </w:rPr>
            </w:pPr>
            <w:r w:rsidRPr="0096270E">
              <w:rPr>
                <w:rFonts w:cs="Arial"/>
                <w:b/>
                <w:color w:val="000000" w:themeColor="text1"/>
                <w:sz w:val="16"/>
                <w:szCs w:val="16"/>
              </w:rPr>
              <w:t>39,55</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120.839,8</w:t>
            </w:r>
          </w:p>
        </w:tc>
        <w:tc>
          <w:tcPr>
            <w:tcW w:w="709" w:type="dxa"/>
            <w:shd w:val="clear" w:color="auto" w:fill="auto"/>
            <w:vAlign w:val="center"/>
          </w:tcPr>
          <w:p w:rsidR="00017F29" w:rsidRPr="0096270E" w:rsidRDefault="00017F29" w:rsidP="00237776">
            <w:pPr>
              <w:jc w:val="right"/>
              <w:rPr>
                <w:rFonts w:cs="Arial"/>
                <w:b/>
                <w:color w:val="000000" w:themeColor="text1"/>
                <w:sz w:val="16"/>
                <w:szCs w:val="16"/>
              </w:rPr>
            </w:pPr>
            <w:r w:rsidRPr="0096270E">
              <w:rPr>
                <w:rFonts w:cs="Arial"/>
                <w:b/>
                <w:color w:val="000000" w:themeColor="text1"/>
                <w:sz w:val="16"/>
                <w:szCs w:val="16"/>
              </w:rPr>
              <w:t>39,46</w:t>
            </w:r>
          </w:p>
        </w:tc>
        <w:tc>
          <w:tcPr>
            <w:tcW w:w="851" w:type="dxa"/>
            <w:shd w:val="clear" w:color="auto" w:fill="auto"/>
            <w:vAlign w:val="center"/>
          </w:tcPr>
          <w:p w:rsidR="00017F29" w:rsidRPr="0096270E" w:rsidRDefault="00017F29" w:rsidP="00237776">
            <w:pPr>
              <w:ind w:left="-46" w:right="-43"/>
              <w:jc w:val="center"/>
              <w:rPr>
                <w:rFonts w:cs="Arial"/>
                <w:b/>
                <w:color w:val="000000" w:themeColor="text1"/>
                <w:sz w:val="16"/>
                <w:szCs w:val="16"/>
              </w:rPr>
            </w:pPr>
            <w:r w:rsidRPr="0096270E">
              <w:rPr>
                <w:rFonts w:cs="Arial"/>
                <w:b/>
                <w:color w:val="000000" w:themeColor="text1"/>
                <w:sz w:val="16"/>
                <w:szCs w:val="16"/>
              </w:rPr>
              <w:t xml:space="preserve">99,8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b/>
                <w:color w:val="000000" w:themeColor="text1"/>
                <w:sz w:val="16"/>
                <w:szCs w:val="16"/>
              </w:rPr>
            </w:pPr>
            <w:r w:rsidRPr="0096270E">
              <w:rPr>
                <w:rFonts w:cs="Arial"/>
                <w:b/>
                <w:color w:val="000000" w:themeColor="text1"/>
                <w:sz w:val="16"/>
                <w:szCs w:val="16"/>
              </w:rPr>
              <w:t xml:space="preserve">99,8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411</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Kopnene močvare</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589,2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0,19</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589,2</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0,19</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101,9 </w:t>
            </w:r>
            <w:r w:rsidRPr="0096270E">
              <w:rPr>
                <w:rFonts w:cs="Arial"/>
                <w:color w:val="000000" w:themeColor="text1"/>
                <w:sz w:val="16"/>
                <w:szCs w:val="16"/>
              </w:rPr>
              <w:sym w:font="Wingdings 3" w:char="F0C7"/>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511</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Vodotoci</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1.016,7</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0,33</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1.016,4</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0,33</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100,0 </w:t>
            </w:r>
            <w:r w:rsidRPr="0096270E">
              <w:rPr>
                <w:rFonts w:cs="Arial"/>
                <w:color w:val="000000" w:themeColor="text1"/>
                <w:sz w:val="16"/>
                <w:szCs w:val="16"/>
              </w:rPr>
              <w:sym w:font="Wingdings 3" w:char="F0C6"/>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color w:val="000000" w:themeColor="text1"/>
                <w:sz w:val="16"/>
                <w:szCs w:val="16"/>
              </w:rPr>
            </w:pPr>
            <w:r w:rsidRPr="0096270E">
              <w:rPr>
                <w:rFonts w:cs="Arial"/>
                <w:color w:val="000000" w:themeColor="text1"/>
                <w:sz w:val="16"/>
                <w:szCs w:val="16"/>
              </w:rPr>
              <w:t>512</w:t>
            </w:r>
          </w:p>
        </w:tc>
        <w:tc>
          <w:tcPr>
            <w:tcW w:w="3651" w:type="dxa"/>
            <w:shd w:val="clear" w:color="auto" w:fill="auto"/>
            <w:vAlign w:val="center"/>
          </w:tcPr>
          <w:p w:rsidR="00017F29" w:rsidRPr="0096270E" w:rsidRDefault="00017F29" w:rsidP="00237776">
            <w:pPr>
              <w:rPr>
                <w:rFonts w:cs="Arial"/>
                <w:color w:val="000000" w:themeColor="text1"/>
                <w:sz w:val="16"/>
                <w:szCs w:val="16"/>
              </w:rPr>
            </w:pPr>
            <w:r w:rsidRPr="0096270E">
              <w:rPr>
                <w:rFonts w:cs="Arial"/>
                <w:color w:val="000000" w:themeColor="text1"/>
                <w:sz w:val="16"/>
                <w:szCs w:val="16"/>
              </w:rPr>
              <w:t>Vodna tijela</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1.611,1</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0,53</w:t>
            </w:r>
          </w:p>
        </w:tc>
        <w:tc>
          <w:tcPr>
            <w:tcW w:w="992" w:type="dxa"/>
            <w:shd w:val="clear" w:color="auto" w:fill="auto"/>
            <w:vAlign w:val="center"/>
          </w:tcPr>
          <w:p w:rsidR="00017F29" w:rsidRPr="0096270E" w:rsidRDefault="00017F29" w:rsidP="00237776">
            <w:pPr>
              <w:jc w:val="right"/>
              <w:rPr>
                <w:rFonts w:cs="Arial"/>
                <w:color w:val="000000" w:themeColor="text1"/>
                <w:sz w:val="16"/>
                <w:szCs w:val="16"/>
              </w:rPr>
            </w:pPr>
            <w:r w:rsidRPr="0096270E">
              <w:rPr>
                <w:rFonts w:cs="Arial"/>
                <w:color w:val="000000" w:themeColor="text1"/>
                <w:sz w:val="16"/>
                <w:szCs w:val="16"/>
              </w:rPr>
              <w:t>1.617,6</w:t>
            </w:r>
          </w:p>
        </w:tc>
        <w:tc>
          <w:tcPr>
            <w:tcW w:w="709" w:type="dxa"/>
            <w:shd w:val="clear" w:color="auto" w:fill="auto"/>
            <w:vAlign w:val="bottom"/>
          </w:tcPr>
          <w:p w:rsidR="00017F29" w:rsidRPr="0096270E" w:rsidRDefault="00017F29" w:rsidP="00237776">
            <w:pPr>
              <w:jc w:val="right"/>
              <w:rPr>
                <w:color w:val="000000" w:themeColor="text1"/>
                <w:sz w:val="16"/>
                <w:szCs w:val="16"/>
              </w:rPr>
            </w:pPr>
            <w:r w:rsidRPr="0096270E">
              <w:rPr>
                <w:color w:val="000000" w:themeColor="text1"/>
                <w:sz w:val="16"/>
                <w:szCs w:val="16"/>
              </w:rPr>
              <w:t>0,53</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color w:val="000000" w:themeColor="text1"/>
                <w:sz w:val="16"/>
                <w:szCs w:val="16"/>
              </w:rPr>
              <w:t xml:space="preserve">100,4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color w:val="000000" w:themeColor="text1"/>
                <w:sz w:val="16"/>
                <w:szCs w:val="16"/>
              </w:rPr>
              <w:t xml:space="preserve">99,0  </w:t>
            </w:r>
            <w:r w:rsidRPr="0096270E">
              <w:rPr>
                <w:rFonts w:cs="Arial"/>
                <w:color w:val="000000" w:themeColor="text1"/>
                <w:sz w:val="16"/>
                <w:szCs w:val="16"/>
              </w:rPr>
              <w:sym w:font="Wingdings 3" w:char="F0C8"/>
            </w:r>
          </w:p>
        </w:tc>
      </w:tr>
      <w:tr w:rsidR="00D34106" w:rsidRPr="0096270E" w:rsidTr="008574E5">
        <w:trPr>
          <w:trHeight w:val="227"/>
        </w:trPr>
        <w:tc>
          <w:tcPr>
            <w:tcW w:w="460" w:type="dxa"/>
            <w:shd w:val="clear" w:color="auto" w:fill="auto"/>
            <w:vAlign w:val="center"/>
          </w:tcPr>
          <w:p w:rsidR="00017F29" w:rsidRPr="0096270E" w:rsidRDefault="00017F29" w:rsidP="00237776">
            <w:pPr>
              <w:jc w:val="center"/>
              <w:rPr>
                <w:rFonts w:cs="Arial"/>
                <w:b/>
                <w:color w:val="000000" w:themeColor="text1"/>
                <w:sz w:val="16"/>
                <w:szCs w:val="16"/>
              </w:rPr>
            </w:pPr>
            <w:r w:rsidRPr="0096270E">
              <w:rPr>
                <w:rFonts w:cs="Arial"/>
                <w:b/>
                <w:color w:val="000000" w:themeColor="text1"/>
                <w:sz w:val="16"/>
                <w:szCs w:val="16"/>
              </w:rPr>
              <w:t>-</w:t>
            </w:r>
          </w:p>
        </w:tc>
        <w:tc>
          <w:tcPr>
            <w:tcW w:w="3651" w:type="dxa"/>
            <w:shd w:val="clear" w:color="auto" w:fill="auto"/>
            <w:vAlign w:val="center"/>
          </w:tcPr>
          <w:p w:rsidR="00017F29" w:rsidRPr="0096270E" w:rsidRDefault="00017F29" w:rsidP="00237776">
            <w:pPr>
              <w:rPr>
                <w:rFonts w:cs="Arial"/>
                <w:b/>
                <w:color w:val="000000" w:themeColor="text1"/>
                <w:sz w:val="16"/>
                <w:szCs w:val="16"/>
              </w:rPr>
            </w:pPr>
            <w:r w:rsidRPr="0096270E">
              <w:rPr>
                <w:rFonts w:cs="Arial"/>
                <w:b/>
                <w:color w:val="000000" w:themeColor="text1"/>
                <w:sz w:val="16"/>
                <w:szCs w:val="16"/>
              </w:rPr>
              <w:t>UKUPNO VODNE POVRŠINE</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3.217,0</w:t>
            </w:r>
          </w:p>
        </w:tc>
        <w:tc>
          <w:tcPr>
            <w:tcW w:w="709" w:type="dxa"/>
            <w:shd w:val="clear" w:color="auto" w:fill="auto"/>
            <w:vAlign w:val="center"/>
          </w:tcPr>
          <w:p w:rsidR="00017F29" w:rsidRPr="0096270E" w:rsidRDefault="00017F29" w:rsidP="00237776">
            <w:pPr>
              <w:jc w:val="right"/>
              <w:rPr>
                <w:rFonts w:cs="Arial"/>
                <w:b/>
                <w:color w:val="000000" w:themeColor="text1"/>
                <w:sz w:val="16"/>
                <w:szCs w:val="16"/>
              </w:rPr>
            </w:pPr>
            <w:r w:rsidRPr="0096270E">
              <w:rPr>
                <w:rFonts w:cs="Arial"/>
                <w:b/>
                <w:color w:val="000000" w:themeColor="text1"/>
                <w:sz w:val="16"/>
                <w:szCs w:val="16"/>
              </w:rPr>
              <w:t>0,85</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3.223,2</w:t>
            </w:r>
          </w:p>
        </w:tc>
        <w:tc>
          <w:tcPr>
            <w:tcW w:w="709" w:type="dxa"/>
            <w:shd w:val="clear" w:color="auto" w:fill="auto"/>
            <w:vAlign w:val="center"/>
          </w:tcPr>
          <w:p w:rsidR="00017F29" w:rsidRPr="0096270E" w:rsidRDefault="00017F29" w:rsidP="00237776">
            <w:pPr>
              <w:jc w:val="right"/>
              <w:rPr>
                <w:rFonts w:cs="Arial"/>
                <w:b/>
                <w:color w:val="000000" w:themeColor="text1"/>
                <w:sz w:val="16"/>
                <w:szCs w:val="16"/>
              </w:rPr>
            </w:pPr>
            <w:r w:rsidRPr="0096270E">
              <w:rPr>
                <w:rFonts w:cs="Arial"/>
                <w:b/>
                <w:color w:val="000000" w:themeColor="text1"/>
                <w:sz w:val="16"/>
                <w:szCs w:val="16"/>
              </w:rPr>
              <w:t>0,85</w:t>
            </w:r>
          </w:p>
        </w:tc>
        <w:tc>
          <w:tcPr>
            <w:tcW w:w="851" w:type="dxa"/>
            <w:shd w:val="clear" w:color="auto" w:fill="auto"/>
            <w:vAlign w:val="center"/>
          </w:tcPr>
          <w:p w:rsidR="00017F29" w:rsidRPr="0096270E" w:rsidRDefault="00017F29" w:rsidP="00237776">
            <w:pPr>
              <w:ind w:left="-46" w:right="-43"/>
              <w:jc w:val="center"/>
              <w:rPr>
                <w:rFonts w:cs="Arial"/>
                <w:color w:val="000000" w:themeColor="text1"/>
                <w:sz w:val="16"/>
                <w:szCs w:val="16"/>
              </w:rPr>
            </w:pPr>
            <w:r w:rsidRPr="0096270E">
              <w:rPr>
                <w:rFonts w:cs="Arial"/>
                <w:b/>
                <w:color w:val="000000" w:themeColor="text1"/>
                <w:sz w:val="16"/>
                <w:szCs w:val="16"/>
              </w:rPr>
              <w:t>100,2</w:t>
            </w:r>
            <w:r w:rsidRPr="0096270E">
              <w:rPr>
                <w:rFonts w:cs="Arial"/>
                <w:color w:val="000000" w:themeColor="text1"/>
                <w:sz w:val="16"/>
                <w:szCs w:val="16"/>
              </w:rPr>
              <w:t xml:space="preserve"> </w:t>
            </w:r>
            <w:r w:rsidRPr="0096270E">
              <w:rPr>
                <w:rFonts w:cs="Arial"/>
                <w:color w:val="000000" w:themeColor="text1"/>
                <w:sz w:val="16"/>
                <w:szCs w:val="16"/>
              </w:rPr>
              <w:sym w:font="Wingdings 3" w:char="F0C6"/>
            </w:r>
          </w:p>
        </w:tc>
        <w:tc>
          <w:tcPr>
            <w:tcW w:w="708" w:type="dxa"/>
            <w:shd w:val="clear" w:color="auto" w:fill="auto"/>
            <w:vAlign w:val="center"/>
          </w:tcPr>
          <w:p w:rsidR="00017F29" w:rsidRPr="0096270E" w:rsidRDefault="00017F29" w:rsidP="00237776">
            <w:pPr>
              <w:ind w:left="-24" w:right="-43"/>
              <w:jc w:val="center"/>
              <w:rPr>
                <w:rFonts w:cs="Arial"/>
                <w:color w:val="000000" w:themeColor="text1"/>
                <w:sz w:val="16"/>
                <w:szCs w:val="16"/>
              </w:rPr>
            </w:pPr>
            <w:r w:rsidRPr="0096270E">
              <w:rPr>
                <w:rFonts w:cs="Arial"/>
                <w:b/>
                <w:color w:val="000000" w:themeColor="text1"/>
                <w:sz w:val="16"/>
                <w:szCs w:val="16"/>
              </w:rPr>
              <w:t>100,1</w:t>
            </w:r>
            <w:r w:rsidRPr="0096270E">
              <w:rPr>
                <w:rFonts w:cs="Arial"/>
                <w:color w:val="000000" w:themeColor="text1"/>
                <w:sz w:val="16"/>
                <w:szCs w:val="16"/>
              </w:rPr>
              <w:t xml:space="preserve"> </w:t>
            </w:r>
            <w:r w:rsidRPr="0096270E">
              <w:rPr>
                <w:rFonts w:cs="Arial"/>
                <w:color w:val="000000" w:themeColor="text1"/>
                <w:sz w:val="16"/>
                <w:szCs w:val="16"/>
              </w:rPr>
              <w:sym w:font="Wingdings 3" w:char="F0C6"/>
            </w:r>
          </w:p>
        </w:tc>
      </w:tr>
      <w:tr w:rsidR="00017F29" w:rsidRPr="0096270E" w:rsidTr="008574E5">
        <w:trPr>
          <w:trHeight w:val="227"/>
        </w:trPr>
        <w:tc>
          <w:tcPr>
            <w:tcW w:w="460" w:type="dxa"/>
            <w:shd w:val="clear" w:color="auto" w:fill="auto"/>
            <w:vAlign w:val="center"/>
          </w:tcPr>
          <w:p w:rsidR="00017F29" w:rsidRPr="0096270E" w:rsidRDefault="00017F29" w:rsidP="00237776">
            <w:pPr>
              <w:jc w:val="center"/>
              <w:rPr>
                <w:rFonts w:cs="Arial"/>
                <w:b/>
                <w:color w:val="000000" w:themeColor="text1"/>
                <w:sz w:val="16"/>
                <w:szCs w:val="16"/>
              </w:rPr>
            </w:pPr>
            <w:r w:rsidRPr="0096270E">
              <w:rPr>
                <w:rFonts w:cs="Arial"/>
                <w:b/>
                <w:color w:val="000000" w:themeColor="text1"/>
                <w:sz w:val="16"/>
                <w:szCs w:val="16"/>
              </w:rPr>
              <w:t>-</w:t>
            </w:r>
          </w:p>
        </w:tc>
        <w:tc>
          <w:tcPr>
            <w:tcW w:w="3651" w:type="dxa"/>
            <w:shd w:val="clear" w:color="auto" w:fill="auto"/>
            <w:vAlign w:val="center"/>
          </w:tcPr>
          <w:p w:rsidR="00017F29" w:rsidRPr="0096270E" w:rsidRDefault="00017F29" w:rsidP="00237776">
            <w:pPr>
              <w:rPr>
                <w:rFonts w:cs="Arial"/>
                <w:b/>
                <w:color w:val="000000" w:themeColor="text1"/>
                <w:sz w:val="16"/>
                <w:szCs w:val="16"/>
              </w:rPr>
            </w:pPr>
            <w:r w:rsidRPr="0096270E">
              <w:rPr>
                <w:rFonts w:cs="Arial"/>
                <w:b/>
                <w:color w:val="000000" w:themeColor="text1"/>
                <w:sz w:val="16"/>
                <w:szCs w:val="16"/>
              </w:rPr>
              <w:t>SVEUKUPNO</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306.209,3</w:t>
            </w:r>
          </w:p>
        </w:tc>
        <w:tc>
          <w:tcPr>
            <w:tcW w:w="709" w:type="dxa"/>
            <w:shd w:val="clear" w:color="auto" w:fill="auto"/>
            <w:vAlign w:val="center"/>
          </w:tcPr>
          <w:p w:rsidR="00017F29" w:rsidRPr="0096270E" w:rsidRDefault="00017F29" w:rsidP="00237776">
            <w:pPr>
              <w:jc w:val="right"/>
              <w:rPr>
                <w:rFonts w:cs="Arial"/>
                <w:b/>
                <w:color w:val="000000" w:themeColor="text1"/>
                <w:sz w:val="16"/>
                <w:szCs w:val="16"/>
              </w:rPr>
            </w:pPr>
            <w:r w:rsidRPr="0096270E">
              <w:rPr>
                <w:rFonts w:cs="Arial"/>
                <w:b/>
                <w:color w:val="000000" w:themeColor="text1"/>
                <w:sz w:val="16"/>
                <w:szCs w:val="16"/>
              </w:rPr>
              <w:t>100</w:t>
            </w:r>
          </w:p>
        </w:tc>
        <w:tc>
          <w:tcPr>
            <w:tcW w:w="992" w:type="dxa"/>
            <w:shd w:val="clear" w:color="auto" w:fill="auto"/>
            <w:vAlign w:val="center"/>
          </w:tcPr>
          <w:p w:rsidR="00017F29" w:rsidRPr="0096270E" w:rsidRDefault="00017F29" w:rsidP="00237776">
            <w:pPr>
              <w:ind w:left="-108"/>
              <w:jc w:val="right"/>
              <w:rPr>
                <w:rFonts w:cs="Arial"/>
                <w:b/>
                <w:color w:val="000000" w:themeColor="text1"/>
                <w:sz w:val="16"/>
                <w:szCs w:val="16"/>
              </w:rPr>
            </w:pPr>
            <w:r w:rsidRPr="0096270E">
              <w:rPr>
                <w:rFonts w:cs="Arial"/>
                <w:b/>
                <w:color w:val="000000" w:themeColor="text1"/>
                <w:sz w:val="16"/>
                <w:szCs w:val="16"/>
              </w:rPr>
              <w:t>306.209,3</w:t>
            </w:r>
          </w:p>
        </w:tc>
        <w:tc>
          <w:tcPr>
            <w:tcW w:w="709" w:type="dxa"/>
            <w:shd w:val="clear" w:color="auto" w:fill="auto"/>
            <w:vAlign w:val="center"/>
          </w:tcPr>
          <w:p w:rsidR="00017F29" w:rsidRPr="0096270E" w:rsidRDefault="00017F29" w:rsidP="00237776">
            <w:pPr>
              <w:jc w:val="right"/>
              <w:rPr>
                <w:rFonts w:cs="Arial"/>
                <w:b/>
                <w:color w:val="000000" w:themeColor="text1"/>
                <w:sz w:val="16"/>
                <w:szCs w:val="16"/>
              </w:rPr>
            </w:pPr>
            <w:r w:rsidRPr="0096270E">
              <w:rPr>
                <w:rFonts w:cs="Arial"/>
                <w:b/>
                <w:color w:val="000000" w:themeColor="text1"/>
                <w:sz w:val="16"/>
                <w:szCs w:val="16"/>
              </w:rPr>
              <w:t>100</w:t>
            </w:r>
          </w:p>
        </w:tc>
        <w:tc>
          <w:tcPr>
            <w:tcW w:w="851" w:type="dxa"/>
            <w:shd w:val="clear" w:color="auto" w:fill="auto"/>
            <w:vAlign w:val="center"/>
          </w:tcPr>
          <w:p w:rsidR="00017F29" w:rsidRPr="0096270E" w:rsidRDefault="00017F29" w:rsidP="00237776">
            <w:pPr>
              <w:ind w:left="-46" w:right="-43"/>
              <w:jc w:val="center"/>
              <w:rPr>
                <w:rFonts w:cs="Arial"/>
                <w:b/>
                <w:color w:val="000000" w:themeColor="text1"/>
                <w:sz w:val="16"/>
                <w:szCs w:val="16"/>
              </w:rPr>
            </w:pPr>
            <w:r w:rsidRPr="0096270E">
              <w:rPr>
                <w:rFonts w:cs="Arial"/>
                <w:b/>
                <w:color w:val="000000" w:themeColor="text1"/>
                <w:sz w:val="16"/>
                <w:szCs w:val="16"/>
              </w:rPr>
              <w:t>-</w:t>
            </w:r>
          </w:p>
        </w:tc>
        <w:tc>
          <w:tcPr>
            <w:tcW w:w="708" w:type="dxa"/>
            <w:shd w:val="clear" w:color="auto" w:fill="auto"/>
            <w:vAlign w:val="center"/>
          </w:tcPr>
          <w:p w:rsidR="00017F29" w:rsidRPr="0096270E" w:rsidRDefault="00017F29" w:rsidP="00237776">
            <w:pPr>
              <w:ind w:left="-24" w:right="-43"/>
              <w:jc w:val="center"/>
              <w:rPr>
                <w:rFonts w:cs="Arial"/>
                <w:b/>
                <w:color w:val="000000" w:themeColor="text1"/>
                <w:sz w:val="16"/>
                <w:szCs w:val="16"/>
              </w:rPr>
            </w:pPr>
            <w:r w:rsidRPr="0096270E">
              <w:rPr>
                <w:rFonts w:cs="Arial"/>
                <w:b/>
                <w:color w:val="000000" w:themeColor="text1"/>
                <w:sz w:val="16"/>
                <w:szCs w:val="16"/>
              </w:rPr>
              <w:t>-</w:t>
            </w:r>
          </w:p>
        </w:tc>
      </w:tr>
    </w:tbl>
    <w:p w:rsidR="00017F29" w:rsidRPr="0096270E" w:rsidRDefault="00017F29" w:rsidP="00017F29">
      <w:pPr>
        <w:tabs>
          <w:tab w:val="left" w:pos="630"/>
        </w:tabs>
        <w:spacing w:after="0" w:line="240" w:lineRule="auto"/>
        <w:contextualSpacing/>
        <w:jc w:val="both"/>
        <w:rPr>
          <w:rFonts w:eastAsia="Calibri" w:cs="Times New Roman"/>
          <w:b/>
          <w:color w:val="000000" w:themeColor="text1"/>
          <w:sz w:val="20"/>
          <w:lang w:val="hr-HR"/>
        </w:rPr>
      </w:pPr>
      <w:r w:rsidRPr="0096270E">
        <w:rPr>
          <w:bCs/>
          <w:i/>
          <w:color w:val="000000" w:themeColor="text1"/>
          <w:sz w:val="20"/>
          <w:szCs w:val="20"/>
          <w:lang w:val="hr-HR"/>
        </w:rPr>
        <w:t xml:space="preserve">Izvor: </w:t>
      </w:r>
      <w:r w:rsidRPr="0096270E">
        <w:rPr>
          <w:rFonts w:eastAsia="Calibri"/>
          <w:i/>
          <w:color w:val="000000" w:themeColor="text1"/>
          <w:sz w:val="20"/>
          <w:szCs w:val="20"/>
          <w:lang w:val="hr-HR"/>
        </w:rPr>
        <w:t>Izvješće o stanju u prostoru Zagrebačke županije 2013. – 2016. godine, (izrada: Zavod za prostorno uređenje Zagrebačke županije, siječanj 2017., objava: „Glasnik Zagrebačke županije“, broj 5/17)</w:t>
      </w:r>
      <w:r w:rsidRPr="0096270E">
        <w:rPr>
          <w:rFonts w:eastAsia="Calibri" w:cs="Times New Roman"/>
          <w:i/>
          <w:color w:val="000000" w:themeColor="text1"/>
          <w:sz w:val="20"/>
          <w:lang w:val="hr-HR"/>
        </w:rPr>
        <w:t>.</w:t>
      </w:r>
    </w:p>
    <w:p w:rsidR="00017F29" w:rsidRPr="0096270E" w:rsidRDefault="00017F29" w:rsidP="00017F29">
      <w:pPr>
        <w:tabs>
          <w:tab w:val="left" w:pos="630"/>
          <w:tab w:val="left" w:pos="1418"/>
        </w:tabs>
        <w:spacing w:after="0" w:line="240" w:lineRule="auto"/>
        <w:jc w:val="both"/>
        <w:rPr>
          <w:rFonts w:eastAsia="Calibri" w:cs="Times New Roman"/>
          <w:b/>
          <w:color w:val="000000" w:themeColor="text1"/>
          <w:lang w:val="hr-HR"/>
        </w:rPr>
      </w:pPr>
    </w:p>
    <w:p w:rsidR="00017F29" w:rsidRPr="0096270E" w:rsidRDefault="00017F29" w:rsidP="00017F2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Prostornim planovima uređenja gradova i općina dan je prikaz planirane namjene i korištenja površina. Površine planirane za izgradnju naselja sa 33.375 ha čine vrlo visoki udjel od oko 11% ukupne površine. Površine namijenjene izgradnji izvan naselja u što se ubrajaju gospodarske i športsko-rekreacijske zone, groblja, infrastrukturne građevine, vojni objekti i eksploatacijska polja (kamenolomi i gliništa), čine oko 4% ukupne površine što je znatno više od prosjeka na državnoj razini.</w:t>
      </w:r>
    </w:p>
    <w:p w:rsidR="00017F29" w:rsidRPr="0096270E" w:rsidRDefault="00017F29" w:rsidP="00017F29">
      <w:pPr>
        <w:tabs>
          <w:tab w:val="left" w:pos="630"/>
        </w:tabs>
        <w:spacing w:after="0" w:line="240" w:lineRule="auto"/>
        <w:jc w:val="both"/>
        <w:rPr>
          <w:rFonts w:eastAsia="Calibri" w:cs="Times New Roman"/>
          <w:color w:val="000000" w:themeColor="text1"/>
          <w:lang w:val="hr-HR"/>
        </w:rPr>
      </w:pPr>
    </w:p>
    <w:p w:rsidR="00017F29" w:rsidRPr="0096270E" w:rsidRDefault="00017F29" w:rsidP="00017F2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Usporedbom stanja zemljišnog pokrova za referentnu 2012. godinu i planiranog korištenja površina u prostornim planovima uređenja uočava se prenamjena poljoprivrednog i šumskog zemljišta u zemljište namijenjeno izgradnji. Sukladno smjernicama Prostornog plana Zagrebačke županije kojim se štiti vrijedno poljoprivredno zemljište i šume, planirana prenamjena odnosi se isključivo na manje vrijedno poljoprivredno zemljište i na površine u zarastanju (sukcesije šuma). Povećanje vodnih površina na 2% udjela odnosi se na planiranu izgradnju akumulacija i uređenje novih ribnjaka. U svrhu omogućavanja gospodarskog razvoja te razvoja naselja i njihovih pratećih funkcija prostornim planovima je planirana rezervacija površina u udjelu od ukupno 15%, dok je 2012. godine u CLC bazi podataka zauzetost takvim površinama iznosila svega 4%.</w:t>
      </w:r>
    </w:p>
    <w:p w:rsidR="00017F29" w:rsidRPr="0096270E" w:rsidRDefault="00017F29" w:rsidP="00017F29">
      <w:pPr>
        <w:tabs>
          <w:tab w:val="left" w:pos="630"/>
        </w:tabs>
        <w:spacing w:after="0" w:line="240" w:lineRule="auto"/>
        <w:jc w:val="both"/>
        <w:rPr>
          <w:rFonts w:eastAsia="Calibri" w:cs="Times New Roman"/>
          <w:color w:val="000000" w:themeColor="text1"/>
          <w:lang w:val="hr-HR"/>
        </w:rPr>
      </w:pPr>
    </w:p>
    <w:p w:rsidR="00017F29" w:rsidRPr="0096270E" w:rsidRDefault="00017F29" w:rsidP="00017F2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Sagledavajući strukturu planirane namjene i korištenja površina po gradovima i općinama uočava se da vrlo velike nadprosječne udjele površina namijenjenih izgradnji imaju Grad Sveta Nedelja (oko 40%), zatim gradovi Zaprešić i Dugo Selo, Općina Brdovec (oko 30%) te općine Stupnik i Pušća (oko 25%). Od tih površina značajniji udio planiranih građevinskih područja naselja (preko 20%) imaju sljedeće jedinice lokalne samouprave: Brdovec, Pušća, Sveta Nedelja i Dugo Selo. S najvećim udjelom planiranih izdvojenih građevinskih područja izvan naselja ističu se gradovi Sveta Nedelja i Zaprešić.</w:t>
      </w:r>
    </w:p>
    <w:p w:rsidR="00017F29" w:rsidRPr="0096270E" w:rsidRDefault="00017F29" w:rsidP="00017F29">
      <w:pPr>
        <w:tabs>
          <w:tab w:val="left" w:pos="630"/>
        </w:tabs>
        <w:spacing w:after="0" w:line="240" w:lineRule="auto"/>
        <w:jc w:val="both"/>
        <w:rPr>
          <w:rFonts w:eastAsia="Calibri" w:cs="Times New Roman"/>
          <w:color w:val="000000" w:themeColor="text1"/>
          <w:lang w:val="hr-HR"/>
        </w:rPr>
      </w:pPr>
    </w:p>
    <w:p w:rsidR="00017F29" w:rsidRPr="0096270E" w:rsidRDefault="00017F29" w:rsidP="00017F2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Najmanje urbanizirane jedinice lokalne samouprave sa najmanjim udjelom planiranih površina za gradnju su u prvom redu općine Žumberak (tek 3%) i Farkaševac, a potom ih slijede općine Preseka, Pokupsko, Dubrava i Orle. Dakako, upravo te općine imaju i najveći udio slobodnih negradivih površina. Najveći udio šuma imaju općine Kravarsko, Krašić i Žumberak te Grad Samobor, a najmanje općina Orle i Grad Sveta Nedelja. Poljoprivredne površine najzatupljenije su u Općini Orle. Veći udio vodnih površina imaju jedinice lokalne samouprave uz tokove rijeka Kupe i Save i tamo gdje su smješteni veći ribnjaci i šljunčare (Grad Sveta Nedelja, Općina Dubrava, Grad Velika Gorica, općine Orle, Pisarovina i Rugvica te Grad Jastrebarsko).</w:t>
      </w:r>
    </w:p>
    <w:p w:rsidR="00017F29" w:rsidRPr="0096270E" w:rsidRDefault="00017F29" w:rsidP="00017F2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Najveći dio površina planiranih za izgradnju izvan naselja koja čine sa svojih 12.637 ha ukupno 4% površine županije, odnosi se na gospodarske djelatnosti (proizvodne, poslovne i turističke zone) s udjelom od 47% (oko 6.000 ha). Sa udjelom od 28% slijede infrastrukturne građevine, kamenolomi i gliništa (oko 3.500 ha). Uz postojeće, planirane su znatne nove športsko-rekreacijske zone od onih većih površina (golf igrališta), pa do manjih u ukupnoj površini od 2.354 ha. Groblja, čiji je smještaj planiran izvan naselja, zauzimaju površinu od ukupno 280 ha, a vojni objekti 438 ha.</w:t>
      </w:r>
    </w:p>
    <w:p w:rsidR="00017F29" w:rsidRPr="0096270E" w:rsidRDefault="00017F29" w:rsidP="00017F29">
      <w:pPr>
        <w:tabs>
          <w:tab w:val="left" w:pos="630"/>
        </w:tabs>
        <w:spacing w:after="0"/>
        <w:rPr>
          <w:rFonts w:eastAsia="Calibri" w:cs="Times New Roman"/>
          <w:b/>
          <w:color w:val="000000" w:themeColor="text1"/>
          <w:lang w:val="hr-HR"/>
        </w:rPr>
      </w:pPr>
    </w:p>
    <w:p w:rsidR="00017F29" w:rsidRPr="0096270E" w:rsidRDefault="00017F29" w:rsidP="00017F29">
      <w:pPr>
        <w:tabs>
          <w:tab w:val="left" w:pos="630"/>
        </w:tabs>
        <w:spacing w:after="0"/>
        <w:rPr>
          <w:rFonts w:eastAsia="Calibri" w:cs="Times New Roman"/>
          <w:b/>
          <w:color w:val="FF0000"/>
          <w:sz w:val="24"/>
          <w:lang w:val="hr-HR"/>
        </w:rPr>
      </w:pPr>
      <w:r w:rsidRPr="0096270E">
        <w:rPr>
          <w:rFonts w:eastAsia="Calibri" w:cs="Times New Roman"/>
          <w:b/>
          <w:noProof/>
          <w:color w:val="000000" w:themeColor="text1"/>
          <w:lang w:val="hr-HR" w:eastAsia="hr-HR"/>
        </w:rPr>
        <w:drawing>
          <wp:anchor distT="0" distB="0" distL="114300" distR="114300" simplePos="0" relativeHeight="251705344" behindDoc="0" locked="0" layoutInCell="1" allowOverlap="1" wp14:anchorId="3682D4F8" wp14:editId="5430F2F4">
            <wp:simplePos x="0" y="0"/>
            <wp:positionH relativeFrom="column">
              <wp:posOffset>-34925</wp:posOffset>
            </wp:positionH>
            <wp:positionV relativeFrom="paragraph">
              <wp:posOffset>239395</wp:posOffset>
            </wp:positionV>
            <wp:extent cx="5581015" cy="3742690"/>
            <wp:effectExtent l="57150" t="19050" r="114935" b="67310"/>
            <wp:wrapTopAndBottom/>
            <wp:docPr id="57" name="Slika 81" descr="Povrsine_izvjesce - Gradive_strukture_31_5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vrsine_izvjesce - Gradive_strukture_31_5_2016.jpg"/>
                    <pic:cNvPicPr/>
                  </pic:nvPicPr>
                  <pic:blipFill>
                    <a:blip r:embed="rId31" cstate="print"/>
                    <a:srcRect l="1721" t="2200" r="2989" b="6091"/>
                    <a:stretch>
                      <a:fillRect/>
                    </a:stretch>
                  </pic:blipFill>
                  <pic:spPr>
                    <a:xfrm>
                      <a:off x="0" y="0"/>
                      <a:ext cx="5581015" cy="3742690"/>
                    </a:xfrm>
                    <a:prstGeom prst="rect">
                      <a:avLst/>
                    </a:prstGeom>
                    <a:ln>
                      <a:solidFill>
                        <a:srgbClr val="9BBB59"/>
                      </a:solidFill>
                    </a:ln>
                    <a:effectLst>
                      <a:outerShdw blurRad="50800" dist="38100" dir="2700000" algn="tl" rotWithShape="0">
                        <a:prstClr val="black">
                          <a:alpha val="40000"/>
                        </a:prstClr>
                      </a:outerShdw>
                    </a:effectLst>
                  </pic:spPr>
                </pic:pic>
              </a:graphicData>
            </a:graphic>
          </wp:anchor>
        </w:drawing>
      </w:r>
      <w:r w:rsidRPr="0096270E">
        <w:rPr>
          <w:rFonts w:eastAsia="Calibri" w:cs="Times New Roman"/>
          <w:b/>
          <w:color w:val="000000" w:themeColor="text1"/>
          <w:lang w:val="hr-HR"/>
        </w:rPr>
        <w:t>Slika 7: Udio površina za izgradnju prema prostornim planovima uređenja gradova i općina</w:t>
      </w:r>
    </w:p>
    <w:p w:rsidR="00017F29" w:rsidRPr="0096270E" w:rsidRDefault="00017F29" w:rsidP="00017F29">
      <w:pPr>
        <w:tabs>
          <w:tab w:val="left" w:pos="630"/>
        </w:tabs>
        <w:spacing w:after="0" w:line="240" w:lineRule="auto"/>
        <w:contextualSpacing/>
        <w:jc w:val="both"/>
        <w:rPr>
          <w:rFonts w:eastAsia="Calibri" w:cs="Times New Roman"/>
          <w:b/>
          <w:color w:val="000000" w:themeColor="text1"/>
          <w:sz w:val="20"/>
          <w:lang w:val="hr-HR"/>
        </w:rPr>
      </w:pPr>
      <w:r w:rsidRPr="0096270E">
        <w:rPr>
          <w:bCs/>
          <w:i/>
          <w:color w:val="000000" w:themeColor="text1"/>
          <w:sz w:val="20"/>
          <w:szCs w:val="20"/>
          <w:shd w:val="clear" w:color="auto" w:fill="FFFFFF" w:themeFill="background1"/>
          <w:lang w:val="hr-HR"/>
        </w:rPr>
        <w:t>Izvor</w:t>
      </w:r>
      <w:r w:rsidRPr="0096270E">
        <w:rPr>
          <w:bCs/>
          <w:i/>
          <w:color w:val="000000" w:themeColor="text1"/>
          <w:sz w:val="20"/>
          <w:szCs w:val="20"/>
          <w:lang w:val="hr-HR"/>
        </w:rPr>
        <w:t xml:space="preserve">: </w:t>
      </w:r>
      <w:r w:rsidRPr="0096270E">
        <w:rPr>
          <w:rFonts w:eastAsia="Calibri"/>
          <w:i/>
          <w:color w:val="000000" w:themeColor="text1"/>
          <w:sz w:val="20"/>
          <w:szCs w:val="20"/>
          <w:lang w:val="hr-HR"/>
        </w:rPr>
        <w:t>Izvješće o stanju u prostoru Zagrebačke županije 2013. – 2016. godine, (izrada: Zavod za prostorno uređenje Zagrebačke županije, siječanj 2017., objava: „Glasnik Zagrebačke županije“, broj 5/17)</w:t>
      </w:r>
      <w:r w:rsidRPr="0096270E">
        <w:rPr>
          <w:rFonts w:eastAsia="Calibri" w:cs="Times New Roman"/>
          <w:i/>
          <w:color w:val="000000" w:themeColor="text1"/>
          <w:sz w:val="20"/>
          <w:lang w:val="hr-HR"/>
        </w:rPr>
        <w:t>.</w:t>
      </w:r>
    </w:p>
    <w:p w:rsidR="003155C3" w:rsidRPr="0096270E" w:rsidRDefault="003155C3" w:rsidP="003B118E">
      <w:pPr>
        <w:tabs>
          <w:tab w:val="left" w:pos="630"/>
        </w:tabs>
        <w:spacing w:after="0" w:line="240" w:lineRule="auto"/>
        <w:jc w:val="both"/>
        <w:rPr>
          <w:rFonts w:eastAsia="Calibri" w:cs="Times New Roman"/>
          <w:lang w:val="hr-HR"/>
        </w:rPr>
      </w:pP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 xml:space="preserve">Pregled udjela poljoprivrednih površina po gradovima i općinama Zagrebačke županije daje se na sljedećoj slici. Čak 64% ukupnih poljoprivrednih površina Zagrebačke županije nalaze se u njezinom istočnom dijelu u porječju rijeka Save i Lonje, kojeg čine subregionalna područja Svetog Ivana Zeline, Vrbovca, Dugog Sela, Ivanić-Grada, te Grad Velika Gorica i Općina Orle. Navedeno je vidljivo u velikom udjelu poljoprivrednih površina u ukupnoj površini gradova i općina u tom području. Tako u Općini Orle, poljoprivredne površine čine čak 75% ukupnog zemljišta. Iza Općine Orle sa preko 60% udjela poljoprivrednih površina slijede općine Rugvica, Rakovec i </w:t>
      </w:r>
      <w:r w:rsidR="003155C3" w:rsidRPr="0096270E">
        <w:rPr>
          <w:rFonts w:eastAsia="Calibri" w:cs="Times New Roman"/>
          <w:color w:val="000000" w:themeColor="text1"/>
          <w:lang w:val="hr-HR"/>
        </w:rPr>
        <w:t>Preseka te gradovi Vrbovec i Ivanić-Grad.</w:t>
      </w:r>
      <w:r w:rsidRPr="0096270E">
        <w:rPr>
          <w:rFonts w:eastAsia="Calibri" w:cs="Times New Roman"/>
          <w:color w:val="000000" w:themeColor="text1"/>
          <w:lang w:val="hr-HR"/>
        </w:rPr>
        <w:t xml:space="preserve"> </w:t>
      </w:r>
      <w:r w:rsidRPr="0096270E">
        <w:rPr>
          <w:rFonts w:eastAsia="Calibri" w:cs="Times New Roman"/>
          <w:lang w:val="hr-HR"/>
        </w:rPr>
        <w:t>Također, valja napomenuti da preostale jedinice lokalne samouprave u tom području, osim gradova Dugog Sela i Velike Gorice, imaju veći udio poljoprivrednih površina od one na županijskoj razini. Preostale poljoprivredne površine koncentrirane su u sjeverozapadnom dijelu Županije uz rijeke Savu i Krapinu, te u njezinom južnom dijelu uz rijeku Kupu. Najmanji udio poljoprivrednih površina od svega 23% imaju općine sa najvećim udjelom šumskih površina, a to su Žumberak i Kravarsko.</w:t>
      </w:r>
    </w:p>
    <w:p w:rsidR="00CB1A93" w:rsidRPr="0096270E" w:rsidRDefault="00D34106" w:rsidP="00CB1A93">
      <w:pPr>
        <w:tabs>
          <w:tab w:val="left" w:pos="630"/>
        </w:tabs>
        <w:spacing w:after="0"/>
        <w:rPr>
          <w:rFonts w:eastAsia="Calibri" w:cs="Times New Roman"/>
          <w:i/>
          <w:sz w:val="20"/>
          <w:lang w:val="hr-HR"/>
        </w:rPr>
      </w:pPr>
      <w:r w:rsidRPr="0096270E">
        <w:rPr>
          <w:rFonts w:eastAsia="Times New Roman" w:cs="Times New Roman"/>
          <w:b/>
          <w:bCs/>
          <w:noProof/>
          <w:color w:val="000000" w:themeColor="text1"/>
          <w:szCs w:val="20"/>
          <w:lang w:val="hr-HR" w:eastAsia="hr-HR"/>
        </w:rPr>
        <w:drawing>
          <wp:anchor distT="0" distB="0" distL="114300" distR="114300" simplePos="0" relativeHeight="251707392" behindDoc="0" locked="0" layoutInCell="1" allowOverlap="1" wp14:anchorId="74E551B4" wp14:editId="1C7C6925">
            <wp:simplePos x="0" y="0"/>
            <wp:positionH relativeFrom="column">
              <wp:posOffset>48260</wp:posOffset>
            </wp:positionH>
            <wp:positionV relativeFrom="paragraph">
              <wp:posOffset>476250</wp:posOffset>
            </wp:positionV>
            <wp:extent cx="5507355" cy="3742690"/>
            <wp:effectExtent l="57150" t="57150" r="112395" b="105410"/>
            <wp:wrapTopAndBottom/>
            <wp:docPr id="60" name="Slika 77" descr="Povrsine_izvjesce - Poljoprivreda_31_5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vrsine_izvjesce - Poljoprivreda_31_5_2016.jpg"/>
                    <pic:cNvPicPr/>
                  </pic:nvPicPr>
                  <pic:blipFill>
                    <a:blip r:embed="rId32" cstate="print"/>
                    <a:srcRect l="1581" t="2265" r="2806" b="6139"/>
                    <a:stretch>
                      <a:fillRect/>
                    </a:stretch>
                  </pic:blipFill>
                  <pic:spPr>
                    <a:xfrm>
                      <a:off x="0" y="0"/>
                      <a:ext cx="5507355" cy="3742690"/>
                    </a:xfrm>
                    <a:prstGeom prst="rect">
                      <a:avLst/>
                    </a:prstGeom>
                    <a:ln>
                      <a:solidFill>
                        <a:srgbClr val="9BBB59"/>
                      </a:solidFill>
                    </a:ln>
                    <a:effectLst>
                      <a:outerShdw blurRad="50800" dist="38100" dir="2700000" algn="tl" rotWithShape="0">
                        <a:prstClr val="black">
                          <a:alpha val="40000"/>
                        </a:prstClr>
                      </a:outerShdw>
                    </a:effectLst>
                  </pic:spPr>
                </pic:pic>
              </a:graphicData>
            </a:graphic>
          </wp:anchor>
        </w:drawing>
      </w:r>
    </w:p>
    <w:p w:rsidR="003155C3" w:rsidRPr="0096270E" w:rsidRDefault="003155C3" w:rsidP="003155C3">
      <w:pPr>
        <w:tabs>
          <w:tab w:val="left" w:pos="630"/>
        </w:tabs>
        <w:spacing w:after="0"/>
        <w:rPr>
          <w:rFonts w:eastAsia="Calibri" w:cs="Times New Roman"/>
          <w:b/>
          <w:lang w:val="hr-HR"/>
        </w:rPr>
      </w:pPr>
      <w:r w:rsidRPr="0096270E">
        <w:rPr>
          <w:rFonts w:eastAsia="Calibri" w:cs="Times New Roman"/>
          <w:b/>
          <w:lang w:val="hr-HR"/>
        </w:rPr>
        <w:t>Slika 8: Udio poljoprivrednih površina  prema prostornim planovima uređenja gradova i općina</w:t>
      </w:r>
    </w:p>
    <w:p w:rsidR="003155C3" w:rsidRPr="0096270E" w:rsidRDefault="003155C3" w:rsidP="003155C3">
      <w:pPr>
        <w:tabs>
          <w:tab w:val="left" w:pos="630"/>
        </w:tabs>
        <w:spacing w:after="0" w:line="240" w:lineRule="auto"/>
        <w:contextualSpacing/>
        <w:jc w:val="both"/>
        <w:rPr>
          <w:rFonts w:eastAsia="Calibri" w:cs="Times New Roman"/>
          <w:b/>
          <w:sz w:val="20"/>
          <w:lang w:val="hr-HR"/>
        </w:rPr>
      </w:pPr>
      <w:r w:rsidRPr="0096270E">
        <w:rPr>
          <w:bCs/>
          <w:i/>
          <w:color w:val="000000" w:themeColor="text1"/>
          <w:sz w:val="20"/>
          <w:szCs w:val="20"/>
          <w:lang w:val="hr-HR"/>
        </w:rPr>
        <w:t xml:space="preserve">Izvor: </w:t>
      </w:r>
      <w:r w:rsidRPr="0096270E">
        <w:rPr>
          <w:rFonts w:eastAsia="Calibri"/>
          <w:i/>
          <w:color w:val="000000" w:themeColor="text1"/>
          <w:sz w:val="20"/>
          <w:szCs w:val="20"/>
          <w:lang w:val="hr-HR"/>
        </w:rPr>
        <w:t>Izvješće o stanju u prostoru Zagrebačke županije 2013. – 2016. godine, (izrada: Zavod za prostorno uređenje Zagrebačke županije, siječanj 2017., objava: „Glasnik Zagrebačke županije“, broj 5/17)</w:t>
      </w:r>
      <w:r w:rsidRPr="0096270E">
        <w:rPr>
          <w:rFonts w:eastAsia="Calibri" w:cs="Times New Roman"/>
          <w:i/>
          <w:color w:val="000000" w:themeColor="text1"/>
          <w:sz w:val="20"/>
          <w:lang w:val="hr-HR"/>
        </w:rPr>
        <w:t>.</w:t>
      </w:r>
    </w:p>
    <w:p w:rsidR="003155C3" w:rsidRPr="0096270E" w:rsidRDefault="003155C3" w:rsidP="003155C3">
      <w:pPr>
        <w:keepNext/>
        <w:keepLines/>
        <w:tabs>
          <w:tab w:val="left" w:pos="630"/>
        </w:tabs>
        <w:spacing w:after="0" w:line="240" w:lineRule="auto"/>
        <w:outlineLvl w:val="2"/>
        <w:rPr>
          <w:rFonts w:eastAsia="Times New Roman" w:cstheme="majorBidi"/>
          <w:b/>
          <w:bCs/>
          <w:color w:val="4F81BD" w:themeColor="accent1"/>
          <w:lang w:val="hr-HR"/>
        </w:rPr>
      </w:pPr>
    </w:p>
    <w:p w:rsidR="00CB1A93" w:rsidRPr="0096270E" w:rsidRDefault="0070292D" w:rsidP="003B118E">
      <w:pPr>
        <w:pStyle w:val="Naslov3"/>
        <w:tabs>
          <w:tab w:val="left" w:pos="630"/>
        </w:tabs>
        <w:spacing w:before="0" w:line="240" w:lineRule="auto"/>
        <w:rPr>
          <w:rFonts w:asciiTheme="minorHAnsi" w:eastAsia="Times New Roman" w:hAnsiTheme="minorHAnsi"/>
        </w:rPr>
      </w:pPr>
      <w:bookmarkStart w:id="27" w:name="_Toc460590308"/>
      <w:bookmarkStart w:id="28" w:name="_Toc483568968"/>
      <w:r w:rsidRPr="0096270E">
        <w:rPr>
          <w:rFonts w:asciiTheme="minorHAnsi" w:eastAsia="Times New Roman" w:hAnsiTheme="minorHAnsi"/>
        </w:rPr>
        <w:t>1.</w:t>
      </w:r>
      <w:r w:rsidR="00CB1A93" w:rsidRPr="0096270E">
        <w:rPr>
          <w:rFonts w:asciiTheme="minorHAnsi" w:eastAsia="Times New Roman" w:hAnsiTheme="minorHAnsi"/>
        </w:rPr>
        <w:t>3.2. Prirodni resursi</w:t>
      </w:r>
      <w:bookmarkEnd w:id="27"/>
      <w:bookmarkEnd w:id="28"/>
    </w:p>
    <w:p w:rsidR="00BC2F56" w:rsidRPr="0096270E" w:rsidRDefault="00BC2F56" w:rsidP="003B118E">
      <w:pPr>
        <w:spacing w:after="0" w:line="240" w:lineRule="auto"/>
        <w:rPr>
          <w:lang w:val="hr-HR"/>
        </w:rPr>
      </w:pPr>
    </w:p>
    <w:p w:rsidR="00CB1A93" w:rsidRPr="0096270E" w:rsidRDefault="00CB1A93" w:rsidP="003B118E">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Najvažniji prirodni resursi Županije uključuju: vode, obradiva tla, šume, relativno veliku biološku i krajobraznu raznolikost te mineralne sirovine.</w:t>
      </w:r>
    </w:p>
    <w:p w:rsidR="003B118E" w:rsidRPr="0096270E" w:rsidRDefault="003B118E" w:rsidP="003B118E">
      <w:pPr>
        <w:tabs>
          <w:tab w:val="left" w:pos="630"/>
        </w:tabs>
        <w:spacing w:after="0" w:line="240" w:lineRule="auto"/>
        <w:jc w:val="both"/>
        <w:rPr>
          <w:rFonts w:eastAsia="Calibri" w:cs="Times New Roman"/>
          <w:lang w:val="hr-HR"/>
        </w:rPr>
      </w:pPr>
    </w:p>
    <w:p w:rsidR="00CB1A93" w:rsidRPr="0096270E" w:rsidRDefault="00CB1A93" w:rsidP="003B118E">
      <w:pPr>
        <w:tabs>
          <w:tab w:val="left" w:pos="630"/>
        </w:tabs>
        <w:spacing w:after="0" w:line="240" w:lineRule="auto"/>
        <w:jc w:val="both"/>
        <w:rPr>
          <w:rFonts w:eastAsia="Calibri" w:cs="Times New Roman"/>
          <w:lang w:val="hr-HR" w:eastAsia="zh-CN"/>
        </w:rPr>
      </w:pPr>
      <w:r w:rsidRPr="0096270E">
        <w:rPr>
          <w:rFonts w:eastAsia="Calibri" w:cs="Times New Roman"/>
          <w:lang w:val="hr-HR"/>
        </w:rPr>
        <w:t>Uz mnoge površinske tokove, ZŽ ima i velike zalihe podzemnih voda. Četvrtina stanovništva Hrvatske (Grad Zagreb, ZŽ, dio Krapinsko-zagorske županije) opskrbljuje se vodom iz tih podzemnih zaliha pa je njihova zaštita i na nacionalnoj razini istaknuta kao jedan od strateških ciljeva racionalnog gospodarenja prirodnim resursima na području Županije. Najznačajnije zalihe podzemnih voda nalaze se u području aluvijalne nizine rijeke Save. Debljina vodonosnog sloja varira od 10 do 100 i više metara i u načelu raste od zapada prema istoku  i od ruba prema središtu nizine.</w:t>
      </w:r>
      <w:r w:rsidRPr="0096270E">
        <w:rPr>
          <w:rFonts w:eastAsia="Calibri" w:cs="Times New Roman"/>
          <w:lang w:val="hr-HR" w:eastAsia="zh-CN"/>
        </w:rPr>
        <w:t xml:space="preserve"> </w:t>
      </w:r>
      <w:r w:rsidRPr="0096270E">
        <w:rPr>
          <w:rFonts w:eastAsia="Calibri" w:cs="Times New Roman"/>
          <w:lang w:val="hr-HR"/>
        </w:rPr>
        <w:t xml:space="preserve">Na području Županije koriste se i izvori mineralne vode (npr. Jamnica). </w:t>
      </w:r>
    </w:p>
    <w:p w:rsidR="003B118E" w:rsidRPr="0096270E" w:rsidRDefault="003B118E" w:rsidP="003B118E">
      <w:pPr>
        <w:tabs>
          <w:tab w:val="left" w:pos="630"/>
        </w:tabs>
        <w:spacing w:after="0" w:line="240" w:lineRule="auto"/>
        <w:jc w:val="both"/>
        <w:rPr>
          <w:rFonts w:eastAsia="Calibri" w:cs="Times New Roman"/>
          <w:lang w:val="hr-HR"/>
        </w:rPr>
      </w:pPr>
    </w:p>
    <w:p w:rsidR="00CB1A93" w:rsidRPr="0096270E" w:rsidRDefault="00CB1A93" w:rsidP="003B118E">
      <w:pPr>
        <w:tabs>
          <w:tab w:val="left" w:pos="630"/>
        </w:tabs>
        <w:spacing w:after="0" w:line="240" w:lineRule="auto"/>
        <w:jc w:val="both"/>
        <w:rPr>
          <w:rFonts w:eastAsia="Calibri" w:cs="Times New Roman"/>
          <w:lang w:val="hr-HR" w:eastAsia="zh-CN"/>
        </w:rPr>
      </w:pPr>
      <w:r w:rsidRPr="0096270E">
        <w:rPr>
          <w:rFonts w:eastAsia="Calibri" w:cs="Times New Roman"/>
          <w:lang w:val="hr-HR"/>
        </w:rPr>
        <w:t>Postoji također značajan ali nedovoljno istražen i iskorišten potencijal geotermalnih voda (npr. u podnožju Medvednice, na području Općine Stupnik i gradova Svete Nedelje i Vrbovca.</w:t>
      </w:r>
    </w:p>
    <w:p w:rsidR="00CB1A93" w:rsidRPr="0096270E" w:rsidRDefault="00CB1A93" w:rsidP="003B118E">
      <w:pPr>
        <w:tabs>
          <w:tab w:val="left" w:pos="630"/>
        </w:tabs>
        <w:spacing w:after="0" w:line="240" w:lineRule="auto"/>
        <w:jc w:val="both"/>
        <w:rPr>
          <w:rFonts w:eastAsia="Calibri" w:cs="Times New Roman"/>
          <w:lang w:val="hr-HR"/>
        </w:rPr>
      </w:pPr>
      <w:r w:rsidRPr="0096270E">
        <w:rPr>
          <w:rFonts w:eastAsia="Calibri" w:cs="Times New Roman"/>
          <w:lang w:val="hr-HR"/>
        </w:rPr>
        <w:t xml:space="preserve">Više od 50% površine Županije zauzimaju poljoprivredna zemljišta (Slika 11). Za ratarsku proizvodnju najpogodnija su aluvijalna tla rijeke Save i njenih pritoka, pod uvjetom da nije posrijedi poplavno područje. Tla brežuljkastih i gorskih predjela manje su pogodna za ratarsku proizvodnju i u nižim se predjelima uglavnom koriste za vinogradarstvo, a u višim predjelima nalazimo šume i pašnjake. Prema bonitetnoj kategorizaciji, 11%  pripada osobito vrijednim obradivim tlima (P1), 7%  vrijednim obradivim tlima (P2), 70% ostalim obradivim tlima (P3), 12% </w:t>
      </w:r>
      <w:r w:rsidRPr="0096270E">
        <w:rPr>
          <w:rFonts w:eastAsia="Calibri" w:cs="Times New Roman"/>
          <w:bCs/>
          <w:iCs/>
          <w:lang w:val="hr-HR"/>
        </w:rPr>
        <w:t xml:space="preserve">poljoprivrednim tlom vrlo loših oranica i pašnjaka ili tlom namijenjenim šumama ili šumskom pokrovu (PŠ). </w:t>
      </w:r>
      <w:r w:rsidRPr="0096270E">
        <w:rPr>
          <w:rFonts w:eastAsia="Calibri" w:cs="Times New Roman"/>
          <w:lang w:val="hr-HR"/>
        </w:rPr>
        <w:t xml:space="preserve">Najboljih tala, onih koja ulaze u prve dvije kategorije, nema mnogo (oko 18%), pa zaštita kvalitetnih tala također pripada među prioritete racionalnog gospodarenja i zaštite prirodnih resursa ZŽ. </w:t>
      </w:r>
      <w:bookmarkStart w:id="29" w:name="_Ref150159110"/>
    </w:p>
    <w:p w:rsidR="007A4BE2" w:rsidRPr="0096270E" w:rsidRDefault="007A4BE2" w:rsidP="003B118E">
      <w:pPr>
        <w:tabs>
          <w:tab w:val="left" w:pos="630"/>
        </w:tabs>
        <w:spacing w:after="0" w:line="240" w:lineRule="auto"/>
        <w:jc w:val="both"/>
        <w:rPr>
          <w:rFonts w:eastAsia="Calibri" w:cs="Times New Roman"/>
          <w:lang w:val="hr-HR"/>
        </w:rPr>
      </w:pPr>
    </w:p>
    <w:p w:rsidR="00CB1A93" w:rsidRPr="0096270E" w:rsidRDefault="00CB1A93" w:rsidP="00062C78">
      <w:pPr>
        <w:tabs>
          <w:tab w:val="left" w:pos="630"/>
        </w:tabs>
        <w:rPr>
          <w:rFonts w:eastAsia="Calibri" w:cs="Times New Roman"/>
          <w:lang w:val="hr-HR"/>
        </w:rPr>
      </w:pPr>
      <w:r w:rsidRPr="0096270E">
        <w:rPr>
          <w:rFonts w:eastAsia="Times New Roman" w:cs="Times New Roman"/>
          <w:b/>
          <w:bCs/>
          <w:lang w:val="hr-HR"/>
        </w:rPr>
        <w:t>Slika</w:t>
      </w:r>
      <w:bookmarkEnd w:id="29"/>
      <w:r w:rsidRPr="0096270E">
        <w:rPr>
          <w:rFonts w:eastAsia="Times New Roman" w:cs="Times New Roman"/>
          <w:b/>
          <w:bCs/>
          <w:lang w:val="hr-HR"/>
        </w:rPr>
        <w:t xml:space="preserve"> 9.  Područja s tlima različitog boniteta na prostoru Zagrebačke županije</w:t>
      </w:r>
      <w:r w:rsidRPr="0096270E">
        <w:rPr>
          <w:rFonts w:eastAsia="Times New Roman" w:cs="Times New Roman"/>
          <w:b/>
          <w:bCs/>
          <w:vertAlign w:val="superscript"/>
          <w:lang w:val="hr-HR"/>
        </w:rPr>
        <w:footnoteReference w:id="1"/>
      </w:r>
      <w:r w:rsidRPr="0096270E">
        <w:rPr>
          <w:rFonts w:eastAsia="Calibri" w:cs="Times New Roman"/>
          <w:noProof/>
          <w:lang w:val="hr-HR" w:eastAsia="hr-HR"/>
        </w:rPr>
        <w:drawing>
          <wp:inline distT="0" distB="0" distL="0" distR="0" wp14:anchorId="6BDA6291" wp14:editId="3404425F">
            <wp:extent cx="5479473" cy="3158836"/>
            <wp:effectExtent l="19050" t="19050" r="26035" b="22860"/>
            <wp:docPr id="21" name="Slika 21" descr="boni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onitet"/>
                    <pic:cNvPicPr>
                      <a:picLocks noChangeAspect="1" noChangeArrowheads="1"/>
                    </pic:cNvPicPr>
                  </pic:nvPicPr>
                  <pic:blipFill>
                    <a:blip r:embed="rId33" cstate="email">
                      <a:extLst>
                        <a:ext uri="{28A0092B-C50C-407E-A947-70E740481C1C}">
                          <a14:useLocalDpi xmlns:a14="http://schemas.microsoft.com/office/drawing/2010/main"/>
                        </a:ext>
                      </a:extLst>
                    </a:blip>
                    <a:srcRect l="4939" t="4840" b="12405"/>
                    <a:stretch>
                      <a:fillRect/>
                    </a:stretch>
                  </pic:blipFill>
                  <pic:spPr bwMode="auto">
                    <a:xfrm>
                      <a:off x="0" y="0"/>
                      <a:ext cx="5469570" cy="3153127"/>
                    </a:xfrm>
                    <a:prstGeom prst="rect">
                      <a:avLst/>
                    </a:prstGeom>
                    <a:noFill/>
                    <a:ln w="6350" cmpd="sng">
                      <a:solidFill>
                        <a:schemeClr val="bg1">
                          <a:lumMod val="75000"/>
                          <a:lumOff val="0"/>
                        </a:schemeClr>
                      </a:solidFill>
                      <a:miter lim="800000"/>
                      <a:headEnd/>
                      <a:tailEnd/>
                    </a:ln>
                    <a:effectLst/>
                  </pic:spPr>
                </pic:pic>
              </a:graphicData>
            </a:graphic>
          </wp:inline>
        </w:drawing>
      </w:r>
      <w:bookmarkStart w:id="30" w:name="_Ref34990521"/>
      <w:bookmarkStart w:id="31" w:name="_Toc54380990"/>
    </w:p>
    <w:bookmarkEnd w:id="30"/>
    <w:bookmarkEnd w:id="31"/>
    <w:p w:rsidR="008574E5" w:rsidRPr="0096270E" w:rsidRDefault="00CB1A93" w:rsidP="00D34106">
      <w:pPr>
        <w:tabs>
          <w:tab w:val="left" w:pos="630"/>
        </w:tabs>
        <w:spacing w:after="0" w:line="240" w:lineRule="auto"/>
        <w:rPr>
          <w:rFonts w:eastAsia="Calibri" w:cs="Times New Roman"/>
          <w:b/>
          <w:lang w:val="hr-HR"/>
        </w:rPr>
      </w:pPr>
      <w:r w:rsidRPr="0096270E">
        <w:rPr>
          <w:rFonts w:eastAsia="Times New Roman" w:cs="Times New Roman"/>
          <w:i/>
          <w:sz w:val="20"/>
          <w:lang w:val="hr-HR"/>
        </w:rPr>
        <w:t xml:space="preserve">Izvor: Program zaštite okoliša Zagrebačke županije („Glasnik Zagrebačke županije“ broj 20/03., 5/05 i 14/07), prema podacima iz Prostornog plana Zagrebačke županije </w:t>
      </w:r>
      <w:r w:rsidRPr="0096270E">
        <w:rPr>
          <w:rFonts w:eastAsia="Times New Roman" w:cs="Times New Roman"/>
          <w:i/>
          <w:sz w:val="20"/>
          <w:lang w:val="hr-HR"/>
        </w:rPr>
        <w:br/>
      </w:r>
    </w:p>
    <w:p w:rsidR="00997809" w:rsidRPr="0096270E" w:rsidRDefault="00CB1A93" w:rsidP="002A5F36">
      <w:pPr>
        <w:tabs>
          <w:tab w:val="left" w:pos="630"/>
        </w:tabs>
        <w:spacing w:after="0" w:line="240" w:lineRule="auto"/>
        <w:jc w:val="both"/>
        <w:rPr>
          <w:rFonts w:eastAsia="Calibri" w:cs="Times New Roman"/>
          <w:b/>
          <w:lang w:val="hr-HR"/>
        </w:rPr>
      </w:pPr>
      <w:r w:rsidRPr="0096270E">
        <w:rPr>
          <w:rFonts w:eastAsia="Calibri" w:cs="Times New Roman"/>
          <w:b/>
          <w:lang w:val="hr-HR"/>
        </w:rPr>
        <w:t xml:space="preserve">Tablica 5. </w:t>
      </w:r>
      <w:r w:rsidRPr="0096270E">
        <w:rPr>
          <w:rFonts w:eastAsia="Calibri" w:cs="Times New Roman"/>
          <w:b/>
          <w:bCs/>
          <w:iCs/>
          <w:lang w:val="hr-HR"/>
        </w:rPr>
        <w:t>Bonitetna kategorizacija poljoprivrednog zemljišta Zagrebačke županije</w:t>
      </w:r>
      <w:r w:rsidRPr="0096270E">
        <w:rPr>
          <w:rFonts w:eastAsia="Calibri" w:cs="Times New Roman"/>
          <w:b/>
          <w:lang w:val="hr-HR"/>
        </w:rPr>
        <w:t xml:space="preserve"> </w:t>
      </w:r>
    </w:p>
    <w:tbl>
      <w:tblPr>
        <w:tblpPr w:leftFromText="180" w:rightFromText="180" w:vertAnchor="text" w:horzAnchor="margin" w:tblpXSpec="center" w:tblpY="205"/>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53"/>
        <w:gridCol w:w="1843"/>
        <w:gridCol w:w="1876"/>
      </w:tblGrid>
      <w:tr w:rsidR="00DB17D2" w:rsidRPr="0096270E" w:rsidTr="00715B9C">
        <w:trPr>
          <w:tblHeader/>
        </w:trPr>
        <w:tc>
          <w:tcPr>
            <w:tcW w:w="5353" w:type="dxa"/>
            <w:shd w:val="clear" w:color="auto" w:fill="D9D9D9"/>
          </w:tcPr>
          <w:p w:rsidR="00DB17D2" w:rsidRPr="0096270E" w:rsidRDefault="00DB17D2" w:rsidP="002A5F36">
            <w:pPr>
              <w:tabs>
                <w:tab w:val="left" w:pos="630"/>
              </w:tabs>
              <w:spacing w:after="0" w:line="240" w:lineRule="auto"/>
              <w:rPr>
                <w:rFonts w:eastAsia="SimSun" w:cs="Times New Roman"/>
                <w:b/>
                <w:bCs/>
                <w:iCs/>
                <w:lang w:val="hr-HR" w:eastAsia="zh-CN"/>
              </w:rPr>
            </w:pPr>
            <w:r w:rsidRPr="0096270E">
              <w:rPr>
                <w:rFonts w:eastAsia="SimSun" w:cs="Times New Roman"/>
                <w:b/>
                <w:bCs/>
                <w:iCs/>
                <w:lang w:val="hr-HR" w:eastAsia="zh-CN"/>
              </w:rPr>
              <w:t>Kategorija tla</w:t>
            </w:r>
          </w:p>
        </w:tc>
        <w:tc>
          <w:tcPr>
            <w:tcW w:w="1843" w:type="dxa"/>
            <w:shd w:val="clear" w:color="auto" w:fill="D9D9D9"/>
          </w:tcPr>
          <w:p w:rsidR="00DB17D2" w:rsidRPr="0096270E" w:rsidRDefault="00DB17D2" w:rsidP="002A5F36">
            <w:pPr>
              <w:tabs>
                <w:tab w:val="left" w:pos="630"/>
              </w:tabs>
              <w:spacing w:after="0" w:line="240" w:lineRule="auto"/>
              <w:jc w:val="center"/>
              <w:rPr>
                <w:rFonts w:eastAsia="SimSun" w:cs="Times New Roman"/>
                <w:b/>
                <w:bCs/>
                <w:iCs/>
                <w:lang w:val="hr-HR" w:eastAsia="zh-CN"/>
              </w:rPr>
            </w:pPr>
            <w:r w:rsidRPr="0096270E">
              <w:rPr>
                <w:rFonts w:eastAsia="SimSun" w:cs="Times New Roman"/>
                <w:b/>
                <w:bCs/>
                <w:iCs/>
                <w:lang w:val="hr-HR" w:eastAsia="zh-CN"/>
              </w:rPr>
              <w:t>Površina [ha]</w:t>
            </w:r>
          </w:p>
        </w:tc>
        <w:tc>
          <w:tcPr>
            <w:tcW w:w="1876" w:type="dxa"/>
            <w:shd w:val="clear" w:color="auto" w:fill="D9D9D9"/>
          </w:tcPr>
          <w:p w:rsidR="00DB17D2" w:rsidRPr="0096270E" w:rsidRDefault="00DB17D2" w:rsidP="002A5F36">
            <w:pPr>
              <w:tabs>
                <w:tab w:val="left" w:pos="630"/>
              </w:tabs>
              <w:spacing w:after="0" w:line="240" w:lineRule="auto"/>
              <w:jc w:val="center"/>
              <w:rPr>
                <w:rFonts w:eastAsia="SimSun" w:cs="Times New Roman"/>
                <w:b/>
                <w:bCs/>
                <w:iCs/>
                <w:lang w:val="hr-HR" w:eastAsia="zh-CN"/>
              </w:rPr>
            </w:pPr>
            <w:r w:rsidRPr="0096270E">
              <w:rPr>
                <w:rFonts w:eastAsia="SimSun" w:cs="Times New Roman"/>
                <w:b/>
                <w:bCs/>
                <w:iCs/>
                <w:lang w:val="hr-HR" w:eastAsia="zh-CN"/>
              </w:rPr>
              <w:t>Udio u totalu [%]</w:t>
            </w:r>
          </w:p>
        </w:tc>
      </w:tr>
      <w:tr w:rsidR="00DB17D2" w:rsidRPr="0096270E" w:rsidTr="00715B9C">
        <w:tc>
          <w:tcPr>
            <w:tcW w:w="5353" w:type="dxa"/>
          </w:tcPr>
          <w:p w:rsidR="00DB17D2" w:rsidRPr="0096270E" w:rsidRDefault="00DB17D2" w:rsidP="002A5F36">
            <w:pPr>
              <w:tabs>
                <w:tab w:val="left" w:pos="630"/>
              </w:tabs>
              <w:spacing w:after="0" w:line="240" w:lineRule="auto"/>
              <w:jc w:val="both"/>
              <w:rPr>
                <w:rFonts w:eastAsia="SimSun" w:cs="Times New Roman"/>
                <w:bCs/>
                <w:iCs/>
                <w:lang w:val="hr-HR" w:eastAsia="zh-CN"/>
              </w:rPr>
            </w:pPr>
            <w:r w:rsidRPr="0096270E">
              <w:rPr>
                <w:rFonts w:eastAsia="SimSun" w:cs="Times New Roman"/>
                <w:bCs/>
                <w:iCs/>
                <w:lang w:val="hr-HR" w:eastAsia="zh-CN"/>
              </w:rPr>
              <w:t xml:space="preserve">Osobito vrijedna obradiva tla </w:t>
            </w:r>
          </w:p>
        </w:tc>
        <w:tc>
          <w:tcPr>
            <w:tcW w:w="1843"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18 803</w:t>
            </w:r>
          </w:p>
        </w:tc>
        <w:tc>
          <w:tcPr>
            <w:tcW w:w="1876"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10.91</w:t>
            </w:r>
          </w:p>
        </w:tc>
      </w:tr>
      <w:tr w:rsidR="00DB17D2" w:rsidRPr="0096270E" w:rsidTr="00715B9C">
        <w:tc>
          <w:tcPr>
            <w:tcW w:w="5353" w:type="dxa"/>
          </w:tcPr>
          <w:p w:rsidR="00DB17D2" w:rsidRPr="0096270E" w:rsidRDefault="00DB17D2" w:rsidP="002A5F36">
            <w:pPr>
              <w:tabs>
                <w:tab w:val="left" w:pos="630"/>
              </w:tabs>
              <w:spacing w:after="0" w:line="240" w:lineRule="auto"/>
              <w:jc w:val="both"/>
              <w:rPr>
                <w:rFonts w:eastAsia="SimSun" w:cs="Times New Roman"/>
                <w:bCs/>
                <w:iCs/>
                <w:lang w:val="hr-HR" w:eastAsia="zh-CN"/>
              </w:rPr>
            </w:pPr>
            <w:r w:rsidRPr="0096270E">
              <w:rPr>
                <w:rFonts w:eastAsia="SimSun" w:cs="Times New Roman"/>
                <w:bCs/>
                <w:iCs/>
                <w:lang w:val="hr-HR" w:eastAsia="zh-CN"/>
              </w:rPr>
              <w:t>Vrijedna obradiva tla</w:t>
            </w:r>
          </w:p>
        </w:tc>
        <w:tc>
          <w:tcPr>
            <w:tcW w:w="1843"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11 290.3</w:t>
            </w:r>
          </w:p>
        </w:tc>
        <w:tc>
          <w:tcPr>
            <w:tcW w:w="1876"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6.55</w:t>
            </w:r>
          </w:p>
        </w:tc>
      </w:tr>
      <w:tr w:rsidR="00DB17D2" w:rsidRPr="0096270E" w:rsidTr="00715B9C">
        <w:tc>
          <w:tcPr>
            <w:tcW w:w="5353" w:type="dxa"/>
          </w:tcPr>
          <w:p w:rsidR="00DB17D2" w:rsidRPr="0096270E" w:rsidRDefault="00DB17D2" w:rsidP="002A5F36">
            <w:pPr>
              <w:tabs>
                <w:tab w:val="left" w:pos="630"/>
              </w:tabs>
              <w:spacing w:after="0" w:line="240" w:lineRule="auto"/>
              <w:jc w:val="both"/>
              <w:rPr>
                <w:rFonts w:eastAsia="SimSun" w:cs="Times New Roman"/>
                <w:bCs/>
                <w:iCs/>
                <w:lang w:val="hr-HR" w:eastAsia="zh-CN"/>
              </w:rPr>
            </w:pPr>
            <w:r w:rsidRPr="0096270E">
              <w:rPr>
                <w:rFonts w:eastAsia="SimSun" w:cs="Times New Roman"/>
                <w:bCs/>
                <w:iCs/>
                <w:lang w:val="hr-HR" w:eastAsia="zh-CN"/>
              </w:rPr>
              <w:t>Ostala obradiva tla</w:t>
            </w:r>
          </w:p>
        </w:tc>
        <w:tc>
          <w:tcPr>
            <w:tcW w:w="1843"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120 957.2</w:t>
            </w:r>
          </w:p>
        </w:tc>
        <w:tc>
          <w:tcPr>
            <w:tcW w:w="1876"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70.23</w:t>
            </w:r>
          </w:p>
        </w:tc>
      </w:tr>
      <w:tr w:rsidR="00DB17D2" w:rsidRPr="0096270E" w:rsidTr="00715B9C">
        <w:tc>
          <w:tcPr>
            <w:tcW w:w="5353" w:type="dxa"/>
          </w:tcPr>
          <w:p w:rsidR="00DB17D2" w:rsidRPr="0096270E" w:rsidRDefault="00DB17D2" w:rsidP="002A5F36">
            <w:pPr>
              <w:tabs>
                <w:tab w:val="left" w:pos="630"/>
              </w:tabs>
              <w:spacing w:after="0" w:line="240" w:lineRule="auto"/>
              <w:jc w:val="both"/>
              <w:rPr>
                <w:rFonts w:eastAsia="SimSun" w:cs="Times New Roman"/>
                <w:bCs/>
                <w:iCs/>
                <w:lang w:val="hr-HR" w:eastAsia="zh-CN"/>
              </w:rPr>
            </w:pPr>
            <w:r w:rsidRPr="0096270E">
              <w:rPr>
                <w:rFonts w:eastAsia="SimSun" w:cs="Times New Roman"/>
                <w:bCs/>
                <w:iCs/>
                <w:lang w:val="hr-HR" w:eastAsia="zh-CN"/>
              </w:rPr>
              <w:t>Poljoprivredno tlo vrlo loših oranica i pašnjaka, ili tlo namijenjeno šumama ili šumskom pokrovu</w:t>
            </w:r>
          </w:p>
        </w:tc>
        <w:tc>
          <w:tcPr>
            <w:tcW w:w="1843"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21 171.4</w:t>
            </w:r>
          </w:p>
        </w:tc>
        <w:tc>
          <w:tcPr>
            <w:tcW w:w="1876"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12.29</w:t>
            </w:r>
          </w:p>
        </w:tc>
      </w:tr>
      <w:tr w:rsidR="00DB17D2" w:rsidRPr="0096270E" w:rsidTr="00715B9C">
        <w:tc>
          <w:tcPr>
            <w:tcW w:w="5353" w:type="dxa"/>
          </w:tcPr>
          <w:p w:rsidR="00DB17D2" w:rsidRPr="0096270E" w:rsidRDefault="00DB17D2" w:rsidP="002A5F36">
            <w:pPr>
              <w:tabs>
                <w:tab w:val="left" w:pos="630"/>
              </w:tabs>
              <w:spacing w:after="0" w:line="240" w:lineRule="auto"/>
              <w:jc w:val="both"/>
              <w:rPr>
                <w:rFonts w:eastAsia="SimSun" w:cs="Times New Roman"/>
                <w:bCs/>
                <w:iCs/>
                <w:lang w:val="hr-HR" w:eastAsia="zh-CN"/>
              </w:rPr>
            </w:pPr>
            <w:r w:rsidRPr="0096270E">
              <w:rPr>
                <w:rFonts w:eastAsia="SimSun" w:cs="Times New Roman"/>
                <w:bCs/>
                <w:iCs/>
                <w:lang w:val="hr-HR" w:eastAsia="zh-CN"/>
              </w:rPr>
              <w:t xml:space="preserve">Ukupno: </w:t>
            </w:r>
          </w:p>
        </w:tc>
        <w:tc>
          <w:tcPr>
            <w:tcW w:w="1843"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172 221.9</w:t>
            </w:r>
          </w:p>
        </w:tc>
        <w:tc>
          <w:tcPr>
            <w:tcW w:w="1876" w:type="dxa"/>
            <w:vAlign w:val="center"/>
          </w:tcPr>
          <w:p w:rsidR="00DB17D2" w:rsidRPr="0096270E" w:rsidRDefault="00DB17D2" w:rsidP="002A5F36">
            <w:pPr>
              <w:tabs>
                <w:tab w:val="left" w:pos="630"/>
              </w:tabs>
              <w:spacing w:after="0" w:line="240" w:lineRule="auto"/>
              <w:jc w:val="right"/>
              <w:rPr>
                <w:rFonts w:eastAsia="SimSun" w:cs="Times New Roman"/>
                <w:bCs/>
                <w:iCs/>
                <w:lang w:val="hr-HR" w:eastAsia="zh-CN"/>
              </w:rPr>
            </w:pPr>
            <w:r w:rsidRPr="0096270E">
              <w:rPr>
                <w:rFonts w:eastAsia="SimSun" w:cs="Times New Roman"/>
                <w:bCs/>
                <w:iCs/>
                <w:lang w:val="hr-HR" w:eastAsia="zh-CN"/>
              </w:rPr>
              <w:t>100.00</w:t>
            </w:r>
          </w:p>
        </w:tc>
      </w:tr>
    </w:tbl>
    <w:p w:rsidR="007D3620" w:rsidRPr="0096270E" w:rsidRDefault="008574E5" w:rsidP="002A5F36">
      <w:pPr>
        <w:tabs>
          <w:tab w:val="left" w:pos="630"/>
        </w:tabs>
        <w:spacing w:after="0" w:line="240" w:lineRule="auto"/>
        <w:jc w:val="both"/>
        <w:rPr>
          <w:rFonts w:eastAsia="Calibri" w:cs="Times New Roman"/>
          <w:b/>
          <w:color w:val="000000" w:themeColor="text1"/>
          <w:sz w:val="20"/>
          <w:lang w:val="hr-HR"/>
        </w:rPr>
      </w:pPr>
      <w:r w:rsidRPr="0096270E">
        <w:rPr>
          <w:rFonts w:eastAsia="Times New Roman" w:cs="Times New Roman"/>
          <w:i/>
          <w:color w:val="000000" w:themeColor="text1"/>
          <w:sz w:val="20"/>
          <w:lang w:val="hr-HR"/>
        </w:rPr>
        <w:t>Izvor: Prostorni plan Zagrebačke županije, „Glasnik Zagrebačke županije, broj 3/02, 6/02-ispr., 8/05, 8/07, 4/10, 10/11, 14/12 – pročišćeni tekst, 27/15 i 31/15-pročišćeni tekst).</w:t>
      </w:r>
    </w:p>
    <w:p w:rsidR="002A5F36" w:rsidRDefault="002A5F36" w:rsidP="00765A3A">
      <w:pPr>
        <w:tabs>
          <w:tab w:val="left" w:pos="630"/>
        </w:tabs>
        <w:spacing w:after="0" w:line="240" w:lineRule="auto"/>
        <w:jc w:val="both"/>
        <w:rPr>
          <w:rFonts w:eastAsia="Calibri" w:cs="Times New Roman"/>
          <w:lang w:val="hr-HR"/>
        </w:rPr>
      </w:pPr>
    </w:p>
    <w:p w:rsidR="00CB1A93" w:rsidRPr="0096270E" w:rsidRDefault="00CB1A93" w:rsidP="00765A3A">
      <w:pPr>
        <w:tabs>
          <w:tab w:val="left" w:pos="630"/>
        </w:tabs>
        <w:spacing w:after="0" w:line="240" w:lineRule="auto"/>
        <w:jc w:val="both"/>
        <w:rPr>
          <w:rFonts w:eastAsia="Calibri" w:cs="Times New Roman"/>
          <w:lang w:val="hr-HR"/>
        </w:rPr>
      </w:pPr>
      <w:r w:rsidRPr="0096270E">
        <w:rPr>
          <w:rFonts w:eastAsia="Calibri" w:cs="Times New Roman"/>
          <w:lang w:val="hr-HR"/>
        </w:rPr>
        <w:t>Prostorno je šumom najbogatiji reljefno razvedeniji zapadni dio Županije. Upola manje šuma nalazi se u istočnome dijelu, no te su šume iznimno gospodarski i ekološki vrijedne. Jugoistočni dio Županije, posebno uz Savu, siromašan je šumom, a zbog velike važnosti šuma u regulaciji vodnog režima u tom se dijelu planira pošumljavanje.</w:t>
      </w:r>
      <w:r w:rsidRPr="0096270E">
        <w:rPr>
          <w:rFonts w:eastAsia="Calibri" w:cs="Times New Roman"/>
          <w:lang w:val="hr-HR" w:eastAsia="zh-CN"/>
        </w:rPr>
        <w:t xml:space="preserve"> </w:t>
      </w:r>
      <w:r w:rsidRPr="0096270E">
        <w:rPr>
          <w:rFonts w:eastAsia="Calibri" w:cs="Times New Roman"/>
          <w:lang w:val="hr-HR"/>
        </w:rPr>
        <w:t xml:space="preserve">Prema namjeni, 95% šuma u ZŽ pripada u gospodarske šume, ostalo su zaštitne šume (zaštita zemljišta, vodnih tokova, erozivnih područja, naselja) i šume s posebnom namjenom (sjemenske šume, nacionalni parkovi, rezervati, šume za odmor i rekreaciju, znanstvena istraživanja, obranu i sl.). </w:t>
      </w:r>
    </w:p>
    <w:p w:rsidR="00765A3A" w:rsidRPr="0096270E" w:rsidRDefault="00765A3A" w:rsidP="00765A3A">
      <w:pPr>
        <w:tabs>
          <w:tab w:val="left" w:pos="630"/>
        </w:tabs>
        <w:spacing w:after="0" w:line="240" w:lineRule="auto"/>
        <w:jc w:val="both"/>
        <w:rPr>
          <w:rFonts w:eastAsia="Calibri" w:cs="Times New Roman"/>
          <w:lang w:val="hr-HR" w:eastAsia="zh-CN"/>
        </w:rPr>
      </w:pPr>
    </w:p>
    <w:p w:rsidR="00CB1A93" w:rsidRPr="0096270E" w:rsidRDefault="00CB1A93" w:rsidP="006918EF">
      <w:pPr>
        <w:tabs>
          <w:tab w:val="left" w:pos="630"/>
        </w:tabs>
        <w:spacing w:after="0" w:line="240" w:lineRule="auto"/>
        <w:jc w:val="both"/>
        <w:rPr>
          <w:rFonts w:eastAsia="Calibri" w:cs="Times New Roman"/>
          <w:lang w:val="hr-HR"/>
        </w:rPr>
      </w:pPr>
      <w:r w:rsidRPr="0096270E">
        <w:rPr>
          <w:rFonts w:eastAsia="Calibri" w:cs="Times New Roman"/>
          <w:lang w:val="hr-HR"/>
        </w:rPr>
        <w:t xml:space="preserve">Prema strukturi vlasništva 51,44% površine u vlasništvu je države, 48,56% u privatnom vlasništvu. Stanje šuma na površinama u državnom vlasništvu znatno je bolje (dvostruko veća drvna zaliha, veći etat) pa je unapređenje gospodarenja šumama u privatnom vlasništvu prepoznato kao prioritet u razvoju korištenja tog prirodnog resursa. Provedbom više znanstvenih projekata na području Županije utvrđeni su glavni razvojni problemi vezano za gospodarenje privatnim šumama. Među navedenim ističu se velika rascjepkanost i usitnjenost šumskog posjeda (prosječna veličina šumskog gospodarstva je 0,65 ha), visoka prosječna starost i nizak stupanj obrazovanja šumoposjednika, ekstenzivno i nestručno gospodarenje privatnim šumama, niska drvna zaliha i njena loša struktura, zamjena vrednijih vrsta manje vrijednim, izostanak adekvatne obnove sastojina i slaba otvorenost privatnih šumskih kompleksa (nedostatak šumskih putova i cesta). S ciljem unapređenja gospodarenja privatnim šumama na području Zagrebačke županije a u suradnji s djelatnicima savjetodavne službe, Županija šumosposjednicima dodjeljuje potpore za biološku obnovu šuma i nabavu sitne šumske mehanizacije za provedbu radova biološke obnove šuma.  </w:t>
      </w:r>
    </w:p>
    <w:p w:rsidR="00765A3A" w:rsidRPr="0096270E" w:rsidRDefault="00765A3A" w:rsidP="006918EF">
      <w:pPr>
        <w:tabs>
          <w:tab w:val="left" w:pos="630"/>
        </w:tabs>
        <w:spacing w:after="0" w:line="240" w:lineRule="auto"/>
        <w:jc w:val="both"/>
        <w:rPr>
          <w:rFonts w:eastAsia="Calibri" w:cs="Times New Roman"/>
          <w:lang w:val="hr-HR" w:eastAsia="zh-CN"/>
        </w:rPr>
      </w:pPr>
    </w:p>
    <w:p w:rsidR="00CB1A93" w:rsidRPr="0096270E" w:rsidRDefault="00CB1A93" w:rsidP="006918EF">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 xml:space="preserve">Od gospodarskih iskoristivih mineralnih sirovina na području ZŽ postoje: znatne zalihe sirovina za proizvodnju građevinskog materijala (građevinskog šljunka i pijeska u području savskog aluvija, građevinsko tehničkog kamena u području gorja te opekarskih i keramičkih glina); gotovo potpuno iscrpljene zalihe ugljikovodika te nedovoljno istraženi potencijal geotermalnih voda. S obzirom na to da postojeće zalihe građevinskog šljunka i pijeska čine tzv. savski vodonosnik, a prekrivene su najkvalitetnijim obradivim tlom, njihova eksploatacija zahtijeva posebnu pažnju i kontrolu (što u prethodnom razdoblju nije bio slučaj). </w:t>
      </w:r>
    </w:p>
    <w:p w:rsidR="0024226B" w:rsidRPr="0096270E" w:rsidRDefault="0024226B" w:rsidP="00765A3A">
      <w:pPr>
        <w:tabs>
          <w:tab w:val="left" w:pos="630"/>
        </w:tabs>
        <w:spacing w:after="0" w:line="240" w:lineRule="auto"/>
        <w:jc w:val="both"/>
        <w:rPr>
          <w:rFonts w:eastAsia="Calibri" w:cs="Times New Roman"/>
          <w:lang w:val="hr-HR" w:eastAsia="zh-CN"/>
        </w:rPr>
      </w:pPr>
    </w:p>
    <w:p w:rsidR="00CB1A93" w:rsidRPr="0096270E" w:rsidRDefault="00CB1A93" w:rsidP="00765A3A">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Termalni izvori na području Županije važan su, iako  trenutačno nedovoljno iskorišten resurs (npr. Svetojanske toplice kod Jastrebarskog, Šmidhen kod Samobora, Jamnička Kiselica na području P</w:t>
      </w:r>
      <w:r w:rsidR="00AF1003" w:rsidRPr="0096270E">
        <w:rPr>
          <w:rFonts w:eastAsia="Calibri" w:cs="Times New Roman"/>
          <w:lang w:val="hr-HR" w:eastAsia="zh-CN"/>
        </w:rPr>
        <w:t>isarovine, Topličica i Krečaves</w:t>
      </w:r>
      <w:r w:rsidRPr="0096270E">
        <w:rPr>
          <w:rFonts w:eastAsia="Calibri" w:cs="Times New Roman"/>
          <w:lang w:val="hr-HR" w:eastAsia="zh-CN"/>
        </w:rPr>
        <w:t xml:space="preserve"> kod Svetog Ivana Zeline). Isto se odnosi na izvor ljekovite nafte naftalana na području Ivanić Grada (jedina lokacija u Europi).</w:t>
      </w:r>
    </w:p>
    <w:p w:rsidR="00765A3A" w:rsidRPr="0096270E" w:rsidRDefault="00765A3A" w:rsidP="00765A3A">
      <w:pPr>
        <w:tabs>
          <w:tab w:val="left" w:pos="630"/>
        </w:tabs>
        <w:spacing w:after="0" w:line="240" w:lineRule="auto"/>
        <w:jc w:val="both"/>
        <w:rPr>
          <w:rFonts w:eastAsia="Calibri" w:cs="Times New Roman"/>
          <w:lang w:val="hr-HR" w:eastAsia="zh-CN"/>
        </w:rPr>
      </w:pPr>
    </w:p>
    <w:p w:rsidR="00CB1A93" w:rsidRPr="0096270E" w:rsidRDefault="00CB1A93" w:rsidP="00765A3A">
      <w:pPr>
        <w:tabs>
          <w:tab w:val="left" w:pos="630"/>
        </w:tabs>
        <w:spacing w:after="0" w:line="240" w:lineRule="auto"/>
        <w:jc w:val="both"/>
        <w:rPr>
          <w:rFonts w:eastAsia="Calibri" w:cs="Times New Roman"/>
          <w:noProof/>
          <w:color w:val="000000" w:themeColor="text1"/>
          <w:lang w:val="hr-HR" w:eastAsia="hr-HR"/>
        </w:rPr>
      </w:pPr>
      <w:r w:rsidRPr="0096270E">
        <w:rPr>
          <w:rFonts w:eastAsia="Calibri" w:cs="Times New Roman"/>
          <w:color w:val="000000" w:themeColor="text1"/>
          <w:lang w:val="hr-HR" w:eastAsia="zh-CN"/>
        </w:rPr>
        <w:t xml:space="preserve">Temeljem Odluke o granicama vodnih područja ("Narodne novine", broj 79/10), područje Zagrebačke županije u cijelosti pripada vodnom području rijeke Dunav, odnosno području s kojeg sve vode otječu, površinskim ili podzemnim putem u rijeku Dunav. Vodno područje rijeke Dunav podijeljeno je temeljem </w:t>
      </w:r>
      <w:r w:rsidR="004123CD" w:rsidRPr="0096270E">
        <w:rPr>
          <w:rFonts w:eastAsia="Calibri" w:cs="Times New Roman"/>
          <w:color w:val="000000" w:themeColor="text1"/>
          <w:lang w:val="hr-HR" w:eastAsia="zh-CN"/>
        </w:rPr>
        <w:t xml:space="preserve">Pravilnika </w:t>
      </w:r>
      <w:r w:rsidRPr="0096270E">
        <w:rPr>
          <w:rFonts w:eastAsia="Calibri" w:cs="Times New Roman"/>
          <w:color w:val="000000" w:themeColor="text1"/>
          <w:lang w:val="hr-HR" w:eastAsia="zh-CN"/>
        </w:rPr>
        <w:t>o granicama područja podslivova, malih slivova i sektora ("Narodne novine", broj 97/10</w:t>
      </w:r>
      <w:r w:rsidR="004123CD" w:rsidRPr="0096270E">
        <w:rPr>
          <w:rFonts w:eastAsia="Calibri" w:cs="Times New Roman"/>
          <w:color w:val="000000" w:themeColor="text1"/>
          <w:lang w:val="hr-HR" w:eastAsia="zh-CN"/>
        </w:rPr>
        <w:t>, 31/13</w:t>
      </w:r>
      <w:r w:rsidRPr="0096270E">
        <w:rPr>
          <w:rFonts w:eastAsia="Calibri" w:cs="Times New Roman"/>
          <w:color w:val="000000" w:themeColor="text1"/>
          <w:lang w:val="hr-HR" w:eastAsia="zh-CN"/>
        </w:rPr>
        <w:t xml:space="preserve">), na područje podsliva rijeke Save, Drave i Dunava. Zagrebačka županija smještena je na području podsliva rijeke Save. </w:t>
      </w:r>
      <w:r w:rsidR="004123CD" w:rsidRPr="0096270E">
        <w:rPr>
          <w:rFonts w:eastAsia="Calibri" w:cs="Times New Roman"/>
          <w:color w:val="000000" w:themeColor="text1"/>
          <w:lang w:val="hr-HR" w:eastAsia="zh-CN"/>
        </w:rPr>
        <w:t xml:space="preserve">Tijekom </w:t>
      </w:r>
      <w:r w:rsidR="004123CD" w:rsidRPr="0096270E">
        <w:rPr>
          <w:rFonts w:cs="Arial"/>
          <w:color w:val="000000" w:themeColor="text1"/>
          <w:lang w:val="hr-HR"/>
        </w:rPr>
        <w:t>2016. godine donesena je Odluka o donošenju drugog Plana upravljanja vodnim područjima za 2016.-2021. godinu</w:t>
      </w:r>
      <w:r w:rsidR="004123CD" w:rsidRPr="0096270E">
        <w:rPr>
          <w:rFonts w:cs="Arial"/>
          <w:b/>
          <w:color w:val="000000" w:themeColor="text1"/>
          <w:lang w:val="hr-HR"/>
        </w:rPr>
        <w:t xml:space="preserve"> </w:t>
      </w:r>
      <w:r w:rsidR="004123CD" w:rsidRPr="0096270E">
        <w:rPr>
          <w:rFonts w:cs="Arial"/>
          <w:color w:val="000000" w:themeColor="text1"/>
          <w:lang w:val="hr-HR"/>
        </w:rPr>
        <w:t>(“Narodne novine”, broj 66/16). Plan upravljanja vodnim područjima osnovni je dokument za upravljanje stanjem voda i rizicima od poplava.</w:t>
      </w:r>
      <w:r w:rsidRPr="0096270E">
        <w:rPr>
          <w:rFonts w:eastAsia="Calibri" w:cs="Times New Roman"/>
          <w:color w:val="000000" w:themeColor="text1"/>
          <w:lang w:val="hr-HR" w:eastAsia="zh-CN"/>
        </w:rPr>
        <w:t>Područje Zagrebačke župani</w:t>
      </w:r>
      <w:r w:rsidR="00AF1003" w:rsidRPr="0096270E">
        <w:rPr>
          <w:rFonts w:eastAsia="Calibri" w:cs="Times New Roman"/>
          <w:color w:val="000000" w:themeColor="text1"/>
          <w:lang w:val="hr-HR" w:eastAsia="zh-CN"/>
        </w:rPr>
        <w:t xml:space="preserve">je detaljnije je podijeljeno </w:t>
      </w:r>
      <w:r w:rsidRPr="0096270E">
        <w:rPr>
          <w:rFonts w:eastAsia="Calibri" w:cs="Times New Roman"/>
          <w:color w:val="000000" w:themeColor="text1"/>
          <w:lang w:val="hr-HR" w:eastAsia="zh-CN"/>
        </w:rPr>
        <w:t>na</w:t>
      </w:r>
      <w:r w:rsidRPr="0096270E">
        <w:rPr>
          <w:rFonts w:eastAsia="Calibri" w:cs="Times New Roman"/>
          <w:bCs/>
          <w:iCs/>
          <w:color w:val="000000" w:themeColor="text1"/>
          <w:lang w:val="hr-HR"/>
        </w:rPr>
        <w:t xml:space="preserve"> područja malih slivova: Zagrebačko prisavlje, Zelina – Lonja, </w:t>
      </w:r>
      <w:r w:rsidR="004123CD" w:rsidRPr="0096270E">
        <w:rPr>
          <w:rFonts w:eastAsia="Calibri" w:cs="Times New Roman"/>
          <w:bCs/>
          <w:iCs/>
          <w:color w:val="000000" w:themeColor="text1"/>
          <w:lang w:val="hr-HR"/>
        </w:rPr>
        <w:t xml:space="preserve">Kupa, </w:t>
      </w:r>
      <w:r w:rsidRPr="0096270E">
        <w:rPr>
          <w:rFonts w:eastAsia="Calibri" w:cs="Times New Roman"/>
          <w:bCs/>
          <w:iCs/>
          <w:color w:val="000000" w:themeColor="text1"/>
          <w:lang w:val="hr-HR"/>
        </w:rPr>
        <w:t xml:space="preserve">Lonja – Trebež i Česma – Glogovnica. </w:t>
      </w:r>
    </w:p>
    <w:p w:rsidR="00765A3A" w:rsidRPr="0096270E" w:rsidRDefault="00765A3A" w:rsidP="00765A3A">
      <w:pPr>
        <w:tabs>
          <w:tab w:val="left" w:pos="630"/>
        </w:tabs>
        <w:spacing w:after="0" w:line="240" w:lineRule="auto"/>
        <w:jc w:val="both"/>
        <w:rPr>
          <w:rFonts w:eastAsia="Calibri" w:cs="Times New Roman"/>
          <w:color w:val="000000" w:themeColor="text1"/>
          <w:lang w:val="hr-HR"/>
        </w:rPr>
      </w:pPr>
    </w:p>
    <w:p w:rsidR="00CB1A93" w:rsidRPr="0096270E" w:rsidRDefault="00CB1A93" w:rsidP="00765A3A">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 xml:space="preserve">Na području Zagrebačke županije korištenje voda za javnu vodoopskrbu provodi se zahvaćanjem i crpljenjem podzemnih voda i to dva tipa podzemnih vodonosnika: međuzrnski, smješten na većinskom dijelu površine Zagrebačke županije, te krški vodonosnik, smješten na području Samoborskog gorja. </w:t>
      </w:r>
    </w:p>
    <w:p w:rsidR="00765A3A" w:rsidRPr="0096270E" w:rsidRDefault="00765A3A" w:rsidP="00765A3A">
      <w:pPr>
        <w:tabs>
          <w:tab w:val="left" w:pos="630"/>
        </w:tabs>
        <w:spacing w:after="0" w:line="240" w:lineRule="auto"/>
        <w:jc w:val="both"/>
        <w:rPr>
          <w:rFonts w:eastAsia="Calibri" w:cs="Times New Roman"/>
          <w:color w:val="000000" w:themeColor="text1"/>
          <w:lang w:val="hr-HR"/>
        </w:rPr>
      </w:pPr>
    </w:p>
    <w:p w:rsidR="004123CD" w:rsidRPr="0096270E" w:rsidRDefault="004123CD" w:rsidP="004123CD">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Evidentirane zone sanitarne zaštite obuhvaćaju ukupno  201,09 km</w:t>
      </w:r>
      <w:r w:rsidRPr="0096270E">
        <w:rPr>
          <w:rFonts w:eastAsia="Calibri" w:cs="Times New Roman"/>
          <w:color w:val="000000" w:themeColor="text1"/>
          <w:vertAlign w:val="superscript"/>
          <w:lang w:val="hr-HR"/>
        </w:rPr>
        <w:t>2</w:t>
      </w:r>
      <w:r w:rsidRPr="0096270E">
        <w:rPr>
          <w:rFonts w:eastAsia="Calibri" w:cs="Times New Roman"/>
          <w:color w:val="000000" w:themeColor="text1"/>
          <w:lang w:val="hr-HR"/>
        </w:rPr>
        <w:t>, odnosno 6,6 % ukupne površine Zagrebačke županije. Najveći dio vodozaštitnih zona zauzima III. zona sanitarne zaštite (zona ograničenja i zaštite) na koju otpada 78,4% ukupne površine zona sanitarne zaštite na području Zagrebačke županije. Površina potencijalnog vodozaštitnog područja Črnkovec iznosi 58,4 km</w:t>
      </w:r>
      <w:r w:rsidRPr="0096270E">
        <w:rPr>
          <w:rFonts w:eastAsia="Calibri" w:cs="Times New Roman"/>
          <w:color w:val="000000" w:themeColor="text1"/>
          <w:vertAlign w:val="superscript"/>
          <w:lang w:val="hr-HR"/>
        </w:rPr>
        <w:t>2</w:t>
      </w:r>
      <w:r w:rsidRPr="0096270E">
        <w:rPr>
          <w:rFonts w:eastAsia="Calibri" w:cs="Times New Roman"/>
          <w:color w:val="000000" w:themeColor="text1"/>
          <w:lang w:val="hr-HR"/>
        </w:rPr>
        <w:t xml:space="preserve"> što predstavlja 1,9% ukupne površine teritorija Zagrebačke županije.</w:t>
      </w:r>
    </w:p>
    <w:p w:rsidR="004123CD" w:rsidRPr="0096270E" w:rsidRDefault="004123CD" w:rsidP="004123CD">
      <w:pPr>
        <w:tabs>
          <w:tab w:val="left" w:pos="630"/>
        </w:tabs>
        <w:spacing w:after="0" w:line="240" w:lineRule="auto"/>
        <w:jc w:val="both"/>
        <w:rPr>
          <w:rFonts w:eastAsia="Calibri" w:cs="Times New Roman"/>
          <w:lang w:val="hr-HR"/>
        </w:rPr>
      </w:pPr>
      <w:r w:rsidRPr="0096270E">
        <w:rPr>
          <w:rFonts w:eastAsia="Calibri" w:cs="Times New Roman"/>
          <w:lang w:val="hr-HR"/>
        </w:rPr>
        <w:t xml:space="preserve">  </w:t>
      </w:r>
    </w:p>
    <w:p w:rsidR="004123CD" w:rsidRPr="0096270E" w:rsidRDefault="004123CD" w:rsidP="004123CD">
      <w:pPr>
        <w:tabs>
          <w:tab w:val="left" w:pos="630"/>
        </w:tabs>
        <w:spacing w:after="0"/>
        <w:rPr>
          <w:rFonts w:eastAsia="Calibri" w:cs="Times New Roman"/>
          <w:b/>
          <w:sz w:val="24"/>
          <w:lang w:val="hr-HR"/>
        </w:rPr>
      </w:pPr>
      <w:r w:rsidRPr="0096270E">
        <w:rPr>
          <w:rFonts w:eastAsia="Calibri" w:cs="Times New Roman"/>
          <w:b/>
          <w:noProof/>
          <w:lang w:val="hr-HR" w:eastAsia="hr-HR"/>
        </w:rPr>
        <w:drawing>
          <wp:anchor distT="0" distB="0" distL="114300" distR="114300" simplePos="0" relativeHeight="251709440" behindDoc="1" locked="0" layoutInCell="1" allowOverlap="1" wp14:anchorId="22730D5B" wp14:editId="32D4238B">
            <wp:simplePos x="0" y="0"/>
            <wp:positionH relativeFrom="column">
              <wp:posOffset>20320</wp:posOffset>
            </wp:positionH>
            <wp:positionV relativeFrom="paragraph">
              <wp:posOffset>292100</wp:posOffset>
            </wp:positionV>
            <wp:extent cx="5153025" cy="3756025"/>
            <wp:effectExtent l="57150" t="19050" r="123825" b="73025"/>
            <wp:wrapTight wrapText="bothSides">
              <wp:wrapPolygon edited="0">
                <wp:start x="-240" y="-110"/>
                <wp:lineTo x="-80" y="22020"/>
                <wp:lineTo x="21959" y="22020"/>
                <wp:lineTo x="22119" y="21144"/>
                <wp:lineTo x="22119" y="1315"/>
                <wp:lineTo x="22039" y="110"/>
                <wp:lineTo x="21959" y="-110"/>
                <wp:lineTo x="-240" y="-110"/>
              </wp:wrapPolygon>
            </wp:wrapTight>
            <wp:docPr id="61"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 Zone sanitarne zastite - ZŽ - boja.jpg"/>
                    <pic:cNvPicPr/>
                  </pic:nvPicPr>
                  <pic:blipFill>
                    <a:blip r:embed="rId34" cstate="print">
                      <a:extLst>
                        <a:ext uri="{28A0092B-C50C-407E-A947-70E740481C1C}">
                          <a14:useLocalDpi xmlns:a14="http://schemas.microsoft.com/office/drawing/2010/main" val="0"/>
                        </a:ext>
                      </a:extLst>
                    </a:blip>
                    <a:srcRect l="2568" t="884" r="2568" b="884"/>
                    <a:stretch>
                      <a:fillRect/>
                    </a:stretch>
                  </pic:blipFill>
                  <pic:spPr>
                    <a:xfrm>
                      <a:off x="0" y="0"/>
                      <a:ext cx="5153025" cy="3756025"/>
                    </a:xfrm>
                    <a:prstGeom prst="rect">
                      <a:avLst/>
                    </a:prstGeom>
                    <a:ln>
                      <a:solidFill>
                        <a:srgbClr val="EEECE1">
                          <a:lumMod val="75000"/>
                        </a:srgbClr>
                      </a:solidFill>
                    </a:ln>
                    <a:effectLst>
                      <a:outerShdw blurRad="50800" dist="38100" dir="2700000" algn="tl" rotWithShape="0">
                        <a:prstClr val="black">
                          <a:alpha val="40000"/>
                        </a:prstClr>
                      </a:outerShdw>
                    </a:effectLst>
                  </pic:spPr>
                </pic:pic>
              </a:graphicData>
            </a:graphic>
          </wp:anchor>
        </w:drawing>
      </w:r>
      <w:r w:rsidRPr="0096270E">
        <w:rPr>
          <w:rFonts w:eastAsia="Calibri" w:cs="Times New Roman"/>
          <w:b/>
          <w:lang w:val="hr-HR"/>
        </w:rPr>
        <w:t>Slika 10: Zone sanitarne zaštite izvorišta vode za piće na području Zagrebačke županije</w:t>
      </w:r>
    </w:p>
    <w:p w:rsidR="004123CD" w:rsidRPr="0096270E" w:rsidRDefault="004123CD" w:rsidP="004123CD">
      <w:pPr>
        <w:tabs>
          <w:tab w:val="left" w:pos="630"/>
        </w:tabs>
        <w:spacing w:after="0"/>
        <w:rPr>
          <w:rFonts w:eastAsia="Times New Roman" w:cs="Times New Roman"/>
          <w:bCs/>
          <w:i/>
          <w:color w:val="000000" w:themeColor="text1"/>
          <w:sz w:val="20"/>
          <w:lang w:val="hr-HR"/>
        </w:rPr>
      </w:pPr>
      <w:r w:rsidRPr="0096270E">
        <w:rPr>
          <w:rFonts w:eastAsia="Times New Roman" w:cs="Times New Roman"/>
          <w:bCs/>
          <w:i/>
          <w:color w:val="000000" w:themeColor="text1"/>
          <w:sz w:val="20"/>
          <w:lang w:val="hr-HR"/>
        </w:rPr>
        <w:t>Izvor: Izvješće o stanju u prostoru Zagrebačke županije 2013. – 2016. godine, (izrada: Zavod za prostorno uređenje Zagrebačke županije, siječanj 2017., objava: „Glasnik Zagrebačke županije“, broj 5/17).</w:t>
      </w:r>
    </w:p>
    <w:p w:rsidR="004123CD" w:rsidRPr="0096270E" w:rsidRDefault="004123CD" w:rsidP="00765A3A">
      <w:pPr>
        <w:tabs>
          <w:tab w:val="left" w:pos="630"/>
        </w:tabs>
        <w:spacing w:after="0" w:line="240" w:lineRule="auto"/>
        <w:jc w:val="both"/>
        <w:rPr>
          <w:rFonts w:eastAsia="Calibri" w:cs="Times New Roman"/>
          <w:lang w:val="hr-HR"/>
        </w:rPr>
      </w:pPr>
    </w:p>
    <w:p w:rsidR="004123CD" w:rsidRPr="0096270E" w:rsidRDefault="004123CD" w:rsidP="004123CD">
      <w:pPr>
        <w:tabs>
          <w:tab w:val="left" w:pos="630"/>
        </w:tabs>
        <w:spacing w:after="0" w:line="240" w:lineRule="auto"/>
        <w:jc w:val="both"/>
        <w:rPr>
          <w:rFonts w:eastAsia="Calibri" w:cs="Times New Roman"/>
          <w:iCs/>
          <w:color w:val="000000" w:themeColor="text1"/>
          <w:lang w:val="hr-HR"/>
        </w:rPr>
      </w:pPr>
      <w:r w:rsidRPr="0096270E">
        <w:rPr>
          <w:rFonts w:eastAsia="Calibri" w:cs="Times New Roman"/>
          <w:iCs/>
          <w:color w:val="000000" w:themeColor="text1"/>
          <w:lang w:val="hr-HR"/>
        </w:rPr>
        <w:t xml:space="preserve">Potencijalno vodozaštitno područje Črnkovec utvrđeno je Prostornim planom Zagrebačke županije kao neistraženo ili nedovoljno istraženo područje i posebno osjetljiv prostor na kojem se ograničavaju zahvati u prostoru prije provedenih hidrogeoloških istraživanja, a sve u cilju učinkovite zaštite budućih crpilišta. Buduća vodocrpilišta na lokalitetu Črnkovec smješteni su na području Grada Velike Gorice i posebno su važna za daljnji razvitak vodoopskrbe Zagrebačke županije, Grada Zagreba i šire regije. </w:t>
      </w:r>
      <w:r w:rsidRPr="0096270E">
        <w:rPr>
          <w:rFonts w:eastAsia="Calibri" w:cs="Times New Roman"/>
          <w:color w:val="000000" w:themeColor="text1"/>
          <w:lang w:val="hr-HR" w:eastAsia="hr-HR"/>
        </w:rPr>
        <w:t>Prostornim planom područja posebnih obilježja Črnkovec – Zračna luka Zagreb (“Glasnik Zagrebačke županije”, broj 23/12)</w:t>
      </w:r>
      <w:r w:rsidRPr="0096270E">
        <w:rPr>
          <w:rFonts w:eastAsia="Calibri" w:cs="Times New Roman"/>
          <w:iCs/>
          <w:color w:val="000000" w:themeColor="text1"/>
          <w:lang w:val="hr-HR"/>
        </w:rPr>
        <w:t xml:space="preserve"> potencijalno vodozaštitno područje Črnkovec podijeljeno je na užu i širu zonu zaštite. </w:t>
      </w:r>
      <w:r w:rsidRPr="0096270E">
        <w:rPr>
          <w:rFonts w:cs="Arial"/>
          <w:iCs/>
          <w:color w:val="000000" w:themeColor="text1"/>
          <w:lang w:val="hr-HR"/>
        </w:rPr>
        <w:t xml:space="preserve">Hrvatske vode provele su u razdoblju 2012. – 2014. godine opsežne vodoistražne radove koji su poslužili kao podloga za izradu Elaborata zona sanitarne zaštite vodocrpilišta Črnkovec (uža lokacija) (RGN, 2015.) te je izrađen prijedlog Elaborata sa određenom I., II. i III. zonom sanitarne zaštite vodocrpilišta Črnkovec smještenim u cijelosti na području Grada Velike Gorice. </w:t>
      </w:r>
    </w:p>
    <w:p w:rsidR="00CB1A93" w:rsidRPr="0096270E" w:rsidRDefault="00CB1A93" w:rsidP="00CB1A93">
      <w:pPr>
        <w:tabs>
          <w:tab w:val="left" w:pos="630"/>
        </w:tabs>
        <w:spacing w:after="0"/>
        <w:rPr>
          <w:rFonts w:eastAsia="Times New Roman" w:cs="Times New Roman"/>
          <w:b/>
          <w:color w:val="000000" w:themeColor="text1"/>
          <w:sz w:val="20"/>
          <w:lang w:val="hr-HR"/>
        </w:rPr>
      </w:pPr>
    </w:p>
    <w:p w:rsidR="00A3522D" w:rsidRPr="0096270E" w:rsidRDefault="00A3522D" w:rsidP="00A3522D">
      <w:pPr>
        <w:tabs>
          <w:tab w:val="left" w:pos="630"/>
        </w:tabs>
        <w:spacing w:after="0"/>
        <w:rPr>
          <w:rFonts w:eastAsia="Calibri" w:cs="Times New Roman"/>
          <w:iCs/>
          <w:sz w:val="24"/>
          <w:lang w:val="hr-HR"/>
        </w:rPr>
      </w:pPr>
      <w:r w:rsidRPr="0096270E">
        <w:rPr>
          <w:rFonts w:eastAsia="Times New Roman" w:cs="Times New Roman"/>
          <w:b/>
          <w:noProof/>
          <w:lang w:val="hr-HR" w:eastAsia="hr-HR"/>
        </w:rPr>
        <w:drawing>
          <wp:anchor distT="0" distB="0" distL="114300" distR="114300" simplePos="0" relativeHeight="251711488" behindDoc="1" locked="0" layoutInCell="1" allowOverlap="1" wp14:anchorId="0F6449EA" wp14:editId="15745540">
            <wp:simplePos x="0" y="0"/>
            <wp:positionH relativeFrom="column">
              <wp:posOffset>20320</wp:posOffset>
            </wp:positionH>
            <wp:positionV relativeFrom="paragraph">
              <wp:posOffset>231140</wp:posOffset>
            </wp:positionV>
            <wp:extent cx="4790440" cy="3536950"/>
            <wp:effectExtent l="57150" t="19050" r="105410" b="82550"/>
            <wp:wrapTopAndBottom/>
            <wp:docPr id="62"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 Zone_sanitarne_zastite-VGorica-PPPPO.jpg"/>
                    <pic:cNvPicPr/>
                  </pic:nvPicPr>
                  <pic:blipFill rotWithShape="1">
                    <a:blip r:embed="rId35" cstate="print">
                      <a:extLst>
                        <a:ext uri="{28A0092B-C50C-407E-A947-70E740481C1C}">
                          <a14:useLocalDpi xmlns:a14="http://schemas.microsoft.com/office/drawing/2010/main" val="0"/>
                        </a:ext>
                      </a:extLst>
                    </a:blip>
                    <a:srcRect l="2589" t="872" r="2589" b="872"/>
                    <a:stretch/>
                  </pic:blipFill>
                  <pic:spPr bwMode="auto">
                    <a:xfrm>
                      <a:off x="0" y="0"/>
                      <a:ext cx="4790440" cy="3536950"/>
                    </a:xfrm>
                    <a:prstGeom prst="rect">
                      <a:avLst/>
                    </a:prstGeom>
                    <a:ln w="9525" cap="flat" cmpd="sng" algn="ctr">
                      <a:solidFill>
                        <a:srgbClr val="DDDDDD">
                          <a:lumMod val="75000"/>
                        </a:srgbClr>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Pr="0096270E">
        <w:rPr>
          <w:rFonts w:eastAsia="Times New Roman" w:cs="Times New Roman"/>
          <w:b/>
          <w:lang w:val="hr-HR"/>
        </w:rPr>
        <w:t>Slika 11: Potencijalno vodozaštitno područje Črnkovec – uža i šira zona zaštite</w:t>
      </w:r>
    </w:p>
    <w:p w:rsidR="00A3522D" w:rsidRPr="0096270E" w:rsidRDefault="00A3522D" w:rsidP="00A3522D">
      <w:pPr>
        <w:tabs>
          <w:tab w:val="left" w:pos="630"/>
        </w:tabs>
        <w:spacing w:after="0"/>
        <w:rPr>
          <w:rFonts w:eastAsia="Times New Roman" w:cs="Times New Roman"/>
          <w:bCs/>
          <w:i/>
          <w:color w:val="000000" w:themeColor="text1"/>
          <w:sz w:val="20"/>
          <w:lang w:val="hr-HR"/>
        </w:rPr>
      </w:pPr>
      <w:r w:rsidRPr="0096270E">
        <w:rPr>
          <w:rFonts w:eastAsia="Times New Roman" w:cs="Times New Roman"/>
          <w:bCs/>
          <w:i/>
          <w:color w:val="000000" w:themeColor="text1"/>
          <w:sz w:val="20"/>
          <w:lang w:val="hr-HR"/>
        </w:rPr>
        <w:t>Izvor: Izvješće o stanju u prostoru Zagrebačke županije 2013. – 2016. godine, (izrada: Zavod za prostorno uređenje Zagrebačke županije, siječanj 2017., objava: „Glasnik Zagrebačke županije“, broj 5/17).</w:t>
      </w:r>
    </w:p>
    <w:p w:rsidR="00CB1A93" w:rsidRPr="0096270E" w:rsidRDefault="00CB1A93" w:rsidP="00765A3A">
      <w:pPr>
        <w:tabs>
          <w:tab w:val="left" w:pos="630"/>
        </w:tabs>
        <w:spacing w:after="0" w:line="240" w:lineRule="auto"/>
        <w:jc w:val="both"/>
        <w:rPr>
          <w:rFonts w:eastAsia="Times New Roman" w:cs="Times New Roman"/>
          <w:lang w:val="hr-HR"/>
        </w:rPr>
      </w:pPr>
    </w:p>
    <w:p w:rsidR="00CB1A93" w:rsidRPr="0096270E" w:rsidRDefault="00CB1A93" w:rsidP="00765A3A">
      <w:pPr>
        <w:tabs>
          <w:tab w:val="left" w:pos="630"/>
        </w:tabs>
        <w:spacing w:after="0" w:line="240" w:lineRule="auto"/>
        <w:jc w:val="both"/>
        <w:rPr>
          <w:rFonts w:eastAsia="Times New Roman" w:cs="Times New Roman"/>
          <w:lang w:val="hr-HR"/>
        </w:rPr>
      </w:pPr>
      <w:r w:rsidRPr="0096270E">
        <w:rPr>
          <w:rFonts w:eastAsia="Times New Roman" w:cs="Times New Roman"/>
          <w:lang w:val="hr-HR"/>
        </w:rPr>
        <w:t>Zaštita voda provodi se na temelju Zakona o vodama i niza ostalih propisa iz područja zaštite voda od onečišćenja, temeljem Zakona o vodama i posebnih propisa određena su zaštićena područja na kojima je, s ciljem zaštite voda i vodnog okoliša, potrebno provesti dodatne mjere zaštita voda.</w:t>
      </w:r>
    </w:p>
    <w:p w:rsidR="00765A3A" w:rsidRPr="0096270E" w:rsidRDefault="00765A3A" w:rsidP="00765A3A">
      <w:pPr>
        <w:tabs>
          <w:tab w:val="left" w:pos="630"/>
        </w:tabs>
        <w:spacing w:after="0" w:line="240" w:lineRule="auto"/>
        <w:jc w:val="both"/>
        <w:rPr>
          <w:rFonts w:eastAsia="Times New Roman" w:cs="Times New Roman"/>
          <w:lang w:val="hr-HR"/>
        </w:rPr>
      </w:pPr>
    </w:p>
    <w:p w:rsidR="00CB1A93" w:rsidRPr="0096270E" w:rsidRDefault="00CB1A93" w:rsidP="00765A3A">
      <w:pPr>
        <w:tabs>
          <w:tab w:val="left" w:pos="630"/>
        </w:tabs>
        <w:spacing w:after="0" w:line="240" w:lineRule="auto"/>
        <w:jc w:val="both"/>
        <w:rPr>
          <w:rFonts w:eastAsia="Times New Roman" w:cs="Times New Roman"/>
          <w:lang w:val="hr-HR"/>
        </w:rPr>
      </w:pPr>
      <w:r w:rsidRPr="0096270E">
        <w:rPr>
          <w:rFonts w:eastAsia="Times New Roman" w:cs="Times New Roman"/>
          <w:lang w:val="hr-HR"/>
        </w:rPr>
        <w:t>Područja ranjiva na nitrate (ranjiva područja) proglašena su na slivovima vodnih tijela opterećenih nitratima poljoprivrednog porijekla. Odlukom o određivanju ranjivih područja u Republici Hrvatskoj („Narodne novine“, broj 130/12) određene su  općine i gradovi na području Zagrebačke županije koje se nalaze unutar ranjivih područja, a to su: gradovi Samobor, Zaprešić i općine Brdovec, Pušća, Marija Gorica. Na površini određenoj kao ranjivo područje potrebno je provesti pojačane mjere zaštita površinskih i podzemnih voda od onečišćenja nitratima poljoprivrednog porijekla.</w:t>
      </w:r>
    </w:p>
    <w:p w:rsidR="00765A3A" w:rsidRPr="0096270E" w:rsidRDefault="00765A3A" w:rsidP="00765A3A">
      <w:pPr>
        <w:tabs>
          <w:tab w:val="left" w:pos="630"/>
        </w:tabs>
        <w:spacing w:after="0" w:line="240" w:lineRule="auto"/>
        <w:jc w:val="both"/>
        <w:rPr>
          <w:rFonts w:eastAsia="Times New Roman" w:cs="Times New Roman"/>
          <w:bCs/>
          <w:iCs/>
          <w:lang w:val="hr-HR"/>
        </w:rPr>
      </w:pPr>
    </w:p>
    <w:p w:rsidR="00CB1A93" w:rsidRPr="0096270E" w:rsidRDefault="00CB1A93" w:rsidP="00765A3A">
      <w:pPr>
        <w:tabs>
          <w:tab w:val="left" w:pos="630"/>
        </w:tabs>
        <w:spacing w:after="0" w:line="240" w:lineRule="auto"/>
        <w:jc w:val="both"/>
        <w:rPr>
          <w:rFonts w:eastAsia="Times New Roman" w:cs="Times New Roman"/>
          <w:bCs/>
          <w:iCs/>
          <w:lang w:val="hr-HR"/>
        </w:rPr>
      </w:pPr>
      <w:r w:rsidRPr="0096270E">
        <w:rPr>
          <w:rFonts w:eastAsia="Times New Roman" w:cs="Times New Roman"/>
          <w:bCs/>
          <w:iCs/>
          <w:lang w:val="hr-HR"/>
        </w:rPr>
        <w:t xml:space="preserve">U skladu s Odlukom o određivanju osjetljivih područja </w:t>
      </w:r>
      <w:r w:rsidRPr="0096270E">
        <w:rPr>
          <w:rFonts w:eastAsia="Times New Roman" w:cs="Times New Roman"/>
          <w:bCs/>
          <w:iCs/>
          <w:color w:val="000000" w:themeColor="text1"/>
          <w:lang w:val="hr-HR"/>
        </w:rPr>
        <w:t>("Narodne novine", broj 81/10</w:t>
      </w:r>
      <w:r w:rsidR="00A3522D" w:rsidRPr="0096270E">
        <w:rPr>
          <w:rFonts w:eastAsia="Times New Roman" w:cs="Times New Roman"/>
          <w:bCs/>
          <w:iCs/>
          <w:color w:val="000000" w:themeColor="text1"/>
          <w:lang w:val="hr-HR"/>
        </w:rPr>
        <w:t>, 141/15</w:t>
      </w:r>
      <w:r w:rsidRPr="0096270E">
        <w:rPr>
          <w:rFonts w:eastAsia="Times New Roman" w:cs="Times New Roman"/>
          <w:bCs/>
          <w:iCs/>
          <w:color w:val="000000" w:themeColor="text1"/>
          <w:lang w:val="hr-HR"/>
        </w:rPr>
        <w:t xml:space="preserve">), </w:t>
      </w:r>
      <w:r w:rsidRPr="0096270E">
        <w:rPr>
          <w:rFonts w:eastAsia="Times New Roman" w:cs="Times New Roman"/>
          <w:bCs/>
          <w:iCs/>
          <w:lang w:val="hr-HR"/>
        </w:rPr>
        <w:t>vodno područje rijeke Dunav, odnosno područje Zagrebačke županije, u cijelosti je određeno kao sliv osjetljivog područja. Osjetljiva područja su područja na kojima je zbog postizanja ciljeva kakvoće voda potrebno provesti višu razinu ili viši stupanj pročišćavanja komunalnih otpadnih voda od propisanog Pravilnikom o graničnim vrijednostima emisija otpadnih voda (II ili III stupanj pročišćavanja otpadnih voda ovisno o veličini aglomeracije).</w:t>
      </w:r>
    </w:p>
    <w:p w:rsidR="002A5F36" w:rsidRDefault="002A5F36" w:rsidP="001F5722">
      <w:pPr>
        <w:tabs>
          <w:tab w:val="left" w:pos="630"/>
        </w:tabs>
        <w:spacing w:after="0"/>
        <w:jc w:val="both"/>
        <w:rPr>
          <w:rFonts w:eastAsia="Times New Roman" w:cs="Times New Roman"/>
          <w:b/>
          <w:color w:val="000000" w:themeColor="text1"/>
          <w:lang w:val="hr-HR"/>
        </w:rPr>
      </w:pPr>
    </w:p>
    <w:p w:rsidR="002A5F36" w:rsidRDefault="002A5F36" w:rsidP="001F5722">
      <w:pPr>
        <w:tabs>
          <w:tab w:val="left" w:pos="630"/>
        </w:tabs>
        <w:spacing w:after="0"/>
        <w:jc w:val="both"/>
        <w:rPr>
          <w:rFonts w:eastAsia="Times New Roman" w:cs="Times New Roman"/>
          <w:b/>
          <w:color w:val="000000" w:themeColor="text1"/>
          <w:lang w:val="hr-HR"/>
        </w:rPr>
      </w:pPr>
    </w:p>
    <w:p w:rsidR="002A5F36" w:rsidRDefault="002A5F36" w:rsidP="001F5722">
      <w:pPr>
        <w:tabs>
          <w:tab w:val="left" w:pos="630"/>
        </w:tabs>
        <w:spacing w:after="0"/>
        <w:jc w:val="both"/>
        <w:rPr>
          <w:rFonts w:eastAsia="Times New Roman" w:cs="Times New Roman"/>
          <w:b/>
          <w:color w:val="000000" w:themeColor="text1"/>
          <w:lang w:val="hr-HR"/>
        </w:rPr>
      </w:pPr>
    </w:p>
    <w:p w:rsidR="00872D71" w:rsidRPr="0096270E" w:rsidRDefault="00872D71" w:rsidP="001F5722">
      <w:pPr>
        <w:tabs>
          <w:tab w:val="left" w:pos="630"/>
        </w:tabs>
        <w:spacing w:after="0"/>
        <w:jc w:val="both"/>
        <w:rPr>
          <w:rFonts w:eastAsia="Times New Roman" w:cs="Times New Roman"/>
          <w:bCs/>
          <w:iCs/>
          <w:lang w:val="hr-HR"/>
        </w:rPr>
      </w:pPr>
      <w:r w:rsidRPr="0096270E">
        <w:rPr>
          <w:rFonts w:eastAsia="Times New Roman" w:cs="Times New Roman"/>
          <w:b/>
          <w:color w:val="000000" w:themeColor="text1"/>
          <w:lang w:val="hr-HR"/>
        </w:rPr>
        <w:t xml:space="preserve">Slika 12: </w:t>
      </w:r>
      <w:r w:rsidRPr="0096270E">
        <w:rPr>
          <w:rFonts w:eastAsia="Times New Roman" w:cs="Times New Roman"/>
          <w:b/>
          <w:iCs/>
          <w:color w:val="000000" w:themeColor="text1"/>
          <w:lang w:val="hr-HR"/>
        </w:rPr>
        <w:t>Granica malih slivova na području Županije</w:t>
      </w:r>
    </w:p>
    <w:p w:rsidR="00872D71" w:rsidRPr="0096270E" w:rsidRDefault="00872D71" w:rsidP="00872D71">
      <w:pPr>
        <w:tabs>
          <w:tab w:val="left" w:pos="630"/>
        </w:tabs>
        <w:spacing w:after="0"/>
        <w:rPr>
          <w:rFonts w:eastAsia="Times New Roman" w:cs="Times New Roman"/>
          <w:bCs/>
          <w:i/>
          <w:color w:val="000000" w:themeColor="text1"/>
          <w:sz w:val="20"/>
          <w:lang w:val="hr-HR"/>
        </w:rPr>
      </w:pPr>
      <w:r w:rsidRPr="0096270E">
        <w:rPr>
          <w:rFonts w:eastAsia="Times New Roman" w:cs="Times New Roman"/>
          <w:i/>
          <w:noProof/>
          <w:color w:val="000000" w:themeColor="text1"/>
          <w:sz w:val="20"/>
          <w:szCs w:val="20"/>
          <w:lang w:val="hr-HR" w:eastAsia="hr-HR"/>
        </w:rPr>
        <w:drawing>
          <wp:anchor distT="0" distB="0" distL="114300" distR="114300" simplePos="0" relativeHeight="251713536" behindDoc="1" locked="0" layoutInCell="1" allowOverlap="1" wp14:anchorId="2AF7376B" wp14:editId="6915BC11">
            <wp:simplePos x="0" y="0"/>
            <wp:positionH relativeFrom="column">
              <wp:posOffset>-17780</wp:posOffset>
            </wp:positionH>
            <wp:positionV relativeFrom="paragraph">
              <wp:posOffset>117475</wp:posOffset>
            </wp:positionV>
            <wp:extent cx="5558155" cy="4083685"/>
            <wp:effectExtent l="57150" t="19050" r="118745" b="69215"/>
            <wp:wrapTight wrapText="bothSides">
              <wp:wrapPolygon edited="0">
                <wp:start x="-222" y="-101"/>
                <wp:lineTo x="-74" y="21966"/>
                <wp:lineTo x="21913" y="21966"/>
                <wp:lineTo x="21987" y="21966"/>
                <wp:lineTo x="22061" y="21160"/>
                <wp:lineTo x="22061" y="1209"/>
                <wp:lineTo x="21987" y="101"/>
                <wp:lineTo x="21913" y="-101"/>
                <wp:lineTo x="-222" y="-101"/>
              </wp:wrapPolygon>
            </wp:wrapTight>
            <wp:docPr id="63"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 Mali slivovi - boja.jpg"/>
                    <pic:cNvPicPr/>
                  </pic:nvPicPr>
                  <pic:blipFill>
                    <a:blip r:embed="rId36" cstate="print">
                      <a:extLst>
                        <a:ext uri="{28A0092B-C50C-407E-A947-70E740481C1C}">
                          <a14:useLocalDpi xmlns:a14="http://schemas.microsoft.com/office/drawing/2010/main" val="0"/>
                        </a:ext>
                      </a:extLst>
                    </a:blip>
                    <a:srcRect l="3210" t="908" r="2568" b="1259"/>
                    <a:stretch>
                      <a:fillRect/>
                    </a:stretch>
                  </pic:blipFill>
                  <pic:spPr>
                    <a:xfrm>
                      <a:off x="0" y="0"/>
                      <a:ext cx="5558155" cy="4083685"/>
                    </a:xfrm>
                    <a:prstGeom prst="rect">
                      <a:avLst/>
                    </a:prstGeom>
                    <a:ln>
                      <a:solidFill>
                        <a:srgbClr val="4F81BD">
                          <a:lumMod val="75000"/>
                        </a:srgbClr>
                      </a:solidFill>
                    </a:ln>
                    <a:effectLst>
                      <a:outerShdw blurRad="50800" dist="38100" dir="2700000" algn="tl" rotWithShape="0">
                        <a:prstClr val="black">
                          <a:alpha val="40000"/>
                        </a:prstClr>
                      </a:outerShdw>
                    </a:effectLst>
                  </pic:spPr>
                </pic:pic>
              </a:graphicData>
            </a:graphic>
          </wp:anchor>
        </w:drawing>
      </w:r>
      <w:r w:rsidRPr="0096270E">
        <w:rPr>
          <w:rFonts w:eastAsia="Times New Roman" w:cs="Times New Roman"/>
          <w:bCs/>
          <w:i/>
          <w:color w:val="000000" w:themeColor="text1"/>
          <w:sz w:val="20"/>
          <w:lang w:val="hr-HR"/>
        </w:rPr>
        <w:t>Izvor: Izvješće o stanju u prostoru Zagrebačke županije 2013. – 2016. godine, (izrada: Zavod za prostorno uređenje Zagrebačke županije, siječanj 2017., objava: „Glasnik Zagrebačke županije“, broj 5/17).</w:t>
      </w:r>
    </w:p>
    <w:p w:rsidR="00997809" w:rsidRPr="0096270E" w:rsidRDefault="00997809" w:rsidP="00CB1A93">
      <w:pPr>
        <w:tabs>
          <w:tab w:val="left" w:pos="630"/>
        </w:tabs>
        <w:spacing w:after="0"/>
        <w:jc w:val="both"/>
        <w:rPr>
          <w:rFonts w:eastAsia="Calibri" w:cs="Times New Roman"/>
          <w:b/>
          <w:lang w:val="hr-HR"/>
        </w:rPr>
      </w:pPr>
    </w:p>
    <w:p w:rsidR="007D3620" w:rsidRPr="0096270E" w:rsidRDefault="00CB1A93" w:rsidP="00CB1A93">
      <w:pPr>
        <w:tabs>
          <w:tab w:val="left" w:pos="630"/>
        </w:tabs>
        <w:spacing w:after="0"/>
        <w:jc w:val="both"/>
        <w:rPr>
          <w:rFonts w:eastAsia="Calibri" w:cs="Times New Roman"/>
          <w:b/>
          <w:lang w:val="hr-HR"/>
        </w:rPr>
      </w:pPr>
      <w:r w:rsidRPr="0096270E">
        <w:rPr>
          <w:rFonts w:eastAsia="Calibri" w:cs="Times New Roman"/>
          <w:b/>
          <w:lang w:val="hr-HR"/>
        </w:rPr>
        <w:t>Tablica 6. Razvojni problemi i potrebe Zagrebačke županije u vezi s prirodnim resursima</w:t>
      </w:r>
    </w:p>
    <w:tbl>
      <w:tblPr>
        <w:tblW w:w="9464"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80"/>
        <w:gridCol w:w="4784"/>
      </w:tblGrid>
      <w:tr w:rsidR="00CB1A93" w:rsidRPr="0096270E" w:rsidTr="002A5F36">
        <w:trPr>
          <w:tblHeader/>
        </w:trPr>
        <w:tc>
          <w:tcPr>
            <w:tcW w:w="4680" w:type="dxa"/>
            <w:shd w:val="clear" w:color="auto" w:fill="D9D9D9"/>
          </w:tcPr>
          <w:p w:rsidR="00CB1A93" w:rsidRPr="0096270E" w:rsidRDefault="00CB1A93" w:rsidP="00997809">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RAZVOJNI PROBLEMI</w:t>
            </w:r>
          </w:p>
        </w:tc>
        <w:tc>
          <w:tcPr>
            <w:tcW w:w="4784" w:type="dxa"/>
            <w:shd w:val="clear" w:color="auto" w:fill="D9D9D9"/>
          </w:tcPr>
          <w:p w:rsidR="00CB1A93" w:rsidRPr="0096270E" w:rsidRDefault="00CB1A93" w:rsidP="00997809">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2A5F36">
        <w:tc>
          <w:tcPr>
            <w:tcW w:w="4680" w:type="dxa"/>
          </w:tcPr>
          <w:p w:rsidR="00CB1A93" w:rsidRPr="00693F88" w:rsidRDefault="00CB1A93" w:rsidP="00237776">
            <w:pPr>
              <w:numPr>
                <w:ilvl w:val="1"/>
                <w:numId w:val="47"/>
              </w:numPr>
              <w:tabs>
                <w:tab w:val="left" w:pos="630"/>
              </w:tabs>
              <w:spacing w:after="0" w:line="240" w:lineRule="auto"/>
              <w:ind w:left="567" w:hanging="425"/>
              <w:rPr>
                <w:rFonts w:eastAsia="SimSun" w:cs="Times New Roman"/>
                <w:sz w:val="21"/>
                <w:szCs w:val="21"/>
                <w:lang w:val="hr-HR" w:eastAsia="hr-HR"/>
              </w:rPr>
            </w:pPr>
            <w:r w:rsidRPr="00693F88">
              <w:rPr>
                <w:rFonts w:eastAsia="SimSun" w:cs="Times New Roman"/>
                <w:sz w:val="21"/>
                <w:szCs w:val="21"/>
                <w:lang w:val="hr-HR" w:eastAsia="hr-HR"/>
              </w:rPr>
              <w:t>Onečišćenje strateških zaliha voda (npr. Črnkovec).</w:t>
            </w:r>
          </w:p>
          <w:p w:rsidR="00CB1A93" w:rsidRPr="00693F88" w:rsidRDefault="00CB1A93" w:rsidP="00237776">
            <w:pPr>
              <w:numPr>
                <w:ilvl w:val="1"/>
                <w:numId w:val="47"/>
              </w:numPr>
              <w:tabs>
                <w:tab w:val="left" w:pos="630"/>
              </w:tabs>
              <w:spacing w:after="0" w:line="240" w:lineRule="auto"/>
              <w:ind w:left="567" w:hanging="425"/>
              <w:rPr>
                <w:rFonts w:eastAsia="SimSun" w:cs="Times New Roman"/>
                <w:sz w:val="21"/>
                <w:szCs w:val="21"/>
                <w:lang w:val="hr-HR" w:eastAsia="hr-HR"/>
              </w:rPr>
            </w:pPr>
            <w:r w:rsidRPr="00693F88">
              <w:rPr>
                <w:rFonts w:eastAsia="SimSun" w:cs="Times New Roman"/>
                <w:sz w:val="21"/>
                <w:szCs w:val="21"/>
                <w:lang w:val="hr-HR" w:eastAsia="hr-HR"/>
              </w:rPr>
              <w:t>Gubitak najkvalitetnijih obradivih površina zbog prenamjene.</w:t>
            </w:r>
          </w:p>
          <w:p w:rsidR="00CB1A93" w:rsidRPr="00693F88" w:rsidRDefault="00CB1A93" w:rsidP="00237776">
            <w:pPr>
              <w:numPr>
                <w:ilvl w:val="1"/>
                <w:numId w:val="47"/>
              </w:numPr>
              <w:tabs>
                <w:tab w:val="clear" w:pos="1440"/>
                <w:tab w:val="left" w:pos="630"/>
                <w:tab w:val="num" w:pos="1026"/>
              </w:tabs>
              <w:spacing w:after="0" w:line="240" w:lineRule="auto"/>
              <w:ind w:left="567" w:hanging="425"/>
              <w:rPr>
                <w:rFonts w:eastAsia="SimSun" w:cs="Times New Roman"/>
                <w:sz w:val="21"/>
                <w:szCs w:val="21"/>
                <w:lang w:val="hr-HR" w:eastAsia="hr-HR"/>
              </w:rPr>
            </w:pPr>
            <w:r w:rsidRPr="00693F88">
              <w:rPr>
                <w:rFonts w:eastAsia="SimSun" w:cs="Times New Roman"/>
                <w:sz w:val="21"/>
                <w:szCs w:val="21"/>
                <w:lang w:val="hr-HR" w:eastAsia="hr-HR"/>
              </w:rPr>
              <w:t xml:space="preserve">Loše upravljanje šumama u privatnom vlasništvu  </w:t>
            </w:r>
          </w:p>
          <w:p w:rsidR="00CB1A93" w:rsidRPr="00693F88" w:rsidRDefault="00CB1A93" w:rsidP="00237776">
            <w:pPr>
              <w:numPr>
                <w:ilvl w:val="1"/>
                <w:numId w:val="47"/>
              </w:numPr>
              <w:tabs>
                <w:tab w:val="left" w:pos="630"/>
              </w:tabs>
              <w:spacing w:after="0" w:line="240" w:lineRule="auto"/>
              <w:ind w:left="567" w:hanging="425"/>
              <w:rPr>
                <w:rFonts w:eastAsia="SimSun" w:cs="Times New Roman"/>
                <w:sz w:val="21"/>
                <w:szCs w:val="21"/>
                <w:lang w:val="hr-HR" w:eastAsia="hr-HR"/>
              </w:rPr>
            </w:pPr>
            <w:r w:rsidRPr="00693F88">
              <w:rPr>
                <w:rFonts w:eastAsia="SimSun" w:cs="Times New Roman"/>
                <w:sz w:val="21"/>
                <w:szCs w:val="21"/>
                <w:lang w:val="hr-HR" w:eastAsia="hr-HR"/>
              </w:rPr>
              <w:t>Ilegalna i okolišno agresivna praksa eksploatacije mineralnih sirovina.</w:t>
            </w:r>
          </w:p>
          <w:p w:rsidR="00CB1A93" w:rsidRPr="00693F88" w:rsidRDefault="00CB1A93" w:rsidP="00237776">
            <w:pPr>
              <w:numPr>
                <w:ilvl w:val="1"/>
                <w:numId w:val="47"/>
              </w:numPr>
              <w:tabs>
                <w:tab w:val="left" w:pos="630"/>
              </w:tabs>
              <w:spacing w:after="0" w:line="240" w:lineRule="auto"/>
              <w:ind w:left="567" w:hanging="425"/>
              <w:rPr>
                <w:rFonts w:eastAsia="SimSun" w:cs="Times New Roman"/>
                <w:sz w:val="21"/>
                <w:szCs w:val="21"/>
                <w:lang w:val="hr-HR" w:eastAsia="hr-HR"/>
              </w:rPr>
            </w:pPr>
            <w:r w:rsidRPr="00693F88">
              <w:rPr>
                <w:rFonts w:eastAsia="SimSun" w:cs="Times New Roman"/>
                <w:sz w:val="21"/>
                <w:szCs w:val="21"/>
                <w:lang w:val="hr-HR" w:eastAsia="hr-HR"/>
              </w:rPr>
              <w:t>Nedovoljno istražen i iskorišten potencijal  geotermalnih voda.</w:t>
            </w:r>
          </w:p>
        </w:tc>
        <w:tc>
          <w:tcPr>
            <w:tcW w:w="4784" w:type="dxa"/>
          </w:tcPr>
          <w:p w:rsidR="00CB1A93" w:rsidRPr="00693F88" w:rsidRDefault="00CB1A93" w:rsidP="00237776">
            <w:pPr>
              <w:numPr>
                <w:ilvl w:val="0"/>
                <w:numId w:val="48"/>
              </w:numPr>
              <w:tabs>
                <w:tab w:val="left" w:pos="630"/>
              </w:tabs>
              <w:spacing w:after="0" w:line="240" w:lineRule="auto"/>
              <w:ind w:left="282" w:hanging="397"/>
              <w:rPr>
                <w:rFonts w:eastAsia="Calibri" w:cs="Times New Roman"/>
                <w:b/>
                <w:sz w:val="21"/>
                <w:szCs w:val="21"/>
                <w:lang w:val="hr-HR" w:eastAsia="zh-CN"/>
              </w:rPr>
            </w:pPr>
            <w:r w:rsidRPr="00693F88">
              <w:rPr>
                <w:rFonts w:eastAsia="Calibri" w:cs="Times New Roman"/>
                <w:sz w:val="21"/>
                <w:szCs w:val="21"/>
                <w:lang w:val="hr-HR"/>
              </w:rPr>
              <w:t xml:space="preserve">Zaštita kvalitetnih tala pripada među prioritete racionalnog gospodarenja i zaštite prirodnih resursa ZŽ. </w:t>
            </w:r>
          </w:p>
          <w:p w:rsidR="00CB1A93" w:rsidRPr="00693F88" w:rsidRDefault="00CB1A93" w:rsidP="00237776">
            <w:pPr>
              <w:numPr>
                <w:ilvl w:val="0"/>
                <w:numId w:val="48"/>
              </w:numPr>
              <w:tabs>
                <w:tab w:val="left" w:pos="630"/>
              </w:tabs>
              <w:spacing w:after="0" w:line="240" w:lineRule="auto"/>
              <w:ind w:left="282" w:hanging="397"/>
              <w:rPr>
                <w:rFonts w:eastAsia="Calibri" w:cs="Times New Roman"/>
                <w:sz w:val="21"/>
                <w:szCs w:val="21"/>
                <w:lang w:val="hr-HR" w:eastAsia="zh-CN"/>
              </w:rPr>
            </w:pPr>
            <w:r w:rsidRPr="00693F88">
              <w:rPr>
                <w:rFonts w:eastAsia="Calibri" w:cs="Times New Roman"/>
                <w:sz w:val="21"/>
                <w:szCs w:val="21"/>
                <w:lang w:val="hr-HR"/>
              </w:rPr>
              <w:t xml:space="preserve">Zbog izrazite vrijednosti šuma na području ZŽ, preporuka je barem zadržati i ako je moguće povećati, njihov udio od 35% površine – posebno u vodozaštitnim područjima. </w:t>
            </w:r>
          </w:p>
          <w:p w:rsidR="00CB1A93" w:rsidRPr="00693F88" w:rsidRDefault="00CB1A93" w:rsidP="00237776">
            <w:pPr>
              <w:numPr>
                <w:ilvl w:val="0"/>
                <w:numId w:val="47"/>
              </w:numPr>
              <w:tabs>
                <w:tab w:val="left" w:pos="630"/>
              </w:tabs>
              <w:spacing w:after="0" w:line="240" w:lineRule="auto"/>
              <w:ind w:left="282" w:hanging="397"/>
              <w:rPr>
                <w:rFonts w:eastAsia="SimSun" w:cs="Times New Roman"/>
                <w:sz w:val="21"/>
                <w:szCs w:val="21"/>
                <w:lang w:val="hr-HR" w:eastAsia="hr-HR"/>
              </w:rPr>
            </w:pPr>
            <w:r w:rsidRPr="00693F88">
              <w:rPr>
                <w:rFonts w:eastAsia="SimSun" w:cs="Times New Roman"/>
                <w:sz w:val="21"/>
                <w:szCs w:val="21"/>
                <w:lang w:val="hr-HR" w:eastAsia="hr-HR"/>
              </w:rPr>
              <w:t>Nastaviti učinkovito i uspješno planirati i upravljati postojećim resursima:</w:t>
            </w:r>
          </w:p>
          <w:p w:rsidR="00CB1A93" w:rsidRPr="00693F88" w:rsidRDefault="00CB1A93" w:rsidP="00237776">
            <w:pPr>
              <w:numPr>
                <w:ilvl w:val="1"/>
                <w:numId w:val="46"/>
              </w:numPr>
              <w:tabs>
                <w:tab w:val="left" w:pos="630"/>
              </w:tabs>
              <w:spacing w:after="0" w:line="240" w:lineRule="auto"/>
              <w:ind w:left="282" w:hanging="397"/>
              <w:rPr>
                <w:rFonts w:eastAsia="SimSun" w:cs="Times New Roman"/>
                <w:sz w:val="21"/>
                <w:szCs w:val="21"/>
                <w:lang w:val="hr-HR" w:eastAsia="hr-HR"/>
              </w:rPr>
            </w:pPr>
            <w:r w:rsidRPr="00693F88">
              <w:rPr>
                <w:rFonts w:eastAsia="SimSun" w:cs="Times New Roman"/>
                <w:sz w:val="21"/>
                <w:szCs w:val="21"/>
                <w:lang w:val="hr-HR" w:eastAsia="hr-HR"/>
              </w:rPr>
              <w:t>strateškim zalihama vode</w:t>
            </w:r>
          </w:p>
          <w:p w:rsidR="00CB1A93" w:rsidRPr="00693F88" w:rsidRDefault="00AF1003" w:rsidP="00237776">
            <w:pPr>
              <w:numPr>
                <w:ilvl w:val="1"/>
                <w:numId w:val="46"/>
              </w:numPr>
              <w:tabs>
                <w:tab w:val="left" w:pos="630"/>
              </w:tabs>
              <w:spacing w:after="0" w:line="240" w:lineRule="auto"/>
              <w:ind w:left="282" w:hanging="397"/>
              <w:rPr>
                <w:rFonts w:eastAsia="SimSun" w:cs="Times New Roman"/>
                <w:sz w:val="21"/>
                <w:szCs w:val="21"/>
                <w:lang w:val="hr-HR" w:eastAsia="hr-HR"/>
              </w:rPr>
            </w:pPr>
            <w:r w:rsidRPr="00693F88">
              <w:rPr>
                <w:rFonts w:eastAsia="SimSun" w:cs="Times New Roman"/>
                <w:sz w:val="21"/>
                <w:szCs w:val="21"/>
                <w:lang w:val="hr-HR" w:eastAsia="hr-HR"/>
              </w:rPr>
              <w:t xml:space="preserve">kvalitetnim </w:t>
            </w:r>
            <w:r w:rsidR="00CB1A93" w:rsidRPr="00693F88">
              <w:rPr>
                <w:rFonts w:eastAsia="SimSun" w:cs="Times New Roman"/>
                <w:sz w:val="21"/>
                <w:szCs w:val="21"/>
                <w:lang w:val="hr-HR" w:eastAsia="hr-HR"/>
              </w:rPr>
              <w:t>obradivim poljoprivrednim  površinama</w:t>
            </w:r>
          </w:p>
          <w:p w:rsidR="00CB1A93" w:rsidRPr="00693F88" w:rsidRDefault="00CB1A93" w:rsidP="00237776">
            <w:pPr>
              <w:numPr>
                <w:ilvl w:val="1"/>
                <w:numId w:val="46"/>
              </w:numPr>
              <w:tabs>
                <w:tab w:val="left" w:pos="630"/>
              </w:tabs>
              <w:spacing w:after="0" w:line="240" w:lineRule="auto"/>
              <w:ind w:left="282" w:hanging="397"/>
              <w:rPr>
                <w:rFonts w:eastAsia="SimSun" w:cs="Times New Roman"/>
                <w:sz w:val="21"/>
                <w:szCs w:val="21"/>
                <w:lang w:val="hr-HR" w:eastAsia="hr-HR"/>
              </w:rPr>
            </w:pPr>
            <w:r w:rsidRPr="00693F88">
              <w:rPr>
                <w:rFonts w:eastAsia="SimSun" w:cs="Times New Roman"/>
                <w:sz w:val="21"/>
                <w:szCs w:val="21"/>
                <w:lang w:val="hr-HR" w:eastAsia="hr-HR"/>
              </w:rPr>
              <w:t>šumama u privatnom vlasništvu</w:t>
            </w:r>
          </w:p>
          <w:p w:rsidR="00CB1A93" w:rsidRPr="00693F88" w:rsidRDefault="00CB1A93" w:rsidP="00237776">
            <w:pPr>
              <w:numPr>
                <w:ilvl w:val="1"/>
                <w:numId w:val="46"/>
              </w:numPr>
              <w:tabs>
                <w:tab w:val="left" w:pos="630"/>
              </w:tabs>
              <w:spacing w:after="0" w:line="240" w:lineRule="auto"/>
              <w:ind w:left="282" w:hanging="397"/>
              <w:rPr>
                <w:rFonts w:eastAsia="SimSun" w:cs="Times New Roman"/>
                <w:sz w:val="21"/>
                <w:szCs w:val="21"/>
                <w:lang w:val="hr-HR" w:eastAsia="hr-HR"/>
              </w:rPr>
            </w:pPr>
            <w:r w:rsidRPr="00693F88">
              <w:rPr>
                <w:rFonts w:eastAsia="SimSun" w:cs="Times New Roman"/>
                <w:sz w:val="21"/>
                <w:szCs w:val="21"/>
                <w:lang w:val="hr-HR" w:eastAsia="hr-HR"/>
              </w:rPr>
              <w:t>mineralnim sirovinama.</w:t>
            </w:r>
          </w:p>
          <w:p w:rsidR="00CB1A93" w:rsidRPr="00693F88" w:rsidRDefault="00CB1A93" w:rsidP="00237776">
            <w:pPr>
              <w:numPr>
                <w:ilvl w:val="1"/>
                <w:numId w:val="46"/>
              </w:numPr>
              <w:tabs>
                <w:tab w:val="left" w:pos="630"/>
              </w:tabs>
              <w:spacing w:after="0" w:line="240" w:lineRule="auto"/>
              <w:ind w:left="282" w:hanging="397"/>
              <w:rPr>
                <w:rFonts w:eastAsia="SimSun" w:cs="Times New Roman"/>
                <w:sz w:val="21"/>
                <w:szCs w:val="21"/>
                <w:lang w:val="hr-HR" w:eastAsia="hr-HR"/>
              </w:rPr>
            </w:pPr>
            <w:r w:rsidRPr="00693F88">
              <w:rPr>
                <w:rFonts w:eastAsia="SimSun" w:cs="Times New Roman"/>
                <w:sz w:val="21"/>
                <w:szCs w:val="21"/>
                <w:lang w:val="hr-HR" w:eastAsia="hr-HR"/>
              </w:rPr>
              <w:t>valorizirati i inventarizirati obradive površine.</w:t>
            </w:r>
          </w:p>
          <w:p w:rsidR="00CB1A93" w:rsidRPr="00693F88" w:rsidRDefault="00CB1A93" w:rsidP="00237776">
            <w:pPr>
              <w:numPr>
                <w:ilvl w:val="1"/>
                <w:numId w:val="45"/>
              </w:numPr>
              <w:tabs>
                <w:tab w:val="left" w:pos="630"/>
              </w:tabs>
              <w:spacing w:after="0" w:line="240" w:lineRule="auto"/>
              <w:ind w:left="282" w:hanging="397"/>
              <w:rPr>
                <w:rFonts w:eastAsia="SimSun" w:cs="Times New Roman"/>
                <w:sz w:val="21"/>
                <w:szCs w:val="21"/>
                <w:lang w:val="hr-HR" w:eastAsia="hr-HR"/>
              </w:rPr>
            </w:pPr>
            <w:r w:rsidRPr="00693F88">
              <w:rPr>
                <w:rFonts w:eastAsia="SimSun" w:cs="Times New Roman"/>
                <w:sz w:val="21"/>
                <w:szCs w:val="21"/>
                <w:lang w:val="hr-HR" w:eastAsia="hr-HR"/>
              </w:rPr>
              <w:t>Valorizirati i koristiti termalne izvore kao razvojni potencijal za turizam i rekreaciju</w:t>
            </w:r>
          </w:p>
        </w:tc>
      </w:tr>
    </w:tbl>
    <w:p w:rsidR="00CB1A93" w:rsidRPr="0096270E" w:rsidRDefault="0070292D" w:rsidP="0031247B">
      <w:pPr>
        <w:pStyle w:val="Naslov3"/>
        <w:spacing w:before="0" w:line="240" w:lineRule="auto"/>
        <w:rPr>
          <w:rFonts w:asciiTheme="minorHAnsi" w:eastAsia="SimSun" w:hAnsiTheme="minorHAnsi"/>
          <w:lang w:eastAsia="zh-CN"/>
        </w:rPr>
      </w:pPr>
      <w:bookmarkStart w:id="32" w:name="_Toc460590309"/>
      <w:bookmarkStart w:id="33" w:name="_Toc483568969"/>
      <w:r w:rsidRPr="0096270E">
        <w:rPr>
          <w:rFonts w:asciiTheme="minorHAnsi" w:eastAsia="SimSun" w:hAnsiTheme="minorHAnsi"/>
          <w:lang w:eastAsia="zh-CN"/>
        </w:rPr>
        <w:t>1.</w:t>
      </w:r>
      <w:r w:rsidR="00CB1A93" w:rsidRPr="0096270E">
        <w:rPr>
          <w:rFonts w:asciiTheme="minorHAnsi" w:eastAsia="SimSun" w:hAnsiTheme="minorHAnsi"/>
          <w:lang w:eastAsia="zh-CN"/>
        </w:rPr>
        <w:t>3.3. Prirodna baština</w:t>
      </w:r>
      <w:bookmarkEnd w:id="32"/>
      <w:bookmarkEnd w:id="33"/>
      <w:r w:rsidR="00CB1A93" w:rsidRPr="0096270E">
        <w:rPr>
          <w:rFonts w:asciiTheme="minorHAnsi" w:eastAsia="SimSun" w:hAnsiTheme="minorHAnsi"/>
          <w:lang w:eastAsia="zh-CN"/>
        </w:rPr>
        <w:t xml:space="preserve"> </w:t>
      </w:r>
    </w:p>
    <w:p w:rsidR="00CB1A93" w:rsidRPr="0096270E" w:rsidRDefault="00CB1A93" w:rsidP="0031247B">
      <w:pPr>
        <w:spacing w:after="0" w:line="240" w:lineRule="auto"/>
        <w:rPr>
          <w:lang w:val="hr-HR" w:eastAsia="zh-CN"/>
        </w:rPr>
      </w:pPr>
    </w:p>
    <w:p w:rsidR="00CB1A93" w:rsidRPr="0096270E" w:rsidRDefault="00CB1A93" w:rsidP="0031247B">
      <w:pPr>
        <w:tabs>
          <w:tab w:val="left" w:pos="630"/>
        </w:tabs>
        <w:spacing w:after="0" w:line="240" w:lineRule="auto"/>
        <w:jc w:val="both"/>
        <w:rPr>
          <w:rFonts w:eastAsia="Calibri" w:cs="Times New Roman"/>
          <w:lang w:val="hr-HR"/>
        </w:rPr>
      </w:pPr>
      <w:r w:rsidRPr="0096270E">
        <w:rPr>
          <w:rFonts w:eastAsia="Calibri" w:cs="Times New Roman"/>
          <w:lang w:val="hr-HR"/>
        </w:rPr>
        <w:t xml:space="preserve">Potpuna i sustavna inventarizacija biološke i krajobrazne raznolikosti na području Županije provodi se sustavno od 2008. godine kada je osnovana </w:t>
      </w:r>
      <w:bookmarkStart w:id="34" w:name="OLE_LINK1"/>
      <w:bookmarkStart w:id="35" w:name="OLE_LINK2"/>
      <w:r w:rsidRPr="0096270E">
        <w:rPr>
          <w:rFonts w:eastAsia="Calibri" w:cs="Times New Roman"/>
          <w:lang w:val="hr-HR"/>
        </w:rPr>
        <w:t>Javna ustanova za upravljanje zaštićenim područjima i drugim zaštićenim dijelovima prirode na području Zagrebačke županije „Zeleni prsten“.</w:t>
      </w:r>
    </w:p>
    <w:bookmarkEnd w:id="34"/>
    <w:bookmarkEnd w:id="35"/>
    <w:p w:rsidR="0031247B" w:rsidRPr="0096270E" w:rsidRDefault="0031247B" w:rsidP="0031247B">
      <w:pPr>
        <w:tabs>
          <w:tab w:val="left" w:pos="630"/>
        </w:tabs>
        <w:spacing w:after="0" w:line="240" w:lineRule="auto"/>
        <w:jc w:val="both"/>
        <w:rPr>
          <w:rFonts w:eastAsia="Calibri" w:cs="Times New Roman"/>
          <w:lang w:val="hr-HR"/>
        </w:rPr>
      </w:pPr>
    </w:p>
    <w:p w:rsidR="0031247B" w:rsidRPr="000C2CB6" w:rsidRDefault="000C2CB6" w:rsidP="0031247B">
      <w:pPr>
        <w:tabs>
          <w:tab w:val="left" w:pos="630"/>
        </w:tabs>
        <w:spacing w:after="0" w:line="240" w:lineRule="auto"/>
        <w:jc w:val="both"/>
        <w:rPr>
          <w:rFonts w:cstheme="minorHAnsi"/>
          <w:color w:val="262626"/>
        </w:rPr>
      </w:pPr>
      <w:r w:rsidRPr="000C2CB6">
        <w:rPr>
          <w:rFonts w:cstheme="minorHAnsi"/>
          <w:color w:val="262626"/>
        </w:rPr>
        <w:t xml:space="preserve">Na području Županije pod upravljanjem JU “Zeleni prsten“ Zagrebačke Županije nalaze se 22 područja/lokaliteta/objekta koji su zaštićeni sukladno Zakonu o zaštiti prirode, a </w:t>
      </w:r>
      <w:r w:rsidRPr="000C2CB6">
        <w:rPr>
          <w:rFonts w:cstheme="minorHAnsi"/>
        </w:rPr>
        <w:t xml:space="preserve">s osam zaštićenih područja u Županiji upravljaju Javne ustanove Parkova prirode Medvednica i </w:t>
      </w:r>
      <w:r w:rsidRPr="000C2CB6">
        <w:rPr>
          <w:rFonts w:cstheme="minorHAnsi"/>
          <w:color w:val="262626"/>
        </w:rPr>
        <w:t>Žumberak-Samoborsko gorje (Slika 13).</w:t>
      </w:r>
    </w:p>
    <w:p w:rsidR="000C2CB6" w:rsidRPr="0096270E" w:rsidRDefault="000C2CB6" w:rsidP="0031247B">
      <w:pPr>
        <w:tabs>
          <w:tab w:val="left" w:pos="630"/>
        </w:tabs>
        <w:spacing w:after="0" w:line="240" w:lineRule="auto"/>
        <w:jc w:val="both"/>
        <w:rPr>
          <w:rFonts w:eastAsia="Calibri" w:cs="Times New Roman"/>
          <w:lang w:val="hr-HR"/>
        </w:rPr>
      </w:pPr>
    </w:p>
    <w:p w:rsidR="00CB1A93" w:rsidRPr="0096270E" w:rsidRDefault="00CB1A93" w:rsidP="0031247B">
      <w:pPr>
        <w:tabs>
          <w:tab w:val="left" w:pos="630"/>
        </w:tabs>
        <w:spacing w:after="0" w:line="240" w:lineRule="auto"/>
        <w:jc w:val="both"/>
        <w:rPr>
          <w:rFonts w:eastAsia="Calibri" w:cs="Times New Roman"/>
          <w:lang w:val="hr-HR"/>
        </w:rPr>
      </w:pPr>
      <w:r w:rsidRPr="0096270E">
        <w:rPr>
          <w:rFonts w:eastAsia="Calibri" w:cs="Times New Roman"/>
          <w:lang w:val="hr-HR"/>
        </w:rPr>
        <w:t>Zaštita je provedena u kategorijama parka prirode, posebnog rezervata, značajnog krajobraza, park-šume, spomenika prirode i spomenika parkovne arhitekture. Zaštićene prirodne vrijednosti Zagrebačke županije prikazane su u sljedećoj tablici:</w:t>
      </w:r>
    </w:p>
    <w:p w:rsidR="00CB1A93" w:rsidRPr="0096270E" w:rsidRDefault="00CB1A93" w:rsidP="00CB1A93">
      <w:pPr>
        <w:tabs>
          <w:tab w:val="left" w:pos="630"/>
        </w:tabs>
        <w:spacing w:after="0"/>
        <w:jc w:val="both"/>
        <w:rPr>
          <w:rFonts w:eastAsia="Calibri" w:cs="Times New Roman"/>
          <w:lang w:val="hr-HR"/>
        </w:rPr>
      </w:pPr>
    </w:p>
    <w:p w:rsidR="007D3620" w:rsidRPr="00AF54BA" w:rsidRDefault="00CB1A93" w:rsidP="00CB1A93">
      <w:pPr>
        <w:tabs>
          <w:tab w:val="left" w:pos="630"/>
        </w:tabs>
        <w:spacing w:after="0"/>
        <w:jc w:val="both"/>
        <w:rPr>
          <w:rFonts w:eastAsia="Calibri" w:cstheme="minorHAnsi"/>
          <w:b/>
          <w:sz w:val="21"/>
          <w:szCs w:val="21"/>
          <w:lang w:val="hr-HR"/>
        </w:rPr>
      </w:pPr>
      <w:r w:rsidRPr="00AF54BA">
        <w:rPr>
          <w:rFonts w:eastAsia="Calibri" w:cstheme="minorHAnsi"/>
          <w:b/>
          <w:sz w:val="21"/>
          <w:szCs w:val="21"/>
          <w:lang w:val="hr-HR"/>
        </w:rPr>
        <w:t>Tablica 7: Zaštićena područja u Zagrebačkoj županiji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1"/>
        <w:gridCol w:w="2243"/>
        <w:gridCol w:w="2397"/>
        <w:gridCol w:w="1395"/>
        <w:gridCol w:w="2147"/>
      </w:tblGrid>
      <w:tr w:rsidR="00CB1A93" w:rsidRPr="00AF54BA" w:rsidTr="00CB1A93">
        <w:tc>
          <w:tcPr>
            <w:tcW w:w="691" w:type="dxa"/>
          </w:tcPr>
          <w:p w:rsidR="00CB1A93" w:rsidRPr="00AF589A" w:rsidRDefault="00CB1A93" w:rsidP="00AF589A">
            <w:pPr>
              <w:tabs>
                <w:tab w:val="left" w:pos="630"/>
              </w:tabs>
              <w:spacing w:after="0" w:line="240" w:lineRule="auto"/>
              <w:jc w:val="both"/>
              <w:rPr>
                <w:rFonts w:eastAsia="Calibri" w:cstheme="minorHAnsi"/>
                <w:b/>
                <w:color w:val="000000" w:themeColor="text1"/>
                <w:lang w:val="hr-HR"/>
              </w:rPr>
            </w:pPr>
            <w:r w:rsidRPr="00AF589A">
              <w:rPr>
                <w:rFonts w:eastAsia="Calibri" w:cstheme="minorHAnsi"/>
                <w:b/>
                <w:color w:val="000000" w:themeColor="text1"/>
                <w:lang w:val="hr-HR"/>
              </w:rPr>
              <w:t>Red. broj</w:t>
            </w:r>
          </w:p>
        </w:tc>
        <w:tc>
          <w:tcPr>
            <w:tcW w:w="2394" w:type="dxa"/>
          </w:tcPr>
          <w:p w:rsidR="00CB1A93" w:rsidRPr="00AF589A" w:rsidRDefault="00CB1A93" w:rsidP="00AF589A">
            <w:pPr>
              <w:tabs>
                <w:tab w:val="left" w:pos="630"/>
              </w:tabs>
              <w:spacing w:after="0" w:line="240" w:lineRule="auto"/>
              <w:jc w:val="center"/>
              <w:rPr>
                <w:rFonts w:eastAsia="Calibri" w:cstheme="minorHAnsi"/>
                <w:b/>
                <w:color w:val="000000" w:themeColor="text1"/>
                <w:lang w:val="hr-HR"/>
              </w:rPr>
            </w:pPr>
            <w:r w:rsidRPr="00AF589A">
              <w:rPr>
                <w:rFonts w:eastAsia="Calibri" w:cstheme="minorHAnsi"/>
                <w:b/>
                <w:color w:val="000000" w:themeColor="text1"/>
                <w:lang w:val="hr-HR"/>
              </w:rPr>
              <w:t>Područje</w:t>
            </w:r>
          </w:p>
        </w:tc>
        <w:tc>
          <w:tcPr>
            <w:tcW w:w="2559" w:type="dxa"/>
          </w:tcPr>
          <w:p w:rsidR="00CB1A93" w:rsidRPr="00AF589A" w:rsidRDefault="00CB1A93" w:rsidP="00AF589A">
            <w:pPr>
              <w:tabs>
                <w:tab w:val="left" w:pos="630"/>
              </w:tabs>
              <w:spacing w:after="0" w:line="240" w:lineRule="auto"/>
              <w:jc w:val="center"/>
              <w:rPr>
                <w:rFonts w:eastAsia="Calibri" w:cstheme="minorHAnsi"/>
                <w:b/>
                <w:color w:val="000000" w:themeColor="text1"/>
                <w:lang w:val="hr-HR"/>
              </w:rPr>
            </w:pPr>
            <w:r w:rsidRPr="00AF589A">
              <w:rPr>
                <w:rFonts w:eastAsia="Calibri" w:cstheme="minorHAnsi"/>
                <w:b/>
                <w:color w:val="000000" w:themeColor="text1"/>
                <w:lang w:val="hr-HR"/>
              </w:rPr>
              <w:t>Kategorija zaštite</w:t>
            </w:r>
          </w:p>
        </w:tc>
        <w:tc>
          <w:tcPr>
            <w:tcW w:w="1416" w:type="dxa"/>
          </w:tcPr>
          <w:p w:rsidR="00CB1A93" w:rsidRPr="00AF589A" w:rsidRDefault="00CB1A93" w:rsidP="00AF589A">
            <w:pPr>
              <w:tabs>
                <w:tab w:val="left" w:pos="630"/>
              </w:tabs>
              <w:spacing w:after="0" w:line="240" w:lineRule="auto"/>
              <w:jc w:val="center"/>
              <w:rPr>
                <w:rFonts w:eastAsia="Calibri" w:cstheme="minorHAnsi"/>
                <w:b/>
                <w:color w:val="000000" w:themeColor="text1"/>
                <w:lang w:val="hr-HR"/>
              </w:rPr>
            </w:pPr>
            <w:r w:rsidRPr="00AF589A">
              <w:rPr>
                <w:rFonts w:eastAsia="Calibri" w:cstheme="minorHAnsi"/>
                <w:b/>
                <w:color w:val="000000" w:themeColor="text1"/>
                <w:lang w:val="hr-HR"/>
              </w:rPr>
              <w:t>Godina proglašenja</w:t>
            </w:r>
          </w:p>
        </w:tc>
        <w:tc>
          <w:tcPr>
            <w:tcW w:w="2228" w:type="dxa"/>
          </w:tcPr>
          <w:p w:rsidR="00CB1A93" w:rsidRPr="00AF589A" w:rsidRDefault="00CB1A93" w:rsidP="00AF589A">
            <w:pPr>
              <w:tabs>
                <w:tab w:val="left" w:pos="630"/>
              </w:tabs>
              <w:spacing w:after="0" w:line="240" w:lineRule="auto"/>
              <w:jc w:val="center"/>
              <w:rPr>
                <w:rFonts w:eastAsia="Calibri" w:cstheme="minorHAnsi"/>
                <w:b/>
                <w:color w:val="000000" w:themeColor="text1"/>
                <w:lang w:val="hr-HR"/>
              </w:rPr>
            </w:pPr>
            <w:r w:rsidRPr="00AF589A">
              <w:rPr>
                <w:rFonts w:eastAsia="Calibri" w:cstheme="minorHAnsi"/>
                <w:b/>
                <w:color w:val="000000" w:themeColor="text1"/>
                <w:lang w:val="hr-HR"/>
              </w:rPr>
              <w:t>Administrativno područje</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Zapadni dio Medvednice</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park prirode – upravlja JU Park prirode Medvednica</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1981.</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Jakovlje, Općina Bistra,</w:t>
            </w:r>
          </w:p>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 xml:space="preserve"> Grad Zaprešić</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2.</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Žumberak- Samoborsko gorje</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park prirode – upravlja JU Park prirode Žumberak- Samoborsko gorje</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1999.</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Jastrebarsko,</w:t>
            </w:r>
          </w:p>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Žumberak,</w:t>
            </w:r>
          </w:p>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Krašić, Općina Klinča Sela</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3.</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Brežuljak kod Smerovišća</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 xml:space="preserve">posebni botanički rezervat </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1963.</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4.</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Cret dubravica</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botanički rezervat</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1966.</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Dubravica</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5.</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Jastrebarski lugovi</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ornitološki rezervat</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1967.</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Klinča Sela</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6.</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Strmec - Sava</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ornitološki rezervat</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1970.</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Sv. Nedelja, Grad Samobor</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7.</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Crna Mlaka</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ornitološki rezervat</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1980.</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 xml:space="preserve">Grad Jastrebarsko </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8.</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Varoški lug</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zoološki rezervat</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1982.</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Dubrava</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9.</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Markovčak – Bistra</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rezervat šumske vegetacije</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1963.</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Bistra</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10.</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Stupnički lug</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rezervat šumske vegetacije</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1964.</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Stupnik</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11.</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Japetić</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rezervat šumske vegetacije</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1975.</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Jastrebarsko</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12.</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Varoški lug</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rezervat šumske vegetacije</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1988.</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Dubrava</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13.</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Česma</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rezervat šumske vegetacije</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1982.</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Farkaševac</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14.</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Novakuša</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posebni rezervat šumske vegetacije</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1982.</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Gradec</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15.</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Tepec – Palačnik – Stražnik</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park šuma</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1970.</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16.</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Slapnica</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značajni krajobraz</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1964.</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Žumberak</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17.</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Zelinska glava</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značajni krajobraz</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1991.</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Sv. Ivan Zelina</w:t>
            </w:r>
          </w:p>
        </w:tc>
      </w:tr>
      <w:tr w:rsidR="00CB1A93" w:rsidRPr="00AF54BA" w:rsidTr="00CB1A93">
        <w:trPr>
          <w:trHeight w:val="369"/>
        </w:trPr>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18.</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Okić-grad</w:t>
            </w:r>
          </w:p>
        </w:tc>
        <w:tc>
          <w:tcPr>
            <w:tcW w:w="2559" w:type="dxa"/>
          </w:tcPr>
          <w:p w:rsidR="00CB1A93" w:rsidRPr="00AF589A" w:rsidRDefault="000C2CB6" w:rsidP="00AF589A">
            <w:pPr>
              <w:tabs>
                <w:tab w:val="left" w:pos="630"/>
              </w:tabs>
              <w:spacing w:after="0" w:line="240" w:lineRule="auto"/>
              <w:rPr>
                <w:rFonts w:eastAsia="Calibri" w:cstheme="minorHAnsi"/>
                <w:color w:val="000000" w:themeColor="text1"/>
                <w:lang w:val="hr-HR"/>
              </w:rPr>
            </w:pPr>
            <w:r w:rsidRPr="00AF589A">
              <w:rPr>
                <w:rFonts w:cstheme="minorHAnsi"/>
                <w:color w:val="262626"/>
              </w:rPr>
              <w:t>park-šume</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1970.</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19.</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Turopoljski lug i vlažne livade uz rijeku Odru</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značajni krajobraz</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2003.</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Velika Gorica</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20.</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Otruševačka spilja</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prirode geomorfološki</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1974.</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21.</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Tisa u Šupljaku</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prirode – rijetki primjerak drveća</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1964.</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Bistra</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22.</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Hrast u Rakitovcu</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prirode – rijetki primjerak drveća</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2001.</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Velika Gorica</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23.</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Samobor - Park u Langovoj 39</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parkovne arhitekture</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1962.</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24.</w:t>
            </w:r>
          </w:p>
        </w:tc>
        <w:tc>
          <w:tcPr>
            <w:tcW w:w="2394" w:type="dxa"/>
          </w:tcPr>
          <w:p w:rsidR="00CB1A93" w:rsidRPr="00AF589A" w:rsidRDefault="00AF100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Lug Samoborski – park oko dvorca</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parkovne arhitekture</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1964.</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25.</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 xml:space="preserve">Park  Bistrac </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parkovne arhitekture</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1969.</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26.</w:t>
            </w:r>
          </w:p>
        </w:tc>
        <w:tc>
          <w:tcPr>
            <w:tcW w:w="2394" w:type="dxa"/>
          </w:tcPr>
          <w:p w:rsidR="00CB1A93" w:rsidRPr="00AF589A" w:rsidRDefault="00AF100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Jastrebarsko- park uz dvorac</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parkovne arhitekture</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1964.</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Jastrebarsko</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27.</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Božjakovina – park oko dvorca</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parkovne arhitekture</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1965.</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Brckovljani</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28.</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Gornja Bistra – park oko dvorca</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parkovne arhitekture</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1971.</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Općina Bistra</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29.</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Samobor - Park Mojmir</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parkovne arhitekture</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1976.</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r w:rsidR="00CB1A93" w:rsidRPr="00AF54BA" w:rsidTr="00CB1A93">
        <w:tc>
          <w:tcPr>
            <w:tcW w:w="691"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30.</w:t>
            </w:r>
          </w:p>
        </w:tc>
        <w:tc>
          <w:tcPr>
            <w:tcW w:w="2394"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 xml:space="preserve">Samobor - Tisa </w:t>
            </w:r>
          </w:p>
        </w:tc>
        <w:tc>
          <w:tcPr>
            <w:tcW w:w="2559"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spomenik parkovne arhitekture</w:t>
            </w:r>
          </w:p>
        </w:tc>
        <w:tc>
          <w:tcPr>
            <w:tcW w:w="1416" w:type="dxa"/>
          </w:tcPr>
          <w:p w:rsidR="00CB1A93" w:rsidRPr="00AF589A" w:rsidRDefault="00CB1A93" w:rsidP="00AF589A">
            <w:pPr>
              <w:tabs>
                <w:tab w:val="left" w:pos="630"/>
              </w:tabs>
              <w:spacing w:after="0" w:line="240" w:lineRule="auto"/>
              <w:jc w:val="center"/>
              <w:rPr>
                <w:rFonts w:eastAsia="Calibri" w:cstheme="minorHAnsi"/>
                <w:color w:val="000000" w:themeColor="text1"/>
                <w:lang w:val="hr-HR"/>
              </w:rPr>
            </w:pPr>
            <w:r w:rsidRPr="00AF589A">
              <w:rPr>
                <w:rFonts w:eastAsia="Calibri" w:cstheme="minorHAnsi"/>
                <w:color w:val="000000" w:themeColor="text1"/>
                <w:lang w:val="hr-HR"/>
              </w:rPr>
              <w:t>1963.</w:t>
            </w:r>
          </w:p>
        </w:tc>
        <w:tc>
          <w:tcPr>
            <w:tcW w:w="2228" w:type="dxa"/>
          </w:tcPr>
          <w:p w:rsidR="00CB1A93" w:rsidRPr="00AF589A" w:rsidRDefault="00CB1A93" w:rsidP="00AF589A">
            <w:pPr>
              <w:tabs>
                <w:tab w:val="left" w:pos="630"/>
              </w:tabs>
              <w:spacing w:after="0" w:line="240" w:lineRule="auto"/>
              <w:rPr>
                <w:rFonts w:eastAsia="Calibri" w:cstheme="minorHAnsi"/>
                <w:color w:val="000000" w:themeColor="text1"/>
                <w:lang w:val="hr-HR"/>
              </w:rPr>
            </w:pPr>
            <w:r w:rsidRPr="00AF589A">
              <w:rPr>
                <w:rFonts w:eastAsia="Calibri" w:cstheme="minorHAnsi"/>
                <w:color w:val="000000" w:themeColor="text1"/>
                <w:lang w:val="hr-HR"/>
              </w:rPr>
              <w:t>Grad Samobor</w:t>
            </w:r>
          </w:p>
        </w:tc>
      </w:tr>
    </w:tbl>
    <w:p w:rsidR="00CB1A93" w:rsidRPr="00AF54BA" w:rsidRDefault="00CB1A93" w:rsidP="00237776">
      <w:pPr>
        <w:tabs>
          <w:tab w:val="left" w:pos="630"/>
        </w:tabs>
        <w:spacing w:after="0" w:line="240" w:lineRule="auto"/>
        <w:jc w:val="both"/>
        <w:rPr>
          <w:rFonts w:eastAsia="Calibri" w:cstheme="minorHAnsi"/>
          <w:i/>
          <w:color w:val="000000" w:themeColor="text1"/>
          <w:sz w:val="21"/>
          <w:szCs w:val="21"/>
          <w:lang w:val="hr-HR"/>
        </w:rPr>
      </w:pPr>
      <w:r w:rsidRPr="00AF54BA">
        <w:rPr>
          <w:rFonts w:eastAsia="Calibri" w:cstheme="minorHAnsi"/>
          <w:i/>
          <w:color w:val="000000" w:themeColor="text1"/>
          <w:sz w:val="21"/>
          <w:szCs w:val="21"/>
          <w:lang w:val="hr-HR"/>
        </w:rPr>
        <w:t>Izvor: Upisnik zaštićenih područja - Ministarstvo kulture ( Ministarstvo zaštite okoliša i prirode )</w:t>
      </w:r>
    </w:p>
    <w:p w:rsidR="00CB1A93" w:rsidRPr="00AF54BA" w:rsidRDefault="00CB1A93" w:rsidP="00237776">
      <w:pPr>
        <w:tabs>
          <w:tab w:val="left" w:pos="630"/>
        </w:tabs>
        <w:spacing w:after="0" w:line="240" w:lineRule="auto"/>
        <w:jc w:val="both"/>
        <w:rPr>
          <w:rFonts w:eastAsia="Calibri" w:cstheme="minorHAnsi"/>
          <w:i/>
          <w:color w:val="000000" w:themeColor="text1"/>
          <w:sz w:val="21"/>
          <w:szCs w:val="21"/>
          <w:lang w:val="hr-HR"/>
        </w:rPr>
      </w:pPr>
      <w:r w:rsidRPr="00AF54BA">
        <w:rPr>
          <w:rFonts w:eastAsia="Calibri" w:cstheme="minorHAnsi"/>
          <w:i/>
          <w:color w:val="000000" w:themeColor="text1"/>
          <w:sz w:val="21"/>
          <w:szCs w:val="21"/>
          <w:lang w:val="hr-HR"/>
        </w:rPr>
        <w:t xml:space="preserve">Obrada: Javna ustanova </w:t>
      </w:r>
      <w:r w:rsidR="00F056B8">
        <w:rPr>
          <w:rFonts w:eastAsia="Calibri" w:cstheme="minorHAnsi"/>
          <w:i/>
          <w:color w:val="000000" w:themeColor="text1"/>
          <w:sz w:val="21"/>
          <w:szCs w:val="21"/>
          <w:lang w:val="hr-HR"/>
        </w:rPr>
        <w:t>Z</w:t>
      </w:r>
      <w:r w:rsidRPr="00AF54BA">
        <w:rPr>
          <w:rFonts w:eastAsia="Calibri" w:cstheme="minorHAnsi"/>
          <w:i/>
          <w:color w:val="000000" w:themeColor="text1"/>
          <w:sz w:val="21"/>
          <w:szCs w:val="21"/>
          <w:lang w:val="hr-HR"/>
        </w:rPr>
        <w:t>eleni prsten Zagrebačke županije</w:t>
      </w:r>
    </w:p>
    <w:p w:rsidR="00CB1A93" w:rsidRPr="0096270E" w:rsidRDefault="00CB1A93" w:rsidP="00CB1A93">
      <w:pPr>
        <w:tabs>
          <w:tab w:val="left" w:pos="630"/>
        </w:tabs>
        <w:spacing w:after="0"/>
        <w:jc w:val="both"/>
        <w:rPr>
          <w:rFonts w:eastAsia="Times New Roman" w:cs="Times New Roman"/>
          <w:color w:val="FF0000"/>
          <w:lang w:val="hr-HR"/>
        </w:rPr>
      </w:pPr>
    </w:p>
    <w:p w:rsidR="006B4AFF" w:rsidRPr="0096270E" w:rsidRDefault="00997809" w:rsidP="006B4AFF">
      <w:pPr>
        <w:tabs>
          <w:tab w:val="left" w:pos="630"/>
        </w:tabs>
        <w:spacing w:after="0"/>
        <w:jc w:val="both"/>
        <w:rPr>
          <w:rFonts w:eastAsia="Calibri" w:cs="Times New Roman"/>
          <w:b/>
          <w:lang w:val="hr-HR"/>
        </w:rPr>
      </w:pPr>
      <w:r w:rsidRPr="0096270E">
        <w:rPr>
          <w:rFonts w:eastAsia="Calibri" w:cs="Times New Roman"/>
          <w:b/>
          <w:noProof/>
          <w:lang w:val="hr-HR" w:eastAsia="hr-HR"/>
        </w:rPr>
        <w:drawing>
          <wp:anchor distT="0" distB="0" distL="114300" distR="114300" simplePos="0" relativeHeight="251671552" behindDoc="0" locked="0" layoutInCell="1" allowOverlap="1" wp14:anchorId="01DCBADC" wp14:editId="0BF945DE">
            <wp:simplePos x="0" y="0"/>
            <wp:positionH relativeFrom="column">
              <wp:posOffset>194945</wp:posOffset>
            </wp:positionH>
            <wp:positionV relativeFrom="paragraph">
              <wp:posOffset>376555</wp:posOffset>
            </wp:positionV>
            <wp:extent cx="5121910" cy="3721735"/>
            <wp:effectExtent l="0" t="0" r="2540" b="0"/>
            <wp:wrapTopAndBottom/>
            <wp:docPr id="25" name="Slika 17" descr="Slika 13 Lokacije zasticenih dijelova prirode_Zav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Lokacije zasticenih dijelova prirode_Zavod.jpg"/>
                    <pic:cNvPicPr/>
                  </pic:nvPicPr>
                  <pic:blipFill>
                    <a:blip r:embed="rId37" cstate="print"/>
                    <a:stretch>
                      <a:fillRect/>
                    </a:stretch>
                  </pic:blipFill>
                  <pic:spPr>
                    <a:xfrm>
                      <a:off x="0" y="0"/>
                      <a:ext cx="5121910" cy="3721735"/>
                    </a:xfrm>
                    <a:prstGeom prst="rect">
                      <a:avLst/>
                    </a:prstGeom>
                  </pic:spPr>
                </pic:pic>
              </a:graphicData>
            </a:graphic>
            <wp14:sizeRelV relativeFrom="margin">
              <wp14:pctHeight>0</wp14:pctHeight>
            </wp14:sizeRelV>
          </wp:anchor>
        </w:drawing>
      </w:r>
      <w:r w:rsidR="00CB1A93" w:rsidRPr="0096270E">
        <w:rPr>
          <w:rFonts w:eastAsia="Calibri" w:cs="Times New Roman"/>
          <w:b/>
          <w:lang w:val="hr-HR"/>
        </w:rPr>
        <w:t xml:space="preserve">Slika 13. Lokacije zaštićenih dijelova prirode u Zagrebačkoj </w:t>
      </w:r>
      <w:r w:rsidR="00CB1A93" w:rsidRPr="0096270E">
        <w:rPr>
          <w:rFonts w:eastAsia="Calibri" w:cs="Times New Roman"/>
          <w:b/>
          <w:color w:val="000000" w:themeColor="text1"/>
          <w:lang w:val="hr-HR"/>
        </w:rPr>
        <w:t>županiji</w:t>
      </w:r>
      <w:bookmarkStart w:id="36" w:name="_Ref150159710"/>
      <w:bookmarkStart w:id="37" w:name="_Toc54381005"/>
    </w:p>
    <w:p w:rsidR="006B4AFF" w:rsidRPr="0096270E" w:rsidRDefault="006B4AFF" w:rsidP="006B4AFF">
      <w:pPr>
        <w:tabs>
          <w:tab w:val="left" w:pos="630"/>
        </w:tabs>
        <w:spacing w:after="0"/>
        <w:jc w:val="both"/>
        <w:rPr>
          <w:rFonts w:eastAsia="Calibri" w:cs="Times New Roman"/>
          <w:b/>
          <w:lang w:val="hr-HR"/>
        </w:rPr>
      </w:pPr>
    </w:p>
    <w:p w:rsidR="00CB1A93" w:rsidRPr="0096270E" w:rsidRDefault="00CB1A93" w:rsidP="00416B51">
      <w:pPr>
        <w:tabs>
          <w:tab w:val="left" w:pos="630"/>
        </w:tabs>
        <w:spacing w:after="0" w:line="240" w:lineRule="auto"/>
        <w:rPr>
          <w:rFonts w:eastAsia="Calibri" w:cs="Times New Roman"/>
          <w:bCs/>
          <w:i/>
          <w:color w:val="000000" w:themeColor="text1"/>
          <w:sz w:val="20"/>
          <w:lang w:val="hr-HR"/>
        </w:rPr>
      </w:pPr>
      <w:r w:rsidRPr="0096270E">
        <w:rPr>
          <w:rFonts w:eastAsia="Calibri" w:cs="Times New Roman"/>
          <w:i/>
          <w:color w:val="000000" w:themeColor="text1"/>
          <w:sz w:val="20"/>
          <w:lang w:val="hr-HR"/>
        </w:rPr>
        <w:t xml:space="preserve">Izvor: </w:t>
      </w:r>
      <w:r w:rsidRPr="0096270E">
        <w:rPr>
          <w:rFonts w:eastAsia="Calibri" w:cs="Times New Roman"/>
          <w:bCs/>
          <w:i/>
          <w:color w:val="000000" w:themeColor="text1"/>
          <w:sz w:val="20"/>
          <w:lang w:val="hr-HR"/>
        </w:rPr>
        <w:t>Zaštićena područja Hrvatske, Državni zavod za zaštitu prirode; GIS obrada: Zavod za prostorno uređenje</w:t>
      </w:r>
      <w:r w:rsidR="00872D71" w:rsidRPr="0096270E">
        <w:rPr>
          <w:rFonts w:eastAsia="Calibri" w:cs="Times New Roman"/>
          <w:bCs/>
          <w:i/>
          <w:color w:val="000000" w:themeColor="text1"/>
          <w:sz w:val="20"/>
          <w:lang w:val="hr-HR"/>
        </w:rPr>
        <w:t xml:space="preserve"> Zagrebačke županije,</w:t>
      </w:r>
      <w:r w:rsidRPr="0096270E">
        <w:rPr>
          <w:rFonts w:eastAsia="Calibri" w:cs="Times New Roman"/>
          <w:bCs/>
          <w:i/>
          <w:color w:val="000000" w:themeColor="text1"/>
          <w:sz w:val="20"/>
          <w:lang w:val="hr-HR"/>
        </w:rPr>
        <w:t xml:space="preserve"> 2015.</w:t>
      </w:r>
    </w:p>
    <w:bookmarkEnd w:id="36"/>
    <w:bookmarkEnd w:id="37"/>
    <w:p w:rsidR="00997809" w:rsidRPr="0096270E" w:rsidRDefault="00997809" w:rsidP="00CB1A93">
      <w:pPr>
        <w:tabs>
          <w:tab w:val="left" w:pos="630"/>
        </w:tabs>
        <w:spacing w:after="0"/>
        <w:rPr>
          <w:rFonts w:eastAsia="Calibri" w:cs="Times New Roman"/>
          <w:b/>
          <w:lang w:val="hr-HR"/>
        </w:rPr>
      </w:pPr>
    </w:p>
    <w:p w:rsidR="00CB1A93" w:rsidRPr="0096270E" w:rsidRDefault="00CB1A93" w:rsidP="00CB1A93">
      <w:pPr>
        <w:tabs>
          <w:tab w:val="left" w:pos="630"/>
        </w:tabs>
        <w:spacing w:after="0"/>
        <w:rPr>
          <w:rFonts w:eastAsia="Calibri" w:cs="Times New Roman"/>
          <w:b/>
          <w:lang w:val="hr-HR"/>
        </w:rPr>
      </w:pPr>
      <w:r w:rsidRPr="0096270E">
        <w:rPr>
          <w:rFonts w:eastAsia="Calibri" w:cs="Times New Roman"/>
          <w:b/>
          <w:lang w:val="hr-HR"/>
        </w:rPr>
        <w:t>Bioraznolikost</w:t>
      </w:r>
    </w:p>
    <w:p w:rsidR="00CB1A93" w:rsidRPr="0096270E" w:rsidRDefault="00CB1A93" w:rsidP="0031247B">
      <w:pPr>
        <w:tabs>
          <w:tab w:val="left" w:pos="630"/>
        </w:tabs>
        <w:spacing w:after="0" w:line="240" w:lineRule="auto"/>
        <w:ind w:left="397"/>
        <w:rPr>
          <w:rFonts w:eastAsia="Calibri" w:cs="Times New Roman"/>
          <w:b/>
          <w:lang w:val="hr-HR"/>
        </w:rPr>
      </w:pPr>
    </w:p>
    <w:p w:rsidR="00CB1A93" w:rsidRPr="0096270E" w:rsidRDefault="00CB1A93" w:rsidP="0031247B">
      <w:pPr>
        <w:tabs>
          <w:tab w:val="left" w:pos="630"/>
        </w:tabs>
        <w:spacing w:after="0" w:line="240" w:lineRule="auto"/>
        <w:jc w:val="both"/>
        <w:rPr>
          <w:rFonts w:eastAsia="Calibri" w:cs="Times New Roman"/>
          <w:lang w:val="hr-HR"/>
        </w:rPr>
      </w:pPr>
      <w:r w:rsidRPr="0096270E">
        <w:rPr>
          <w:rFonts w:eastAsia="Calibri" w:cs="Times New Roman"/>
          <w:lang w:val="hr-HR"/>
        </w:rPr>
        <w:t xml:space="preserve">Posebni botanički rezervati cret Dubravica i Smerovišće najugroženija su zaštićena područja i za zaštitu su najvažnija. </w:t>
      </w:r>
    </w:p>
    <w:p w:rsidR="0031247B" w:rsidRPr="0096270E" w:rsidRDefault="0031247B" w:rsidP="0031247B">
      <w:pPr>
        <w:tabs>
          <w:tab w:val="left" w:pos="630"/>
        </w:tabs>
        <w:spacing w:after="0" w:line="240" w:lineRule="auto"/>
        <w:jc w:val="both"/>
        <w:rPr>
          <w:rFonts w:eastAsia="Calibri" w:cs="Times New Roman"/>
          <w:lang w:val="hr-HR"/>
        </w:rPr>
      </w:pPr>
    </w:p>
    <w:p w:rsidR="00CB1A93" w:rsidRPr="0096270E" w:rsidRDefault="00CB1A93" w:rsidP="0031247B">
      <w:pPr>
        <w:tabs>
          <w:tab w:val="left" w:pos="630"/>
        </w:tabs>
        <w:spacing w:after="0" w:line="240" w:lineRule="auto"/>
        <w:jc w:val="both"/>
        <w:rPr>
          <w:rFonts w:eastAsia="Calibri" w:cs="Times New Roman"/>
          <w:lang w:val="hr-HR"/>
        </w:rPr>
      </w:pPr>
      <w:r w:rsidRPr="0096270E">
        <w:rPr>
          <w:rFonts w:eastAsia="Calibri" w:cs="Times New Roman"/>
          <w:lang w:val="hr-HR"/>
        </w:rPr>
        <w:t xml:space="preserve">U spomenicima parkovne arhitekture u privatnom vlasništvu postoje svojstva zbog kojih je područje proglašeno zaštićenim, no zbog nebrige vlasnika (ne žive u zaštićenom području) i nedostatka financijskih sredstva često su zapuštena. </w:t>
      </w:r>
    </w:p>
    <w:p w:rsidR="0031247B" w:rsidRPr="0096270E" w:rsidRDefault="0031247B" w:rsidP="0031247B">
      <w:pPr>
        <w:tabs>
          <w:tab w:val="left" w:pos="630"/>
        </w:tabs>
        <w:spacing w:after="0" w:line="240" w:lineRule="auto"/>
        <w:jc w:val="both"/>
        <w:rPr>
          <w:rFonts w:eastAsia="Calibri" w:cs="Times New Roman"/>
          <w:lang w:val="hr-HR"/>
        </w:rPr>
      </w:pPr>
    </w:p>
    <w:p w:rsidR="00CB1A93" w:rsidRPr="0096270E" w:rsidRDefault="00CB1A93" w:rsidP="0031247B">
      <w:pPr>
        <w:tabs>
          <w:tab w:val="left" w:pos="630"/>
        </w:tabs>
        <w:spacing w:after="0" w:line="240" w:lineRule="auto"/>
        <w:jc w:val="both"/>
        <w:rPr>
          <w:rFonts w:eastAsia="Calibri" w:cs="Times New Roman"/>
          <w:lang w:val="hr-HR"/>
        </w:rPr>
      </w:pPr>
      <w:r w:rsidRPr="0096270E">
        <w:rPr>
          <w:rFonts w:eastAsia="Calibri" w:cs="Times New Roman"/>
          <w:lang w:val="hr-HR"/>
        </w:rPr>
        <w:t xml:space="preserve">Spomenici parkovne arhitekture u državnom vlasništvu imaju niz vrijednih obilježja  zbog kojih je područje proglašeno zaštićenim, a zbog održavanja gradskih komunalnih poduzeća ili korisnika prostora nalaze se u vrlo dobrom stanju. </w:t>
      </w:r>
    </w:p>
    <w:p w:rsidR="0031247B" w:rsidRPr="0096270E" w:rsidRDefault="0031247B" w:rsidP="0031247B">
      <w:pPr>
        <w:tabs>
          <w:tab w:val="left" w:pos="630"/>
        </w:tabs>
        <w:spacing w:after="0" w:line="240" w:lineRule="auto"/>
        <w:jc w:val="both"/>
        <w:rPr>
          <w:rFonts w:eastAsia="Calibri" w:cs="Times New Roman"/>
          <w:lang w:val="hr-HR"/>
        </w:rPr>
      </w:pPr>
    </w:p>
    <w:p w:rsidR="00CB1A93" w:rsidRPr="0096270E" w:rsidRDefault="00CB1A93" w:rsidP="006918EF">
      <w:pPr>
        <w:tabs>
          <w:tab w:val="left" w:pos="630"/>
        </w:tabs>
        <w:spacing w:after="0" w:line="240" w:lineRule="auto"/>
        <w:jc w:val="both"/>
        <w:rPr>
          <w:rFonts w:eastAsia="Calibri" w:cs="Times New Roman"/>
          <w:lang w:val="hr-HR"/>
        </w:rPr>
      </w:pPr>
      <w:r w:rsidRPr="0096270E">
        <w:rPr>
          <w:rFonts w:eastAsia="Calibri" w:cs="Times New Roman"/>
          <w:lang w:val="hr-HR"/>
        </w:rPr>
        <w:t>Značajni krajobrazi i posebni rezervati šumske vegetacije kojima gospodare Hrvatske šume u zadovoljavajućem su stanju. Ponegdje su ugroženi nelegalnom gradnjom vikend-objekata (Zelinska glava). Česti su problem na tim područjima također divlji deponiji. Spomenici prirode imaju rijetke primjere drveća koji su zbog svojih karakteristika zaštićeni.</w:t>
      </w:r>
    </w:p>
    <w:p w:rsidR="0031247B" w:rsidRPr="0096270E" w:rsidRDefault="0031247B" w:rsidP="006918EF">
      <w:pPr>
        <w:tabs>
          <w:tab w:val="left" w:pos="630"/>
        </w:tabs>
        <w:spacing w:after="0" w:line="240" w:lineRule="auto"/>
        <w:jc w:val="both"/>
        <w:rPr>
          <w:rFonts w:eastAsia="Calibri" w:cs="Times New Roman"/>
          <w:lang w:val="hr-HR"/>
        </w:rPr>
      </w:pPr>
    </w:p>
    <w:p w:rsidR="004F65CD" w:rsidRDefault="00CB1A93" w:rsidP="0031247B">
      <w:pPr>
        <w:tabs>
          <w:tab w:val="left" w:pos="630"/>
        </w:tabs>
        <w:spacing w:after="0" w:line="240" w:lineRule="auto"/>
        <w:jc w:val="both"/>
        <w:rPr>
          <w:rFonts w:eastAsia="Calibri" w:cs="Times New Roman"/>
          <w:lang w:val="hr-HR"/>
        </w:rPr>
      </w:pPr>
      <w:r w:rsidRPr="0096270E">
        <w:rPr>
          <w:rFonts w:eastAsia="Calibri" w:cs="Times New Roman"/>
          <w:lang w:val="hr-HR"/>
        </w:rPr>
        <w:t>Ekološki važna područja ugrožena su antropogenim utjecajem (divlji deponiji, urbanizacija, otpadne vode i sl.).</w:t>
      </w:r>
    </w:p>
    <w:p w:rsidR="00CB1A93" w:rsidRPr="0096270E" w:rsidRDefault="00CB1A93" w:rsidP="0031247B">
      <w:pPr>
        <w:tabs>
          <w:tab w:val="left" w:pos="630"/>
        </w:tabs>
        <w:spacing w:after="0" w:line="240" w:lineRule="auto"/>
        <w:jc w:val="both"/>
        <w:rPr>
          <w:rFonts w:eastAsia="Calibri" w:cs="Times New Roman"/>
          <w:lang w:val="hr-HR"/>
        </w:rPr>
      </w:pPr>
      <w:r w:rsidRPr="0096270E">
        <w:rPr>
          <w:rFonts w:eastAsia="Calibri" w:cs="Times New Roman"/>
          <w:lang w:val="hr-HR"/>
        </w:rPr>
        <w:t>Sva zaštićena područja relativno su dobro očuvana na većini prostora s tendencijom poboljšanja.</w:t>
      </w:r>
    </w:p>
    <w:p w:rsidR="0031247B" w:rsidRPr="0096270E" w:rsidRDefault="0031247B" w:rsidP="0031247B">
      <w:pPr>
        <w:tabs>
          <w:tab w:val="left" w:pos="630"/>
        </w:tabs>
        <w:spacing w:after="0" w:line="240" w:lineRule="auto"/>
        <w:jc w:val="both"/>
        <w:rPr>
          <w:rFonts w:eastAsia="Calibri" w:cs="Times New Roman"/>
          <w:lang w:val="hr-HR" w:eastAsia="hr-HR"/>
        </w:rPr>
      </w:pPr>
    </w:p>
    <w:p w:rsidR="00CB1A93" w:rsidRPr="0096270E" w:rsidRDefault="00CB1A93" w:rsidP="0031247B">
      <w:pPr>
        <w:tabs>
          <w:tab w:val="left" w:pos="630"/>
        </w:tabs>
        <w:spacing w:after="0" w:line="240" w:lineRule="auto"/>
        <w:jc w:val="both"/>
        <w:rPr>
          <w:rFonts w:eastAsia="Calibri" w:cs="Times New Roman"/>
          <w:lang w:val="hr-HR"/>
        </w:rPr>
      </w:pPr>
      <w:r w:rsidRPr="0096270E">
        <w:rPr>
          <w:rFonts w:eastAsia="Calibri" w:cs="Times New Roman"/>
          <w:lang w:val="hr-HR" w:eastAsia="hr-HR"/>
        </w:rPr>
        <w:t>Z</w:t>
      </w:r>
      <w:r w:rsidRPr="0096270E">
        <w:rPr>
          <w:rFonts w:eastAsia="Calibri" w:cs="Times New Roman"/>
          <w:lang w:val="hr-HR"/>
        </w:rPr>
        <w:t xml:space="preserve">načajni su primjeri biološke raznolikosti na području Zagrebačke županije biljne vrste, životinjske vrste, geomorfološki objekti. </w:t>
      </w:r>
    </w:p>
    <w:p w:rsidR="0031247B" w:rsidRPr="0096270E" w:rsidRDefault="0031247B" w:rsidP="0031247B">
      <w:pPr>
        <w:tabs>
          <w:tab w:val="left" w:pos="630"/>
        </w:tabs>
        <w:spacing w:after="0" w:line="240" w:lineRule="auto"/>
        <w:jc w:val="both"/>
        <w:rPr>
          <w:rFonts w:eastAsia="Calibri" w:cs="Times New Roman"/>
          <w:lang w:val="hr-HR"/>
        </w:rPr>
      </w:pPr>
    </w:p>
    <w:p w:rsidR="00CB1A93" w:rsidRPr="0096270E" w:rsidRDefault="00CB1A93" w:rsidP="0031247B">
      <w:pPr>
        <w:tabs>
          <w:tab w:val="left" w:pos="630"/>
        </w:tabs>
        <w:spacing w:after="0" w:line="240" w:lineRule="auto"/>
        <w:jc w:val="both"/>
        <w:rPr>
          <w:rFonts w:eastAsia="Calibri" w:cs="Times New Roman"/>
          <w:lang w:val="hr-HR"/>
        </w:rPr>
      </w:pPr>
      <w:r w:rsidRPr="0096270E">
        <w:rPr>
          <w:rFonts w:eastAsia="Calibri" w:cs="Times New Roman"/>
          <w:lang w:val="hr-HR"/>
        </w:rPr>
        <w:t xml:space="preserve">Zaštićene površine iznose </w:t>
      </w:r>
      <w:r w:rsidRPr="0096270E">
        <w:rPr>
          <w:rFonts w:eastAsia="Calibri" w:cs="Times New Roman"/>
          <w:color w:val="000000" w:themeColor="text1"/>
          <w:u w:val="single"/>
          <w:lang w:val="hr-HR"/>
        </w:rPr>
        <w:t>37.529,21ha (375,30 km</w:t>
      </w:r>
      <w:r w:rsidRPr="0096270E">
        <w:rPr>
          <w:rFonts w:eastAsia="Calibri" w:cs="Times New Roman"/>
          <w:color w:val="000000" w:themeColor="text1"/>
          <w:u w:val="single"/>
          <w:vertAlign w:val="superscript"/>
          <w:lang w:val="hr-HR"/>
        </w:rPr>
        <w:t xml:space="preserve">2 </w:t>
      </w:r>
      <w:r w:rsidRPr="0096270E">
        <w:rPr>
          <w:rFonts w:eastAsia="Calibri" w:cs="Times New Roman"/>
          <w:color w:val="000000" w:themeColor="text1"/>
          <w:u w:val="single"/>
          <w:lang w:val="hr-HR"/>
        </w:rPr>
        <w:t xml:space="preserve">) </w:t>
      </w:r>
      <w:r w:rsidRPr="0096270E">
        <w:rPr>
          <w:rFonts w:eastAsia="Calibri" w:cs="Times New Roman"/>
          <w:color w:val="000000" w:themeColor="text1"/>
          <w:lang w:val="hr-HR"/>
        </w:rPr>
        <w:t xml:space="preserve"> ili 12,30% </w:t>
      </w:r>
      <w:r w:rsidRPr="0096270E">
        <w:rPr>
          <w:rFonts w:eastAsia="Calibri" w:cs="Times New Roman"/>
          <w:lang w:val="hr-HR"/>
        </w:rPr>
        <w:t>ukupne površine Županije, u usporedbi s prosjekom u Hrvatskoj oko 10,33% te u EU oko 17,00%. Medvednica i Žumberačko-samoborsko gorje zauzima oko 63% zaštićene površine, a ostatak zauzimaju ostala zaštićena područja.</w:t>
      </w:r>
    </w:p>
    <w:p w:rsidR="0031247B" w:rsidRPr="0096270E" w:rsidRDefault="0031247B" w:rsidP="0031247B">
      <w:pPr>
        <w:tabs>
          <w:tab w:val="left" w:pos="630"/>
        </w:tabs>
        <w:spacing w:after="0" w:line="240" w:lineRule="auto"/>
        <w:jc w:val="both"/>
        <w:rPr>
          <w:rFonts w:eastAsia="Calibri" w:cs="Times New Roman"/>
          <w:lang w:val="hr-HR"/>
        </w:rPr>
      </w:pPr>
    </w:p>
    <w:p w:rsidR="00CB1A93" w:rsidRPr="0096270E" w:rsidRDefault="00CB1A93" w:rsidP="0031247B">
      <w:pPr>
        <w:tabs>
          <w:tab w:val="left" w:pos="630"/>
        </w:tabs>
        <w:spacing w:after="0" w:line="240" w:lineRule="auto"/>
        <w:jc w:val="both"/>
        <w:rPr>
          <w:rFonts w:eastAsia="Calibri" w:cs="Times New Roman"/>
          <w:lang w:val="hr-HR"/>
        </w:rPr>
      </w:pPr>
      <w:r w:rsidRPr="0096270E">
        <w:rPr>
          <w:rFonts w:eastAsia="Calibri" w:cs="Times New Roman"/>
          <w:lang w:val="hr-HR"/>
        </w:rPr>
        <w:t xml:space="preserve">Prostorni plan Zagrebačke županije predviđa povećanje zaštićene površine na 13,5%, na dodatna 32 lokaliteta raznih kategorizacija (spomenik parkovne arhitekture, park šuma, značajni krajobraz, spomenik prirode, ornitološki rezervat) čime bi Županija putem  JU “Zeleni prsten“ ZŽ osigurala zaštitu prirodne baštine i iznad prosjeka EU28. </w:t>
      </w:r>
    </w:p>
    <w:p w:rsidR="0031247B" w:rsidRPr="0096270E" w:rsidRDefault="0031247B" w:rsidP="0031247B">
      <w:pPr>
        <w:tabs>
          <w:tab w:val="left" w:pos="630"/>
        </w:tabs>
        <w:spacing w:after="0" w:line="240" w:lineRule="auto"/>
        <w:jc w:val="both"/>
        <w:rPr>
          <w:rFonts w:eastAsia="Calibri" w:cs="Times New Roman"/>
          <w:lang w:val="hr-HR"/>
        </w:rPr>
      </w:pPr>
    </w:p>
    <w:p w:rsidR="00CB1A93" w:rsidRPr="0096270E" w:rsidRDefault="00CB1A93" w:rsidP="0031247B">
      <w:pPr>
        <w:tabs>
          <w:tab w:val="left" w:pos="630"/>
        </w:tabs>
        <w:spacing w:after="0" w:line="240" w:lineRule="auto"/>
        <w:jc w:val="both"/>
        <w:rPr>
          <w:rFonts w:eastAsia="Calibri" w:cs="Times New Roman"/>
          <w:b/>
          <w:u w:val="single"/>
          <w:lang w:val="hr-HR"/>
        </w:rPr>
      </w:pPr>
      <w:r w:rsidRPr="0096270E">
        <w:rPr>
          <w:rFonts w:eastAsia="Calibri" w:cs="Times New Roman"/>
          <w:lang w:val="hr-HR"/>
        </w:rPr>
        <w:t>Nužno je zaštititi niz prirodnih vrijednosti Županije, a među njima svakako sljedeće: Črnec rugvički, Hrastova šuma kod Hrastja, šuma Starka, Pleso – hrastov šumarak, dolina rijeke Kupe, krajobraz dvorca Slavetića s dolinom potoka Radilovca, dolina rijeke Kupčine, dolina potoka Črneca i krajobraz uz potok Lužnicu, ribnjak Vukšinac, Zelinska glava s njenom okolinom, livade uz potok Vuna, ribnjak Fuka, Vukomerečke gorice – predio Bukovčak – Sv. Kata, dolina Rečice i Kravaršćice, izvorišno područje rijeke Odre, skupina hrasta kitnjaka na križanju za selo Vidalin, stoljetni hrast u Stupničkom lugu, hrast lužnjak – Bukevje, skupina hrastova kod lugarnice Vratovo – Turopoljski lug, Sopotski slap, hrast lužnjak u donjem Hruševcu, Zaprešićki Novi dvori, park oko dvorca u Lužnici, park u Laduču, park u Donjoj Zelini, Donja Topolčica, stari jasen u Dugom Selu, Perivoj grofa Draškovića  u Dugom Selu, park u centru Vrbovca, kurija Modić-Bedeković, stablo taksodija u Veleševcu, lipa kod kurije Josipović, Medjame, Vrelo potoka Bistraca, pašnjak Deli, pašnjak Polic.</w:t>
      </w:r>
    </w:p>
    <w:p w:rsidR="0031247B" w:rsidRPr="0096270E" w:rsidRDefault="0031247B" w:rsidP="0031247B">
      <w:pPr>
        <w:tabs>
          <w:tab w:val="left" w:pos="630"/>
        </w:tabs>
        <w:spacing w:after="0" w:line="240" w:lineRule="auto"/>
        <w:jc w:val="both"/>
        <w:rPr>
          <w:rFonts w:eastAsia="Calibri" w:cs="Times New Roman"/>
          <w:b/>
          <w:color w:val="000000" w:themeColor="text1"/>
          <w:lang w:val="hr-HR"/>
        </w:rPr>
      </w:pPr>
    </w:p>
    <w:p w:rsidR="00CB1A93" w:rsidRPr="0096270E" w:rsidRDefault="00CB1A93" w:rsidP="0031247B">
      <w:pPr>
        <w:tabs>
          <w:tab w:val="left" w:pos="630"/>
        </w:tabs>
        <w:spacing w:after="0" w:line="240" w:lineRule="auto"/>
        <w:jc w:val="both"/>
        <w:rPr>
          <w:rFonts w:eastAsia="Calibri" w:cs="Times New Roman"/>
          <w:color w:val="000000" w:themeColor="text1"/>
          <w:lang w:val="hr-HR"/>
        </w:rPr>
      </w:pPr>
      <w:r w:rsidRPr="0096270E">
        <w:rPr>
          <w:rFonts w:eastAsia="Calibri" w:cs="Times New Roman"/>
          <w:b/>
          <w:color w:val="000000" w:themeColor="text1"/>
          <w:lang w:val="hr-HR"/>
        </w:rPr>
        <w:t xml:space="preserve">NATURA 2000 - </w:t>
      </w:r>
      <w:r w:rsidRPr="0096270E">
        <w:rPr>
          <w:rFonts w:eastAsia="Calibri" w:cs="Times New Roman"/>
          <w:color w:val="000000" w:themeColor="text1"/>
          <w:lang w:val="hr-HR"/>
        </w:rPr>
        <w:t>Ekološka mreža RH (Natura 2000)</w:t>
      </w:r>
    </w:p>
    <w:p w:rsidR="0031247B" w:rsidRPr="0096270E" w:rsidRDefault="0031247B" w:rsidP="0031247B">
      <w:pPr>
        <w:tabs>
          <w:tab w:val="left" w:pos="630"/>
        </w:tabs>
        <w:spacing w:after="0" w:line="240" w:lineRule="auto"/>
        <w:jc w:val="both"/>
        <w:rPr>
          <w:rFonts w:eastAsia="Calibri" w:cs="Times New Roman"/>
          <w:color w:val="000000" w:themeColor="text1"/>
          <w:lang w:val="hr-HR"/>
        </w:rPr>
      </w:pPr>
    </w:p>
    <w:p w:rsidR="00CB1A93" w:rsidRPr="0096270E" w:rsidRDefault="00CB1A93" w:rsidP="0031247B">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Ekološka mreža Republike Hrvatske, proglašena Uredbom o ekološkoj mreži (NN 124/2013), predstavlja područja ekološke mreže Europske unije Natura 2000.</w:t>
      </w:r>
    </w:p>
    <w:p w:rsidR="0031247B" w:rsidRPr="0096270E" w:rsidRDefault="0031247B" w:rsidP="0031247B">
      <w:pPr>
        <w:tabs>
          <w:tab w:val="left" w:pos="630"/>
        </w:tabs>
        <w:spacing w:after="0" w:line="240" w:lineRule="auto"/>
        <w:jc w:val="both"/>
        <w:rPr>
          <w:rFonts w:eastAsia="Calibri" w:cs="Times New Roman"/>
          <w:color w:val="000000" w:themeColor="text1"/>
          <w:lang w:val="hr-HR"/>
        </w:rPr>
      </w:pPr>
    </w:p>
    <w:p w:rsidR="00CB1A93" w:rsidRPr="0096270E" w:rsidRDefault="00CB1A93" w:rsidP="0031247B">
      <w:pPr>
        <w:tabs>
          <w:tab w:val="left" w:pos="630"/>
        </w:tabs>
        <w:spacing w:after="0" w:line="240" w:lineRule="auto"/>
        <w:jc w:val="both"/>
        <w:rPr>
          <w:rFonts w:eastAsia="Calibri" w:cs="Times New Roman"/>
          <w:color w:val="000000" w:themeColor="text1"/>
          <w:lang w:val="hr-HR" w:eastAsia="zh-CN"/>
        </w:rPr>
      </w:pPr>
      <w:r w:rsidRPr="0096270E">
        <w:rPr>
          <w:rFonts w:eastAsia="Calibri" w:cs="Times New Roman"/>
          <w:color w:val="000000" w:themeColor="text1"/>
          <w:lang w:val="hr-HR"/>
        </w:rPr>
        <w:t>Ekološku mrežu RH (mrežu Natura 2000) prema članku 6. Uredbe o ekološkoj mreži (NN 124/2013) čine područja očuvanja značajna za ptice - POP (područja značajna</w:t>
      </w:r>
      <w:r w:rsidRPr="0096270E">
        <w:rPr>
          <w:rFonts w:eastAsia="Calibri" w:cs="Times New Roman"/>
          <w:color w:val="000000" w:themeColor="text1"/>
          <w:lang w:val="hr-HR" w:eastAsia="zh-CN"/>
        </w:rPr>
        <w:t xml:space="preserve"> za očuvanje i ostvarivanje povoljnog stanja divljih vrsta ptica od interesa za Europsku uniju, kao i njihovih staništa, te područja značajna za očuvanje migratornih vrsta ptica, a osobito močvarna područja od međunarodne važnosti) i područja očuvanja značajna za vrste i stanišne tipove - POVS (područja značajna za očuvanje i ostvarivanje povoljnog stanja drugih divljih vrsta i njihovih staništa, kao i prirodnih stanišnih tipova od interesa za Europsku uniju). Ekološka mreža Republike Hrvatske obuhvaća 36,67% kopnenog teritorija i 16,39% obalnog mora, a sastoji se od 571 poligonskog Područja očuvanja značajnih za vrste i stanišne tipove (POVS), 171 točkastih Područja očuvanja značajnih za vrste i stanišne tipove (najvećim dijelom špiljski objekti) (POVS) te 38 poligonskih Područja očuvanja značajnih za ptice (POP).</w:t>
      </w:r>
    </w:p>
    <w:p w:rsidR="00CB1A93" w:rsidRPr="0096270E" w:rsidRDefault="00CB1A93" w:rsidP="006277E2">
      <w:pPr>
        <w:tabs>
          <w:tab w:val="left" w:pos="630"/>
        </w:tabs>
        <w:spacing w:after="0" w:line="240" w:lineRule="auto"/>
        <w:jc w:val="both"/>
        <w:rPr>
          <w:rFonts w:eastAsia="Calibri" w:cs="Times New Roman"/>
          <w:color w:val="000000" w:themeColor="text1"/>
          <w:lang w:val="hr-HR" w:eastAsia="zh-CN"/>
        </w:rPr>
      </w:pPr>
      <w:r w:rsidRPr="0096270E">
        <w:rPr>
          <w:rFonts w:eastAsia="Calibri" w:cs="Times New Roman"/>
          <w:color w:val="000000" w:themeColor="text1"/>
          <w:lang w:val="hr-HR" w:eastAsia="zh-CN"/>
        </w:rPr>
        <w:t xml:space="preserve">Natura 2000 je ekološka mreža sastavljena od područja važnih za očuvanje ugroženih vrsta i stanišnih tipova Europske unije. Njezin cilj je očuvati ili ponovno uspostaviti povoljno stanje više od tisuću ugroženih i rijetkih vrsta te oko 230 prirodnih i poluprirodnih stanišnih tipova. Dosad je u ovu ekološku mrežu uključeno oko 30.000 područja na gotovo 20% teritorija EU što je čini najvećim sustavom očuvanih područja u svijetu skorog izumiranja. Natura 2000 je temeljni program kojim Europska unija pokušava zaustaviti negativne trendove na svojem teritoriju. </w:t>
      </w:r>
    </w:p>
    <w:p w:rsidR="0031247B" w:rsidRPr="0096270E" w:rsidRDefault="0031247B" w:rsidP="006277E2">
      <w:pPr>
        <w:tabs>
          <w:tab w:val="left" w:pos="630"/>
        </w:tabs>
        <w:spacing w:after="0" w:line="240" w:lineRule="auto"/>
        <w:jc w:val="both"/>
        <w:rPr>
          <w:rFonts w:eastAsia="Calibri" w:cs="Times New Roman"/>
          <w:b/>
          <w:color w:val="000000" w:themeColor="text1"/>
          <w:lang w:val="hr-HR" w:eastAsia="zh-CN"/>
        </w:rPr>
      </w:pPr>
    </w:p>
    <w:p w:rsidR="00CB1A93" w:rsidRPr="0096270E" w:rsidRDefault="00CB1A93" w:rsidP="00CB1A93">
      <w:pPr>
        <w:tabs>
          <w:tab w:val="left" w:pos="630"/>
        </w:tabs>
        <w:jc w:val="both"/>
        <w:rPr>
          <w:rFonts w:eastAsia="Calibri" w:cs="Times New Roman"/>
          <w:b/>
          <w:color w:val="000000" w:themeColor="text1"/>
          <w:lang w:val="hr-HR" w:eastAsia="zh-CN"/>
        </w:rPr>
      </w:pPr>
      <w:r w:rsidRPr="0096270E">
        <w:rPr>
          <w:rFonts w:eastAsia="Calibri" w:cs="Times New Roman"/>
          <w:b/>
          <w:color w:val="000000" w:themeColor="text1"/>
          <w:lang w:val="hr-HR" w:eastAsia="zh-CN"/>
        </w:rPr>
        <w:t xml:space="preserve">Slika 14. Karta NATURA 2000 područja u Zagrebačkoj županiji </w:t>
      </w:r>
    </w:p>
    <w:p w:rsidR="00D718EE" w:rsidRPr="0096270E" w:rsidRDefault="00D718EE" w:rsidP="00CB1A93">
      <w:pPr>
        <w:tabs>
          <w:tab w:val="left" w:pos="630"/>
        </w:tabs>
        <w:jc w:val="both"/>
        <w:rPr>
          <w:rFonts w:eastAsia="Calibri" w:cs="Times New Roman"/>
          <w:b/>
          <w:color w:val="000000" w:themeColor="text1"/>
          <w:lang w:val="hr-HR" w:eastAsia="zh-CN"/>
        </w:rPr>
      </w:pPr>
      <w:r w:rsidRPr="0096270E">
        <w:rPr>
          <w:rFonts w:eastAsia="Calibri" w:cs="Times New Roman"/>
          <w:b/>
          <w:noProof/>
          <w:color w:val="000000" w:themeColor="text1"/>
          <w:lang w:val="hr-HR" w:eastAsia="hr-HR"/>
        </w:rPr>
        <w:drawing>
          <wp:inline distT="0" distB="0" distL="0" distR="0" wp14:anchorId="74FA151D" wp14:editId="3908E499">
            <wp:extent cx="5490845" cy="3485590"/>
            <wp:effectExtent l="0" t="0" r="0" b="635"/>
            <wp:docPr id="74" name="Slika 74" descr="C:\Users\korisnik\AppData\Local\Temp\Karta Natura 2000 područj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isnik\AppData\Local\Temp\Karta Natura 2000 područja.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90845" cy="3485590"/>
                    </a:xfrm>
                    <a:prstGeom prst="rect">
                      <a:avLst/>
                    </a:prstGeom>
                    <a:noFill/>
                    <a:ln>
                      <a:noFill/>
                    </a:ln>
                  </pic:spPr>
                </pic:pic>
              </a:graphicData>
            </a:graphic>
          </wp:inline>
        </w:drawing>
      </w:r>
    </w:p>
    <w:p w:rsidR="006C2C89" w:rsidRPr="0096270E" w:rsidRDefault="00CB1A93" w:rsidP="0031247B">
      <w:pPr>
        <w:tabs>
          <w:tab w:val="left" w:pos="630"/>
        </w:tabs>
        <w:spacing w:after="0" w:line="240" w:lineRule="auto"/>
        <w:jc w:val="both"/>
        <w:rPr>
          <w:rFonts w:eastAsia="Calibri" w:cstheme="minorHAnsi"/>
          <w:i/>
          <w:color w:val="000000" w:themeColor="text1"/>
          <w:sz w:val="20"/>
          <w:szCs w:val="20"/>
          <w:lang w:val="hr-HR"/>
        </w:rPr>
      </w:pPr>
      <w:r w:rsidRPr="0096270E">
        <w:rPr>
          <w:rFonts w:eastAsia="Calibri" w:cstheme="minorHAnsi"/>
          <w:i/>
          <w:color w:val="000000" w:themeColor="text1"/>
          <w:sz w:val="20"/>
          <w:szCs w:val="20"/>
          <w:lang w:val="hr-HR"/>
        </w:rPr>
        <w:t xml:space="preserve">Izvor: </w:t>
      </w:r>
      <w:r w:rsidR="006C2C89" w:rsidRPr="0096270E">
        <w:rPr>
          <w:rFonts w:cstheme="minorHAnsi"/>
          <w:i/>
          <w:color w:val="262626"/>
          <w:sz w:val="20"/>
          <w:szCs w:val="20"/>
          <w:lang w:val="hr-HR"/>
        </w:rPr>
        <w:t>Hrvatska agencija za okoliš i prirodu, obrada: Javna Ustanova Zeleni prsten Zagrebačke županije, 2016.</w:t>
      </w:r>
    </w:p>
    <w:p w:rsidR="00CB1A93" w:rsidRPr="0096270E" w:rsidRDefault="00CB1A93" w:rsidP="00CB1A93">
      <w:pPr>
        <w:tabs>
          <w:tab w:val="left" w:pos="630"/>
        </w:tabs>
        <w:spacing w:after="0"/>
        <w:jc w:val="both"/>
        <w:rPr>
          <w:rFonts w:eastAsia="Calibri" w:cs="Times New Roman"/>
          <w:b/>
          <w:lang w:val="hr-HR"/>
        </w:rPr>
      </w:pPr>
    </w:p>
    <w:p w:rsidR="007D3620" w:rsidRPr="0096270E" w:rsidRDefault="00CB1A93" w:rsidP="00CB1A93">
      <w:pPr>
        <w:tabs>
          <w:tab w:val="left" w:pos="630"/>
        </w:tabs>
        <w:spacing w:after="0"/>
        <w:jc w:val="both"/>
        <w:rPr>
          <w:rFonts w:eastAsia="Calibri" w:cs="Times New Roman"/>
          <w:b/>
          <w:lang w:val="hr-HR"/>
        </w:rPr>
      </w:pPr>
      <w:r w:rsidRPr="0096270E">
        <w:rPr>
          <w:rFonts w:eastAsia="Calibri" w:cs="Times New Roman"/>
          <w:b/>
          <w:lang w:val="hr-HR"/>
        </w:rPr>
        <w:t xml:space="preserve">Tablica 8. Razvojni problemi i potrebe Zagrebačke županije u vezi s prirodnom baštinom </w:t>
      </w:r>
    </w:p>
    <w:tbl>
      <w:tblPr>
        <w:tblW w:w="9360" w:type="dxa"/>
        <w:tblInd w:w="-396"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78"/>
        <w:gridCol w:w="4682"/>
      </w:tblGrid>
      <w:tr w:rsidR="00CB1A93" w:rsidRPr="0096270E" w:rsidTr="00997809">
        <w:trPr>
          <w:tblHeader/>
        </w:trPr>
        <w:tc>
          <w:tcPr>
            <w:tcW w:w="4678" w:type="dxa"/>
            <w:shd w:val="clear" w:color="auto" w:fill="D9D9D9"/>
          </w:tcPr>
          <w:p w:rsidR="00CB1A93" w:rsidRPr="0096270E" w:rsidRDefault="00CB1A93" w:rsidP="00997809">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RAZVOJNI PROBLEMI</w:t>
            </w:r>
          </w:p>
        </w:tc>
        <w:tc>
          <w:tcPr>
            <w:tcW w:w="4682" w:type="dxa"/>
            <w:shd w:val="clear" w:color="auto" w:fill="D9D9D9"/>
          </w:tcPr>
          <w:p w:rsidR="00CB1A93" w:rsidRPr="0096270E" w:rsidRDefault="00CB1A93" w:rsidP="00997809">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997809">
        <w:tc>
          <w:tcPr>
            <w:tcW w:w="4678" w:type="dxa"/>
          </w:tcPr>
          <w:p w:rsidR="00CB1A93" w:rsidRPr="0096270E" w:rsidRDefault="00CB1A93" w:rsidP="0031247B">
            <w:pPr>
              <w:numPr>
                <w:ilvl w:val="1"/>
                <w:numId w:val="6"/>
              </w:numPr>
              <w:tabs>
                <w:tab w:val="left" w:pos="630"/>
              </w:tabs>
              <w:spacing w:after="0" w:line="240" w:lineRule="auto"/>
              <w:rPr>
                <w:rFonts w:eastAsia="SimSun" w:cs="Times New Roman"/>
                <w:color w:val="000000" w:themeColor="text1"/>
                <w:lang w:val="hr-HR" w:eastAsia="hr-HR"/>
              </w:rPr>
            </w:pPr>
            <w:r w:rsidRPr="0096270E">
              <w:rPr>
                <w:rFonts w:eastAsia="SimSun" w:cs="Times New Roman"/>
                <w:color w:val="000000" w:themeColor="text1"/>
                <w:lang w:val="hr-HR" w:eastAsia="hr-HR"/>
              </w:rPr>
              <w:t>Postojanje područja velike prirodne vrijednosti koja nisu zaštićena.</w:t>
            </w:r>
          </w:p>
          <w:p w:rsidR="00CB1A93" w:rsidRPr="0096270E" w:rsidRDefault="00CB1A93" w:rsidP="0031247B">
            <w:pPr>
              <w:numPr>
                <w:ilvl w:val="1"/>
                <w:numId w:val="6"/>
              </w:numPr>
              <w:tabs>
                <w:tab w:val="left" w:pos="630"/>
              </w:tabs>
              <w:spacing w:after="0" w:line="240" w:lineRule="auto"/>
              <w:rPr>
                <w:rFonts w:eastAsia="SimSun" w:cs="Times New Roman"/>
                <w:color w:val="000000" w:themeColor="text1"/>
                <w:lang w:val="hr-HR" w:eastAsia="hr-HR"/>
              </w:rPr>
            </w:pPr>
            <w:r w:rsidRPr="0096270E">
              <w:rPr>
                <w:rFonts w:eastAsia="Calibri" w:cs="Times New Roman"/>
                <w:color w:val="000000" w:themeColor="text1"/>
                <w:lang w:val="hr-HR"/>
              </w:rPr>
              <w:t>Nedostatna financijska sredstva za  učinkovito upravljanje prirodnim dobrima</w:t>
            </w:r>
            <w:r w:rsidR="006277E2" w:rsidRPr="0096270E">
              <w:rPr>
                <w:rFonts w:eastAsia="Calibri" w:cs="Times New Roman"/>
                <w:color w:val="000000" w:themeColor="text1"/>
                <w:lang w:val="hr-HR"/>
              </w:rPr>
              <w:t>.</w:t>
            </w:r>
          </w:p>
          <w:p w:rsidR="00CB1A93" w:rsidRPr="0096270E" w:rsidRDefault="00CB1A93" w:rsidP="0031247B">
            <w:pPr>
              <w:numPr>
                <w:ilvl w:val="1"/>
                <w:numId w:val="6"/>
              </w:num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Nedovoljno učinkovit način upravljanja prirodnim i kulturnim dobrima.</w:t>
            </w:r>
          </w:p>
          <w:p w:rsidR="00CB1A93" w:rsidRPr="0096270E" w:rsidRDefault="0031247B" w:rsidP="0031247B">
            <w:pPr>
              <w:numPr>
                <w:ilvl w:val="1"/>
                <w:numId w:val="6"/>
              </w:num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 xml:space="preserve">Nedostatno </w:t>
            </w:r>
            <w:r w:rsidR="00CB1A93" w:rsidRPr="0096270E">
              <w:rPr>
                <w:rFonts w:eastAsia="Calibri" w:cs="Times New Roman"/>
                <w:color w:val="000000" w:themeColor="text1"/>
                <w:lang w:val="hr-HR"/>
              </w:rPr>
              <w:t>korištenje prirodne baštine kao razvojnog resursa.</w:t>
            </w:r>
          </w:p>
          <w:p w:rsidR="00CB1A93" w:rsidRPr="0096270E" w:rsidRDefault="00CB1A93" w:rsidP="0031247B">
            <w:pPr>
              <w:numPr>
                <w:ilvl w:val="1"/>
                <w:numId w:val="6"/>
              </w:num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Nedovoljno valorizirani i iskorišteni prirodni i drugi  potencijali za razvoj turizma usprkos blizini velikog emitivnog turističkog tržišta kao što je Grad Zagreb.</w:t>
            </w:r>
          </w:p>
          <w:p w:rsidR="00CB1A93" w:rsidRPr="0096270E" w:rsidRDefault="00CB1A93" w:rsidP="0031247B">
            <w:pPr>
              <w:numPr>
                <w:ilvl w:val="1"/>
                <w:numId w:val="6"/>
              </w:num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Ugroženost ekološki značajnih područja (divlji deponiji, urbanizacija, otpadne vode i sl.).</w:t>
            </w:r>
          </w:p>
        </w:tc>
        <w:tc>
          <w:tcPr>
            <w:tcW w:w="4682" w:type="dxa"/>
          </w:tcPr>
          <w:p w:rsidR="00CB1A93" w:rsidRPr="0096270E" w:rsidRDefault="00CB1A93" w:rsidP="0031247B">
            <w:pPr>
              <w:numPr>
                <w:ilvl w:val="1"/>
                <w:numId w:val="6"/>
              </w:numPr>
              <w:tabs>
                <w:tab w:val="left" w:pos="630"/>
              </w:tabs>
              <w:spacing w:after="0" w:line="240" w:lineRule="auto"/>
              <w:rPr>
                <w:rFonts w:eastAsia="SimSun" w:cs="Times New Roman"/>
                <w:color w:val="000000" w:themeColor="text1"/>
                <w:lang w:val="hr-HR" w:eastAsia="hr-HR"/>
              </w:rPr>
            </w:pPr>
            <w:r w:rsidRPr="0096270E">
              <w:rPr>
                <w:rFonts w:eastAsia="SimSun" w:cs="Times New Roman"/>
                <w:color w:val="000000" w:themeColor="text1"/>
                <w:lang w:val="hr-HR" w:eastAsia="hr-HR"/>
              </w:rPr>
              <w:t>Zaštititi nezaštićene prirodne vrijednosti Županije.</w:t>
            </w:r>
          </w:p>
          <w:p w:rsidR="00CB1A93" w:rsidRPr="0096270E" w:rsidRDefault="00CB1A93" w:rsidP="0031247B">
            <w:pPr>
              <w:numPr>
                <w:ilvl w:val="1"/>
                <w:numId w:val="6"/>
              </w:numPr>
              <w:tabs>
                <w:tab w:val="left" w:pos="630"/>
              </w:tabs>
              <w:spacing w:after="0" w:line="240" w:lineRule="auto"/>
              <w:rPr>
                <w:rFonts w:eastAsia="SimSun" w:cs="Times New Roman"/>
                <w:color w:val="000000" w:themeColor="text1"/>
                <w:lang w:val="hr-HR" w:eastAsia="hr-HR"/>
              </w:rPr>
            </w:pPr>
            <w:r w:rsidRPr="0096270E">
              <w:rPr>
                <w:rFonts w:eastAsia="SimSun" w:cs="Times New Roman"/>
                <w:color w:val="000000" w:themeColor="text1"/>
                <w:lang w:val="hr-HR" w:eastAsia="hr-HR"/>
              </w:rPr>
              <w:t>Potaknuti bolje upravljanje prirodnim</w:t>
            </w:r>
            <w:r w:rsidR="006277E2" w:rsidRPr="0096270E">
              <w:rPr>
                <w:rFonts w:eastAsia="SimSun" w:cs="Times New Roman"/>
                <w:color w:val="000000" w:themeColor="text1"/>
                <w:lang w:val="hr-HR" w:eastAsia="hr-HR"/>
              </w:rPr>
              <w:t>.</w:t>
            </w:r>
            <w:r w:rsidRPr="0096270E">
              <w:rPr>
                <w:rFonts w:eastAsia="SimSun" w:cs="Times New Roman"/>
                <w:color w:val="000000" w:themeColor="text1"/>
                <w:lang w:val="hr-HR" w:eastAsia="hr-HR"/>
              </w:rPr>
              <w:t xml:space="preserve">  dobrima uz suradnju turizma i gospodarstva.</w:t>
            </w:r>
          </w:p>
          <w:p w:rsidR="00CB1A93" w:rsidRPr="0096270E" w:rsidRDefault="00CB1A93" w:rsidP="0031247B">
            <w:pPr>
              <w:numPr>
                <w:ilvl w:val="1"/>
                <w:numId w:val="6"/>
              </w:num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Unaprijediti korištenje prirode kao razvojnog resursa (turizam, gospodarstvo, ruralni razvoj i dr.).</w:t>
            </w:r>
          </w:p>
          <w:p w:rsidR="00CB1A93" w:rsidRPr="0096270E" w:rsidRDefault="00CB1A93" w:rsidP="0031247B">
            <w:pPr>
              <w:numPr>
                <w:ilvl w:val="1"/>
                <w:numId w:val="6"/>
              </w:num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Poboljšati educiranost lokalne zajednice</w:t>
            </w:r>
            <w:r w:rsidR="006277E2" w:rsidRPr="0096270E">
              <w:rPr>
                <w:rFonts w:eastAsia="Calibri" w:cs="Times New Roman"/>
                <w:color w:val="000000" w:themeColor="text1"/>
                <w:lang w:val="hr-HR"/>
              </w:rPr>
              <w:t>.</w:t>
            </w:r>
            <w:r w:rsidRPr="0096270E">
              <w:rPr>
                <w:rFonts w:eastAsia="Calibri" w:cs="Times New Roman"/>
                <w:color w:val="000000" w:themeColor="text1"/>
                <w:lang w:val="hr-HR"/>
              </w:rPr>
              <w:t xml:space="preserve"> </w:t>
            </w:r>
          </w:p>
          <w:p w:rsidR="00CB1A93" w:rsidRPr="0096270E" w:rsidRDefault="00CB1A93" w:rsidP="0031247B">
            <w:pPr>
              <w:numPr>
                <w:ilvl w:val="1"/>
                <w:numId w:val="6"/>
              </w:num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Koristiti EU fondove ( LIFE, EAFRD i dr. ) za razvoj i poboljšanje stanja prirodnih vrijednosti u županiji</w:t>
            </w:r>
            <w:r w:rsidR="006277E2" w:rsidRPr="0096270E">
              <w:rPr>
                <w:rFonts w:eastAsia="Calibri" w:cs="Times New Roman"/>
                <w:color w:val="000000" w:themeColor="text1"/>
                <w:lang w:val="hr-HR"/>
              </w:rPr>
              <w:t>.</w:t>
            </w:r>
          </w:p>
          <w:p w:rsidR="00CB1A93" w:rsidRPr="0096270E" w:rsidRDefault="00CB1A93" w:rsidP="0031247B">
            <w:pPr>
              <w:numPr>
                <w:ilvl w:val="1"/>
                <w:numId w:val="6"/>
              </w:numPr>
              <w:tabs>
                <w:tab w:val="left" w:pos="630"/>
              </w:tabs>
              <w:spacing w:after="0" w:line="240" w:lineRule="auto"/>
              <w:rPr>
                <w:rFonts w:eastAsia="SimSun" w:cs="Times New Roman"/>
                <w:color w:val="000000" w:themeColor="text1"/>
                <w:lang w:val="hr-HR" w:eastAsia="hr-HR"/>
              </w:rPr>
            </w:pPr>
            <w:r w:rsidRPr="0096270E">
              <w:rPr>
                <w:rFonts w:eastAsia="Calibri" w:cs="Times New Roman"/>
                <w:color w:val="000000" w:themeColor="text1"/>
                <w:lang w:val="hr-HR"/>
              </w:rPr>
              <w:t>Riješiti problem divljih deponija</w:t>
            </w:r>
            <w:r w:rsidR="006277E2" w:rsidRPr="0096270E">
              <w:rPr>
                <w:rFonts w:eastAsia="Calibri" w:cs="Times New Roman"/>
                <w:color w:val="000000" w:themeColor="text1"/>
                <w:lang w:val="hr-HR"/>
              </w:rPr>
              <w:t>.</w:t>
            </w:r>
          </w:p>
          <w:p w:rsidR="00CB1A93" w:rsidRPr="0096270E" w:rsidRDefault="00CB1A93" w:rsidP="0031247B">
            <w:pPr>
              <w:tabs>
                <w:tab w:val="left" w:pos="630"/>
              </w:tabs>
              <w:spacing w:after="0" w:line="240" w:lineRule="auto"/>
              <w:ind w:left="397"/>
              <w:rPr>
                <w:rFonts w:eastAsia="Calibri" w:cs="Times New Roman"/>
                <w:color w:val="000000" w:themeColor="text1"/>
                <w:lang w:val="hr-HR"/>
              </w:rPr>
            </w:pPr>
          </w:p>
          <w:p w:rsidR="00CB1A93" w:rsidRPr="0096270E" w:rsidRDefault="00CB1A93" w:rsidP="0031247B">
            <w:pPr>
              <w:tabs>
                <w:tab w:val="left" w:pos="630"/>
              </w:tabs>
              <w:spacing w:after="0" w:line="240" w:lineRule="auto"/>
              <w:ind w:left="113"/>
              <w:rPr>
                <w:rFonts w:eastAsia="Calibri" w:cs="Times New Roman"/>
                <w:color w:val="000000" w:themeColor="text1"/>
                <w:lang w:val="hr-HR"/>
              </w:rPr>
            </w:pPr>
          </w:p>
        </w:tc>
      </w:tr>
    </w:tbl>
    <w:p w:rsidR="00CB1A93" w:rsidRPr="0096270E" w:rsidRDefault="0070292D" w:rsidP="00806B93">
      <w:pPr>
        <w:keepNext/>
        <w:tabs>
          <w:tab w:val="left" w:pos="630"/>
        </w:tabs>
        <w:spacing w:after="0" w:line="240" w:lineRule="auto"/>
        <w:jc w:val="both"/>
        <w:outlineLvl w:val="2"/>
        <w:rPr>
          <w:rFonts w:eastAsia="SimSun" w:cs="Times New Roman"/>
          <w:b/>
          <w:color w:val="4F81BD" w:themeColor="accent1"/>
          <w:lang w:val="hr-HR" w:eastAsia="zh-CN"/>
        </w:rPr>
      </w:pPr>
      <w:bookmarkStart w:id="38" w:name="_Toc460590310"/>
      <w:bookmarkStart w:id="39" w:name="_Toc483568970"/>
      <w:r w:rsidRPr="0096270E">
        <w:rPr>
          <w:rFonts w:eastAsia="SimSun" w:cs="Times New Roman"/>
          <w:b/>
          <w:color w:val="4F81BD" w:themeColor="accent1"/>
          <w:lang w:val="hr-HR" w:eastAsia="zh-CN"/>
        </w:rPr>
        <w:t>1.</w:t>
      </w:r>
      <w:r w:rsidR="00CB1A93" w:rsidRPr="0096270E">
        <w:rPr>
          <w:rFonts w:eastAsia="SimSun" w:cs="Times New Roman"/>
          <w:b/>
          <w:color w:val="4F81BD" w:themeColor="accent1"/>
          <w:lang w:val="hr-HR" w:eastAsia="zh-CN"/>
        </w:rPr>
        <w:t>3.4. Kulturna baština</w:t>
      </w:r>
      <w:bookmarkEnd w:id="38"/>
      <w:bookmarkEnd w:id="39"/>
      <w:r w:rsidR="00CB1A93" w:rsidRPr="0096270E">
        <w:rPr>
          <w:rFonts w:eastAsia="SimSun" w:cs="Times New Roman"/>
          <w:b/>
          <w:color w:val="4F81BD" w:themeColor="accent1"/>
          <w:lang w:val="hr-HR" w:eastAsia="zh-CN"/>
        </w:rPr>
        <w:t xml:space="preserve"> </w:t>
      </w:r>
    </w:p>
    <w:p w:rsidR="00997809" w:rsidRPr="0096270E" w:rsidRDefault="00997809" w:rsidP="006277E2">
      <w:pPr>
        <w:keepNext/>
        <w:tabs>
          <w:tab w:val="left" w:pos="630"/>
        </w:tabs>
        <w:spacing w:after="0" w:line="240" w:lineRule="auto"/>
        <w:ind w:left="1077" w:hanging="720"/>
        <w:jc w:val="both"/>
        <w:outlineLvl w:val="2"/>
        <w:rPr>
          <w:rFonts w:eastAsia="SimSun" w:cs="Times New Roman"/>
          <w:b/>
          <w:color w:val="4F81BD" w:themeColor="accent1"/>
          <w:lang w:val="hr-HR" w:eastAsia="zh-CN"/>
        </w:rPr>
      </w:pPr>
    </w:p>
    <w:p w:rsidR="00CB1A93" w:rsidRPr="0096270E" w:rsidRDefault="00CB1A93" w:rsidP="006277E2">
      <w:pPr>
        <w:tabs>
          <w:tab w:val="left" w:pos="630"/>
        </w:tabs>
        <w:spacing w:after="0" w:line="240" w:lineRule="auto"/>
        <w:jc w:val="both"/>
        <w:rPr>
          <w:rFonts w:eastAsia="Calibri" w:cs="Times New Roman"/>
          <w:color w:val="000000" w:themeColor="text1"/>
          <w:lang w:val="hr-HR"/>
        </w:rPr>
      </w:pPr>
      <w:r w:rsidRPr="0096270E">
        <w:rPr>
          <w:rFonts w:eastAsia="Calibri" w:cs="Times New Roman"/>
          <w:lang w:val="hr-HR"/>
        </w:rPr>
        <w:t xml:space="preserve">Na području Zagrebačke županije nalazi se 370 kulturnih dobara upisanih u Registar kulturnih dobara RH (od toga 276 nepokretnih kulturnih dobara, (pojedinačnih, kulturno povijesnih cjelina i kulturnih krajolika), 88 pokretnih (pojedinačnih, zbirki i muzejske građe),  te 6 nematerijalnih kulturnih dobara.  </w:t>
      </w:r>
      <w:r w:rsidRPr="0096270E">
        <w:rPr>
          <w:rFonts w:eastAsia="Calibri" w:cs="Times New Roman"/>
          <w:color w:val="000000" w:themeColor="text1"/>
          <w:lang w:val="hr-HR"/>
        </w:rPr>
        <w:t xml:space="preserve">(Izvor; Min. kulture RH, registar kulturnih dobara) </w:t>
      </w:r>
    </w:p>
    <w:p w:rsidR="006277E2" w:rsidRPr="0096270E" w:rsidRDefault="006277E2" w:rsidP="006277E2">
      <w:pPr>
        <w:tabs>
          <w:tab w:val="left" w:pos="630"/>
        </w:tabs>
        <w:spacing w:after="0" w:line="240" w:lineRule="auto"/>
        <w:jc w:val="both"/>
        <w:rPr>
          <w:rFonts w:eastAsia="Calibri" w:cs="Times New Roman"/>
          <w:lang w:val="hr-HR"/>
        </w:rPr>
      </w:pPr>
    </w:p>
    <w:p w:rsidR="00CB1A93" w:rsidRPr="0096270E" w:rsidRDefault="00CB1A93" w:rsidP="006277E2">
      <w:pPr>
        <w:tabs>
          <w:tab w:val="left" w:pos="630"/>
        </w:tabs>
        <w:spacing w:after="0" w:line="240" w:lineRule="auto"/>
        <w:jc w:val="both"/>
        <w:rPr>
          <w:rFonts w:eastAsia="Calibri" w:cs="Times New Roman"/>
          <w:lang w:val="hr-HR"/>
        </w:rPr>
      </w:pPr>
      <w:r w:rsidRPr="0096270E">
        <w:rPr>
          <w:rFonts w:eastAsia="Calibri" w:cs="Times New Roman"/>
          <w:lang w:val="hr-HR"/>
        </w:rPr>
        <w:t xml:space="preserve">Bogata kulturna baština, zaštićene tradicijske vrijednosti se u dovoljnoj mjeri ne prepoznaju, vrednuju i koriste kao jedan od značajnih razvojnih resursa ZŽ. </w:t>
      </w:r>
    </w:p>
    <w:p w:rsidR="006277E2" w:rsidRPr="0096270E" w:rsidRDefault="006277E2" w:rsidP="006277E2">
      <w:pPr>
        <w:tabs>
          <w:tab w:val="left" w:pos="630"/>
        </w:tabs>
        <w:spacing w:after="0" w:line="240" w:lineRule="auto"/>
        <w:jc w:val="both"/>
        <w:rPr>
          <w:rFonts w:eastAsia="Calibri" w:cs="Times New Roman"/>
          <w:lang w:val="hr-HR"/>
        </w:rPr>
      </w:pPr>
    </w:p>
    <w:p w:rsidR="00CB1A93" w:rsidRPr="0096270E" w:rsidRDefault="00CB1A93" w:rsidP="006277E2">
      <w:pPr>
        <w:tabs>
          <w:tab w:val="left" w:pos="630"/>
        </w:tabs>
        <w:spacing w:after="0" w:line="240" w:lineRule="auto"/>
        <w:jc w:val="both"/>
        <w:rPr>
          <w:rFonts w:eastAsia="Calibri" w:cs="Times New Roman"/>
          <w:lang w:val="hr-HR"/>
        </w:rPr>
      </w:pPr>
      <w:r w:rsidRPr="0096270E">
        <w:rPr>
          <w:rFonts w:eastAsia="Calibri" w:cs="Times New Roman"/>
          <w:lang w:val="hr-HR"/>
        </w:rPr>
        <w:t xml:space="preserve">Nedovoljna su financijska sredstva za sustavnu obnovu kulturne baštine stoga je nužno koristiti sve raspoložive izvore financiranja, posebice onih bespovratnih. </w:t>
      </w:r>
    </w:p>
    <w:p w:rsidR="006277E2" w:rsidRPr="0096270E" w:rsidRDefault="006277E2" w:rsidP="006277E2">
      <w:pPr>
        <w:tabs>
          <w:tab w:val="left" w:pos="630"/>
        </w:tabs>
        <w:spacing w:after="0" w:line="240" w:lineRule="auto"/>
        <w:jc w:val="both"/>
        <w:rPr>
          <w:rFonts w:eastAsia="Times New Roman" w:cs="Times New Roman"/>
          <w:lang w:val="hr-HR"/>
        </w:rPr>
      </w:pPr>
    </w:p>
    <w:p w:rsidR="00CB1A93" w:rsidRPr="0096270E" w:rsidRDefault="00CB1A93" w:rsidP="006277E2">
      <w:pPr>
        <w:tabs>
          <w:tab w:val="left" w:pos="630"/>
        </w:tabs>
        <w:spacing w:after="0" w:line="240" w:lineRule="auto"/>
        <w:jc w:val="both"/>
        <w:rPr>
          <w:rFonts w:eastAsia="Times New Roman" w:cs="Times New Roman"/>
          <w:lang w:val="hr-HR"/>
        </w:rPr>
      </w:pPr>
      <w:r w:rsidRPr="0096270E">
        <w:rPr>
          <w:rFonts w:eastAsia="Times New Roman" w:cs="Times New Roman"/>
          <w:lang w:val="hr-HR"/>
        </w:rPr>
        <w:t>Do sada je obnovljeno 21 kulturno dobro (7,2%), a u postupku obnove nalazi se njih 35 (12%). Na području Zagrebačke županije prema kriteriju trenutnog građevinskog stanja napuštenosti i vrijednosti izdvaja se 1</w:t>
      </w:r>
      <w:r w:rsidR="00562E7B" w:rsidRPr="0096270E">
        <w:rPr>
          <w:rFonts w:eastAsia="Times New Roman" w:cs="Times New Roman"/>
          <w:lang w:val="hr-HR"/>
        </w:rPr>
        <w:t>6</w:t>
      </w:r>
      <w:r w:rsidRPr="0096270E">
        <w:rPr>
          <w:rFonts w:eastAsia="Times New Roman" w:cs="Times New Roman"/>
          <w:lang w:val="hr-HR"/>
        </w:rPr>
        <w:t xml:space="preserve"> ugroženih nepokretnih kulturnih dobara: </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Stari grad Okić</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Novi dvori Zaprešički – gospodarske građevine, Zaprešić</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Dvorac Kerestinec, Kerestinec</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Dvorac Drašković, Božjakovina</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Dvorac Mikšić, Sv. Helena</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Dvorac Erdödy, Jastrebarsko</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Kurija Kiepach, Bregana</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Kurija Rauch, Donja Pušća</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Kurija Lentulaj, Biškupec</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Kurija biskupa Galjufa, Prečec</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Kurija Zlatarić, Bukevje</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Stari župni dvor, Lupoglav</w:t>
      </w:r>
    </w:p>
    <w:p w:rsidR="00CB1A93" w:rsidRPr="0096270E" w:rsidRDefault="00CB1A93" w:rsidP="006277E2">
      <w:pPr>
        <w:numPr>
          <w:ilvl w:val="0"/>
          <w:numId w:val="1"/>
        </w:numPr>
        <w:tabs>
          <w:tab w:val="left" w:pos="630"/>
        </w:tabs>
        <w:spacing w:after="0" w:line="240" w:lineRule="auto"/>
        <w:ind w:left="1066"/>
        <w:rPr>
          <w:rFonts w:eastAsia="Times New Roman" w:cs="Times New Roman"/>
          <w:lang w:val="hr-HR"/>
        </w:rPr>
      </w:pPr>
      <w:r w:rsidRPr="0096270E">
        <w:rPr>
          <w:rFonts w:eastAsia="Times New Roman" w:cs="Times New Roman"/>
          <w:lang w:val="hr-HR"/>
        </w:rPr>
        <w:t>Grkokatolički kompleks, Stmrec Pribićki</w:t>
      </w:r>
    </w:p>
    <w:p w:rsidR="00CB1A93" w:rsidRPr="0096270E" w:rsidRDefault="00CB1A93" w:rsidP="006277E2">
      <w:pPr>
        <w:numPr>
          <w:ilvl w:val="0"/>
          <w:numId w:val="1"/>
        </w:numPr>
        <w:tabs>
          <w:tab w:val="left" w:pos="630"/>
        </w:tabs>
        <w:spacing w:after="0" w:line="240" w:lineRule="auto"/>
        <w:ind w:left="1066"/>
        <w:rPr>
          <w:rFonts w:eastAsia="Times New Roman" w:cs="Times New Roman"/>
          <w:color w:val="000000" w:themeColor="text1"/>
          <w:lang w:val="hr-HR"/>
        </w:rPr>
      </w:pPr>
      <w:r w:rsidRPr="0096270E">
        <w:rPr>
          <w:rFonts w:eastAsia="Times New Roman" w:cs="Times New Roman"/>
          <w:color w:val="000000" w:themeColor="text1"/>
          <w:lang w:val="hr-HR"/>
        </w:rPr>
        <w:t>Crkva sv. Martina u Prozorju</w:t>
      </w:r>
    </w:p>
    <w:p w:rsidR="00CB1A93" w:rsidRPr="0096270E" w:rsidRDefault="00CB1A93" w:rsidP="006277E2">
      <w:pPr>
        <w:numPr>
          <w:ilvl w:val="0"/>
          <w:numId w:val="1"/>
        </w:numPr>
        <w:tabs>
          <w:tab w:val="left" w:pos="630"/>
        </w:tabs>
        <w:spacing w:after="0" w:line="240" w:lineRule="auto"/>
        <w:ind w:left="1066"/>
        <w:rPr>
          <w:rFonts w:eastAsia="Times New Roman" w:cs="Times New Roman"/>
          <w:color w:val="000000" w:themeColor="text1"/>
          <w:lang w:val="hr-HR"/>
        </w:rPr>
      </w:pPr>
      <w:r w:rsidRPr="0096270E">
        <w:rPr>
          <w:rFonts w:eastAsia="Times New Roman" w:cs="Times New Roman"/>
          <w:color w:val="000000" w:themeColor="text1"/>
          <w:lang w:val="hr-HR"/>
        </w:rPr>
        <w:t>Kula Drašković u Perivoju grofa Drašković u Dugom Selu</w:t>
      </w:r>
    </w:p>
    <w:p w:rsidR="00CB1A93" w:rsidRPr="0096270E" w:rsidRDefault="00CB1A93" w:rsidP="006277E2">
      <w:pPr>
        <w:numPr>
          <w:ilvl w:val="0"/>
          <w:numId w:val="1"/>
        </w:numPr>
        <w:tabs>
          <w:tab w:val="left" w:pos="630"/>
        </w:tabs>
        <w:spacing w:after="0" w:line="240" w:lineRule="auto"/>
        <w:ind w:left="1066"/>
        <w:rPr>
          <w:rFonts w:eastAsia="Times New Roman" w:cs="Times New Roman"/>
          <w:color w:val="000000" w:themeColor="text1"/>
          <w:lang w:val="hr-HR"/>
        </w:rPr>
      </w:pPr>
      <w:r w:rsidRPr="0096270E">
        <w:rPr>
          <w:rFonts w:eastAsia="Times New Roman" w:cs="Times New Roman"/>
          <w:color w:val="000000" w:themeColor="text1"/>
          <w:lang w:val="hr-HR"/>
        </w:rPr>
        <w:t>Bivša zgrada Doma zdravlja u Dugom Selu ( zgrada iz ostavštine grofova Drašković, predviđena za kulturne namjene)</w:t>
      </w:r>
    </w:p>
    <w:p w:rsidR="00CB1A93" w:rsidRPr="0096270E" w:rsidRDefault="00CB1A93" w:rsidP="006277E2">
      <w:pPr>
        <w:tabs>
          <w:tab w:val="left" w:pos="630"/>
        </w:tabs>
        <w:spacing w:after="0" w:line="240" w:lineRule="auto"/>
        <w:ind w:left="1066"/>
        <w:rPr>
          <w:rFonts w:eastAsia="Times New Roman" w:cs="Times New Roman"/>
          <w:color w:val="000000" w:themeColor="text1"/>
          <w:lang w:val="hr-HR"/>
        </w:rPr>
      </w:pPr>
      <w:r w:rsidRPr="0096270E">
        <w:rPr>
          <w:rFonts w:eastAsia="Times New Roman" w:cs="Times New Roman"/>
          <w:color w:val="000000" w:themeColor="text1"/>
          <w:lang w:val="hr-HR"/>
        </w:rPr>
        <w:t>Kula Drašković i bivši Dom zdravlja dio su povijesne cjeline centra Dugog Sela koja je u preventivnoj zaštiti Ministarstva kulture zaštićena kao kulturno dobro</w:t>
      </w:r>
    </w:p>
    <w:p w:rsidR="00CB1A93" w:rsidRPr="0096270E" w:rsidRDefault="00CB1A93" w:rsidP="006277E2">
      <w:pPr>
        <w:tabs>
          <w:tab w:val="left" w:pos="630"/>
        </w:tabs>
        <w:spacing w:after="0" w:line="240" w:lineRule="auto"/>
        <w:ind w:left="1068"/>
        <w:rPr>
          <w:rFonts w:eastAsia="Times New Roman" w:cs="Times New Roman"/>
          <w:lang w:val="hr-HR"/>
        </w:rPr>
      </w:pPr>
    </w:p>
    <w:p w:rsidR="00CB1A93" w:rsidRPr="0096270E" w:rsidRDefault="00CB1A93" w:rsidP="006277E2">
      <w:pPr>
        <w:tabs>
          <w:tab w:val="left" w:pos="630"/>
        </w:tabs>
        <w:spacing w:after="0" w:line="240" w:lineRule="auto"/>
        <w:jc w:val="both"/>
        <w:rPr>
          <w:rFonts w:eastAsia="Times New Roman" w:cs="Times New Roman"/>
          <w:lang w:val="hr-HR"/>
        </w:rPr>
      </w:pPr>
      <w:r w:rsidRPr="0096270E">
        <w:rPr>
          <w:rFonts w:eastAsia="Times New Roman" w:cs="Times New Roman"/>
          <w:lang w:val="hr-HR"/>
        </w:rPr>
        <w:t>Prema procjenama Ministarstva kulture, Uprave za zaštitu kulturne baštine, stanje očuvanosti i kvalitete prostora s konzervatorskog gledišta je različito u pojedinim dijelovima Zagrebačke županije. Tako je u Turopoljskoj i Savskoj nizini prisutan snažan pritisak urbanizacije izazvane imigracijom stanovništva i širenjem metropolitanskih funkcija u osjetljivi ruralni prostor. Imigracija stanovništva velikim dijelom je posljedica ratnih razaranja tijekom Domovinskog rata, kao i povećanjem cijene životnog standarda u Gradu Zagrebu. Ovi procesi u prostoru rezultiraju širenjem naselja, izgradnjom velikih prometnih i energetskih sustava, gospodarskih i poslovnih zona sa sljedećim posljedicama:</w:t>
      </w:r>
    </w:p>
    <w:p w:rsidR="00CB1A93" w:rsidRPr="0096270E" w:rsidRDefault="00CB1A93" w:rsidP="006277E2">
      <w:pPr>
        <w:numPr>
          <w:ilvl w:val="0"/>
          <w:numId w:val="2"/>
        </w:numPr>
        <w:tabs>
          <w:tab w:val="left" w:pos="630"/>
        </w:tabs>
        <w:spacing w:after="0" w:line="240" w:lineRule="auto"/>
        <w:jc w:val="both"/>
        <w:rPr>
          <w:rFonts w:eastAsia="Times New Roman" w:cs="Times New Roman"/>
          <w:lang w:val="hr-HR"/>
        </w:rPr>
      </w:pPr>
      <w:r w:rsidRPr="0096270E">
        <w:rPr>
          <w:rFonts w:eastAsia="Times New Roman" w:cs="Times New Roman"/>
          <w:lang w:val="hr-HR"/>
        </w:rPr>
        <w:t>stihijska transformacija povijesnih naselja,</w:t>
      </w:r>
    </w:p>
    <w:p w:rsidR="00CB1A93" w:rsidRPr="0096270E" w:rsidRDefault="00CB1A93" w:rsidP="006277E2">
      <w:pPr>
        <w:numPr>
          <w:ilvl w:val="0"/>
          <w:numId w:val="2"/>
        </w:numPr>
        <w:tabs>
          <w:tab w:val="left" w:pos="630"/>
        </w:tabs>
        <w:spacing w:after="0" w:line="240" w:lineRule="auto"/>
        <w:jc w:val="both"/>
        <w:rPr>
          <w:rFonts w:eastAsia="Times New Roman" w:cs="Times New Roman"/>
          <w:lang w:val="hr-HR"/>
        </w:rPr>
      </w:pPr>
      <w:r w:rsidRPr="0096270E">
        <w:rPr>
          <w:rFonts w:eastAsia="Times New Roman" w:cs="Times New Roman"/>
          <w:lang w:val="hr-HR"/>
        </w:rPr>
        <w:t>spajanje naselja izgradnjom uz gubitak krajobraznih vrijednosti i orijentacije u prostoru,</w:t>
      </w:r>
    </w:p>
    <w:p w:rsidR="00CB1A93" w:rsidRPr="0096270E" w:rsidRDefault="00CB1A93" w:rsidP="006277E2">
      <w:pPr>
        <w:numPr>
          <w:ilvl w:val="0"/>
          <w:numId w:val="2"/>
        </w:numPr>
        <w:tabs>
          <w:tab w:val="left" w:pos="630"/>
        </w:tabs>
        <w:spacing w:after="0" w:line="240" w:lineRule="auto"/>
        <w:jc w:val="both"/>
        <w:rPr>
          <w:rFonts w:eastAsia="Times New Roman" w:cs="Times New Roman"/>
          <w:lang w:val="hr-HR"/>
        </w:rPr>
      </w:pPr>
      <w:r w:rsidRPr="0096270E">
        <w:rPr>
          <w:rFonts w:eastAsia="Times New Roman" w:cs="Times New Roman"/>
          <w:lang w:val="hr-HR"/>
        </w:rPr>
        <w:t>zapuštanje objekata tradicijskog graditeljstva,</w:t>
      </w:r>
    </w:p>
    <w:p w:rsidR="00CB1A93" w:rsidRPr="0096270E" w:rsidRDefault="00CB1A93" w:rsidP="006277E2">
      <w:pPr>
        <w:numPr>
          <w:ilvl w:val="0"/>
          <w:numId w:val="2"/>
        </w:numPr>
        <w:tabs>
          <w:tab w:val="left" w:pos="630"/>
        </w:tabs>
        <w:spacing w:after="0" w:line="240" w:lineRule="auto"/>
        <w:jc w:val="both"/>
        <w:rPr>
          <w:rFonts w:eastAsia="Times New Roman" w:cs="Times New Roman"/>
          <w:lang w:val="hr-HR"/>
        </w:rPr>
      </w:pPr>
      <w:r w:rsidRPr="0096270E">
        <w:rPr>
          <w:rFonts w:eastAsia="Times New Roman" w:cs="Times New Roman"/>
          <w:lang w:val="hr-HR"/>
        </w:rPr>
        <w:t>ugrožena brojna arheološka nalazišta.</w:t>
      </w:r>
    </w:p>
    <w:p w:rsidR="00CB1A93" w:rsidRPr="0096270E" w:rsidRDefault="00CB1A93" w:rsidP="006277E2">
      <w:pPr>
        <w:tabs>
          <w:tab w:val="left" w:pos="630"/>
        </w:tabs>
        <w:spacing w:after="0" w:line="240" w:lineRule="auto"/>
        <w:jc w:val="both"/>
        <w:rPr>
          <w:rFonts w:eastAsia="Times New Roman" w:cs="Times New Roman"/>
          <w:lang w:val="hr-HR"/>
        </w:rPr>
      </w:pPr>
    </w:p>
    <w:p w:rsidR="00CB1A93" w:rsidRPr="0096270E" w:rsidRDefault="00CB1A93" w:rsidP="006277E2">
      <w:pPr>
        <w:tabs>
          <w:tab w:val="left" w:pos="630"/>
        </w:tabs>
        <w:spacing w:after="0" w:line="240" w:lineRule="auto"/>
        <w:jc w:val="both"/>
        <w:rPr>
          <w:rFonts w:eastAsia="Times New Roman" w:cs="Times New Roman"/>
          <w:lang w:val="hr-HR"/>
        </w:rPr>
      </w:pPr>
      <w:r w:rsidRPr="0096270E">
        <w:rPr>
          <w:rFonts w:eastAsia="Times New Roman" w:cs="Times New Roman"/>
          <w:lang w:val="hr-HR"/>
        </w:rPr>
        <w:t>U brdskim i rubnim dijelovima Županije (Žumberak, Samoborsko gorje, Plešivica, Vukomeričke gorice, Prigorje) prisutno je napuštanje područja i gubitak ruralnog stanovništva, a time i tradicionalnih djelatnosti. Istovremeno se javljaju novi oblici korištenja prostora koji ugrožavaju još uvijek visoke vrijednosti prostora i baštine. Radi se o ubrzanom širenju tzv. vikend izgradnje neprihvatljivog oblikovanja na neprimjerenim lokacijama. Veliki problem predstavlja i eksploatacija mineralnih sirovina. Posljedice toga su: propadanje seoskih naselja i tradicijske izgradnje, degradacija povijesnih i krajobraznih vrijednosti, stvaranje krive slike o tradiciji građenja.</w:t>
      </w:r>
    </w:p>
    <w:p w:rsidR="006277E2" w:rsidRPr="0096270E" w:rsidRDefault="006277E2" w:rsidP="006277E2">
      <w:pPr>
        <w:tabs>
          <w:tab w:val="left" w:pos="630"/>
        </w:tabs>
        <w:spacing w:after="0" w:line="240" w:lineRule="auto"/>
        <w:jc w:val="both"/>
        <w:rPr>
          <w:rFonts w:eastAsia="Times New Roman" w:cs="Times New Roman"/>
          <w:lang w:val="hr-HR"/>
        </w:rPr>
      </w:pPr>
    </w:p>
    <w:p w:rsidR="00CB1A93" w:rsidRPr="0096270E" w:rsidRDefault="00CB1A93" w:rsidP="006277E2">
      <w:pPr>
        <w:tabs>
          <w:tab w:val="left" w:pos="630"/>
        </w:tabs>
        <w:spacing w:after="0" w:line="240" w:lineRule="auto"/>
        <w:jc w:val="both"/>
        <w:rPr>
          <w:rFonts w:eastAsia="Times New Roman" w:cs="Times New Roman"/>
          <w:lang w:val="hr-HR"/>
        </w:rPr>
      </w:pPr>
      <w:r w:rsidRPr="0096270E">
        <w:rPr>
          <w:rFonts w:eastAsia="Times New Roman" w:cs="Times New Roman"/>
          <w:lang w:val="hr-HR"/>
        </w:rPr>
        <w:t>Pojačana urbanizacija, razvitak privatnog sektora i poduzetništva donose nove izazove u očuvanju povijesnih gradova i naselja. S jedne strane to je pritisak predimenzioniranih proširenjima, adaptacijama, nerijetko i rušenjem povijesnih zgrada unutar zaštićenih cjelina, dok s druge strane savjesni i kulturno svjesni investitori otvaraju mogućnost kvalitetne obnove i prihvatljivih zahvata na povijesnom graditeljstvu. Općenito, glavni problem predstavlja otpor investitora prema korištenju tradicionalnih ili srodnih tehnika i materijala u obnovi zgrada. Pomanjkanje financijskih sredstava vlasnika za kvalitetno i konzervatorski prihvatljivo održavanje dovodi do zapuštanja i propadanja kuća, posebno onih s drvenim konstrukcijama ili primjene jeftinijih zamjenskih materijala i elemenata (plastična stolarija, neprikladni pokrov i sl.).</w:t>
      </w:r>
    </w:p>
    <w:p w:rsidR="006277E2" w:rsidRPr="0096270E" w:rsidRDefault="006277E2" w:rsidP="006277E2">
      <w:pPr>
        <w:tabs>
          <w:tab w:val="left" w:pos="630"/>
        </w:tabs>
        <w:spacing w:after="0" w:line="240" w:lineRule="auto"/>
        <w:jc w:val="both"/>
        <w:rPr>
          <w:rFonts w:eastAsia="Times New Roman" w:cs="Times New Roman"/>
          <w:lang w:val="hr-HR"/>
        </w:rPr>
      </w:pPr>
    </w:p>
    <w:p w:rsidR="00CB1A93" w:rsidRPr="0096270E" w:rsidRDefault="00CB1A93" w:rsidP="006277E2">
      <w:pPr>
        <w:tabs>
          <w:tab w:val="left" w:pos="630"/>
        </w:tabs>
        <w:spacing w:after="0" w:line="240" w:lineRule="auto"/>
        <w:jc w:val="both"/>
        <w:rPr>
          <w:rFonts w:eastAsia="Times New Roman" w:cs="Times New Roman"/>
          <w:lang w:val="hr-HR"/>
        </w:rPr>
      </w:pPr>
      <w:r w:rsidRPr="0096270E">
        <w:rPr>
          <w:rFonts w:eastAsia="Times New Roman" w:cs="Times New Roman"/>
          <w:lang w:val="hr-HR"/>
        </w:rPr>
        <w:t>U ruralnim cjelinama i naseljima također glavni problem predstavlja održavanje i obnova povijesnih stambenih i gospodarskih zgrada s obzirom na tradicijske tehnike građenja drvom i kamenom. Otežano je i praćenje zahvata na kućama, budući da u manjim naseljima nisu dnevno prisutne nadležne službe.</w:t>
      </w:r>
    </w:p>
    <w:p w:rsidR="006277E2" w:rsidRPr="0096270E" w:rsidRDefault="006277E2" w:rsidP="006277E2">
      <w:pPr>
        <w:tabs>
          <w:tab w:val="left" w:pos="630"/>
        </w:tabs>
        <w:spacing w:after="0" w:line="240" w:lineRule="auto"/>
        <w:jc w:val="both"/>
        <w:rPr>
          <w:rFonts w:eastAsia="Times New Roman" w:cs="Times New Roman"/>
          <w:lang w:val="hr-HR"/>
        </w:rPr>
      </w:pPr>
    </w:p>
    <w:p w:rsidR="00CB1A93" w:rsidRPr="0096270E" w:rsidRDefault="00CB1A93" w:rsidP="006277E2">
      <w:pPr>
        <w:tabs>
          <w:tab w:val="left" w:pos="630"/>
        </w:tabs>
        <w:spacing w:after="0" w:line="240" w:lineRule="auto"/>
        <w:jc w:val="both"/>
        <w:rPr>
          <w:rFonts w:eastAsia="Times New Roman" w:cs="Times New Roman"/>
          <w:lang w:val="hr-HR"/>
        </w:rPr>
      </w:pPr>
      <w:r w:rsidRPr="0096270E">
        <w:rPr>
          <w:rFonts w:eastAsia="Times New Roman" w:cs="Times New Roman"/>
          <w:lang w:val="hr-HR"/>
        </w:rPr>
        <w:t>Tradicijsko graditeljstvo kao izrazita vrijednost ovog prostora izloženo je propadanju, a naročito su ugrožene stambene i gospodarske građevine. Radi se o velikom broju tradicijskih građevina raspoređenih po čitavom području Zagrebačke županije. Osim poteškoća u očuvanju i obnovi, poseban problem vezan uz drveno tradicijsko graditeljstvo je sve učestalija razgradnja, te izvoz drvenog materijala u druge zemlje za potrebe izrade „antiknih“ podova, namještaja i sl.</w:t>
      </w:r>
    </w:p>
    <w:p w:rsidR="006277E2" w:rsidRPr="0096270E" w:rsidRDefault="006277E2" w:rsidP="006277E2">
      <w:pPr>
        <w:tabs>
          <w:tab w:val="left" w:pos="630"/>
        </w:tabs>
        <w:spacing w:after="0" w:line="240" w:lineRule="auto"/>
        <w:jc w:val="both"/>
        <w:rPr>
          <w:rFonts w:eastAsia="Times New Roman" w:cs="Times New Roman"/>
          <w:lang w:val="hr-HR"/>
        </w:rPr>
      </w:pPr>
    </w:p>
    <w:p w:rsidR="00CB1A93" w:rsidRPr="0096270E" w:rsidRDefault="00CB1A93" w:rsidP="006277E2">
      <w:pPr>
        <w:tabs>
          <w:tab w:val="left" w:pos="630"/>
        </w:tabs>
        <w:spacing w:after="0" w:line="240" w:lineRule="auto"/>
        <w:jc w:val="both"/>
        <w:rPr>
          <w:rFonts w:eastAsia="Times New Roman" w:cs="Times New Roman"/>
          <w:lang w:val="hr-HR"/>
        </w:rPr>
      </w:pPr>
      <w:r w:rsidRPr="0096270E">
        <w:rPr>
          <w:rFonts w:eastAsia="Times New Roman" w:cs="Times New Roman"/>
          <w:lang w:val="hr-HR"/>
        </w:rPr>
        <w:t>Stanje većine pojedinačnih građevina – kulturnih dobara načelno se može smatrati dobrim ili zadovoljavajućim. Zahvati na njima provode se uz konzervatorski nadzor, a izvori financiranja su: Ministarstvo kulture, Zagrebačka županija, gradovi, općine, odnosno vlasnici. Najveći udio u financiranju zaštitnih radova imaju sakralne građevine. Ovdje ujedno ne postoje problemi vlasništva, namjene i adaptacije, te se obnova odvija uglavnom prema planu i raspoloživim sredstvima. Problematično je stanje građevina i kompleksa koji nemaju uređene vlasničke odnose ili način korištenja, kao što su primjerice neki dvorci.</w:t>
      </w:r>
    </w:p>
    <w:p w:rsidR="006277E2" w:rsidRPr="0096270E" w:rsidRDefault="006277E2" w:rsidP="006277E2">
      <w:pPr>
        <w:tabs>
          <w:tab w:val="left" w:pos="630"/>
        </w:tabs>
        <w:spacing w:after="0" w:line="240" w:lineRule="auto"/>
        <w:jc w:val="both"/>
        <w:rPr>
          <w:rFonts w:eastAsia="Times New Roman" w:cs="Times New Roman"/>
          <w:lang w:val="hr-HR"/>
        </w:rPr>
      </w:pPr>
    </w:p>
    <w:p w:rsidR="00CB1A93" w:rsidRPr="0096270E" w:rsidRDefault="00CB1A93" w:rsidP="006277E2">
      <w:pPr>
        <w:numPr>
          <w:ilvl w:val="0"/>
          <w:numId w:val="3"/>
        </w:numPr>
        <w:tabs>
          <w:tab w:val="left" w:pos="630"/>
        </w:tabs>
        <w:spacing w:after="0" w:line="240" w:lineRule="auto"/>
        <w:jc w:val="both"/>
        <w:rPr>
          <w:rFonts w:eastAsia="Times New Roman" w:cs="Times New Roman"/>
          <w:lang w:val="hr-HR"/>
        </w:rPr>
      </w:pPr>
      <w:r w:rsidRPr="0096270E">
        <w:rPr>
          <w:rFonts w:eastAsia="Times New Roman" w:cs="Times New Roman"/>
          <w:lang w:val="hr-HR"/>
        </w:rPr>
        <w:t xml:space="preserve"> U slučaju kompleksa Novih dvora zaprešičkih, građevinski sanirani dvorac još nema namjenu, a vrijedne gospodarske zgrade se urušavaju unatoč reprezentativnosti kompleksa i perivoja u kojem se nalaze, te gradskom vlasništvu.</w:t>
      </w:r>
    </w:p>
    <w:p w:rsidR="00CB1A93" w:rsidRPr="0096270E" w:rsidRDefault="00CB1A93" w:rsidP="006277E2">
      <w:pPr>
        <w:numPr>
          <w:ilvl w:val="0"/>
          <w:numId w:val="3"/>
        </w:numPr>
        <w:tabs>
          <w:tab w:val="left" w:pos="630"/>
        </w:tabs>
        <w:spacing w:after="0" w:line="240" w:lineRule="auto"/>
        <w:jc w:val="both"/>
        <w:rPr>
          <w:rFonts w:eastAsia="Times New Roman" w:cs="Times New Roman"/>
          <w:lang w:val="hr-HR"/>
        </w:rPr>
      </w:pPr>
      <w:r w:rsidRPr="0096270E">
        <w:rPr>
          <w:rFonts w:eastAsia="Times New Roman" w:cs="Times New Roman"/>
          <w:lang w:val="hr-HR"/>
        </w:rPr>
        <w:t xml:space="preserve"> Dvorac Kerestinec kao napušteni vojni objekt također očekuje rješenje budućeg korištenja.</w:t>
      </w:r>
    </w:p>
    <w:p w:rsidR="00CB1A93" w:rsidRPr="0096270E" w:rsidRDefault="00CB1A93" w:rsidP="006277E2">
      <w:pPr>
        <w:numPr>
          <w:ilvl w:val="0"/>
          <w:numId w:val="3"/>
        </w:numPr>
        <w:tabs>
          <w:tab w:val="left" w:pos="630"/>
        </w:tabs>
        <w:spacing w:after="0" w:line="240" w:lineRule="auto"/>
        <w:jc w:val="both"/>
        <w:rPr>
          <w:rFonts w:eastAsia="Times New Roman" w:cs="Times New Roman"/>
          <w:lang w:val="hr-HR"/>
        </w:rPr>
      </w:pPr>
      <w:r w:rsidRPr="0096270E">
        <w:rPr>
          <w:rFonts w:eastAsia="Times New Roman" w:cs="Times New Roman"/>
          <w:lang w:val="hr-HR"/>
        </w:rPr>
        <w:t xml:space="preserve"> Dvorac Erdödy u Jastrebarskom uvršten je u program IPA – prekogranična suradnja Hrvatska – Slovenija pod nazivom „Probuđena baština“ kojim se predviđa izrada cjelovite dokumentacije za obnovu i prezentaciju dvorca, te se očekuje pozitivan pomak u njegovom očuvanju.</w:t>
      </w:r>
    </w:p>
    <w:p w:rsidR="00CB1A93" w:rsidRPr="0096270E" w:rsidRDefault="00CB1A93" w:rsidP="005C198A">
      <w:pPr>
        <w:numPr>
          <w:ilvl w:val="0"/>
          <w:numId w:val="3"/>
        </w:numPr>
        <w:tabs>
          <w:tab w:val="left" w:pos="630"/>
        </w:tabs>
        <w:spacing w:after="0" w:line="240" w:lineRule="auto"/>
        <w:jc w:val="both"/>
        <w:rPr>
          <w:rFonts w:eastAsia="Times New Roman" w:cs="Times New Roman"/>
          <w:lang w:val="hr-HR"/>
        </w:rPr>
      </w:pPr>
      <w:r w:rsidRPr="0096270E">
        <w:rPr>
          <w:rFonts w:eastAsia="Times New Roman" w:cs="Times New Roman"/>
          <w:lang w:val="hr-HR"/>
        </w:rPr>
        <w:t xml:space="preserve"> U nekim dvorcima smještene su zdravstvene ili socijalne ustanove (Dvorac Oršić u Gornjoj Bistri i Dvorac Laduč), gdje se pokazalo da je bilo koja namjena i korištenje uz suradnju s konzervatorskom službom bolja od stanja napuštenosti. Najbolji primjer korištenja i gospodarenja povijesnim kompleksom je dvorac Lužnica u vlasništvu Družbe sestara milosrdnica gdje se osim održavanja dvorca i perivoja, te kvalitetnih kulturnih programa, već primjenjuju i napredni energetski sustavi.</w:t>
      </w:r>
    </w:p>
    <w:p w:rsidR="00CB1A93" w:rsidRPr="0096270E" w:rsidRDefault="00CB1A93" w:rsidP="005C198A">
      <w:pPr>
        <w:tabs>
          <w:tab w:val="left" w:pos="630"/>
        </w:tabs>
        <w:spacing w:after="0" w:line="240" w:lineRule="auto"/>
        <w:jc w:val="both"/>
        <w:rPr>
          <w:rFonts w:eastAsia="Times New Roman" w:cs="Times New Roman"/>
          <w:lang w:val="hr-HR"/>
        </w:rPr>
      </w:pPr>
    </w:p>
    <w:p w:rsidR="00CB1A93" w:rsidRPr="0096270E" w:rsidRDefault="00CB1A93" w:rsidP="005C198A">
      <w:pPr>
        <w:tabs>
          <w:tab w:val="left" w:pos="630"/>
        </w:tabs>
        <w:spacing w:after="0" w:line="240" w:lineRule="auto"/>
        <w:jc w:val="both"/>
        <w:rPr>
          <w:rFonts w:eastAsia="Times New Roman" w:cs="Times New Roman"/>
          <w:lang w:val="hr-HR"/>
        </w:rPr>
      </w:pPr>
      <w:r w:rsidRPr="0096270E">
        <w:rPr>
          <w:rFonts w:eastAsia="Times New Roman" w:cs="Times New Roman"/>
          <w:lang w:val="hr-HR"/>
        </w:rPr>
        <w:t>Poseban problem je konzervacija ruševina starih gradova čija je vrijednost i nužnost očuvanja neupitna. Otežavajuće okolnosti najčešće su nedostatak odgovarajućih pristupnih putova, ograničena ekonomska iskoristivost te neriješeno upravljanje. Pozitivni primjeri su: Stari grad Samobor za čije očuvanje brine grad Samobor i Zelingrad, koji je povjeren na upravljanje Muzeju grada Svetog Ivana Zeline.</w:t>
      </w:r>
    </w:p>
    <w:p w:rsidR="00CB1A93" w:rsidRPr="0096270E" w:rsidRDefault="00CB1A93" w:rsidP="005C198A">
      <w:pPr>
        <w:tabs>
          <w:tab w:val="left" w:pos="630"/>
        </w:tabs>
        <w:spacing w:after="0" w:line="240" w:lineRule="auto"/>
        <w:jc w:val="both"/>
        <w:rPr>
          <w:rFonts w:eastAsia="Times New Roman" w:cs="Times New Roman"/>
          <w:lang w:val="hr-HR"/>
        </w:rPr>
      </w:pPr>
      <w:r w:rsidRPr="0096270E">
        <w:rPr>
          <w:rFonts w:eastAsia="Times New Roman" w:cs="Times New Roman"/>
          <w:lang w:val="hr-HR"/>
        </w:rPr>
        <w:t>Na području Zagrebačke županije arheološka baština najugroženija je izgradnjom velikih prometnih, energetskih i infrastrukturnih sustava primarno u nizinskom dijelu, odnosno kontaktnom području s Gradom Zagrebom. U proteklih desetak godina provedena su zaštitna arheološka istraživanja na trasi autoceste Zagreb-Sisak na dijelu kroz Zagrebačku županiju, odnosno grad Veliku Goricu na svim utvrđenim lokalitetima ukupne površine od približno 25 ha. Zaštitna istraživanja provedena su i na trasi istočne obilaznice Velike Gorice, a provode se na trasi autoceste Vrbovec – Bj</w:t>
      </w:r>
      <w:r w:rsidR="005E1993" w:rsidRPr="0096270E">
        <w:rPr>
          <w:rFonts w:eastAsia="Times New Roman" w:cs="Times New Roman"/>
          <w:lang w:val="hr-HR"/>
        </w:rPr>
        <w:t>elovar / Koprivnica. P</w:t>
      </w:r>
      <w:r w:rsidRPr="0096270E">
        <w:rPr>
          <w:rFonts w:eastAsia="Times New Roman" w:cs="Times New Roman"/>
          <w:lang w:val="hr-HR"/>
        </w:rPr>
        <w:t>roširenje Međunarodne zračne luke Zagreb može imati utjecaj na arheološko područje rimske Andautonije, kao i sustav planiranih hidroelektrana na Savi za koje treba utvrditi utjecaj na arheološku i ostalu baštinu. Osim ugrožene arheološke baštine mogu se istaknuti i pozitivni primjeri koji pokazuju mogućnosti uključivanja arheoloških lokaliteta u život lokalne zajednice kao resursa. Arheološki park Andautonija u Ščitarjevu jedan je od najbolje prezentiranih i upravljanih lokaliteta u Hrvatskoj. Na Žumberku u sklopu Parka prirode Žumberak – Samoborsko gorje sustavno se istražuje i prezentira arheološki lokalitet Budinjak.</w:t>
      </w:r>
    </w:p>
    <w:p w:rsidR="005C198A" w:rsidRPr="0096270E" w:rsidRDefault="005C198A" w:rsidP="005C198A">
      <w:pPr>
        <w:tabs>
          <w:tab w:val="left" w:pos="630"/>
        </w:tabs>
        <w:spacing w:after="0" w:line="240" w:lineRule="auto"/>
        <w:jc w:val="both"/>
        <w:rPr>
          <w:rFonts w:eastAsia="Calibri" w:cs="Times New Roman"/>
          <w:lang w:val="hr-HR"/>
        </w:rPr>
      </w:pPr>
    </w:p>
    <w:p w:rsidR="00CB1A93" w:rsidRPr="0096270E" w:rsidRDefault="00CB1A93" w:rsidP="005C198A">
      <w:pPr>
        <w:tabs>
          <w:tab w:val="left" w:pos="630"/>
        </w:tabs>
        <w:spacing w:after="0" w:line="240" w:lineRule="auto"/>
        <w:jc w:val="both"/>
        <w:rPr>
          <w:rFonts w:eastAsia="Calibri" w:cs="Times New Roman"/>
          <w:lang w:val="hr-HR"/>
        </w:rPr>
      </w:pPr>
      <w:r w:rsidRPr="0096270E">
        <w:rPr>
          <w:rFonts w:eastAsia="Calibri" w:cs="Times New Roman"/>
          <w:lang w:val="hr-HR"/>
        </w:rPr>
        <w:t>Nedovoljna je briga za očuvanje identiteta i tradicijskih vrijednosti, te nedovoljna briga vlasnika o održavanju i obnovi kulturnih dobara. Također, neprimjeren odnos građana prema kulturnoj baštini dodatni je otežavajući faktor (devastacija zaštićenih spomenika kulture, grafiti, neriješeni imovinsko pravni odnosi i dr.) njezina očuvanja i korištenja na održivi način.</w:t>
      </w:r>
    </w:p>
    <w:p w:rsidR="005C198A" w:rsidRPr="0096270E" w:rsidRDefault="005C198A" w:rsidP="005C198A">
      <w:pPr>
        <w:tabs>
          <w:tab w:val="left" w:pos="630"/>
        </w:tabs>
        <w:spacing w:after="0" w:line="240" w:lineRule="auto"/>
        <w:jc w:val="both"/>
        <w:rPr>
          <w:rFonts w:eastAsia="Times New Roman" w:cs="Times New Roman"/>
          <w:lang w:val="hr-HR"/>
        </w:rPr>
      </w:pPr>
    </w:p>
    <w:p w:rsidR="00D535FA" w:rsidRPr="0096270E" w:rsidRDefault="00CB1A93" w:rsidP="00C76D99">
      <w:pPr>
        <w:tabs>
          <w:tab w:val="left" w:pos="630"/>
        </w:tabs>
        <w:spacing w:after="0" w:line="240" w:lineRule="auto"/>
        <w:jc w:val="both"/>
        <w:rPr>
          <w:rFonts w:eastAsia="Calibri" w:cs="Times New Roman"/>
          <w:i/>
          <w:lang w:val="hr-HR"/>
        </w:rPr>
      </w:pPr>
      <w:r w:rsidRPr="0096270E">
        <w:rPr>
          <w:rFonts w:eastAsia="Times New Roman" w:cs="Times New Roman"/>
          <w:lang w:val="hr-HR"/>
        </w:rPr>
        <w:t>U prosincu 2013. godine dovršena je izrada Krajobrazne studije Zagrebačke županije za razinu općih krajobraznih tipova. Obveza izrade Krajobrazne studije proizlazi iz Zakona o potvrđivanju Konvencije o europskim krajobrazima, Strategije i Programa prostornog uređenja Republike Hrvatske te Prostornog plana Zagrebačke županije. Studija sadrži analize postojeće klasifikacije krajolika, analize vizualnih i povijesnih obilježja, daje pregled osnovnih krajobraznih tipova u Županiji sa ocjenom njihovih obilježja, ocjenom osjetljivosti te smjernicama za daljnju razradu i planiranje na ovim područjima. Studija je u cijelosti objavljena na internetskim stranicama Zavoda za prostorno uređenje Zagrebačke županije</w:t>
      </w:r>
      <w:r w:rsidRPr="0096270E">
        <w:rPr>
          <w:rFonts w:eastAsia="Times New Roman" w:cs="Times New Roman"/>
          <w:i/>
          <w:lang w:val="hr-HR"/>
        </w:rPr>
        <w:t xml:space="preserve"> </w:t>
      </w:r>
      <w:hyperlink r:id="rId39" w:history="1">
        <w:r w:rsidR="00C76D99" w:rsidRPr="0096270E">
          <w:rPr>
            <w:rStyle w:val="Hiperveza"/>
            <w:rFonts w:eastAsia="Times New Roman" w:cs="Times New Roman"/>
            <w:i/>
            <w:lang w:val="hr-HR"/>
          </w:rPr>
          <w:t>www.zpuzz.hr</w:t>
        </w:r>
      </w:hyperlink>
      <w:r w:rsidR="00C76D99" w:rsidRPr="0096270E">
        <w:rPr>
          <w:rFonts w:eastAsia="Calibri" w:cs="Times New Roman"/>
          <w:i/>
          <w:lang w:val="hr-HR"/>
        </w:rPr>
        <w:t>.</w:t>
      </w:r>
    </w:p>
    <w:p w:rsidR="00D535FA" w:rsidRPr="0096270E" w:rsidRDefault="00D535FA" w:rsidP="00CB1A93">
      <w:pPr>
        <w:tabs>
          <w:tab w:val="left" w:pos="630"/>
        </w:tabs>
        <w:spacing w:after="0"/>
        <w:rPr>
          <w:rFonts w:eastAsia="Calibri" w:cs="Times New Roman"/>
          <w:b/>
          <w:lang w:val="hr-HR"/>
        </w:rPr>
      </w:pPr>
    </w:p>
    <w:p w:rsidR="00806B93" w:rsidRPr="0096270E" w:rsidRDefault="00806B93" w:rsidP="00CB1A93">
      <w:pPr>
        <w:tabs>
          <w:tab w:val="left" w:pos="630"/>
        </w:tabs>
        <w:spacing w:after="0"/>
        <w:rPr>
          <w:rFonts w:eastAsia="Calibri" w:cs="Times New Roman"/>
          <w:b/>
          <w:lang w:val="hr-HR"/>
        </w:rPr>
      </w:pPr>
    </w:p>
    <w:p w:rsidR="00806B93" w:rsidRPr="0096270E" w:rsidRDefault="00806B93" w:rsidP="00CB1A93">
      <w:pPr>
        <w:tabs>
          <w:tab w:val="left" w:pos="630"/>
        </w:tabs>
        <w:spacing w:after="0"/>
        <w:rPr>
          <w:rFonts w:eastAsia="Calibri" w:cs="Times New Roman"/>
          <w:b/>
          <w:lang w:val="hr-HR"/>
        </w:rPr>
      </w:pPr>
    </w:p>
    <w:p w:rsidR="00806B93" w:rsidRPr="0096270E" w:rsidRDefault="00806B93" w:rsidP="00CB1A93">
      <w:pPr>
        <w:tabs>
          <w:tab w:val="left" w:pos="630"/>
        </w:tabs>
        <w:spacing w:after="0"/>
        <w:rPr>
          <w:rFonts w:eastAsia="Calibri" w:cs="Times New Roman"/>
          <w:b/>
          <w:lang w:val="hr-HR"/>
        </w:rPr>
      </w:pPr>
    </w:p>
    <w:p w:rsidR="00806B93" w:rsidRPr="0096270E" w:rsidRDefault="00806B93" w:rsidP="00CB1A93">
      <w:pPr>
        <w:tabs>
          <w:tab w:val="left" w:pos="630"/>
        </w:tabs>
        <w:spacing w:after="0"/>
        <w:rPr>
          <w:rFonts w:eastAsia="Calibri" w:cs="Times New Roman"/>
          <w:b/>
          <w:lang w:val="hr-HR"/>
        </w:rPr>
      </w:pPr>
    </w:p>
    <w:p w:rsidR="00CB1A93" w:rsidRPr="0096270E" w:rsidRDefault="00CB1A93" w:rsidP="00CB1A93">
      <w:pPr>
        <w:tabs>
          <w:tab w:val="left" w:pos="630"/>
        </w:tabs>
        <w:spacing w:after="0"/>
        <w:rPr>
          <w:rFonts w:eastAsia="Calibri" w:cs="Times New Roman"/>
          <w:b/>
          <w:bCs/>
          <w:lang w:val="hr-HR"/>
        </w:rPr>
      </w:pPr>
      <w:r w:rsidRPr="0096270E">
        <w:rPr>
          <w:rFonts w:eastAsia="Calibri" w:cs="Times New Roman"/>
          <w:b/>
          <w:lang w:val="hr-HR"/>
        </w:rPr>
        <w:t xml:space="preserve">Slika 15: </w:t>
      </w:r>
      <w:r w:rsidRPr="0096270E">
        <w:rPr>
          <w:rFonts w:eastAsia="Calibri" w:cs="Times New Roman"/>
          <w:b/>
          <w:bCs/>
          <w:lang w:val="hr-HR"/>
        </w:rPr>
        <w:t>Opći krajobrazni tipovi na području Zagrebačke županije</w:t>
      </w:r>
    </w:p>
    <w:p w:rsidR="00CB1A93" w:rsidRPr="0096270E" w:rsidRDefault="00CB1A93" w:rsidP="00CB1A93">
      <w:pPr>
        <w:tabs>
          <w:tab w:val="left" w:pos="630"/>
        </w:tabs>
        <w:spacing w:after="0"/>
        <w:rPr>
          <w:rFonts w:eastAsia="Calibri" w:cs="Times New Roman"/>
          <w:lang w:val="hr-HR"/>
        </w:rPr>
      </w:pPr>
      <w:r w:rsidRPr="0096270E">
        <w:rPr>
          <w:rFonts w:eastAsia="Calibri" w:cs="Times New Roman"/>
          <w:noProof/>
          <w:lang w:val="hr-HR" w:eastAsia="hr-HR"/>
        </w:rPr>
        <w:drawing>
          <wp:inline distT="0" distB="0" distL="0" distR="0" wp14:anchorId="2536A1DE" wp14:editId="3BEC84C9">
            <wp:extent cx="5257800" cy="3438415"/>
            <wp:effectExtent l="19050" t="0" r="0" b="0"/>
            <wp:docPr id="27" name="Slika 29" descr="C:\Users\korisnik\AppData\Local\Temp\Krajobrazna studija_sl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orisnik\AppData\Local\Temp\Krajobrazna studija_slika.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5256062" cy="3437278"/>
                    </a:xfrm>
                    <a:prstGeom prst="rect">
                      <a:avLst/>
                    </a:prstGeom>
                    <a:noFill/>
                    <a:ln>
                      <a:noFill/>
                    </a:ln>
                  </pic:spPr>
                </pic:pic>
              </a:graphicData>
            </a:graphic>
          </wp:inline>
        </w:drawing>
      </w:r>
    </w:p>
    <w:p w:rsidR="00DB17D2" w:rsidRPr="0096270E" w:rsidRDefault="00DB17D2" w:rsidP="00CB1A93">
      <w:pPr>
        <w:tabs>
          <w:tab w:val="left" w:pos="630"/>
        </w:tabs>
        <w:spacing w:after="0"/>
        <w:rPr>
          <w:rFonts w:eastAsia="Calibri" w:cs="Times New Roman"/>
          <w:i/>
          <w:sz w:val="20"/>
          <w:lang w:val="hr-HR"/>
        </w:rPr>
      </w:pPr>
    </w:p>
    <w:p w:rsidR="00CB1A93" w:rsidRPr="0096270E" w:rsidRDefault="00CB1A93" w:rsidP="00C76D99">
      <w:pPr>
        <w:tabs>
          <w:tab w:val="left" w:pos="630"/>
        </w:tabs>
        <w:spacing w:after="0" w:line="240" w:lineRule="auto"/>
        <w:rPr>
          <w:rFonts w:eastAsia="Times New Roman" w:cs="Times New Roman"/>
          <w:i/>
          <w:sz w:val="20"/>
          <w:lang w:val="hr-HR"/>
        </w:rPr>
      </w:pPr>
      <w:r w:rsidRPr="0096270E">
        <w:rPr>
          <w:rFonts w:eastAsia="Calibri" w:cs="Times New Roman"/>
          <w:i/>
          <w:sz w:val="20"/>
          <w:lang w:val="hr-HR"/>
        </w:rPr>
        <w:t xml:space="preserve">Izvor: </w:t>
      </w:r>
      <w:r w:rsidRPr="0096270E">
        <w:rPr>
          <w:rFonts w:eastAsia="Times New Roman" w:cs="Times New Roman"/>
          <w:i/>
          <w:sz w:val="20"/>
          <w:lang w:val="hr-HR"/>
        </w:rPr>
        <w:t>Krajobrazna studija Zagrebačke županije za razinu općih krajobraznih tipova (Arhikon d.o.o., Oikon d.o.o., prosinac 2013.)</w:t>
      </w:r>
    </w:p>
    <w:p w:rsidR="009A0310" w:rsidRPr="0096270E" w:rsidRDefault="009A0310" w:rsidP="00CB1A93">
      <w:pPr>
        <w:tabs>
          <w:tab w:val="left" w:pos="630"/>
        </w:tabs>
        <w:spacing w:after="0"/>
        <w:rPr>
          <w:rFonts w:eastAsia="Times New Roman" w:cs="Times New Roman"/>
          <w:lang w:val="hr-HR"/>
        </w:rPr>
      </w:pPr>
    </w:p>
    <w:p w:rsidR="007D3620" w:rsidRPr="0096270E" w:rsidRDefault="00CB1A93" w:rsidP="00CB1A93">
      <w:pPr>
        <w:tabs>
          <w:tab w:val="left" w:pos="630"/>
        </w:tabs>
        <w:spacing w:after="0"/>
        <w:jc w:val="both"/>
        <w:rPr>
          <w:rFonts w:eastAsia="Calibri" w:cs="Times New Roman"/>
          <w:b/>
          <w:lang w:val="hr-HR"/>
        </w:rPr>
      </w:pPr>
      <w:r w:rsidRPr="0096270E">
        <w:rPr>
          <w:rFonts w:eastAsia="Calibri" w:cs="Times New Roman"/>
          <w:b/>
          <w:lang w:val="hr-HR"/>
        </w:rPr>
        <w:t>Tablica 9. Razvojni problemi i potrebe Zagreba</w:t>
      </w:r>
      <w:r w:rsidR="007D3620" w:rsidRPr="0096270E">
        <w:rPr>
          <w:rFonts w:eastAsia="Calibri" w:cs="Times New Roman"/>
          <w:b/>
          <w:lang w:val="hr-HR"/>
        </w:rPr>
        <w:t>čke županije u vezi s kulturnom</w:t>
      </w:r>
      <w:r w:rsidRPr="0096270E">
        <w:rPr>
          <w:rFonts w:eastAsia="Calibri" w:cs="Times New Roman"/>
          <w:b/>
          <w:lang w:val="hr-HR"/>
        </w:rPr>
        <w:t xml:space="preserve"> baštinom </w:t>
      </w:r>
    </w:p>
    <w:tbl>
      <w:tblPr>
        <w:tblW w:w="9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ayout w:type="fixed"/>
        <w:tblLook w:val="0000" w:firstRow="0" w:lastRow="0" w:firstColumn="0" w:lastColumn="0" w:noHBand="0" w:noVBand="0"/>
      </w:tblPr>
      <w:tblGrid>
        <w:gridCol w:w="4535"/>
        <w:gridCol w:w="4829"/>
      </w:tblGrid>
      <w:tr w:rsidR="00CB1A93" w:rsidRPr="0096270E" w:rsidTr="00CB1A93">
        <w:trPr>
          <w:jc w:val="center"/>
        </w:trPr>
        <w:tc>
          <w:tcPr>
            <w:tcW w:w="4535" w:type="dxa"/>
            <w:tcBorders>
              <w:bottom w:val="nil"/>
              <w:right w:val="nil"/>
            </w:tcBorders>
            <w:shd w:val="clear" w:color="auto" w:fill="D9D9D9"/>
            <w:vAlign w:val="center"/>
          </w:tcPr>
          <w:p w:rsidR="00CB1A93" w:rsidRPr="0096270E" w:rsidRDefault="00CB1A93" w:rsidP="00D535FA">
            <w:pPr>
              <w:tabs>
                <w:tab w:val="left" w:pos="630"/>
              </w:tabs>
              <w:spacing w:after="0" w:line="240" w:lineRule="auto"/>
              <w:jc w:val="center"/>
              <w:rPr>
                <w:rFonts w:eastAsia="Calibri" w:cs="Times New Roman"/>
                <w:b/>
                <w:lang w:val="hr-HR"/>
              </w:rPr>
            </w:pPr>
            <w:r w:rsidRPr="0096270E">
              <w:rPr>
                <w:rFonts w:eastAsia="Calibri" w:cs="Times New Roman"/>
                <w:b/>
                <w:lang w:val="hr-HR"/>
              </w:rPr>
              <w:t>RAZVOJNI PROBLEMI</w:t>
            </w:r>
          </w:p>
        </w:tc>
        <w:tc>
          <w:tcPr>
            <w:tcW w:w="4829" w:type="dxa"/>
            <w:tcBorders>
              <w:left w:val="nil"/>
              <w:bottom w:val="nil"/>
            </w:tcBorders>
            <w:shd w:val="clear" w:color="auto" w:fill="D9D9D9"/>
            <w:vAlign w:val="center"/>
          </w:tcPr>
          <w:p w:rsidR="00CB1A93" w:rsidRPr="0096270E" w:rsidRDefault="00CB1A93" w:rsidP="00D535FA">
            <w:pPr>
              <w:tabs>
                <w:tab w:val="left" w:pos="630"/>
              </w:tabs>
              <w:spacing w:after="0" w:line="240" w:lineRule="auto"/>
              <w:jc w:val="center"/>
              <w:rPr>
                <w:rFonts w:eastAsia="Calibri" w:cs="Times New Roman"/>
                <w:b/>
                <w:lang w:val="hr-HR"/>
              </w:rPr>
            </w:pPr>
            <w:r w:rsidRPr="0096270E">
              <w:rPr>
                <w:rFonts w:eastAsia="Calibri" w:cs="Times New Roman"/>
                <w:b/>
                <w:lang w:val="hr-HR"/>
              </w:rPr>
              <w:t>RAZVOJNE POTREBE</w:t>
            </w:r>
          </w:p>
        </w:tc>
      </w:tr>
      <w:tr w:rsidR="00CB1A93" w:rsidRPr="0096270E" w:rsidTr="00D535FA">
        <w:trPr>
          <w:trHeight w:val="709"/>
          <w:jc w:val="center"/>
        </w:trPr>
        <w:tc>
          <w:tcPr>
            <w:tcW w:w="4535" w:type="dxa"/>
            <w:tcBorders>
              <w:top w:val="nil"/>
              <w:right w:val="nil"/>
            </w:tcBorders>
            <w:shd w:val="clear" w:color="auto" w:fill="FFFFFF"/>
          </w:tcPr>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Bogata kulturna baština, tradicijske vrijednosti, koje se u dovoljnoj mjeri ne prepoznaju i ne koriste kao jedan od značajnih razvojnih resursa ZŽ.</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Nedovoljna briga za očuvanje identiteta i tradicijskih vrijednosti.</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Nedovoljna briga vlasnika o održavanju i obnovi kulturnih dobara.</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Nedovoljna financijska sredstva za sustavnu obnovu kulturne i prirodne baštine.</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Neprimjeren odnos građana prema kulturnoj baštini (devastacija zaštićenih spomenika kulture, ner</w:t>
            </w:r>
            <w:r w:rsidR="00AF1003" w:rsidRPr="0096270E">
              <w:rPr>
                <w:rFonts w:eastAsia="Calibri" w:cs="Times New Roman"/>
                <w:lang w:val="hr-HR"/>
              </w:rPr>
              <w:t>iješeni imovinsko pravni odnosi</w:t>
            </w:r>
            <w:r w:rsidRPr="0096270E">
              <w:rPr>
                <w:rFonts w:eastAsia="Calibri" w:cs="Times New Roman"/>
                <w:lang w:val="hr-HR"/>
              </w:rPr>
              <w:t xml:space="preserve"> i dr.).</w:t>
            </w:r>
          </w:p>
          <w:p w:rsidR="00CB1A93" w:rsidRPr="0096270E" w:rsidRDefault="00CB1A93" w:rsidP="00237776">
            <w:pPr>
              <w:tabs>
                <w:tab w:val="left" w:pos="630"/>
              </w:tabs>
              <w:spacing w:after="0" w:line="240" w:lineRule="auto"/>
              <w:ind w:left="397" w:hanging="284"/>
              <w:rPr>
                <w:rFonts w:eastAsia="Calibri" w:cs="Times New Roman"/>
                <w:lang w:val="hr-HR"/>
              </w:rPr>
            </w:pPr>
          </w:p>
        </w:tc>
        <w:tc>
          <w:tcPr>
            <w:tcW w:w="4829" w:type="dxa"/>
            <w:tcBorders>
              <w:top w:val="nil"/>
              <w:left w:val="nil"/>
            </w:tcBorders>
            <w:shd w:val="clear" w:color="auto" w:fill="FFFFFF"/>
          </w:tcPr>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Sustavno pratiti stanje kulturnih dobara,  vrednovati povijesne graditeljske strukture te predložiti mjere zaštite.</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Izraditi strategiju održivog korištenja kulturne baštine razvoja kao razvojnog resursa.</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Očuvati i razvijati identitet Zagrebačke županije temeljen na karakterističnim elementima i dijelovima njezinog prostora.</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Predvidjeti i provesti  mjere koje će osigurati očuvanje kulturne baštine na svim razinama planiranja.</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Planirati uređenje i urbano definiranje nedovršenih i degradiranih prostora s ciljem ispravne prezentacije kulturne baštine.</w:t>
            </w:r>
          </w:p>
          <w:p w:rsidR="00CB1A93" w:rsidRPr="0096270E" w:rsidRDefault="00CB1A93" w:rsidP="00237776">
            <w:pPr>
              <w:numPr>
                <w:ilvl w:val="0"/>
                <w:numId w:val="7"/>
              </w:numPr>
              <w:tabs>
                <w:tab w:val="left" w:pos="630"/>
              </w:tabs>
              <w:spacing w:after="0" w:line="240" w:lineRule="auto"/>
              <w:ind w:left="397" w:hanging="284"/>
              <w:rPr>
                <w:rFonts w:eastAsia="Calibri" w:cs="Times New Roman"/>
                <w:lang w:val="hr-HR"/>
              </w:rPr>
            </w:pPr>
            <w:r w:rsidRPr="0096270E">
              <w:rPr>
                <w:rFonts w:eastAsia="Calibri" w:cs="Times New Roman"/>
                <w:lang w:val="hr-HR"/>
              </w:rPr>
              <w:t>Ukoliko je primjenjivo, obnoviti zgrade kulturne baštine prema najvišim energetskim standardima.</w:t>
            </w:r>
          </w:p>
        </w:tc>
      </w:tr>
    </w:tbl>
    <w:p w:rsidR="00CB1A93" w:rsidRPr="0096270E" w:rsidRDefault="0070292D" w:rsidP="00C76D99">
      <w:pPr>
        <w:pStyle w:val="Naslov2"/>
        <w:spacing w:before="0" w:line="240" w:lineRule="auto"/>
        <w:rPr>
          <w:rFonts w:asciiTheme="minorHAnsi" w:eastAsia="SimSun" w:hAnsiTheme="minorHAnsi" w:cs="Times New Roman"/>
          <w:bCs w:val="0"/>
          <w:sz w:val="28"/>
          <w:lang w:eastAsia="zh-CN"/>
        </w:rPr>
      </w:pPr>
      <w:bookmarkStart w:id="40" w:name="_Toc460590311"/>
      <w:bookmarkStart w:id="41" w:name="_Toc483568971"/>
      <w:r w:rsidRPr="0096270E">
        <w:rPr>
          <w:rFonts w:asciiTheme="minorHAnsi" w:eastAsia="SimSun" w:hAnsiTheme="minorHAnsi" w:cs="Times New Roman"/>
          <w:bCs w:val="0"/>
          <w:sz w:val="28"/>
          <w:lang w:eastAsia="zh-CN"/>
        </w:rPr>
        <w:t>1.</w:t>
      </w:r>
      <w:r w:rsidR="00CB1A93" w:rsidRPr="0096270E">
        <w:rPr>
          <w:rFonts w:asciiTheme="minorHAnsi" w:eastAsia="SimSun" w:hAnsiTheme="minorHAnsi" w:cs="Times New Roman"/>
          <w:bCs w:val="0"/>
          <w:sz w:val="28"/>
          <w:lang w:eastAsia="zh-CN"/>
        </w:rPr>
        <w:t>4. STANJE ZAŠTITE OKOLIŠA I PRIRODE U ZAGREBAČKOJ ŽUPANIJI</w:t>
      </w:r>
      <w:bookmarkEnd w:id="40"/>
      <w:bookmarkEnd w:id="41"/>
    </w:p>
    <w:p w:rsidR="00C76D99" w:rsidRPr="0096270E" w:rsidRDefault="00C76D99" w:rsidP="00C76D99">
      <w:pPr>
        <w:keepNext/>
        <w:tabs>
          <w:tab w:val="left" w:pos="630"/>
        </w:tabs>
        <w:spacing w:after="0" w:line="240" w:lineRule="auto"/>
        <w:jc w:val="both"/>
        <w:outlineLvl w:val="2"/>
        <w:rPr>
          <w:rFonts w:eastAsia="SimSun" w:cs="Times New Roman"/>
          <w:b/>
          <w:color w:val="4F81BD" w:themeColor="accent1"/>
          <w:lang w:val="hr-HR" w:eastAsia="zh-CN"/>
        </w:rPr>
      </w:pPr>
      <w:bookmarkStart w:id="42" w:name="_Toc283748424"/>
      <w:bookmarkStart w:id="43" w:name="_Toc284791187"/>
      <w:bookmarkStart w:id="44" w:name="_Toc284791340"/>
      <w:bookmarkStart w:id="45" w:name="_Toc284791432"/>
      <w:bookmarkStart w:id="46" w:name="_Toc284844869"/>
      <w:bookmarkStart w:id="47" w:name="_Toc285092178"/>
      <w:bookmarkStart w:id="48" w:name="_Toc285092388"/>
      <w:bookmarkStart w:id="49" w:name="_Toc285092565"/>
      <w:bookmarkStart w:id="50" w:name="_Toc285116137"/>
      <w:bookmarkStart w:id="51" w:name="_Toc286134667"/>
      <w:bookmarkStart w:id="52" w:name="_Toc287337222"/>
      <w:bookmarkStart w:id="53" w:name="_Toc287428977"/>
      <w:bookmarkStart w:id="54" w:name="_Toc460590312"/>
    </w:p>
    <w:p w:rsidR="00CB1A93" w:rsidRPr="0096270E" w:rsidRDefault="0070292D" w:rsidP="00C76D99">
      <w:pPr>
        <w:keepNext/>
        <w:tabs>
          <w:tab w:val="left" w:pos="630"/>
        </w:tabs>
        <w:spacing w:after="0" w:line="240" w:lineRule="auto"/>
        <w:jc w:val="both"/>
        <w:outlineLvl w:val="2"/>
        <w:rPr>
          <w:rFonts w:eastAsia="SimSun" w:cs="Times New Roman"/>
          <w:b/>
          <w:color w:val="4F81BD" w:themeColor="accent1"/>
          <w:lang w:val="hr-HR" w:eastAsia="zh-CN"/>
        </w:rPr>
      </w:pPr>
      <w:bookmarkStart w:id="55" w:name="_Toc483568972"/>
      <w:r w:rsidRPr="0096270E">
        <w:rPr>
          <w:rFonts w:eastAsia="SimSun" w:cs="Times New Roman"/>
          <w:b/>
          <w:color w:val="4F81BD" w:themeColor="accent1"/>
          <w:lang w:val="hr-HR" w:eastAsia="zh-CN"/>
        </w:rPr>
        <w:t>1.</w:t>
      </w:r>
      <w:r w:rsidR="00CB1A93" w:rsidRPr="0096270E">
        <w:rPr>
          <w:rFonts w:eastAsia="SimSun" w:cs="Times New Roman"/>
          <w:b/>
          <w:color w:val="4F81BD" w:themeColor="accent1"/>
          <w:lang w:val="hr-HR" w:eastAsia="zh-CN"/>
        </w:rPr>
        <w:t>4.1. Praćenje stanja okoliša, informacijski sustav okoliša, planiranje zaštite okoliša</w:t>
      </w:r>
      <w:bookmarkEnd w:id="42"/>
      <w:bookmarkEnd w:id="43"/>
      <w:bookmarkEnd w:id="44"/>
      <w:bookmarkEnd w:id="45"/>
      <w:bookmarkEnd w:id="46"/>
      <w:bookmarkEnd w:id="47"/>
      <w:bookmarkEnd w:id="48"/>
      <w:bookmarkEnd w:id="49"/>
      <w:bookmarkEnd w:id="50"/>
      <w:bookmarkEnd w:id="51"/>
      <w:bookmarkEnd w:id="52"/>
      <w:bookmarkEnd w:id="53"/>
      <w:bookmarkEnd w:id="54"/>
      <w:bookmarkEnd w:id="55"/>
      <w:r w:rsidR="00CB1A93" w:rsidRPr="0096270E">
        <w:rPr>
          <w:rFonts w:eastAsia="SimSun" w:cs="Times New Roman"/>
          <w:b/>
          <w:color w:val="4F81BD" w:themeColor="accent1"/>
          <w:lang w:val="hr-HR" w:eastAsia="zh-CN"/>
        </w:rPr>
        <w:t xml:space="preserve"> </w:t>
      </w:r>
    </w:p>
    <w:p w:rsidR="00C76D99" w:rsidRPr="0096270E" w:rsidRDefault="00C76D99" w:rsidP="00C76D99">
      <w:pPr>
        <w:tabs>
          <w:tab w:val="left" w:pos="630"/>
        </w:tabs>
        <w:spacing w:after="0" w:line="240" w:lineRule="auto"/>
        <w:jc w:val="both"/>
        <w:rPr>
          <w:rFonts w:eastAsia="Calibri" w:cs="Times New Roman"/>
          <w:lang w:val="hr-HR"/>
        </w:rPr>
      </w:pPr>
    </w:p>
    <w:p w:rsidR="00CB1A93" w:rsidRPr="0096270E" w:rsidRDefault="00CB1A93" w:rsidP="00C76D99">
      <w:pPr>
        <w:tabs>
          <w:tab w:val="left" w:pos="630"/>
        </w:tabs>
        <w:spacing w:after="0" w:line="240" w:lineRule="auto"/>
        <w:jc w:val="both"/>
        <w:rPr>
          <w:rFonts w:eastAsia="Calibri" w:cs="Times New Roman"/>
          <w:lang w:val="hr-HR"/>
        </w:rPr>
      </w:pPr>
      <w:r w:rsidRPr="0096270E">
        <w:rPr>
          <w:rFonts w:eastAsia="Calibri" w:cs="Times New Roman"/>
          <w:lang w:val="hr-HR"/>
        </w:rPr>
        <w:t>Sustavno i kvalitetno praćenje stanja okoliša u Zagrebačkoj županiji postoji u određenim segmentima okoliša (npr. vode, zrak, otpad ).</w:t>
      </w:r>
    </w:p>
    <w:p w:rsidR="00C76D99" w:rsidRPr="0096270E" w:rsidRDefault="00C76D99" w:rsidP="00C76D99">
      <w:pPr>
        <w:tabs>
          <w:tab w:val="left" w:pos="630"/>
        </w:tabs>
        <w:spacing w:after="0" w:line="240" w:lineRule="auto"/>
        <w:jc w:val="both"/>
        <w:rPr>
          <w:rFonts w:eastAsia="Calibri" w:cs="Times New Roman"/>
          <w:lang w:val="hr-HR"/>
        </w:rPr>
      </w:pPr>
    </w:p>
    <w:p w:rsidR="00CB1A93" w:rsidRPr="0096270E" w:rsidRDefault="00CB1A93" w:rsidP="00C76D99">
      <w:pPr>
        <w:tabs>
          <w:tab w:val="left" w:pos="630"/>
        </w:tabs>
        <w:spacing w:after="0" w:line="240" w:lineRule="auto"/>
        <w:jc w:val="both"/>
        <w:rPr>
          <w:rFonts w:eastAsia="Calibri" w:cs="Times New Roman"/>
          <w:lang w:val="hr-HR"/>
        </w:rPr>
      </w:pPr>
      <w:r w:rsidRPr="0096270E">
        <w:rPr>
          <w:rFonts w:eastAsia="Calibri" w:cs="Times New Roman"/>
          <w:lang w:val="hr-HR"/>
        </w:rPr>
        <w:t>Uspostavljen je nacionalni informacijski sustav (ISZO – Informacijski sustav zaštite okoliša) koji koristi državne, županijske, gradske i općinske podatke i informacije za sustav praćenja stanja okoliša. Informacijski sustav o stanju okoliša, pojedinim sastavnicama okoliša (tlo, vode, zrak) i otpadu dostupan je zainteresiranoj javnosti u svakom trenutku te je moguće podatke pregledavati i analizirati prema različitim kriterijima, između ostaloga i prema prostornom kriteriju.</w:t>
      </w:r>
    </w:p>
    <w:p w:rsidR="00C76D99" w:rsidRPr="0096270E" w:rsidRDefault="00C76D99" w:rsidP="00C76D99">
      <w:pPr>
        <w:tabs>
          <w:tab w:val="left" w:pos="630"/>
        </w:tabs>
        <w:spacing w:after="0" w:line="240" w:lineRule="auto"/>
        <w:jc w:val="both"/>
        <w:rPr>
          <w:rFonts w:eastAsia="Calibri" w:cs="Times New Roman"/>
          <w:lang w:val="hr-HR"/>
        </w:rPr>
      </w:pPr>
    </w:p>
    <w:p w:rsidR="00CB1A93" w:rsidRPr="0096270E" w:rsidRDefault="00CB1A93" w:rsidP="00C76D99">
      <w:pPr>
        <w:tabs>
          <w:tab w:val="left" w:pos="630"/>
        </w:tabs>
        <w:spacing w:after="0" w:line="240" w:lineRule="auto"/>
        <w:jc w:val="both"/>
        <w:rPr>
          <w:rFonts w:eastAsia="Calibri" w:cs="Times New Roman"/>
          <w:lang w:val="hr-HR"/>
        </w:rPr>
      </w:pPr>
      <w:r w:rsidRPr="0096270E">
        <w:rPr>
          <w:rFonts w:eastAsia="Calibri" w:cs="Times New Roman"/>
          <w:lang w:val="hr-HR"/>
        </w:rPr>
        <w:t>U području prostornog uređenja i gradnje inicirane su aktivnosti na uspostavi Informacijskog sustava prostornog uređenja, u nadležnosti Zavoda za prostorno uređenje Županije.</w:t>
      </w:r>
    </w:p>
    <w:p w:rsidR="00C76D99" w:rsidRPr="0096270E" w:rsidRDefault="00C76D99" w:rsidP="00C76D99">
      <w:pPr>
        <w:tabs>
          <w:tab w:val="left" w:pos="630"/>
        </w:tabs>
        <w:spacing w:after="0" w:line="240" w:lineRule="auto"/>
        <w:jc w:val="both"/>
        <w:rPr>
          <w:rFonts w:eastAsia="Calibri" w:cs="Times New Roman"/>
          <w:lang w:val="hr-HR"/>
        </w:rPr>
      </w:pPr>
    </w:p>
    <w:p w:rsidR="00C76D99" w:rsidRPr="0096270E" w:rsidRDefault="00CB1A93" w:rsidP="00C76D99">
      <w:pPr>
        <w:tabs>
          <w:tab w:val="left" w:pos="630"/>
        </w:tabs>
        <w:spacing w:after="0" w:line="240" w:lineRule="auto"/>
        <w:jc w:val="both"/>
        <w:rPr>
          <w:rFonts w:eastAsia="Calibri" w:cs="Times New Roman"/>
          <w:lang w:val="hr-HR"/>
        </w:rPr>
      </w:pPr>
      <w:r w:rsidRPr="0096270E">
        <w:rPr>
          <w:rFonts w:eastAsia="Calibri" w:cs="Times New Roman"/>
          <w:lang w:val="hr-HR"/>
        </w:rPr>
        <w:t>Sljedeći gradovi i općine u Zagrebačkoj županiji donijeli su programe/izvješća zaštite okoliša za svoje područje:</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26"/>
        <w:gridCol w:w="2120"/>
        <w:gridCol w:w="3833"/>
        <w:gridCol w:w="1985"/>
      </w:tblGrid>
      <w:tr w:rsidR="00CB1A93" w:rsidRPr="0096270E" w:rsidTr="00E6611D">
        <w:trPr>
          <w:tblHeader/>
        </w:trPr>
        <w:tc>
          <w:tcPr>
            <w:tcW w:w="1526"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JLPS</w:t>
            </w:r>
          </w:p>
        </w:tc>
        <w:tc>
          <w:tcPr>
            <w:tcW w:w="2120"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Datum usvajanja okolišnog dokumenta</w:t>
            </w:r>
          </w:p>
        </w:tc>
        <w:tc>
          <w:tcPr>
            <w:tcW w:w="3833"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Program/Izvješće/Lokalna Agenda 21/ostalo</w:t>
            </w:r>
          </w:p>
        </w:tc>
        <w:tc>
          <w:tcPr>
            <w:tcW w:w="1985"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Objavljen u službenom glasniku</w:t>
            </w:r>
          </w:p>
        </w:tc>
      </w:tr>
      <w:tr w:rsidR="00CB1A93" w:rsidRPr="0096270E" w:rsidTr="00E6611D">
        <w:tc>
          <w:tcPr>
            <w:tcW w:w="1526"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Dugo Selo</w:t>
            </w:r>
          </w:p>
        </w:tc>
        <w:tc>
          <w:tcPr>
            <w:tcW w:w="2120"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2009.</w:t>
            </w:r>
          </w:p>
        </w:tc>
        <w:tc>
          <w:tcPr>
            <w:tcW w:w="383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Program zaštite okoliša</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Times New Roman" w:cs="Times New Roman"/>
                <w:lang w:val="hr-HR" w:eastAsia="x-none"/>
              </w:rPr>
            </w:pPr>
            <w:r w:rsidRPr="0096270E">
              <w:rPr>
                <w:rFonts w:eastAsia="Times New Roman" w:cs="Times New Roman"/>
                <w:lang w:val="hr-HR" w:eastAsia="x-none"/>
              </w:rPr>
              <w:t>„Službeni glasnik Grada Dugog Sela“, broj 14/09.</w:t>
            </w:r>
          </w:p>
        </w:tc>
      </w:tr>
      <w:tr w:rsidR="00CB1A93" w:rsidRPr="0096270E" w:rsidTr="00E6611D">
        <w:tc>
          <w:tcPr>
            <w:tcW w:w="1526"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Ivanić Grad</w:t>
            </w:r>
          </w:p>
        </w:tc>
        <w:tc>
          <w:tcPr>
            <w:tcW w:w="2120"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2009.</w:t>
            </w:r>
          </w:p>
        </w:tc>
        <w:tc>
          <w:tcPr>
            <w:tcW w:w="383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Program zaštite okoliša</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 Službeni glasnik Grada Ivanić-Grada“, broj 9/09.</w:t>
            </w:r>
          </w:p>
        </w:tc>
      </w:tr>
      <w:tr w:rsidR="00CB1A93" w:rsidRPr="0096270E" w:rsidTr="00E6611D">
        <w:tc>
          <w:tcPr>
            <w:tcW w:w="1526"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 xml:space="preserve">Sv. I. Zelina </w:t>
            </w:r>
          </w:p>
        </w:tc>
        <w:tc>
          <w:tcPr>
            <w:tcW w:w="2120"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2010.</w:t>
            </w:r>
          </w:p>
        </w:tc>
        <w:tc>
          <w:tcPr>
            <w:tcW w:w="383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Program zaštite okoliša</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 Zelinske novine“, broj 2/10.</w:t>
            </w:r>
          </w:p>
        </w:tc>
      </w:tr>
      <w:tr w:rsidR="00CB1A93" w:rsidRPr="0096270E" w:rsidTr="00E6611D">
        <w:tc>
          <w:tcPr>
            <w:tcW w:w="1526"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Zaprešić</w:t>
            </w:r>
          </w:p>
        </w:tc>
        <w:tc>
          <w:tcPr>
            <w:tcW w:w="2120"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2013.</w:t>
            </w:r>
          </w:p>
        </w:tc>
        <w:tc>
          <w:tcPr>
            <w:tcW w:w="383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Program zaštite okoliša/Izvješće o stanju okoliša</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„Službene novine Grada Zaprešića“, broj 1/13.</w:t>
            </w:r>
          </w:p>
        </w:tc>
      </w:tr>
      <w:tr w:rsidR="00CB1A93" w:rsidRPr="0096270E" w:rsidTr="00E6611D">
        <w:tc>
          <w:tcPr>
            <w:tcW w:w="1526"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Dubravica</w:t>
            </w:r>
          </w:p>
        </w:tc>
        <w:tc>
          <w:tcPr>
            <w:tcW w:w="2120"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u izradi</w:t>
            </w:r>
          </w:p>
        </w:tc>
        <w:tc>
          <w:tcPr>
            <w:tcW w:w="383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Lokalna Agenda 21</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w:t>
            </w:r>
          </w:p>
        </w:tc>
      </w:tr>
      <w:tr w:rsidR="00CB1A93" w:rsidRPr="0096270E" w:rsidTr="00E6611D">
        <w:tc>
          <w:tcPr>
            <w:tcW w:w="1526"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Luka</w:t>
            </w:r>
          </w:p>
        </w:tc>
        <w:tc>
          <w:tcPr>
            <w:tcW w:w="2120"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2007.</w:t>
            </w:r>
          </w:p>
        </w:tc>
        <w:tc>
          <w:tcPr>
            <w:tcW w:w="383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Izvješće o stanju okoliša</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w:t>
            </w:r>
          </w:p>
        </w:tc>
      </w:tr>
      <w:tr w:rsidR="00CB1A93" w:rsidRPr="0096270E" w:rsidTr="00E6611D">
        <w:tc>
          <w:tcPr>
            <w:tcW w:w="1526"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Orle</w:t>
            </w:r>
          </w:p>
        </w:tc>
        <w:tc>
          <w:tcPr>
            <w:tcW w:w="2120"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2008.</w:t>
            </w:r>
          </w:p>
        </w:tc>
        <w:tc>
          <w:tcPr>
            <w:tcW w:w="383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Program zaštite okoliša</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 xml:space="preserve">    </w:t>
            </w:r>
          </w:p>
        </w:tc>
      </w:tr>
      <w:tr w:rsidR="00CB1A93" w:rsidRPr="0096270E" w:rsidTr="00E6611D">
        <w:tc>
          <w:tcPr>
            <w:tcW w:w="1526"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Pokupsko</w:t>
            </w:r>
          </w:p>
        </w:tc>
        <w:tc>
          <w:tcPr>
            <w:tcW w:w="2120"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2005./14.12.2005.</w:t>
            </w:r>
          </w:p>
        </w:tc>
        <w:tc>
          <w:tcPr>
            <w:tcW w:w="383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Izvješće o stanju okoliša/Lokalna agenda 21</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„Glasnik Zagrebačke županije“, broj 25/05. i 4/07.</w:t>
            </w:r>
          </w:p>
        </w:tc>
      </w:tr>
      <w:tr w:rsidR="00CB1A93" w:rsidRPr="0096270E" w:rsidTr="00E6611D">
        <w:tc>
          <w:tcPr>
            <w:tcW w:w="1526" w:type="dxa"/>
            <w:tcMar>
              <w:top w:w="0" w:type="dxa"/>
              <w:left w:w="108" w:type="dxa"/>
              <w:bottom w:w="0" w:type="dxa"/>
              <w:right w:w="108" w:type="dxa"/>
            </w:tcMar>
          </w:tcPr>
          <w:p w:rsidR="00CB1A93" w:rsidRPr="0096270E" w:rsidRDefault="00CB1A93" w:rsidP="00237776">
            <w:p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Samobor</w:t>
            </w:r>
          </w:p>
        </w:tc>
        <w:tc>
          <w:tcPr>
            <w:tcW w:w="2120" w:type="dxa"/>
            <w:tcMar>
              <w:top w:w="0" w:type="dxa"/>
              <w:left w:w="108" w:type="dxa"/>
              <w:bottom w:w="0" w:type="dxa"/>
              <w:right w:w="108" w:type="dxa"/>
            </w:tcMar>
          </w:tcPr>
          <w:p w:rsidR="00CB1A93" w:rsidRPr="0096270E" w:rsidRDefault="00CB1A93" w:rsidP="00237776">
            <w:pPr>
              <w:tabs>
                <w:tab w:val="left" w:pos="630"/>
              </w:tabs>
              <w:spacing w:after="0" w:line="240" w:lineRule="auto"/>
              <w:jc w:val="right"/>
              <w:rPr>
                <w:rFonts w:eastAsia="Calibri" w:cs="Times New Roman"/>
                <w:color w:val="000000" w:themeColor="text1"/>
                <w:lang w:val="hr-HR"/>
              </w:rPr>
            </w:pPr>
            <w:r w:rsidRPr="0096270E">
              <w:rPr>
                <w:rFonts w:eastAsia="Calibri" w:cs="Times New Roman"/>
                <w:color w:val="000000" w:themeColor="text1"/>
                <w:lang w:val="hr-HR"/>
              </w:rPr>
              <w:t>svibanj 2015.</w:t>
            </w:r>
          </w:p>
        </w:tc>
        <w:tc>
          <w:tcPr>
            <w:tcW w:w="3833" w:type="dxa"/>
            <w:tcMar>
              <w:top w:w="0" w:type="dxa"/>
              <w:left w:w="108" w:type="dxa"/>
              <w:bottom w:w="0" w:type="dxa"/>
              <w:right w:w="108" w:type="dxa"/>
            </w:tcMar>
          </w:tcPr>
          <w:p w:rsidR="00CB1A93" w:rsidRPr="0096270E" w:rsidRDefault="00CB1A93" w:rsidP="00237776">
            <w:p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Izvješće o stanju u prostoru</w:t>
            </w:r>
          </w:p>
        </w:tc>
        <w:tc>
          <w:tcPr>
            <w:tcW w:w="1985" w:type="dxa"/>
            <w:tcMar>
              <w:top w:w="0" w:type="dxa"/>
              <w:left w:w="108" w:type="dxa"/>
              <w:bottom w:w="0" w:type="dxa"/>
              <w:right w:w="108" w:type="dxa"/>
            </w:tcMar>
          </w:tcPr>
          <w:p w:rsidR="00CB1A93" w:rsidRPr="0096270E" w:rsidRDefault="00CB1A93" w:rsidP="00237776">
            <w:pPr>
              <w:tabs>
                <w:tab w:val="left" w:pos="630"/>
              </w:tabs>
              <w:spacing w:after="0" w:line="240" w:lineRule="auto"/>
              <w:jc w:val="center"/>
              <w:rPr>
                <w:rFonts w:eastAsia="Calibri" w:cs="Times New Roman"/>
                <w:color w:val="000000" w:themeColor="text1"/>
                <w:lang w:val="hr-HR"/>
              </w:rPr>
            </w:pPr>
            <w:r w:rsidRPr="0096270E">
              <w:rPr>
                <w:rFonts w:eastAsia="Calibri" w:cs="Times New Roman"/>
                <w:color w:val="000000" w:themeColor="text1"/>
                <w:lang w:val="hr-HR"/>
              </w:rPr>
              <w:t>Službene vijesti Grada Samobora br. 5/2015</w:t>
            </w:r>
          </w:p>
        </w:tc>
      </w:tr>
    </w:tbl>
    <w:p w:rsidR="00CB1A93" w:rsidRPr="0096270E" w:rsidRDefault="00CB1A93" w:rsidP="00C76D99">
      <w:pPr>
        <w:tabs>
          <w:tab w:val="left" w:pos="630"/>
        </w:tabs>
        <w:spacing w:after="0" w:line="240" w:lineRule="auto"/>
        <w:ind w:left="717" w:hanging="360"/>
        <w:jc w:val="both"/>
        <w:rPr>
          <w:rFonts w:eastAsia="Calibri" w:cs="Times New Roman"/>
          <w:lang w:val="hr-HR"/>
        </w:rPr>
      </w:pPr>
      <w:r w:rsidRPr="0096270E">
        <w:rPr>
          <w:rFonts w:eastAsia="Calibri" w:cs="Times New Roman"/>
          <w:lang w:val="hr-HR"/>
        </w:rPr>
        <w:t xml:space="preserve"> </w:t>
      </w:r>
    </w:p>
    <w:p w:rsidR="00AF589A" w:rsidRDefault="00AF589A" w:rsidP="00C76D99">
      <w:pPr>
        <w:tabs>
          <w:tab w:val="left" w:pos="630"/>
        </w:tabs>
        <w:spacing w:after="0" w:line="240" w:lineRule="auto"/>
        <w:jc w:val="both"/>
        <w:rPr>
          <w:rFonts w:eastAsia="Calibri" w:cs="Times New Roman"/>
          <w:lang w:val="hr-HR"/>
        </w:rPr>
      </w:pPr>
    </w:p>
    <w:p w:rsidR="00AF589A" w:rsidRDefault="00AF589A" w:rsidP="00C76D99">
      <w:pPr>
        <w:tabs>
          <w:tab w:val="left" w:pos="630"/>
        </w:tabs>
        <w:spacing w:after="0" w:line="240" w:lineRule="auto"/>
        <w:jc w:val="both"/>
        <w:rPr>
          <w:rFonts w:eastAsia="Calibri" w:cs="Times New Roman"/>
          <w:lang w:val="hr-HR"/>
        </w:rPr>
      </w:pPr>
    </w:p>
    <w:p w:rsidR="00C76D99" w:rsidRPr="0096270E" w:rsidRDefault="00CB1A93" w:rsidP="00C76D99">
      <w:pPr>
        <w:tabs>
          <w:tab w:val="left" w:pos="630"/>
        </w:tabs>
        <w:spacing w:after="0" w:line="240" w:lineRule="auto"/>
        <w:jc w:val="both"/>
        <w:rPr>
          <w:rFonts w:eastAsia="Calibri" w:cs="Times New Roman"/>
          <w:lang w:val="hr-HR"/>
        </w:rPr>
      </w:pPr>
      <w:r w:rsidRPr="0096270E">
        <w:rPr>
          <w:rFonts w:eastAsia="Calibri" w:cs="Times New Roman"/>
          <w:lang w:val="hr-HR"/>
        </w:rPr>
        <w:t>Sljedeći gradovi i općine u Zagrebačkoj županiji donijeli su planove gospodarenja otpadom za svoje područje:</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93"/>
        <w:gridCol w:w="1559"/>
        <w:gridCol w:w="1985"/>
        <w:gridCol w:w="1275"/>
        <w:gridCol w:w="2694"/>
      </w:tblGrid>
      <w:tr w:rsidR="00CB1A93" w:rsidRPr="0096270E" w:rsidTr="00E6611D">
        <w:trPr>
          <w:tblHeader/>
        </w:trPr>
        <w:tc>
          <w:tcPr>
            <w:tcW w:w="2093"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JLS</w:t>
            </w:r>
          </w:p>
        </w:tc>
        <w:tc>
          <w:tcPr>
            <w:tcW w:w="1559"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Datum usvajanja PGO</w:t>
            </w:r>
          </w:p>
          <w:p w:rsidR="00CB1A93" w:rsidRPr="0096270E" w:rsidRDefault="00CB1A93" w:rsidP="00237776">
            <w:pPr>
              <w:tabs>
                <w:tab w:val="left" w:pos="630"/>
              </w:tabs>
              <w:spacing w:after="0" w:line="240" w:lineRule="auto"/>
              <w:jc w:val="center"/>
              <w:rPr>
                <w:rFonts w:eastAsia="Calibri" w:cs="Times New Roman"/>
                <w:i/>
                <w:lang w:val="hr-HR"/>
              </w:rPr>
            </w:pPr>
            <w:r w:rsidRPr="0096270E">
              <w:rPr>
                <w:rFonts w:eastAsia="Calibri" w:cs="Times New Roman"/>
                <w:i/>
                <w:lang w:val="hr-HR"/>
              </w:rPr>
              <w:t>(predstavničko tijelo)</w:t>
            </w:r>
          </w:p>
        </w:tc>
        <w:tc>
          <w:tcPr>
            <w:tcW w:w="1985"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Razdoblje za koje je donosi PGO</w:t>
            </w:r>
          </w:p>
        </w:tc>
        <w:tc>
          <w:tcPr>
            <w:tcW w:w="1275"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PGO usvojen</w:t>
            </w:r>
          </w:p>
        </w:tc>
        <w:tc>
          <w:tcPr>
            <w:tcW w:w="2694" w:type="dxa"/>
            <w:tcMar>
              <w:top w:w="0" w:type="dxa"/>
              <w:left w:w="108" w:type="dxa"/>
              <w:bottom w:w="0" w:type="dxa"/>
              <w:right w:w="108" w:type="dxa"/>
            </w:tcMar>
            <w:vAlign w:val="cente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PGO objavljen u službenom glasniku</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Dugo Selo</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veljača 2013.</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2013.-2019.</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„Službeni glasnik Grada Dugog Sela“, broj 02/13.</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Ivanić Grad</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listopad 2009.</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2009.-2017.</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 Službeni glasnik Grada Ivanić-Grada“,  broj 09/09.</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Jastrebarsko</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ožujak 2011.</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2011.-2015.</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„Službeni vjesnik grada Jastrebarskog“, broj 02/11.</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Samobor</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srpanj 2010.</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2010.-2017.</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 xml:space="preserve"> „ Službene vijesti Grada Samobora“ , broj 7/10,</w:t>
            </w:r>
          </w:p>
        </w:tc>
      </w:tr>
      <w:tr w:rsidR="00CB1A93" w:rsidRPr="0096270E" w:rsidTr="00E6611D">
        <w:tc>
          <w:tcPr>
            <w:tcW w:w="2093" w:type="dxa"/>
            <w:tcMar>
              <w:top w:w="0" w:type="dxa"/>
              <w:left w:w="108" w:type="dxa"/>
              <w:bottom w:w="0" w:type="dxa"/>
              <w:right w:w="108" w:type="dxa"/>
            </w:tcMar>
            <w:hideMark/>
          </w:tcPr>
          <w:p w:rsidR="00CB1A93" w:rsidRPr="0096270E" w:rsidRDefault="00AF1003" w:rsidP="00237776">
            <w:pPr>
              <w:tabs>
                <w:tab w:val="left" w:pos="630"/>
              </w:tabs>
              <w:spacing w:after="0" w:line="240" w:lineRule="auto"/>
              <w:rPr>
                <w:rFonts w:eastAsia="Calibri" w:cs="Times New Roman"/>
                <w:lang w:val="hr-HR"/>
              </w:rPr>
            </w:pPr>
            <w:r w:rsidRPr="0096270E">
              <w:rPr>
                <w:rFonts w:eastAsia="Calibri" w:cs="Times New Roman"/>
                <w:lang w:val="hr-HR"/>
              </w:rPr>
              <w:t>Sv Ned</w:t>
            </w:r>
            <w:r w:rsidR="00CB1A93" w:rsidRPr="0096270E">
              <w:rPr>
                <w:rFonts w:eastAsia="Calibri" w:cs="Times New Roman"/>
                <w:lang w:val="hr-HR"/>
              </w:rPr>
              <w:t>elja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siječanj 2008.</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2008.-2016.</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ne</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ne</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Zaprešić</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color w:val="000000" w:themeColor="text1"/>
                <w:lang w:val="hr-HR"/>
              </w:rPr>
            </w:pPr>
            <w:r w:rsidRPr="0096270E">
              <w:rPr>
                <w:rFonts w:eastAsia="Calibri" w:cs="Times New Roman"/>
                <w:color w:val="000000" w:themeColor="text1"/>
                <w:lang w:val="hr-HR"/>
              </w:rPr>
              <w:t>prosinac 2014.</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2014.-2020.</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color w:val="000000" w:themeColor="text1"/>
                <w:lang w:val="hr-HR"/>
              </w:rPr>
            </w:pPr>
            <w:r w:rsidRPr="0096270E">
              <w:rPr>
                <w:rFonts w:eastAsia="Calibri" w:cs="Times New Roman"/>
                <w:color w:val="000000" w:themeColor="text1"/>
                <w:lang w:val="hr-HR"/>
              </w:rPr>
              <w:t>da</w:t>
            </w:r>
          </w:p>
        </w:tc>
        <w:tc>
          <w:tcPr>
            <w:tcW w:w="2694" w:type="dxa"/>
            <w:tcMar>
              <w:top w:w="0" w:type="dxa"/>
              <w:left w:w="108" w:type="dxa"/>
              <w:bottom w:w="0" w:type="dxa"/>
              <w:right w:w="108" w:type="dxa"/>
            </w:tcMar>
            <w:hideMark/>
          </w:tcPr>
          <w:p w:rsidR="00CB1A93" w:rsidRPr="00F056B8" w:rsidRDefault="00CB1A93" w:rsidP="00237776">
            <w:pPr>
              <w:pStyle w:val="Tekstkomentara"/>
              <w:tabs>
                <w:tab w:val="left" w:pos="630"/>
              </w:tabs>
              <w:spacing w:before="0" w:after="0"/>
              <w:rPr>
                <w:rFonts w:asciiTheme="minorHAnsi" w:hAnsiTheme="minorHAnsi"/>
                <w:color w:val="000000" w:themeColor="text1"/>
                <w:sz w:val="22"/>
                <w:szCs w:val="22"/>
                <w:lang w:val="hr-HR"/>
              </w:rPr>
            </w:pPr>
            <w:r w:rsidRPr="00F056B8">
              <w:rPr>
                <w:rFonts w:asciiTheme="minorHAnsi" w:hAnsiTheme="minorHAnsi"/>
                <w:color w:val="000000" w:themeColor="text1"/>
                <w:sz w:val="22"/>
                <w:szCs w:val="22"/>
                <w:lang w:val="hr-HR"/>
              </w:rPr>
              <w:t>SN grada Zaprešića 1/15 , 5. Siječnja 2015. godine</w:t>
            </w:r>
          </w:p>
          <w:p w:rsidR="00CB1A93" w:rsidRPr="0096270E" w:rsidRDefault="00CB1A93" w:rsidP="00237776">
            <w:pPr>
              <w:tabs>
                <w:tab w:val="left" w:pos="630"/>
              </w:tabs>
              <w:spacing w:after="0" w:line="240" w:lineRule="auto"/>
              <w:rPr>
                <w:rFonts w:eastAsia="Calibri" w:cs="Times New Roman"/>
                <w:color w:val="000000" w:themeColor="text1"/>
                <w:lang w:val="hr-HR"/>
              </w:rPr>
            </w:pP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Bedenica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studeni 2008.</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2008.-2016.</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 Glasnik Općine Bedenica“, broj 7/08.</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Bistra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ožujak 2011.</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2011.-2018.</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„Službeni glasnik Općine Bistra“, broj 01/11.</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Brckovljani</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(izrada u tijeku)</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Brdovec</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veljača 2013.</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2012.-2019.</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 Glasnik Općine Brdovec“,  broj 02/13.</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Dubrava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prosinac 2012.</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2013.-2017. (TP)</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„Glasnik Zagrebačke županije“, broj 06/13.</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Dubravica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srpanj 2010.</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2010.-2015.</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ne</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Farkaševac</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listopad 2012.</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2013.-2015. (TP)</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„Glasnik Zagrebačke županije“, broj 28/12.</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Jakovlje</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ožujak 2009.</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nije određeno</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„Službeni glasnik općine Jakovlje“, broj 02/09.</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Klinča Sela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ožujak 2008.</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2008.-2015.</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„Glasnik Zagrebačke županije“, broj 12/08.</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Kravarsko</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rujan 2008.</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2008.-2016.</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ne</w:t>
            </w:r>
          </w:p>
        </w:tc>
      </w:tr>
      <w:tr w:rsidR="00CB1A93" w:rsidRPr="0096270E" w:rsidTr="00E6611D">
        <w:tc>
          <w:tcPr>
            <w:tcW w:w="2093" w:type="dxa"/>
            <w:tcMar>
              <w:top w:w="0" w:type="dxa"/>
              <w:left w:w="108" w:type="dxa"/>
              <w:bottom w:w="0" w:type="dxa"/>
              <w:right w:w="108" w:type="dxa"/>
            </w:tcMar>
          </w:tcPr>
          <w:p w:rsidR="00CB1A93" w:rsidRPr="0096270E" w:rsidRDefault="00CB1A93" w:rsidP="00237776">
            <w:p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Križ</w:t>
            </w:r>
          </w:p>
        </w:tc>
        <w:tc>
          <w:tcPr>
            <w:tcW w:w="1559" w:type="dxa"/>
            <w:tcMar>
              <w:top w:w="0" w:type="dxa"/>
              <w:left w:w="108" w:type="dxa"/>
              <w:bottom w:w="0" w:type="dxa"/>
              <w:right w:w="108" w:type="dxa"/>
            </w:tcMar>
          </w:tcPr>
          <w:p w:rsidR="00CB1A93" w:rsidRPr="0096270E" w:rsidRDefault="00CB1A93" w:rsidP="00237776">
            <w:pPr>
              <w:tabs>
                <w:tab w:val="left" w:pos="630"/>
              </w:tabs>
              <w:spacing w:after="0" w:line="240" w:lineRule="auto"/>
              <w:jc w:val="right"/>
              <w:rPr>
                <w:rFonts w:eastAsia="Calibri" w:cs="Times New Roman"/>
                <w:color w:val="000000" w:themeColor="text1"/>
                <w:lang w:val="hr-HR"/>
              </w:rPr>
            </w:pPr>
            <w:r w:rsidRPr="0096270E">
              <w:rPr>
                <w:rFonts w:eastAsia="Calibri" w:cs="Times New Roman"/>
                <w:color w:val="000000" w:themeColor="text1"/>
                <w:lang w:val="hr-HR"/>
              </w:rPr>
              <w:t>srpanj 2014.</w:t>
            </w:r>
          </w:p>
        </w:tc>
        <w:tc>
          <w:tcPr>
            <w:tcW w:w="1985" w:type="dxa"/>
            <w:tcMar>
              <w:top w:w="0" w:type="dxa"/>
              <w:left w:w="108" w:type="dxa"/>
              <w:bottom w:w="0" w:type="dxa"/>
              <w:right w:w="108" w:type="dxa"/>
            </w:tcMar>
          </w:tcPr>
          <w:p w:rsidR="00CB1A93" w:rsidRPr="0096270E" w:rsidRDefault="00CB1A93" w:rsidP="00237776">
            <w:p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2014.-2020.</w:t>
            </w:r>
          </w:p>
        </w:tc>
        <w:tc>
          <w:tcPr>
            <w:tcW w:w="1275" w:type="dxa"/>
            <w:tcMar>
              <w:top w:w="0" w:type="dxa"/>
              <w:left w:w="108" w:type="dxa"/>
              <w:bottom w:w="0" w:type="dxa"/>
              <w:right w:w="108" w:type="dxa"/>
            </w:tcMar>
          </w:tcPr>
          <w:p w:rsidR="00CB1A93" w:rsidRPr="0096270E" w:rsidRDefault="00CB1A93" w:rsidP="00237776">
            <w:pPr>
              <w:tabs>
                <w:tab w:val="left" w:pos="630"/>
              </w:tabs>
              <w:spacing w:after="0" w:line="240" w:lineRule="auto"/>
              <w:jc w:val="center"/>
              <w:rPr>
                <w:rFonts w:eastAsia="Calibri" w:cs="Times New Roman"/>
                <w:color w:val="000000" w:themeColor="text1"/>
                <w:lang w:val="hr-HR"/>
              </w:rPr>
            </w:pPr>
            <w:r w:rsidRPr="0096270E">
              <w:rPr>
                <w:rFonts w:eastAsia="Calibri" w:cs="Times New Roman"/>
                <w:color w:val="000000" w:themeColor="text1"/>
                <w:lang w:val="hr-HR"/>
              </w:rPr>
              <w:t>da</w:t>
            </w:r>
          </w:p>
        </w:tc>
        <w:tc>
          <w:tcPr>
            <w:tcW w:w="2694" w:type="dxa"/>
            <w:tcMar>
              <w:top w:w="0" w:type="dxa"/>
              <w:left w:w="108" w:type="dxa"/>
              <w:bottom w:w="0" w:type="dxa"/>
              <w:right w:w="108" w:type="dxa"/>
            </w:tcMar>
          </w:tcPr>
          <w:p w:rsidR="00CB1A93" w:rsidRPr="0096270E" w:rsidRDefault="00CB1A93" w:rsidP="00237776">
            <w:pPr>
              <w:tabs>
                <w:tab w:val="left" w:pos="630"/>
              </w:tabs>
              <w:spacing w:after="0" w:line="240" w:lineRule="auto"/>
              <w:rPr>
                <w:rFonts w:eastAsia="Calibri" w:cs="Times New Roman"/>
                <w:color w:val="000000" w:themeColor="text1"/>
                <w:lang w:val="hr-HR"/>
              </w:rPr>
            </w:pPr>
            <w:r w:rsidRPr="0096270E">
              <w:rPr>
                <w:rFonts w:eastAsia="Calibri" w:cs="Times New Roman"/>
                <w:color w:val="000000" w:themeColor="text1"/>
                <w:lang w:val="hr-HR"/>
              </w:rPr>
              <w:t>„Glasnik Zagrebačke županije“, broj 19/14.</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Pisarovina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2008.</w:t>
            </w:r>
          </w:p>
        </w:tc>
        <w:tc>
          <w:tcPr>
            <w:tcW w:w="1985" w:type="dxa"/>
            <w:tcMar>
              <w:top w:w="0" w:type="dxa"/>
              <w:left w:w="108" w:type="dxa"/>
              <w:bottom w:w="0" w:type="dxa"/>
              <w:right w:w="108" w:type="dxa"/>
            </w:tcMar>
          </w:tcPr>
          <w:p w:rsidR="00CB1A93" w:rsidRPr="0096270E" w:rsidRDefault="00CB1A93" w:rsidP="00237776">
            <w:pPr>
              <w:tabs>
                <w:tab w:val="left" w:pos="630"/>
              </w:tabs>
              <w:spacing w:after="0" w:line="240" w:lineRule="auto"/>
              <w:rPr>
                <w:rFonts w:eastAsia="Calibri" w:cs="Times New Roman"/>
                <w:lang w:val="hr-HR"/>
              </w:rPr>
            </w:pP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ne</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Pokupsko</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kolovoz 2008.</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2008.-2016.</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„Glasnik Zagrebačke županije“, broj 19/08.</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Pušća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prosinac 2010.</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2011.-2018.</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„Službeni glasnik Općine Pušća“, broj 07/10.</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Rakovec</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rujan 2008.</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2008.-2016.</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„Glasnik Zagrebačke županije“, broj 22/08.</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Rugvica</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listopad 2008.</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2008.-2016.</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ne</w:t>
            </w:r>
          </w:p>
        </w:tc>
      </w:tr>
      <w:tr w:rsidR="00CB1A93" w:rsidRPr="0096270E" w:rsidTr="00E6611D">
        <w:tc>
          <w:tcPr>
            <w:tcW w:w="2093"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Stupnik</w:t>
            </w:r>
          </w:p>
        </w:tc>
        <w:tc>
          <w:tcPr>
            <w:tcW w:w="1559"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right"/>
              <w:rPr>
                <w:rFonts w:eastAsia="Calibri" w:cs="Times New Roman"/>
                <w:lang w:val="hr-HR"/>
              </w:rPr>
            </w:pPr>
            <w:r w:rsidRPr="0096270E">
              <w:rPr>
                <w:rFonts w:eastAsia="Calibri" w:cs="Times New Roman"/>
                <w:lang w:val="hr-HR"/>
              </w:rPr>
              <w:t>studeni 2010.</w:t>
            </w:r>
          </w:p>
        </w:tc>
        <w:tc>
          <w:tcPr>
            <w:tcW w:w="1985" w:type="dxa"/>
            <w:tcMar>
              <w:top w:w="0" w:type="dxa"/>
              <w:left w:w="108" w:type="dxa"/>
              <w:bottom w:w="0" w:type="dxa"/>
              <w:right w:w="108" w:type="dxa"/>
            </w:tcMar>
            <w:hideMark/>
          </w:tcPr>
          <w:p w:rsidR="00CB1A93" w:rsidRPr="0096270E" w:rsidRDefault="00CB1A93" w:rsidP="00237776">
            <w:pPr>
              <w:tabs>
                <w:tab w:val="left" w:pos="630"/>
              </w:tabs>
              <w:spacing w:after="0" w:line="240" w:lineRule="auto"/>
              <w:rPr>
                <w:rFonts w:eastAsia="Calibri" w:cs="Times New Roman"/>
                <w:lang w:val="hr-HR"/>
              </w:rPr>
            </w:pPr>
            <w:r w:rsidRPr="0096270E">
              <w:rPr>
                <w:rFonts w:eastAsia="Calibri" w:cs="Times New Roman"/>
                <w:lang w:val="hr-HR"/>
              </w:rPr>
              <w:t>2011.-2018.</w:t>
            </w:r>
          </w:p>
        </w:tc>
        <w:tc>
          <w:tcPr>
            <w:tcW w:w="1275"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da</w:t>
            </w:r>
          </w:p>
        </w:tc>
        <w:tc>
          <w:tcPr>
            <w:tcW w:w="2694" w:type="dxa"/>
            <w:tcMar>
              <w:top w:w="0" w:type="dxa"/>
              <w:left w:w="108" w:type="dxa"/>
              <w:bottom w:w="0" w:type="dxa"/>
              <w:right w:w="108" w:type="dxa"/>
            </w:tcMar>
            <w:hideMark/>
          </w:tcPr>
          <w:p w:rsidR="00CB1A93" w:rsidRPr="0096270E" w:rsidRDefault="00CB1A93" w:rsidP="00237776">
            <w:pPr>
              <w:tabs>
                <w:tab w:val="left" w:pos="630"/>
              </w:tabs>
              <w:spacing w:after="0" w:line="240" w:lineRule="auto"/>
              <w:jc w:val="center"/>
              <w:rPr>
                <w:rFonts w:eastAsia="Calibri" w:cs="Times New Roman"/>
                <w:lang w:val="hr-HR"/>
              </w:rPr>
            </w:pPr>
            <w:r w:rsidRPr="0096270E">
              <w:rPr>
                <w:rFonts w:eastAsia="Calibri" w:cs="Times New Roman"/>
                <w:lang w:val="hr-HR"/>
              </w:rPr>
              <w:t>„Glasnik Zagrebačke županije“, broj 28/10.</w:t>
            </w:r>
          </w:p>
        </w:tc>
      </w:tr>
    </w:tbl>
    <w:p w:rsidR="00CB1A93" w:rsidRPr="0096270E" w:rsidRDefault="00CB1A93" w:rsidP="00237776">
      <w:pPr>
        <w:tabs>
          <w:tab w:val="left" w:pos="630"/>
          <w:tab w:val="left" w:pos="2835"/>
        </w:tabs>
        <w:spacing w:after="0" w:line="240" w:lineRule="auto"/>
        <w:ind w:left="709"/>
        <w:rPr>
          <w:rFonts w:eastAsia="Calibri" w:cs="Times New Roman"/>
          <w:color w:val="0070C0"/>
          <w:kern w:val="32"/>
          <w:lang w:val="hr-HR"/>
        </w:rPr>
      </w:pPr>
    </w:p>
    <w:p w:rsidR="00CB1A93" w:rsidRDefault="00CB1A93" w:rsidP="007D3620">
      <w:pPr>
        <w:tabs>
          <w:tab w:val="left" w:pos="630"/>
          <w:tab w:val="left" w:pos="709"/>
        </w:tabs>
        <w:spacing w:after="0"/>
        <w:rPr>
          <w:rFonts w:eastAsia="Calibri" w:cs="Times New Roman"/>
          <w:lang w:val="hr-HR"/>
        </w:rPr>
      </w:pPr>
      <w:r w:rsidRPr="0096270E">
        <w:rPr>
          <w:rFonts w:eastAsia="Calibri" w:cs="Times New Roman"/>
          <w:lang w:val="hr-HR"/>
        </w:rPr>
        <w:t>Zagrebačka županija donijela je sljedeće planove i programe zaštite okoliša:</w:t>
      </w:r>
    </w:p>
    <w:tbl>
      <w:tblPr>
        <w:tblW w:w="946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2235"/>
        <w:gridCol w:w="1414"/>
        <w:gridCol w:w="1981"/>
        <w:gridCol w:w="1158"/>
        <w:gridCol w:w="2676"/>
      </w:tblGrid>
      <w:tr w:rsidR="00203076" w:rsidRPr="0096270E" w:rsidTr="004F65CD">
        <w:trPr>
          <w:trHeight w:val="1002"/>
        </w:trPr>
        <w:tc>
          <w:tcPr>
            <w:tcW w:w="2235"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Okolišni dokument</w:t>
            </w: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Datum usvajanja dokumenta</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Razdoblje za koje je donosi</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Dokument usvojen</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Objavljen u službenom glasniku Zagrebačke županije</w:t>
            </w:r>
          </w:p>
        </w:tc>
      </w:tr>
      <w:tr w:rsidR="00203076" w:rsidRPr="0096270E" w:rsidTr="004F65CD">
        <w:tc>
          <w:tcPr>
            <w:tcW w:w="2235"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Program zaštite okoliša Zagrebačke županije</w:t>
            </w: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2003.</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od 2003. -</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20/03., 5/05. i 14/07.</w:t>
            </w:r>
          </w:p>
        </w:tc>
      </w:tr>
      <w:tr w:rsidR="00203076" w:rsidRPr="0096270E" w:rsidTr="004F65CD">
        <w:tc>
          <w:tcPr>
            <w:tcW w:w="2235" w:type="dxa"/>
            <w:vMerge w:val="restart"/>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Izvješće o stanju okoliša u Zagrebačkoj županiji</w:t>
            </w: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10.11.1999.</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1999.</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17/99.</w:t>
            </w:r>
          </w:p>
        </w:tc>
      </w:tr>
      <w:tr w:rsidR="00203076" w:rsidRPr="0096270E" w:rsidTr="004F65CD">
        <w:tc>
          <w:tcPr>
            <w:tcW w:w="2235" w:type="dxa"/>
            <w:vMerge/>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14.12.2005.</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2000. – 2004.</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24/05.</w:t>
            </w:r>
          </w:p>
        </w:tc>
      </w:tr>
      <w:tr w:rsidR="00203076" w:rsidRPr="0096270E" w:rsidTr="004F65CD">
        <w:tc>
          <w:tcPr>
            <w:tcW w:w="2235" w:type="dxa"/>
            <w:vMerge/>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21.9.2010.</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2005. – 2008.</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22/10.</w:t>
            </w:r>
          </w:p>
        </w:tc>
      </w:tr>
      <w:tr w:rsidR="00203076" w:rsidRPr="0096270E" w:rsidTr="004F65CD">
        <w:tc>
          <w:tcPr>
            <w:tcW w:w="2235" w:type="dxa"/>
            <w:vMerge/>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3.12.2015.</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2009. – 2012.</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35/15.</w:t>
            </w:r>
          </w:p>
        </w:tc>
      </w:tr>
      <w:tr w:rsidR="00203076" w:rsidRPr="0096270E" w:rsidTr="004F65CD">
        <w:trPr>
          <w:trHeight w:val="404"/>
        </w:trPr>
        <w:tc>
          <w:tcPr>
            <w:tcW w:w="2235" w:type="dxa"/>
            <w:tcMar>
              <w:top w:w="0" w:type="dxa"/>
              <w:left w:w="108" w:type="dxa"/>
              <w:bottom w:w="0" w:type="dxa"/>
              <w:right w:w="108" w:type="dxa"/>
            </w:tcMa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Program zaštite i poboljšanja kakvoće zraka Zagrebačke županije</w:t>
            </w: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rujan 2007.</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2007. – 2011.</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33/07.</w:t>
            </w:r>
          </w:p>
        </w:tc>
      </w:tr>
      <w:tr w:rsidR="00203076" w:rsidRPr="0096270E" w:rsidTr="004F65CD">
        <w:trPr>
          <w:trHeight w:val="601"/>
        </w:trPr>
        <w:tc>
          <w:tcPr>
            <w:tcW w:w="2235" w:type="dxa"/>
            <w:tcMar>
              <w:top w:w="0" w:type="dxa"/>
              <w:left w:w="108" w:type="dxa"/>
              <w:bottom w:w="0" w:type="dxa"/>
              <w:right w:w="108" w:type="dxa"/>
            </w:tcMa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 xml:space="preserve">Program zaštite zraka, ozonskog sloja, ublažavanja klimatskih promjena i prilagodbe </w:t>
            </w:r>
            <w:r w:rsidRPr="00AF589A">
              <w:rPr>
                <w:rFonts w:eastAsia="Calibri" w:cs="Times New Roman"/>
                <w:color w:val="000000" w:themeColor="text1"/>
                <w:spacing w:val="-8"/>
                <w:sz w:val="21"/>
                <w:szCs w:val="21"/>
                <w:lang w:val="hr-HR"/>
              </w:rPr>
              <w:t>klimatskim promjenama</w:t>
            </w:r>
            <w:r w:rsidRPr="00AF589A">
              <w:rPr>
                <w:rFonts w:eastAsia="Calibri" w:cs="Times New Roman"/>
                <w:color w:val="000000" w:themeColor="text1"/>
                <w:sz w:val="21"/>
                <w:szCs w:val="21"/>
                <w:lang w:val="hr-HR"/>
              </w:rPr>
              <w:t xml:space="preserve"> za područje Zagrebačke županije</w:t>
            </w: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prosinac 2015.</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2015. – 2018.</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35/15.</w:t>
            </w:r>
          </w:p>
        </w:tc>
      </w:tr>
      <w:tr w:rsidR="00203076" w:rsidRPr="0096270E" w:rsidTr="004F65CD">
        <w:tc>
          <w:tcPr>
            <w:tcW w:w="2235" w:type="dxa"/>
            <w:tcMar>
              <w:top w:w="0" w:type="dxa"/>
              <w:left w:w="108" w:type="dxa"/>
              <w:bottom w:w="0" w:type="dxa"/>
              <w:right w:w="108" w:type="dxa"/>
            </w:tcMa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Izvješće o provedbi Programa zaštite i poboljšanja kakvoće zraka u Zagrebačkoj županiji</w:t>
            </w: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26.4.2011.</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2009. – 2011.</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12/11.</w:t>
            </w:r>
          </w:p>
        </w:tc>
      </w:tr>
      <w:tr w:rsidR="00203076" w:rsidRPr="00BF2B6A" w:rsidTr="004F65CD">
        <w:tc>
          <w:tcPr>
            <w:tcW w:w="2235" w:type="dxa"/>
            <w:tcMar>
              <w:top w:w="0" w:type="dxa"/>
              <w:left w:w="108" w:type="dxa"/>
              <w:bottom w:w="0" w:type="dxa"/>
              <w:right w:w="108" w:type="dxa"/>
            </w:tcMar>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Izvješće o zaštiti zraka za područje Zagrebačke županije</w:t>
            </w:r>
          </w:p>
        </w:tc>
        <w:tc>
          <w:tcPr>
            <w:tcW w:w="1414" w:type="dxa"/>
            <w:tcMar>
              <w:top w:w="0" w:type="dxa"/>
              <w:left w:w="108" w:type="dxa"/>
              <w:bottom w:w="0" w:type="dxa"/>
              <w:right w:w="108" w:type="dxa"/>
            </w:tcMar>
            <w:vAlign w:val="center"/>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23.2.2017.</w:t>
            </w:r>
          </w:p>
        </w:tc>
        <w:tc>
          <w:tcPr>
            <w:tcW w:w="1981" w:type="dxa"/>
            <w:tcMar>
              <w:top w:w="0" w:type="dxa"/>
              <w:left w:w="108" w:type="dxa"/>
              <w:bottom w:w="0" w:type="dxa"/>
              <w:right w:w="108" w:type="dxa"/>
            </w:tcMar>
            <w:vAlign w:val="center"/>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2012. – 2015.</w:t>
            </w:r>
          </w:p>
        </w:tc>
        <w:tc>
          <w:tcPr>
            <w:tcW w:w="1158" w:type="dxa"/>
            <w:tcMar>
              <w:top w:w="0" w:type="dxa"/>
              <w:left w:w="108" w:type="dxa"/>
              <w:bottom w:w="0" w:type="dxa"/>
              <w:right w:w="108" w:type="dxa"/>
            </w:tcMar>
            <w:vAlign w:val="center"/>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5/17.</w:t>
            </w:r>
          </w:p>
        </w:tc>
      </w:tr>
      <w:tr w:rsidR="00203076" w:rsidRPr="0096270E" w:rsidTr="004F65CD">
        <w:trPr>
          <w:trHeight w:val="845"/>
        </w:trPr>
        <w:tc>
          <w:tcPr>
            <w:tcW w:w="2235" w:type="dxa"/>
            <w:tcMar>
              <w:top w:w="0" w:type="dxa"/>
              <w:left w:w="108" w:type="dxa"/>
              <w:bottom w:w="0" w:type="dxa"/>
              <w:right w:w="108" w:type="dxa"/>
            </w:tcMa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Plan gospodarenja otpadom Zagrebačke županije</w:t>
            </w: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rujan 2011.</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2011. – 2019.</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28/11.</w:t>
            </w:r>
          </w:p>
        </w:tc>
      </w:tr>
      <w:tr w:rsidR="00203076" w:rsidRPr="0096270E" w:rsidTr="00AF589A">
        <w:trPr>
          <w:trHeight w:val="406"/>
        </w:trPr>
        <w:tc>
          <w:tcPr>
            <w:tcW w:w="2235"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Izvješće o provedbi Plana gospodarenja otpadom Zagrebačke županije</w:t>
            </w:r>
          </w:p>
        </w:tc>
        <w:tc>
          <w:tcPr>
            <w:tcW w:w="1414"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29.09.2014.</w:t>
            </w:r>
          </w:p>
        </w:tc>
        <w:tc>
          <w:tcPr>
            <w:tcW w:w="1981"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2012. - 2013.</w:t>
            </w:r>
          </w:p>
        </w:tc>
        <w:tc>
          <w:tcPr>
            <w:tcW w:w="1158"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da</w:t>
            </w:r>
          </w:p>
        </w:tc>
        <w:tc>
          <w:tcPr>
            <w:tcW w:w="2676" w:type="dxa"/>
            <w:tcMar>
              <w:top w:w="0" w:type="dxa"/>
              <w:left w:w="108" w:type="dxa"/>
              <w:bottom w:w="0" w:type="dxa"/>
              <w:right w:w="108" w:type="dxa"/>
            </w:tcMar>
            <w:vAlign w:val="center"/>
            <w:hideMark/>
          </w:tcPr>
          <w:p w:rsidR="00203076" w:rsidRPr="00AF589A" w:rsidRDefault="00203076" w:rsidP="00237776">
            <w:pPr>
              <w:tabs>
                <w:tab w:val="left" w:pos="630"/>
              </w:tabs>
              <w:spacing w:after="0" w:line="240" w:lineRule="auto"/>
              <w:jc w:val="center"/>
              <w:rPr>
                <w:rFonts w:eastAsia="Calibri" w:cs="Times New Roman"/>
                <w:color w:val="000000" w:themeColor="text1"/>
                <w:sz w:val="21"/>
                <w:szCs w:val="21"/>
                <w:lang w:val="hr-HR"/>
              </w:rPr>
            </w:pPr>
            <w:r w:rsidRPr="00AF589A">
              <w:rPr>
                <w:rFonts w:eastAsia="Calibri" w:cs="Times New Roman"/>
                <w:color w:val="000000" w:themeColor="text1"/>
                <w:sz w:val="21"/>
                <w:szCs w:val="21"/>
                <w:lang w:val="hr-HR"/>
              </w:rPr>
              <w:t>„Glasnik Zagrebačke županije“,  broj 23/14</w:t>
            </w:r>
          </w:p>
        </w:tc>
      </w:tr>
    </w:tbl>
    <w:p w:rsidR="00CB1A93" w:rsidRPr="0096270E" w:rsidRDefault="00CB1A93" w:rsidP="00C76D99">
      <w:pPr>
        <w:tabs>
          <w:tab w:val="left" w:pos="630"/>
        </w:tabs>
        <w:spacing w:after="0" w:line="240" w:lineRule="auto"/>
        <w:jc w:val="both"/>
        <w:rPr>
          <w:rFonts w:eastAsia="Calibri" w:cs="Times New Roman"/>
          <w:lang w:val="hr-HR"/>
        </w:rPr>
      </w:pPr>
      <w:r w:rsidRPr="0096270E">
        <w:rPr>
          <w:rFonts w:eastAsia="Calibri" w:cs="Times New Roman"/>
          <w:lang w:val="hr-HR"/>
        </w:rPr>
        <w:t>U 2008. uspostavljena je elektronska baza ROO, kao dio informacijskog sustava zaštite okoliša RH. Putem baze prate se i analiziraju pritisci onečišćenja na tlo, vode i zrak te količina nastalog otpada prema prijavljenim emisijama onečišćenja, koje stvaraju fizičke i pravne osobe u Zagrebačkoj županiji.</w:t>
      </w:r>
    </w:p>
    <w:p w:rsidR="00CB1A93" w:rsidRPr="0096270E" w:rsidRDefault="00CB1A93" w:rsidP="00CB1A93">
      <w:pPr>
        <w:tabs>
          <w:tab w:val="left" w:pos="630"/>
        </w:tabs>
        <w:spacing w:after="0"/>
        <w:jc w:val="both"/>
        <w:rPr>
          <w:rFonts w:eastAsia="Calibri" w:cs="Times New Roman"/>
          <w:b/>
          <w:lang w:val="hr-HR"/>
        </w:rPr>
      </w:pPr>
    </w:p>
    <w:p w:rsidR="007D3620" w:rsidRPr="0096270E" w:rsidRDefault="00CB1A93" w:rsidP="00CB1A93">
      <w:pPr>
        <w:tabs>
          <w:tab w:val="left" w:pos="630"/>
        </w:tabs>
        <w:spacing w:after="0"/>
        <w:jc w:val="both"/>
        <w:rPr>
          <w:rFonts w:eastAsia="Calibri" w:cs="Times New Roman"/>
          <w:b/>
          <w:lang w:val="hr-HR"/>
        </w:rPr>
      </w:pPr>
      <w:r w:rsidRPr="0096270E">
        <w:rPr>
          <w:rFonts w:eastAsia="Calibri" w:cs="Times New Roman"/>
          <w:b/>
          <w:lang w:val="hr-HR"/>
        </w:rPr>
        <w:t>Tablica 10. Razvojni problemi i potrebe Zagrebačke županije u vezi sa sustavom praćenja i informiranja o okolišu</w:t>
      </w:r>
    </w:p>
    <w:tbl>
      <w:tblPr>
        <w:tblW w:w="9350" w:type="dxa"/>
        <w:tblInd w:w="-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790"/>
        <w:gridCol w:w="4560"/>
      </w:tblGrid>
      <w:tr w:rsidR="00CB1A93" w:rsidRPr="0096270E" w:rsidTr="00CB1A93">
        <w:trPr>
          <w:tblHeader/>
        </w:trPr>
        <w:tc>
          <w:tcPr>
            <w:tcW w:w="4790"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560"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CB1A93">
        <w:tc>
          <w:tcPr>
            <w:tcW w:w="4790" w:type="dxa"/>
          </w:tcPr>
          <w:p w:rsidR="00CB1A93" w:rsidRPr="0096270E" w:rsidRDefault="00CB1A93" w:rsidP="00237776">
            <w:pPr>
              <w:numPr>
                <w:ilvl w:val="4"/>
                <w:numId w:val="1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Nedostatan sustav praćenja okoliša</w:t>
            </w:r>
          </w:p>
          <w:p w:rsidR="00CB1A93" w:rsidRPr="0096270E" w:rsidRDefault="00CB1A93" w:rsidP="00237776">
            <w:pPr>
              <w:numPr>
                <w:ilvl w:val="4"/>
                <w:numId w:val="1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Sporo provođenje postojećih planova/ programa.</w:t>
            </w:r>
          </w:p>
        </w:tc>
        <w:tc>
          <w:tcPr>
            <w:tcW w:w="4560" w:type="dxa"/>
          </w:tcPr>
          <w:p w:rsidR="00CB1A93" w:rsidRPr="0096270E" w:rsidRDefault="00CB1A93" w:rsidP="00237776">
            <w:pPr>
              <w:numPr>
                <w:ilvl w:val="4"/>
                <w:numId w:val="1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Efektivnije pratiti stanje okoliša po svim sastavnicama.</w:t>
            </w:r>
          </w:p>
          <w:p w:rsidR="00CB1A93" w:rsidRPr="0096270E" w:rsidRDefault="00CB1A93" w:rsidP="00237776">
            <w:pPr>
              <w:numPr>
                <w:ilvl w:val="4"/>
                <w:numId w:val="1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Intenzivnije provoditi i kontinuirano ažurirati postojeće planove – u prvom redu Program zaštite okoliša županije.</w:t>
            </w:r>
          </w:p>
          <w:p w:rsidR="00CB1A93" w:rsidRPr="0096270E" w:rsidRDefault="00CB1A93" w:rsidP="00237776">
            <w:pPr>
              <w:numPr>
                <w:ilvl w:val="4"/>
                <w:numId w:val="1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Potaknuti jedinice lokalne samouprave na izradu lokalnih programa zaštite okoliša.</w:t>
            </w:r>
          </w:p>
        </w:tc>
      </w:tr>
    </w:tbl>
    <w:p w:rsidR="00CB1A93" w:rsidRPr="0096270E" w:rsidRDefault="00CB1A93" w:rsidP="00C76D99">
      <w:pPr>
        <w:keepNext/>
        <w:tabs>
          <w:tab w:val="left" w:pos="630"/>
        </w:tabs>
        <w:spacing w:after="0" w:line="240" w:lineRule="auto"/>
        <w:jc w:val="both"/>
        <w:outlineLvl w:val="2"/>
        <w:rPr>
          <w:rFonts w:eastAsia="SimSun" w:cs="Times New Roman"/>
          <w:b/>
          <w:color w:val="4F81BD" w:themeColor="accent1"/>
          <w:lang w:val="hr-HR" w:eastAsia="zh-CN"/>
        </w:rPr>
      </w:pPr>
      <w:bookmarkStart w:id="56" w:name="_Toc283748425"/>
      <w:bookmarkStart w:id="57" w:name="_Toc284791188"/>
      <w:bookmarkStart w:id="58" w:name="_Toc284791341"/>
      <w:bookmarkStart w:id="59" w:name="_Toc284791433"/>
      <w:bookmarkStart w:id="60" w:name="_Toc284844870"/>
      <w:bookmarkStart w:id="61" w:name="_Toc285092179"/>
      <w:bookmarkStart w:id="62" w:name="_Toc285092389"/>
      <w:bookmarkStart w:id="63" w:name="_Toc285092566"/>
      <w:bookmarkStart w:id="64" w:name="_Toc285116138"/>
      <w:bookmarkStart w:id="65" w:name="_Toc286134668"/>
      <w:bookmarkStart w:id="66" w:name="_Toc287337223"/>
      <w:bookmarkStart w:id="67" w:name="_Toc287428978"/>
    </w:p>
    <w:p w:rsidR="00CB1A93" w:rsidRPr="0096270E" w:rsidRDefault="0070292D" w:rsidP="00C76D99">
      <w:pPr>
        <w:keepNext/>
        <w:tabs>
          <w:tab w:val="left" w:pos="630"/>
        </w:tabs>
        <w:spacing w:after="0" w:line="240" w:lineRule="auto"/>
        <w:jc w:val="both"/>
        <w:outlineLvl w:val="2"/>
        <w:rPr>
          <w:rFonts w:eastAsia="SimSun" w:cs="Times New Roman"/>
          <w:b/>
          <w:color w:val="4F81BD" w:themeColor="accent1"/>
          <w:lang w:val="hr-HR" w:eastAsia="zh-CN"/>
        </w:rPr>
      </w:pPr>
      <w:bookmarkStart w:id="68" w:name="_Toc460590313"/>
      <w:bookmarkStart w:id="69" w:name="_Toc483568973"/>
      <w:r w:rsidRPr="0096270E">
        <w:rPr>
          <w:rFonts w:eastAsia="SimSun" w:cs="Times New Roman"/>
          <w:b/>
          <w:color w:val="4F81BD" w:themeColor="accent1"/>
          <w:lang w:val="hr-HR" w:eastAsia="zh-CN"/>
        </w:rPr>
        <w:t>1.</w:t>
      </w:r>
      <w:r w:rsidR="00CB1A93" w:rsidRPr="0096270E">
        <w:rPr>
          <w:rFonts w:eastAsia="SimSun" w:cs="Times New Roman"/>
          <w:b/>
          <w:color w:val="4F81BD" w:themeColor="accent1"/>
          <w:lang w:val="hr-HR" w:eastAsia="zh-CN"/>
        </w:rPr>
        <w:t>4.2. Stanje okoliša po segmentima: vode, tlo, zrak</w:t>
      </w:r>
      <w:bookmarkEnd w:id="56"/>
      <w:r w:rsidR="00CB1A93" w:rsidRPr="0096270E">
        <w:rPr>
          <w:rFonts w:eastAsia="SimSun" w:cs="Times New Roman"/>
          <w:b/>
          <w:color w:val="4F81BD" w:themeColor="accent1"/>
          <w:vertAlign w:val="superscript"/>
          <w:lang w:val="hr-HR" w:eastAsia="zh-CN"/>
        </w:rPr>
        <w:footnoteReference w:id="2"/>
      </w:r>
      <w:bookmarkEnd w:id="57"/>
      <w:bookmarkEnd w:id="58"/>
      <w:bookmarkEnd w:id="59"/>
      <w:bookmarkEnd w:id="60"/>
      <w:bookmarkEnd w:id="61"/>
      <w:bookmarkEnd w:id="62"/>
      <w:bookmarkEnd w:id="63"/>
      <w:bookmarkEnd w:id="64"/>
      <w:bookmarkEnd w:id="65"/>
      <w:bookmarkEnd w:id="66"/>
      <w:bookmarkEnd w:id="67"/>
      <w:bookmarkEnd w:id="68"/>
      <w:bookmarkEnd w:id="69"/>
      <w:r w:rsidR="00CB1A93" w:rsidRPr="0096270E">
        <w:rPr>
          <w:rFonts w:eastAsia="SimSun" w:cs="Times New Roman"/>
          <w:b/>
          <w:color w:val="4F81BD" w:themeColor="accent1"/>
          <w:lang w:val="hr-HR" w:eastAsia="zh-CN"/>
        </w:rPr>
        <w:t xml:space="preserve"> </w:t>
      </w:r>
    </w:p>
    <w:p w:rsidR="001C624D" w:rsidRPr="0096270E" w:rsidRDefault="00CB1A93" w:rsidP="00C76D99">
      <w:pPr>
        <w:tabs>
          <w:tab w:val="left" w:pos="630"/>
        </w:tabs>
        <w:spacing w:after="0" w:line="240" w:lineRule="auto"/>
        <w:rPr>
          <w:rFonts w:eastAsia="Calibri" w:cs="Times New Roman"/>
          <w:b/>
          <w:lang w:val="hr-HR"/>
        </w:rPr>
      </w:pPr>
      <w:r w:rsidRPr="0096270E">
        <w:rPr>
          <w:rFonts w:eastAsia="Calibri" w:cs="Times New Roman"/>
          <w:b/>
          <w:lang w:val="hr-HR"/>
        </w:rPr>
        <w:t xml:space="preserve">       </w:t>
      </w:r>
    </w:p>
    <w:p w:rsidR="00CB1A93" w:rsidRPr="0096270E" w:rsidRDefault="00CB1A93" w:rsidP="001C624D">
      <w:pPr>
        <w:tabs>
          <w:tab w:val="left" w:pos="630"/>
        </w:tabs>
        <w:spacing w:after="0" w:line="240" w:lineRule="auto"/>
        <w:rPr>
          <w:rFonts w:eastAsia="Calibri" w:cs="Times New Roman"/>
          <w:b/>
          <w:lang w:val="hr-HR"/>
        </w:rPr>
      </w:pPr>
      <w:r w:rsidRPr="0096270E">
        <w:rPr>
          <w:rFonts w:eastAsia="Calibri" w:cs="Times New Roman"/>
          <w:b/>
          <w:lang w:val="hr-HR"/>
        </w:rPr>
        <w:t>Vode:</w:t>
      </w:r>
    </w:p>
    <w:p w:rsidR="00CB1A93" w:rsidRPr="0096270E" w:rsidRDefault="00CB1A93" w:rsidP="008D0259">
      <w:pPr>
        <w:pStyle w:val="Odlomakpopisa"/>
        <w:numPr>
          <w:ilvl w:val="0"/>
          <w:numId w:val="95"/>
        </w:numPr>
        <w:tabs>
          <w:tab w:val="left" w:pos="630"/>
        </w:tabs>
        <w:spacing w:after="0" w:line="240" w:lineRule="auto"/>
        <w:jc w:val="both"/>
        <w:rPr>
          <w:lang w:val="hr-HR"/>
        </w:rPr>
      </w:pPr>
      <w:r w:rsidRPr="0096270E">
        <w:rPr>
          <w:lang w:val="hr-HR"/>
        </w:rPr>
        <w:t>Hrvatske vode prate kvalitetu voda u Županiji na 31 mje</w:t>
      </w:r>
      <w:r w:rsidR="00D535FA" w:rsidRPr="0096270E">
        <w:rPr>
          <w:lang w:val="hr-HR"/>
        </w:rPr>
        <w:t xml:space="preserve">rnom mjestu uz dinamiku od 2 do </w:t>
      </w:r>
      <w:r w:rsidRPr="0096270E">
        <w:rPr>
          <w:lang w:val="hr-HR"/>
        </w:rPr>
        <w:t>26 puta u godini, a uzorkovanje i ispitivanje voda obavlja se na temelju mjerenja pojedinih skupina pokazatelja kakvoće kopnenih površinskih voda Zagrebačke županije.</w:t>
      </w:r>
      <w:r w:rsidRPr="0096270E">
        <w:rPr>
          <w:strike/>
          <w:color w:val="C00000"/>
          <w:lang w:val="hr-HR"/>
        </w:rPr>
        <w:t xml:space="preserve"> </w:t>
      </w:r>
    </w:p>
    <w:p w:rsidR="00CB1A93" w:rsidRPr="0096270E" w:rsidRDefault="00CB1A93" w:rsidP="008D0259">
      <w:pPr>
        <w:pStyle w:val="Odlomakpopisa"/>
        <w:numPr>
          <w:ilvl w:val="0"/>
          <w:numId w:val="95"/>
        </w:numPr>
        <w:tabs>
          <w:tab w:val="left" w:pos="630"/>
        </w:tabs>
        <w:spacing w:after="0" w:line="240" w:lineRule="auto"/>
        <w:jc w:val="both"/>
        <w:rPr>
          <w:rFonts w:eastAsia="Calibri" w:cs="Times New Roman"/>
          <w:lang w:val="hr-HR"/>
        </w:rPr>
      </w:pPr>
      <w:r w:rsidRPr="0096270E">
        <w:rPr>
          <w:rFonts w:eastAsia="Calibri" w:cs="Times New Roman"/>
          <w:lang w:val="hr-HR"/>
        </w:rPr>
        <w:t>U razdoblju od 2005. do 2008. u potocima na području Zagrebačke županije nije bilo velikih oscilacija u vrijednosti koncentracija BPK</w:t>
      </w:r>
      <w:r w:rsidRPr="0096270E">
        <w:rPr>
          <w:rFonts w:eastAsia="Calibri" w:cs="Times New Roman"/>
          <w:vertAlign w:val="subscript"/>
          <w:lang w:val="hr-HR"/>
        </w:rPr>
        <w:t>5</w:t>
      </w:r>
      <w:r w:rsidRPr="0096270E">
        <w:rPr>
          <w:rFonts w:eastAsia="Calibri" w:cs="Times New Roman"/>
          <w:lang w:val="hr-HR"/>
        </w:rPr>
        <w:t xml:space="preserve">, amonijaka, nitrata i ukupnog fosfora i vidljiv je njihov silazni trend. </w:t>
      </w:r>
    </w:p>
    <w:p w:rsidR="00CB1A93" w:rsidRPr="0096270E" w:rsidRDefault="00CB1A93" w:rsidP="008D0259">
      <w:pPr>
        <w:pStyle w:val="Odlomakpopisa"/>
        <w:numPr>
          <w:ilvl w:val="0"/>
          <w:numId w:val="95"/>
        </w:numPr>
        <w:tabs>
          <w:tab w:val="left" w:pos="630"/>
        </w:tabs>
        <w:spacing w:after="0" w:line="240" w:lineRule="auto"/>
        <w:jc w:val="both"/>
        <w:rPr>
          <w:rFonts w:eastAsia="Calibri" w:cs="Times New Roman"/>
          <w:lang w:val="hr-HR"/>
        </w:rPr>
      </w:pPr>
      <w:r w:rsidRPr="0096270E">
        <w:rPr>
          <w:rFonts w:eastAsia="Calibri" w:cs="Times New Roman"/>
          <w:lang w:val="hr-HR"/>
        </w:rPr>
        <w:t>Vrijednosti koncentracija pokazatelja kakvoće voda u potocima Zagrebačke županije upućuju na dobro stanje u pogledu sadržaja kisika u vodi. Prema prikazanim vrijednostima, koncentracije BPK</w:t>
      </w:r>
      <w:r w:rsidRPr="0096270E">
        <w:rPr>
          <w:rFonts w:eastAsia="Calibri" w:cs="Times New Roman"/>
          <w:vertAlign w:val="subscript"/>
          <w:lang w:val="hr-HR"/>
        </w:rPr>
        <w:t>5</w:t>
      </w:r>
      <w:r w:rsidRPr="0096270E">
        <w:rPr>
          <w:rFonts w:eastAsia="Calibri" w:cs="Times New Roman"/>
          <w:lang w:val="hr-HR"/>
        </w:rPr>
        <w:t>, amonija i ukupnog fosfora pripadaju u II. vrstu kakvoće voda, a nitrati u III. vrstu kakvoće. Prema dobivenim vrijednostima koncentracija mjerenih pokazatelja, potoke svrstava u kategoriju dobrog i vrlo dobrog stanja. Od 13 lokacija uzorkovanja, vrlo visoke vrijednosti koncentracija BPK</w:t>
      </w:r>
      <w:r w:rsidRPr="0096270E">
        <w:rPr>
          <w:rFonts w:eastAsia="Calibri" w:cs="Times New Roman"/>
          <w:vertAlign w:val="subscript"/>
          <w:lang w:val="hr-HR"/>
        </w:rPr>
        <w:t>5</w:t>
      </w:r>
      <w:r w:rsidRPr="0096270E">
        <w:rPr>
          <w:rFonts w:eastAsia="Calibri" w:cs="Times New Roman"/>
          <w:lang w:val="hr-HR"/>
        </w:rPr>
        <w:t>, amonijaka, nitrata i ukupnog fosfora, dobivene su na potoku Gorjaku u čijoj se blizini nalaze pogoni tvrtke Pliva d.d. i Kvasac d.o.o. Lokacija uzorkovanja na potoku Gorjaku nalazi se nizvodno od tih tvrtki i očito je ispuštanje njihovih otpadnih voda u potok. Početkom 2009. godine u rad je pušten uređaj za pročišćavanje otpadnih voda grada Zaprešića. U pogon je pušteno mehaničko pročišćavanje, a u izgradnji je pogon za biološko pročišćavanje otpadnih voda. Veliki problem je zagađenje kanala Črnec.</w:t>
      </w:r>
    </w:p>
    <w:p w:rsidR="00CB1A93" w:rsidRPr="0096270E" w:rsidRDefault="00CB1A93" w:rsidP="008D0259">
      <w:pPr>
        <w:pStyle w:val="Odlomakpopisa"/>
        <w:numPr>
          <w:ilvl w:val="0"/>
          <w:numId w:val="95"/>
        </w:numPr>
        <w:tabs>
          <w:tab w:val="left" w:pos="630"/>
        </w:tabs>
        <w:spacing w:after="0" w:line="240" w:lineRule="auto"/>
        <w:jc w:val="both"/>
        <w:rPr>
          <w:rFonts w:eastAsia="Calibri" w:cs="Times New Roman"/>
          <w:lang w:val="hr-HR"/>
        </w:rPr>
      </w:pPr>
      <w:r w:rsidRPr="0096270E">
        <w:rPr>
          <w:rFonts w:eastAsia="Calibri" w:cs="Times New Roman"/>
          <w:lang w:val="hr-HR"/>
        </w:rPr>
        <w:t>Najopterećeniji vodotok u ZŽ jest rijeka Sava, koja prima sve otpadne vode iz ZŽ, među njima i otpadne vode najvećeg zagađivača – Grada Zagreba. I druge tekućice na području Županije koje prolaze blizu naselja preopterećene su ispustima netretiranih otpadnih voda (rijeka Lonja).</w:t>
      </w:r>
    </w:p>
    <w:p w:rsidR="00CB1A93" w:rsidRPr="0096270E" w:rsidRDefault="00CB1A93" w:rsidP="008D0259">
      <w:pPr>
        <w:pStyle w:val="Odlomakpopisa"/>
        <w:numPr>
          <w:ilvl w:val="0"/>
          <w:numId w:val="95"/>
        </w:numPr>
        <w:tabs>
          <w:tab w:val="left" w:pos="630"/>
        </w:tabs>
        <w:spacing w:after="0" w:line="240" w:lineRule="auto"/>
        <w:ind w:left="1071" w:hanging="357"/>
        <w:jc w:val="both"/>
        <w:rPr>
          <w:rFonts w:eastAsia="Calibri" w:cs="Times New Roman"/>
          <w:lang w:val="hr-HR"/>
        </w:rPr>
      </w:pPr>
      <w:r w:rsidRPr="0096270E">
        <w:rPr>
          <w:rFonts w:eastAsia="Calibri" w:cs="Times New Roman"/>
          <w:lang w:val="hr-HR"/>
        </w:rPr>
        <w:t>U rijekama Zagrebačke županije od 2005. do 2008. godine primjetan je silazan trend BPK</w:t>
      </w:r>
      <w:r w:rsidRPr="0096270E">
        <w:rPr>
          <w:rFonts w:eastAsia="Calibri" w:cs="Times New Roman"/>
          <w:vertAlign w:val="subscript"/>
          <w:lang w:val="hr-HR"/>
        </w:rPr>
        <w:t>5</w:t>
      </w:r>
      <w:r w:rsidRPr="0096270E">
        <w:rPr>
          <w:rFonts w:eastAsia="Calibri" w:cs="Times New Roman"/>
          <w:lang w:val="hr-HR"/>
        </w:rPr>
        <w:t>, amonijaka, nitrata i ukupnog fosfora. Iako nije došlo do većih oscilacija koncentracije organskih tvari u četverogodišnjem razdoblju BPK</w:t>
      </w:r>
      <w:r w:rsidRPr="0096270E">
        <w:rPr>
          <w:rFonts w:eastAsia="Calibri" w:cs="Times New Roman"/>
          <w:vertAlign w:val="subscript"/>
          <w:lang w:val="hr-HR"/>
        </w:rPr>
        <w:t>5</w:t>
      </w:r>
      <w:r w:rsidRPr="0096270E">
        <w:rPr>
          <w:rFonts w:eastAsia="Calibri" w:cs="Times New Roman"/>
          <w:lang w:val="hr-HR"/>
        </w:rPr>
        <w:t xml:space="preserve"> je vrlo visok i ulazi u III. vrstu voda prema Uredbi o klasifikaciji voda (a amonijak po svojim koncentracijama ulazi u IV. vrstu voda).</w:t>
      </w:r>
    </w:p>
    <w:p w:rsidR="00CB1A93" w:rsidRPr="0096270E" w:rsidRDefault="00CB1A93" w:rsidP="008D0259">
      <w:pPr>
        <w:pStyle w:val="Odlomakpopisa"/>
        <w:numPr>
          <w:ilvl w:val="0"/>
          <w:numId w:val="95"/>
        </w:numPr>
        <w:tabs>
          <w:tab w:val="left" w:pos="630"/>
        </w:tabs>
        <w:spacing w:after="0" w:line="240" w:lineRule="auto"/>
        <w:ind w:left="1071" w:hanging="357"/>
        <w:jc w:val="both"/>
        <w:rPr>
          <w:rFonts w:eastAsia="Calibri" w:cs="Times New Roman"/>
          <w:lang w:val="hr-HR"/>
        </w:rPr>
      </w:pPr>
      <w:r w:rsidRPr="0096270E">
        <w:rPr>
          <w:rFonts w:eastAsia="Calibri" w:cs="Times New Roman"/>
          <w:lang w:val="hr-HR"/>
        </w:rPr>
        <w:t>U jezerima Zagrebačke županije u promatranom razdoblju od 2005. do 2008. godine nisu se dogodile veće promjena koncentracija BPK</w:t>
      </w:r>
      <w:r w:rsidRPr="0096270E">
        <w:rPr>
          <w:rFonts w:eastAsia="Calibri" w:cs="Times New Roman"/>
          <w:vertAlign w:val="subscript"/>
          <w:lang w:val="hr-HR"/>
        </w:rPr>
        <w:t>5</w:t>
      </w:r>
      <w:r w:rsidRPr="0096270E">
        <w:rPr>
          <w:rFonts w:eastAsia="Calibri" w:cs="Times New Roman"/>
          <w:lang w:val="hr-HR"/>
        </w:rPr>
        <w:t>, amonijak, nitrata i ukupnog fosfora. Uz male oscilacije BPK</w:t>
      </w:r>
      <w:r w:rsidRPr="0096270E">
        <w:rPr>
          <w:rFonts w:eastAsia="Calibri" w:cs="Times New Roman"/>
          <w:vertAlign w:val="subscript"/>
          <w:lang w:val="hr-HR"/>
        </w:rPr>
        <w:t>5</w:t>
      </w:r>
      <w:r w:rsidRPr="0096270E">
        <w:rPr>
          <w:rFonts w:eastAsia="Calibri" w:cs="Times New Roman"/>
          <w:lang w:val="hr-HR"/>
        </w:rPr>
        <w:t xml:space="preserve"> i nitrata, srednje godišnje vrijednosti pokazuju silazan trend i upućuju na vrlo dobro stanje jezera u Zagrebačkoj županiji s obzirom na sadržaj kisika i hranjivih tvari u vodi.</w:t>
      </w:r>
    </w:p>
    <w:p w:rsidR="005B2084" w:rsidRPr="0096270E" w:rsidRDefault="00CB1A93" w:rsidP="008D0259">
      <w:pPr>
        <w:pStyle w:val="Tekstkomentara"/>
        <w:numPr>
          <w:ilvl w:val="0"/>
          <w:numId w:val="95"/>
        </w:numPr>
        <w:tabs>
          <w:tab w:val="left" w:pos="630"/>
        </w:tabs>
        <w:spacing w:before="0" w:after="0"/>
        <w:ind w:left="1071" w:hanging="357"/>
        <w:rPr>
          <w:rFonts w:asciiTheme="minorHAnsi" w:hAnsiTheme="minorHAnsi"/>
          <w:color w:val="000000" w:themeColor="text1"/>
          <w:sz w:val="22"/>
          <w:szCs w:val="22"/>
          <w:lang w:val="hr-HR"/>
        </w:rPr>
      </w:pPr>
      <w:r w:rsidRPr="0096270E">
        <w:rPr>
          <w:rFonts w:asciiTheme="minorHAnsi" w:eastAsia="Calibri" w:hAnsiTheme="minorHAnsi"/>
          <w:color w:val="000000" w:themeColor="text1"/>
          <w:sz w:val="22"/>
          <w:szCs w:val="22"/>
          <w:lang w:val="hr-HR"/>
        </w:rPr>
        <w:t xml:space="preserve">Skupština Zagrebačke županije osnovala je 2007. godine </w:t>
      </w:r>
      <w:r w:rsidRPr="0096270E">
        <w:rPr>
          <w:rFonts w:asciiTheme="minorHAnsi" w:eastAsia="Calibri" w:hAnsiTheme="minorHAnsi"/>
          <w:bCs/>
          <w:color w:val="000000" w:themeColor="text1"/>
          <w:sz w:val="22"/>
          <w:szCs w:val="22"/>
          <w:lang w:val="hr-HR"/>
        </w:rPr>
        <w:t>trgovačko društvo „Vodoopskrba i odvodnja Zagrebačke</w:t>
      </w:r>
      <w:r w:rsidRPr="0096270E">
        <w:rPr>
          <w:rFonts w:asciiTheme="minorHAnsi" w:eastAsia="Calibri" w:hAnsiTheme="minorHAnsi"/>
          <w:color w:val="000000" w:themeColor="text1"/>
          <w:sz w:val="22"/>
          <w:szCs w:val="22"/>
          <w:lang w:val="hr-HR"/>
        </w:rPr>
        <w:t xml:space="preserve"> </w:t>
      </w:r>
      <w:r w:rsidRPr="0096270E">
        <w:rPr>
          <w:rFonts w:asciiTheme="minorHAnsi" w:eastAsia="Calibri" w:hAnsiTheme="minorHAnsi"/>
          <w:bCs/>
          <w:color w:val="000000" w:themeColor="text1"/>
          <w:sz w:val="22"/>
          <w:szCs w:val="22"/>
          <w:lang w:val="hr-HR"/>
        </w:rPr>
        <w:t>županije d.o.o.“</w:t>
      </w:r>
      <w:r w:rsidRPr="0096270E">
        <w:rPr>
          <w:rFonts w:asciiTheme="minorHAnsi" w:eastAsia="Calibri" w:hAnsiTheme="minorHAnsi"/>
          <w:color w:val="000000" w:themeColor="text1"/>
          <w:sz w:val="22"/>
          <w:szCs w:val="22"/>
          <w:lang w:val="hr-HR"/>
        </w:rPr>
        <w:t xml:space="preserve"> , a predmet poslovanja tvrtke čine sljedeće djelatnosti: </w:t>
      </w:r>
      <w:r w:rsidRPr="0096270E">
        <w:rPr>
          <w:rFonts w:asciiTheme="minorHAnsi" w:hAnsiTheme="minorHAnsi"/>
          <w:color w:val="000000" w:themeColor="text1"/>
          <w:sz w:val="22"/>
          <w:szCs w:val="22"/>
          <w:lang w:val="hr-HR"/>
        </w:rPr>
        <w:t>djelatnost javne vodoopskrbe i djelatnost javne odvodnje.</w:t>
      </w:r>
    </w:p>
    <w:p w:rsidR="005B2084" w:rsidRPr="0096270E" w:rsidRDefault="005B2084" w:rsidP="001C624D">
      <w:pPr>
        <w:tabs>
          <w:tab w:val="left" w:pos="630"/>
        </w:tabs>
        <w:spacing w:after="0" w:line="240" w:lineRule="auto"/>
        <w:rPr>
          <w:rFonts w:eastAsia="Calibri" w:cs="Times New Roman"/>
          <w:b/>
          <w:lang w:val="hr-HR"/>
        </w:rPr>
      </w:pPr>
    </w:p>
    <w:p w:rsidR="007D3620" w:rsidRPr="0096270E" w:rsidRDefault="00CB1A93" w:rsidP="001C624D">
      <w:pPr>
        <w:tabs>
          <w:tab w:val="left" w:pos="630"/>
        </w:tabs>
        <w:spacing w:after="0" w:line="240" w:lineRule="auto"/>
        <w:rPr>
          <w:rFonts w:eastAsia="Calibri" w:cs="Times New Roman"/>
          <w:b/>
          <w:lang w:val="hr-HR"/>
        </w:rPr>
      </w:pPr>
      <w:r w:rsidRPr="0096270E">
        <w:rPr>
          <w:rFonts w:eastAsia="Calibri" w:cs="Times New Roman"/>
          <w:b/>
          <w:lang w:val="hr-HR"/>
        </w:rPr>
        <w:t>Tablica 11. Razvojni problemi i potrebe Zagrebačke županije u vezi sa stanjem voda</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1"/>
        <w:gridCol w:w="5103"/>
      </w:tblGrid>
      <w:tr w:rsidR="00CB1A93" w:rsidRPr="0096270E" w:rsidTr="005B2084">
        <w:tc>
          <w:tcPr>
            <w:tcW w:w="4361" w:type="dxa"/>
            <w:tcBorders>
              <w:bottom w:val="nil"/>
              <w:right w:val="nil"/>
            </w:tcBorders>
            <w:shd w:val="clear" w:color="auto" w:fill="D9D9D9"/>
          </w:tcPr>
          <w:p w:rsidR="00CB1A93" w:rsidRPr="0096270E" w:rsidRDefault="00CB1A93" w:rsidP="00CB1A93">
            <w:pPr>
              <w:tabs>
                <w:tab w:val="left" w:pos="630"/>
              </w:tabs>
              <w:spacing w:after="0"/>
              <w:jc w:val="center"/>
              <w:rPr>
                <w:rFonts w:eastAsia="Calibri" w:cs="Times New Roman"/>
                <w:b/>
                <w:lang w:val="hr-HR"/>
              </w:rPr>
            </w:pPr>
            <w:r w:rsidRPr="0096270E">
              <w:rPr>
                <w:rFonts w:eastAsia="Calibri" w:cs="Times New Roman"/>
                <w:b/>
                <w:lang w:val="hr-HR"/>
              </w:rPr>
              <w:t>RAZVOJNI PROBLEMI</w:t>
            </w:r>
          </w:p>
        </w:tc>
        <w:tc>
          <w:tcPr>
            <w:tcW w:w="5103" w:type="dxa"/>
            <w:tcBorders>
              <w:left w:val="nil"/>
              <w:bottom w:val="nil"/>
            </w:tcBorders>
            <w:shd w:val="clear" w:color="auto" w:fill="D9D9D9"/>
          </w:tcPr>
          <w:p w:rsidR="00CB1A93" w:rsidRPr="0096270E" w:rsidRDefault="00CB1A93" w:rsidP="00CB1A93">
            <w:pPr>
              <w:tabs>
                <w:tab w:val="left" w:pos="630"/>
              </w:tabs>
              <w:spacing w:after="0"/>
              <w:jc w:val="center"/>
              <w:rPr>
                <w:rFonts w:eastAsia="Calibri" w:cs="Times New Roman"/>
                <w:b/>
                <w:lang w:val="hr-HR"/>
              </w:rPr>
            </w:pPr>
            <w:r w:rsidRPr="0096270E">
              <w:rPr>
                <w:rFonts w:eastAsia="Calibri" w:cs="Times New Roman"/>
                <w:b/>
                <w:lang w:val="hr-HR"/>
              </w:rPr>
              <w:t>RAZVOJNE POTREBE</w:t>
            </w:r>
          </w:p>
        </w:tc>
      </w:tr>
      <w:tr w:rsidR="00CB1A93" w:rsidRPr="0096270E" w:rsidTr="005B2084">
        <w:trPr>
          <w:trHeight w:val="1902"/>
        </w:trPr>
        <w:tc>
          <w:tcPr>
            <w:tcW w:w="4361" w:type="dxa"/>
            <w:tcBorders>
              <w:top w:val="nil"/>
              <w:left w:val="single" w:sz="4" w:space="0" w:color="auto"/>
              <w:right w:val="nil"/>
            </w:tcBorders>
          </w:tcPr>
          <w:p w:rsidR="00CB1A93" w:rsidRPr="0096270E" w:rsidRDefault="00CB1A93" w:rsidP="00237776">
            <w:pPr>
              <w:numPr>
                <w:ilvl w:val="1"/>
                <w:numId w:val="18"/>
              </w:numPr>
              <w:tabs>
                <w:tab w:val="left" w:pos="630"/>
              </w:tabs>
              <w:spacing w:after="0" w:line="240" w:lineRule="auto"/>
              <w:ind w:left="397" w:hanging="284"/>
              <w:jc w:val="both"/>
              <w:rPr>
                <w:rFonts w:eastAsia="Calibri" w:cs="Times New Roman"/>
                <w:lang w:val="hr-HR"/>
              </w:rPr>
            </w:pPr>
            <w:r w:rsidRPr="0096270E">
              <w:rPr>
                <w:rFonts w:eastAsia="Calibri" w:cs="Times New Roman"/>
                <w:lang w:val="hr-HR"/>
              </w:rPr>
              <w:t>Onečišćenje površinskih i podzemnih voda ispuštanjem nepročišćenih otpadnih voda (sukladno tome problem je i nedovoljan broj ugrađenih pročistača otpadnih voda).</w:t>
            </w:r>
            <w:r w:rsidRPr="0096270E">
              <w:rPr>
                <w:rFonts w:eastAsia="Calibri" w:cs="Times New Roman"/>
                <w:vertAlign w:val="superscript"/>
                <w:lang w:val="hr-HR"/>
              </w:rPr>
              <w:footnoteReference w:id="3"/>
            </w:r>
            <w:r w:rsidRPr="0096270E">
              <w:rPr>
                <w:rFonts w:eastAsia="Calibri" w:cs="Times New Roman"/>
                <w:lang w:val="hr-HR"/>
              </w:rPr>
              <w:t xml:space="preserve">   </w:t>
            </w:r>
          </w:p>
          <w:p w:rsidR="00CB1A93" w:rsidRPr="0096270E" w:rsidRDefault="00CB1A93" w:rsidP="00237776">
            <w:pPr>
              <w:numPr>
                <w:ilvl w:val="1"/>
                <w:numId w:val="18"/>
              </w:numPr>
              <w:tabs>
                <w:tab w:val="left" w:pos="630"/>
              </w:tabs>
              <w:spacing w:after="0" w:line="240" w:lineRule="auto"/>
              <w:ind w:left="397" w:hanging="284"/>
              <w:jc w:val="both"/>
              <w:rPr>
                <w:rFonts w:eastAsia="Calibri" w:cs="Times New Roman"/>
                <w:lang w:val="hr-HR"/>
              </w:rPr>
            </w:pPr>
            <w:r w:rsidRPr="0096270E">
              <w:rPr>
                <w:rFonts w:eastAsia="Calibri" w:cs="Times New Roman"/>
                <w:lang w:val="hr-HR"/>
              </w:rPr>
              <w:t>Nepostojanje planskog okvira za održivo upravljanje i zaštitu slivova.</w:t>
            </w:r>
          </w:p>
          <w:p w:rsidR="00CB1A93" w:rsidRPr="0096270E" w:rsidRDefault="00CB1A93" w:rsidP="00237776">
            <w:pPr>
              <w:tabs>
                <w:tab w:val="left" w:pos="630"/>
              </w:tabs>
              <w:spacing w:after="0" w:line="240" w:lineRule="auto"/>
              <w:ind w:left="397" w:hanging="284"/>
              <w:rPr>
                <w:rFonts w:eastAsia="Calibri" w:cs="Times New Roman"/>
                <w:lang w:val="hr-HR"/>
              </w:rPr>
            </w:pPr>
          </w:p>
        </w:tc>
        <w:tc>
          <w:tcPr>
            <w:tcW w:w="5103" w:type="dxa"/>
            <w:tcBorders>
              <w:top w:val="nil"/>
              <w:left w:val="nil"/>
            </w:tcBorders>
          </w:tcPr>
          <w:p w:rsidR="00CB1A93" w:rsidRPr="0096270E" w:rsidRDefault="00CB1A93" w:rsidP="00237776">
            <w:pPr>
              <w:numPr>
                <w:ilvl w:val="0"/>
                <w:numId w:val="17"/>
              </w:numPr>
              <w:tabs>
                <w:tab w:val="left" w:pos="630"/>
              </w:tabs>
              <w:spacing w:after="0" w:line="240" w:lineRule="auto"/>
              <w:ind w:left="397" w:hanging="284"/>
              <w:rPr>
                <w:rFonts w:eastAsia="Calibri" w:cs="Times New Roman"/>
                <w:lang w:val="hr-HR"/>
              </w:rPr>
            </w:pPr>
            <w:r w:rsidRPr="0096270E">
              <w:rPr>
                <w:rFonts w:eastAsia="Calibri" w:cs="Times New Roman"/>
                <w:lang w:val="hr-HR"/>
              </w:rPr>
              <w:t>Smanjiti broj i intenzitet onečišćenja voda na području ZŽ, posebno u osjetljivim područjima, uvažavajući prihvatni kapacitet recipijenta.</w:t>
            </w:r>
          </w:p>
          <w:p w:rsidR="00CB1A93" w:rsidRPr="0096270E" w:rsidRDefault="00CB1A93" w:rsidP="00237776">
            <w:pPr>
              <w:numPr>
                <w:ilvl w:val="0"/>
                <w:numId w:val="17"/>
              </w:numPr>
              <w:tabs>
                <w:tab w:val="left" w:pos="630"/>
              </w:tabs>
              <w:spacing w:after="0" w:line="240" w:lineRule="auto"/>
              <w:ind w:left="397" w:hanging="284"/>
              <w:rPr>
                <w:rFonts w:eastAsia="Calibri" w:cs="Times New Roman"/>
                <w:lang w:val="hr-HR"/>
              </w:rPr>
            </w:pPr>
            <w:r w:rsidRPr="0096270E">
              <w:rPr>
                <w:rFonts w:eastAsia="Calibri" w:cs="Times New Roman"/>
                <w:lang w:val="hr-HR"/>
              </w:rPr>
              <w:t>Povećati opseg pročišćavanja otpadnih voda prije ispuštanja u vodotoke</w:t>
            </w:r>
            <w:r w:rsidRPr="0096270E">
              <w:rPr>
                <w:rFonts w:eastAsia="Calibri" w:cs="Times New Roman"/>
                <w:color w:val="0070C0"/>
                <w:lang w:val="hr-HR"/>
              </w:rPr>
              <w:t xml:space="preserve"> </w:t>
            </w:r>
            <w:r w:rsidRPr="0096270E">
              <w:rPr>
                <w:rFonts w:eastAsia="Calibri" w:cs="Times New Roman"/>
                <w:lang w:val="hr-HR"/>
              </w:rPr>
              <w:t>ugradnjom pročistača otpadnih voda.</w:t>
            </w:r>
          </w:p>
          <w:p w:rsidR="00CB1A93" w:rsidRPr="0096270E" w:rsidRDefault="00CB1A93" w:rsidP="00237776">
            <w:pPr>
              <w:numPr>
                <w:ilvl w:val="0"/>
                <w:numId w:val="17"/>
              </w:numPr>
              <w:tabs>
                <w:tab w:val="left" w:pos="630"/>
              </w:tabs>
              <w:spacing w:after="0" w:line="240" w:lineRule="auto"/>
              <w:ind w:left="397" w:hanging="284"/>
              <w:rPr>
                <w:rFonts w:eastAsia="Calibri" w:cs="Times New Roman"/>
                <w:color w:val="000000" w:themeColor="text1"/>
                <w:lang w:val="hr-HR"/>
              </w:rPr>
            </w:pPr>
            <w:r w:rsidRPr="0096270E">
              <w:rPr>
                <w:rFonts w:eastAsia="Calibri" w:cs="Times New Roman"/>
                <w:color w:val="000000" w:themeColor="text1"/>
                <w:lang w:val="hr-HR"/>
              </w:rPr>
              <w:t>Uspostaviti sustav obrade mulja dobivenog pročišćavanjem otpadnih voda.</w:t>
            </w:r>
          </w:p>
          <w:p w:rsidR="00CB1A93" w:rsidRPr="0096270E" w:rsidRDefault="00CB1A93" w:rsidP="00237776">
            <w:pPr>
              <w:numPr>
                <w:ilvl w:val="0"/>
                <w:numId w:val="17"/>
              </w:numPr>
              <w:tabs>
                <w:tab w:val="left" w:pos="630"/>
              </w:tabs>
              <w:spacing w:after="0" w:line="240" w:lineRule="auto"/>
              <w:ind w:left="397" w:hanging="284"/>
              <w:jc w:val="both"/>
              <w:rPr>
                <w:rFonts w:eastAsia="SimSun" w:cs="Times New Roman"/>
                <w:lang w:val="hr-HR" w:eastAsia="hr-HR"/>
              </w:rPr>
            </w:pPr>
            <w:r w:rsidRPr="0096270E">
              <w:rPr>
                <w:rFonts w:eastAsia="SimSun" w:cs="Times New Roman"/>
                <w:lang w:val="hr-HR" w:eastAsia="hr-HR"/>
              </w:rPr>
              <w:t>Donijeti odgovarajuće županijske planove zaštite i održivog gospodarenja vodama.</w:t>
            </w:r>
          </w:p>
        </w:tc>
      </w:tr>
    </w:tbl>
    <w:p w:rsidR="00CB1A93" w:rsidRPr="0096270E" w:rsidRDefault="00CB1A93" w:rsidP="001C624D">
      <w:pPr>
        <w:tabs>
          <w:tab w:val="left" w:pos="630"/>
          <w:tab w:val="left" w:pos="1549"/>
        </w:tabs>
        <w:spacing w:after="0" w:line="240" w:lineRule="auto"/>
        <w:rPr>
          <w:rFonts w:eastAsia="Calibri" w:cs="Times New Roman"/>
          <w:b/>
          <w:lang w:val="hr-HR"/>
        </w:rPr>
      </w:pPr>
    </w:p>
    <w:p w:rsidR="00E6611D" w:rsidRDefault="00E6611D" w:rsidP="001C624D">
      <w:pPr>
        <w:tabs>
          <w:tab w:val="left" w:pos="630"/>
          <w:tab w:val="left" w:pos="1549"/>
        </w:tabs>
        <w:spacing w:after="0" w:line="240" w:lineRule="auto"/>
        <w:ind w:left="397"/>
        <w:rPr>
          <w:rFonts w:eastAsia="Calibri" w:cs="Times New Roman"/>
          <w:b/>
          <w:lang w:val="hr-HR"/>
        </w:rPr>
      </w:pPr>
    </w:p>
    <w:p w:rsidR="00E6611D" w:rsidRDefault="00E6611D" w:rsidP="001C624D">
      <w:pPr>
        <w:tabs>
          <w:tab w:val="left" w:pos="630"/>
          <w:tab w:val="left" w:pos="1549"/>
        </w:tabs>
        <w:spacing w:after="0" w:line="240" w:lineRule="auto"/>
        <w:ind w:left="397"/>
        <w:rPr>
          <w:rFonts w:eastAsia="Calibri" w:cs="Times New Roman"/>
          <w:b/>
          <w:lang w:val="hr-HR"/>
        </w:rPr>
      </w:pPr>
    </w:p>
    <w:p w:rsidR="00CB1A93" w:rsidRPr="0096270E" w:rsidRDefault="00CB1A93" w:rsidP="001C624D">
      <w:pPr>
        <w:tabs>
          <w:tab w:val="left" w:pos="630"/>
          <w:tab w:val="left" w:pos="1549"/>
        </w:tabs>
        <w:spacing w:after="0" w:line="240" w:lineRule="auto"/>
        <w:ind w:left="397"/>
        <w:rPr>
          <w:rFonts w:eastAsia="Calibri" w:cs="Times New Roman"/>
          <w:b/>
          <w:lang w:val="hr-HR"/>
        </w:rPr>
      </w:pPr>
      <w:r w:rsidRPr="0096270E">
        <w:rPr>
          <w:rFonts w:eastAsia="Calibri" w:cs="Times New Roman"/>
          <w:b/>
          <w:lang w:val="hr-HR"/>
        </w:rPr>
        <w:t>Tlo:</w:t>
      </w:r>
    </w:p>
    <w:p w:rsidR="0024226B" w:rsidRPr="0096270E" w:rsidRDefault="00CB1A93" w:rsidP="008D0259">
      <w:pPr>
        <w:pStyle w:val="Odlomakpopisa"/>
        <w:numPr>
          <w:ilvl w:val="0"/>
          <w:numId w:val="96"/>
        </w:numPr>
        <w:tabs>
          <w:tab w:val="left" w:pos="630"/>
        </w:tabs>
        <w:spacing w:after="0" w:line="240" w:lineRule="auto"/>
        <w:jc w:val="both"/>
        <w:rPr>
          <w:rFonts w:eastAsia="Calibri" w:cs="Times New Roman"/>
          <w:lang w:val="hr-HR"/>
        </w:rPr>
      </w:pPr>
      <w:r w:rsidRPr="0096270E">
        <w:rPr>
          <w:rFonts w:eastAsia="Calibri" w:cs="Times New Roman"/>
          <w:lang w:val="hr-HR"/>
        </w:rPr>
        <w:t xml:space="preserve">Većina  zemljišnih površina nema ograničenja za poljoprivredu prema zakonskim propisima za konvencionalni uzgoj, a znatan dio ni prema kriterijima za ekološki uzgoj. </w:t>
      </w:r>
    </w:p>
    <w:p w:rsidR="00CB1A93" w:rsidRPr="0096270E" w:rsidRDefault="00CB1A93" w:rsidP="008D0259">
      <w:pPr>
        <w:pStyle w:val="Odlomakpopisa"/>
        <w:numPr>
          <w:ilvl w:val="0"/>
          <w:numId w:val="96"/>
        </w:numPr>
        <w:tabs>
          <w:tab w:val="left" w:pos="630"/>
        </w:tabs>
        <w:spacing w:after="0" w:line="240" w:lineRule="auto"/>
        <w:jc w:val="both"/>
        <w:rPr>
          <w:rFonts w:eastAsia="Calibri" w:cs="Times New Roman"/>
          <w:lang w:val="hr-HR"/>
        </w:rPr>
      </w:pPr>
      <w:r w:rsidRPr="0096270E">
        <w:rPr>
          <w:rFonts w:eastAsia="Calibri" w:cs="Times New Roman"/>
          <w:lang w:val="hr-HR"/>
        </w:rPr>
        <w:t>Zbog izražene konkurencije različitih korisnika (širenje urbanih područja, izgradnja infrastrukture, poslovne zone, eksploatacija mineralnih sirovina) najvrednija su poljoprivredna tla istodobno najugroženija.</w:t>
      </w:r>
    </w:p>
    <w:p w:rsidR="00CB1A93" w:rsidRPr="0096270E" w:rsidRDefault="00CB1A93" w:rsidP="008D0259">
      <w:pPr>
        <w:pStyle w:val="Odlomakpopisa"/>
        <w:numPr>
          <w:ilvl w:val="0"/>
          <w:numId w:val="96"/>
        </w:numPr>
        <w:tabs>
          <w:tab w:val="left" w:pos="630"/>
        </w:tabs>
        <w:spacing w:after="0" w:line="240" w:lineRule="auto"/>
        <w:jc w:val="both"/>
        <w:rPr>
          <w:rFonts w:eastAsia="Calibri" w:cs="Times New Roman"/>
          <w:lang w:val="hr-HR"/>
        </w:rPr>
      </w:pPr>
      <w:r w:rsidRPr="0096270E">
        <w:rPr>
          <w:rFonts w:eastAsia="Calibri" w:cs="Times New Roman"/>
          <w:lang w:val="hr-HR"/>
        </w:rPr>
        <w:t>U području sustavnog praćenja kvalitete tala na području Zagrebačke županije nema velikog pomaka.</w:t>
      </w:r>
    </w:p>
    <w:p w:rsidR="00CB1A93" w:rsidRPr="0096270E" w:rsidRDefault="00CB1A93" w:rsidP="00CB1A93">
      <w:pPr>
        <w:tabs>
          <w:tab w:val="left" w:pos="630"/>
        </w:tabs>
        <w:spacing w:after="0"/>
        <w:jc w:val="both"/>
        <w:rPr>
          <w:rFonts w:eastAsia="Calibri" w:cs="Times New Roman"/>
          <w:lang w:val="hr-HR"/>
        </w:rPr>
      </w:pPr>
    </w:p>
    <w:p w:rsidR="007D3620" w:rsidRPr="0096270E" w:rsidRDefault="00CB1A93" w:rsidP="00CB1A93">
      <w:pPr>
        <w:tabs>
          <w:tab w:val="left" w:pos="630"/>
        </w:tabs>
        <w:spacing w:after="0"/>
        <w:rPr>
          <w:rFonts w:eastAsia="Calibri" w:cs="Times New Roman"/>
          <w:b/>
          <w:lang w:val="hr-HR"/>
        </w:rPr>
      </w:pPr>
      <w:r w:rsidRPr="0096270E">
        <w:rPr>
          <w:rFonts w:eastAsia="Calibri" w:cs="Times New Roman"/>
          <w:b/>
          <w:lang w:val="hr-HR"/>
        </w:rPr>
        <w:t>Tablica 12. Razvojni problemi i potrebe Zagrebačke županije u vezi sa stanjem tala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3"/>
        <w:gridCol w:w="4460"/>
      </w:tblGrid>
      <w:tr w:rsidR="00CB1A93" w:rsidRPr="0096270E" w:rsidTr="00CB1A93">
        <w:tc>
          <w:tcPr>
            <w:tcW w:w="4644" w:type="dxa"/>
            <w:tcBorders>
              <w:bottom w:val="nil"/>
              <w:right w:val="nil"/>
            </w:tcBorders>
            <w:shd w:val="clear" w:color="auto" w:fill="D9D9D9"/>
          </w:tcPr>
          <w:p w:rsidR="00CB1A93" w:rsidRPr="0096270E" w:rsidRDefault="00CB1A93" w:rsidP="00CB1A93">
            <w:pPr>
              <w:tabs>
                <w:tab w:val="left" w:pos="630"/>
              </w:tabs>
              <w:spacing w:after="0"/>
              <w:jc w:val="center"/>
              <w:rPr>
                <w:rFonts w:eastAsia="Calibri" w:cs="Times New Roman"/>
                <w:b/>
                <w:lang w:val="hr-HR"/>
              </w:rPr>
            </w:pPr>
            <w:r w:rsidRPr="0096270E">
              <w:rPr>
                <w:rFonts w:eastAsia="Calibri" w:cs="Times New Roman"/>
                <w:b/>
                <w:lang w:val="hr-HR"/>
              </w:rPr>
              <w:t>RAZVOJNI PROBLEMI</w:t>
            </w:r>
          </w:p>
        </w:tc>
        <w:tc>
          <w:tcPr>
            <w:tcW w:w="4644" w:type="dxa"/>
            <w:tcBorders>
              <w:left w:val="nil"/>
              <w:bottom w:val="nil"/>
            </w:tcBorders>
            <w:shd w:val="clear" w:color="auto" w:fill="D9D9D9"/>
          </w:tcPr>
          <w:p w:rsidR="00CB1A93" w:rsidRPr="0096270E" w:rsidRDefault="00CB1A93" w:rsidP="00CB1A93">
            <w:pPr>
              <w:tabs>
                <w:tab w:val="left" w:pos="630"/>
              </w:tabs>
              <w:spacing w:after="0"/>
              <w:jc w:val="center"/>
              <w:rPr>
                <w:rFonts w:eastAsia="Calibri" w:cs="Times New Roman"/>
                <w:b/>
                <w:lang w:val="hr-HR"/>
              </w:rPr>
            </w:pPr>
            <w:r w:rsidRPr="0096270E">
              <w:rPr>
                <w:rFonts w:eastAsia="Calibri" w:cs="Times New Roman"/>
                <w:b/>
                <w:lang w:val="hr-HR"/>
              </w:rPr>
              <w:t>RAZVOJNE POTREBE</w:t>
            </w:r>
          </w:p>
        </w:tc>
      </w:tr>
      <w:tr w:rsidR="00CB1A93" w:rsidRPr="0096270E" w:rsidTr="00CB1A93">
        <w:trPr>
          <w:trHeight w:val="1158"/>
        </w:trPr>
        <w:tc>
          <w:tcPr>
            <w:tcW w:w="4644" w:type="dxa"/>
            <w:tcBorders>
              <w:top w:val="nil"/>
              <w:right w:val="nil"/>
            </w:tcBorders>
          </w:tcPr>
          <w:p w:rsidR="00CB1A93" w:rsidRPr="0096270E" w:rsidRDefault="00CB1A93" w:rsidP="00806B93">
            <w:pPr>
              <w:numPr>
                <w:ilvl w:val="0"/>
                <w:numId w:val="19"/>
              </w:numPr>
              <w:tabs>
                <w:tab w:val="left" w:pos="630"/>
              </w:tabs>
              <w:spacing w:after="0" w:line="240" w:lineRule="auto"/>
              <w:ind w:left="397" w:hanging="284"/>
              <w:jc w:val="both"/>
              <w:rPr>
                <w:rFonts w:eastAsia="Calibri" w:cs="Times New Roman"/>
                <w:lang w:val="hr-HR"/>
              </w:rPr>
            </w:pPr>
            <w:r w:rsidRPr="0096270E">
              <w:rPr>
                <w:rFonts w:eastAsia="Calibri" w:cs="Times New Roman"/>
                <w:lang w:val="hr-HR"/>
              </w:rPr>
              <w:t>Nedostatno sustavno praćenje kvalitete tala.</w:t>
            </w:r>
          </w:p>
          <w:p w:rsidR="00CB1A93" w:rsidRPr="0096270E" w:rsidRDefault="00CB1A93" w:rsidP="00806B93">
            <w:pPr>
              <w:numPr>
                <w:ilvl w:val="0"/>
                <w:numId w:val="19"/>
              </w:numPr>
              <w:tabs>
                <w:tab w:val="left" w:pos="630"/>
              </w:tabs>
              <w:spacing w:after="0" w:line="240" w:lineRule="auto"/>
              <w:ind w:left="397" w:hanging="284"/>
              <w:rPr>
                <w:rFonts w:eastAsia="Calibri" w:cs="Times New Roman"/>
                <w:lang w:val="hr-HR"/>
              </w:rPr>
            </w:pPr>
            <w:r w:rsidRPr="0096270E">
              <w:rPr>
                <w:rFonts w:eastAsia="Calibri" w:cs="Times New Roman"/>
                <w:lang w:val="hr-HR"/>
              </w:rPr>
              <w:t>Onečišćenje tala otpadom, otpadnim vodama, blizinom prometnice, intenzivnom poljoprivredom.</w:t>
            </w:r>
          </w:p>
          <w:p w:rsidR="00CB1A93" w:rsidRPr="0096270E" w:rsidRDefault="00CB1A93" w:rsidP="00806B93">
            <w:pPr>
              <w:numPr>
                <w:ilvl w:val="0"/>
                <w:numId w:val="19"/>
              </w:numPr>
              <w:tabs>
                <w:tab w:val="left" w:pos="630"/>
              </w:tabs>
              <w:spacing w:after="0" w:line="240" w:lineRule="auto"/>
              <w:ind w:left="397" w:hanging="284"/>
              <w:rPr>
                <w:rFonts w:eastAsia="Calibri" w:cs="Times New Roman"/>
                <w:lang w:val="hr-HR"/>
              </w:rPr>
            </w:pPr>
            <w:r w:rsidRPr="0096270E">
              <w:rPr>
                <w:rFonts w:eastAsia="Calibri" w:cs="Times New Roman"/>
                <w:lang w:val="hr-HR"/>
              </w:rPr>
              <w:t>Gubitak tala erozijom.</w:t>
            </w:r>
          </w:p>
          <w:p w:rsidR="00CB1A93" w:rsidRPr="0096270E" w:rsidRDefault="00CB1A93" w:rsidP="00806B93">
            <w:pPr>
              <w:numPr>
                <w:ilvl w:val="0"/>
                <w:numId w:val="19"/>
              </w:numPr>
              <w:tabs>
                <w:tab w:val="left" w:pos="630"/>
              </w:tabs>
              <w:spacing w:after="0" w:line="240" w:lineRule="auto"/>
              <w:ind w:left="397" w:hanging="284"/>
              <w:rPr>
                <w:rFonts w:eastAsia="Calibri" w:cs="Times New Roman"/>
                <w:color w:val="000000" w:themeColor="text1"/>
                <w:lang w:val="hr-HR"/>
              </w:rPr>
            </w:pPr>
            <w:r w:rsidRPr="0096270E">
              <w:rPr>
                <w:rFonts w:eastAsia="Calibri" w:cs="Times New Roman"/>
                <w:color w:val="000000" w:themeColor="text1"/>
                <w:lang w:val="hr-HR"/>
              </w:rPr>
              <w:t>Pojava klizišta uslijed djelovanja ljudi i klimatskih promjena.</w:t>
            </w:r>
          </w:p>
          <w:p w:rsidR="00CB1A93" w:rsidRPr="0096270E" w:rsidRDefault="00CB1A93" w:rsidP="00806B93">
            <w:pPr>
              <w:numPr>
                <w:ilvl w:val="0"/>
                <w:numId w:val="19"/>
              </w:numPr>
              <w:tabs>
                <w:tab w:val="left" w:pos="630"/>
              </w:tabs>
              <w:spacing w:after="0" w:line="240" w:lineRule="auto"/>
              <w:ind w:left="397" w:hanging="284"/>
              <w:rPr>
                <w:rFonts w:eastAsia="Calibri" w:cs="Times New Roman"/>
                <w:lang w:val="hr-HR"/>
              </w:rPr>
            </w:pPr>
            <w:r w:rsidRPr="0096270E">
              <w:rPr>
                <w:rFonts w:eastAsia="Calibri" w:cs="Times New Roman"/>
                <w:lang w:val="hr-HR"/>
              </w:rPr>
              <w:t>Ugroženost poljoprivrednih tala.</w:t>
            </w:r>
          </w:p>
        </w:tc>
        <w:tc>
          <w:tcPr>
            <w:tcW w:w="4644" w:type="dxa"/>
            <w:tcBorders>
              <w:top w:val="nil"/>
              <w:left w:val="nil"/>
            </w:tcBorders>
          </w:tcPr>
          <w:p w:rsidR="00CB1A93" w:rsidRPr="0096270E" w:rsidRDefault="00CB1A93" w:rsidP="00806B93">
            <w:pPr>
              <w:numPr>
                <w:ilvl w:val="0"/>
                <w:numId w:val="19"/>
              </w:numPr>
              <w:tabs>
                <w:tab w:val="left" w:pos="630"/>
              </w:tabs>
              <w:spacing w:after="0" w:line="240" w:lineRule="auto"/>
              <w:ind w:left="397" w:hanging="284"/>
              <w:rPr>
                <w:rFonts w:eastAsia="Calibri" w:cs="Times New Roman"/>
                <w:b/>
                <w:lang w:val="hr-HR"/>
              </w:rPr>
            </w:pPr>
            <w:r w:rsidRPr="0096270E">
              <w:rPr>
                <w:rFonts w:eastAsia="Calibri" w:cs="Times New Roman"/>
                <w:lang w:val="hr-HR"/>
              </w:rPr>
              <w:t>Racionalnije koristiti tlo – posebno ono najkvalitetnije/obradivo – sustavnijim upravljanjem tim prirodnim resursom.</w:t>
            </w:r>
          </w:p>
          <w:p w:rsidR="00CB1A93" w:rsidRPr="0096270E" w:rsidRDefault="00CB1A93" w:rsidP="00806B93">
            <w:pPr>
              <w:numPr>
                <w:ilvl w:val="0"/>
                <w:numId w:val="19"/>
              </w:numPr>
              <w:tabs>
                <w:tab w:val="left" w:pos="630"/>
              </w:tabs>
              <w:spacing w:after="0" w:line="240" w:lineRule="auto"/>
              <w:ind w:left="397" w:hanging="284"/>
              <w:rPr>
                <w:rFonts w:eastAsia="Calibri" w:cs="Times New Roman"/>
                <w:b/>
                <w:lang w:val="hr-HR"/>
              </w:rPr>
            </w:pPr>
            <w:r w:rsidRPr="0096270E">
              <w:rPr>
                <w:rFonts w:eastAsia="Calibri" w:cs="Times New Roman"/>
                <w:lang w:val="hr-HR"/>
              </w:rPr>
              <w:t>Nastaviti projekt unapređenja  biljne proizvodnje.</w:t>
            </w:r>
          </w:p>
          <w:p w:rsidR="00CB1A93" w:rsidRPr="0096270E" w:rsidRDefault="00CB1A93" w:rsidP="00806B93">
            <w:pPr>
              <w:numPr>
                <w:ilvl w:val="0"/>
                <w:numId w:val="19"/>
              </w:numPr>
              <w:tabs>
                <w:tab w:val="left" w:pos="630"/>
              </w:tabs>
              <w:spacing w:after="0" w:line="240" w:lineRule="auto"/>
              <w:ind w:left="397" w:hanging="284"/>
              <w:rPr>
                <w:rFonts w:eastAsia="Calibri" w:cs="Times New Roman"/>
                <w:lang w:val="hr-HR"/>
              </w:rPr>
            </w:pPr>
            <w:r w:rsidRPr="0096270E">
              <w:rPr>
                <w:rFonts w:eastAsia="Calibri" w:cs="Times New Roman"/>
                <w:lang w:val="hr-HR"/>
              </w:rPr>
              <w:t>Smanjiti ugroženost poljoprivrednih tala.</w:t>
            </w:r>
          </w:p>
        </w:tc>
      </w:tr>
    </w:tbl>
    <w:p w:rsidR="00A37D95" w:rsidRDefault="00A37D95" w:rsidP="00BD6089">
      <w:pPr>
        <w:tabs>
          <w:tab w:val="left" w:pos="630"/>
          <w:tab w:val="left" w:pos="1277"/>
        </w:tabs>
        <w:spacing w:after="0" w:line="240" w:lineRule="auto"/>
        <w:ind w:left="397"/>
        <w:rPr>
          <w:rFonts w:eastAsia="Calibri" w:cs="Times New Roman"/>
          <w:b/>
          <w:lang w:val="hr-HR"/>
        </w:rPr>
      </w:pPr>
    </w:p>
    <w:p w:rsidR="00CB1A93" w:rsidRPr="0096270E" w:rsidRDefault="00CB1A93" w:rsidP="00BD6089">
      <w:pPr>
        <w:tabs>
          <w:tab w:val="left" w:pos="630"/>
          <w:tab w:val="left" w:pos="1277"/>
        </w:tabs>
        <w:spacing w:after="0" w:line="240" w:lineRule="auto"/>
        <w:ind w:left="397"/>
        <w:rPr>
          <w:rFonts w:eastAsia="Calibri" w:cs="Times New Roman"/>
          <w:b/>
          <w:lang w:val="hr-HR"/>
        </w:rPr>
      </w:pPr>
      <w:r w:rsidRPr="0096270E">
        <w:rPr>
          <w:rFonts w:eastAsia="Calibri" w:cs="Times New Roman"/>
          <w:b/>
          <w:lang w:val="hr-HR"/>
        </w:rPr>
        <w:t>Zrak:</w:t>
      </w:r>
    </w:p>
    <w:p w:rsidR="00CB1A93" w:rsidRPr="0096270E" w:rsidRDefault="00CB1A93" w:rsidP="008D0259">
      <w:pPr>
        <w:pStyle w:val="Odlomakpopisa"/>
        <w:numPr>
          <w:ilvl w:val="0"/>
          <w:numId w:val="97"/>
        </w:numPr>
        <w:tabs>
          <w:tab w:val="left" w:pos="630"/>
        </w:tabs>
        <w:spacing w:after="0" w:line="240" w:lineRule="auto"/>
        <w:jc w:val="both"/>
        <w:rPr>
          <w:rFonts w:eastAsia="Calibri" w:cs="Times New Roman"/>
          <w:lang w:val="hr-HR"/>
        </w:rPr>
      </w:pPr>
      <w:r w:rsidRPr="0096270E">
        <w:rPr>
          <w:rFonts w:eastAsia="Calibri" w:cs="Times New Roman"/>
          <w:lang w:val="hr-HR"/>
        </w:rPr>
        <w:t>Kakvoća zraka u ZŽ relativno je dobra. Ne postoje značajniji stacionarni onečišćivaći na njenom području (riječ je o relativno slabo naseljenom prostoru, uglavnom ruralnom, s velikim udjelom površine pokrivene šumom).</w:t>
      </w:r>
    </w:p>
    <w:p w:rsidR="00CB1A93" w:rsidRPr="0096270E" w:rsidRDefault="00CB1A93" w:rsidP="008D0259">
      <w:pPr>
        <w:pStyle w:val="Odlomakpopisa"/>
        <w:numPr>
          <w:ilvl w:val="0"/>
          <w:numId w:val="97"/>
        </w:numPr>
        <w:tabs>
          <w:tab w:val="left" w:pos="630"/>
        </w:tabs>
        <w:spacing w:after="0" w:line="240" w:lineRule="auto"/>
        <w:jc w:val="both"/>
        <w:rPr>
          <w:rFonts w:eastAsia="Calibri" w:cs="Times New Roman"/>
          <w:lang w:val="hr-HR"/>
        </w:rPr>
      </w:pPr>
      <w:r w:rsidRPr="0096270E">
        <w:rPr>
          <w:rFonts w:eastAsia="Calibri" w:cs="Times New Roman"/>
          <w:lang w:val="hr-HR"/>
        </w:rPr>
        <w:t xml:space="preserve">Uz same granice Županije postoje značajni stacionarni izvori onečišćenja (sam Grad Zagreb kao veliko urbano područje, TE-TO i dr.) te velik dio onečišćenja dolazi iz mobilnih (npr. promet koji je vrlo intenzivan na nekim područjima u ZŽ) i difuznih (npr. poljoprivreda – nanošenje pesticida; deponiji otpada) izvora. </w:t>
      </w:r>
    </w:p>
    <w:p w:rsidR="00CB1A93" w:rsidRPr="0096270E" w:rsidRDefault="00CB1A93" w:rsidP="008D0259">
      <w:pPr>
        <w:pStyle w:val="Odlomakpopisa"/>
        <w:numPr>
          <w:ilvl w:val="0"/>
          <w:numId w:val="97"/>
        </w:numPr>
        <w:tabs>
          <w:tab w:val="left" w:pos="630"/>
        </w:tabs>
        <w:spacing w:after="0" w:line="240" w:lineRule="auto"/>
        <w:jc w:val="both"/>
        <w:rPr>
          <w:rFonts w:eastAsia="Calibri" w:cs="Times New Roman"/>
          <w:lang w:val="hr-HR"/>
        </w:rPr>
      </w:pPr>
      <w:r w:rsidRPr="0096270E">
        <w:rPr>
          <w:rFonts w:eastAsia="Calibri" w:cs="Times New Roman"/>
          <w:lang w:val="hr-HR"/>
        </w:rPr>
        <w:t>Manji onečišćivači mogu lokalno znatno umanjiti kakvoću zraka (npr. prašina od separacije, dim od asfaltne baze, neugodni mirisi od manjih smetlišta i sl.).</w:t>
      </w:r>
    </w:p>
    <w:p w:rsidR="00CB1A93" w:rsidRDefault="00CB1A93" w:rsidP="008D0259">
      <w:pPr>
        <w:pStyle w:val="Odlomakpopisa"/>
        <w:numPr>
          <w:ilvl w:val="0"/>
          <w:numId w:val="97"/>
        </w:numPr>
        <w:tabs>
          <w:tab w:val="left" w:pos="630"/>
        </w:tabs>
        <w:spacing w:after="0" w:line="240" w:lineRule="auto"/>
        <w:jc w:val="both"/>
        <w:rPr>
          <w:rFonts w:eastAsia="Calibri" w:cs="Times New Roman"/>
          <w:lang w:val="hr-HR"/>
        </w:rPr>
      </w:pPr>
      <w:r w:rsidRPr="0096270E">
        <w:rPr>
          <w:rFonts w:eastAsia="Calibri" w:cs="Times New Roman"/>
          <w:lang w:val="hr-HR"/>
        </w:rPr>
        <w:t>Sukladno Programu zaštite okoliša Zagrebačke županije (od 2003. godine) doneseno je Izvješće o stanju kakvoće zraka u Zagrebačkoj županiji, te Program zaštite i poboljšanja kakvoće zraka u Zagrebačkoj županiji (u rujnu 2007.). U tim dokumentima zaključeno je da u Zagrebačkoj županiji, kao pretežito ruralnoj županiji u kojoj ne postoje značajni stacionarni onečišćivači, prevladava druga (II) kategorija kakvoće zraka (osim u Svetom Ivanu Zelini i Ivanić-Gradu gdje je utvrđena prva (I) kategorija kakvoće zraka). Naznačeno je također da je, obzirom da Zagrebačka županija teritorijalno okružuje Grad Zagreb, Grad Zagreb glavni izvor onečišćenja zraka i za Zagrebačku županiju budući da je prema izvješću o stanju okoliša RH svrstan u treću (III) kategoriju kakvoće zraka (prekomjerno onečišćenje).</w:t>
      </w:r>
    </w:p>
    <w:p w:rsidR="00A37D95" w:rsidRDefault="00A37D95" w:rsidP="00A37D95">
      <w:pPr>
        <w:tabs>
          <w:tab w:val="left" w:pos="630"/>
        </w:tabs>
        <w:spacing w:after="0" w:line="240" w:lineRule="auto"/>
        <w:jc w:val="both"/>
        <w:rPr>
          <w:rFonts w:eastAsia="Calibri" w:cs="Times New Roman"/>
          <w:lang w:val="hr-HR"/>
        </w:rPr>
      </w:pPr>
    </w:p>
    <w:p w:rsidR="007D3620" w:rsidRPr="0096270E" w:rsidRDefault="00CB1A93" w:rsidP="00CB1A93">
      <w:pPr>
        <w:tabs>
          <w:tab w:val="left" w:pos="630"/>
        </w:tabs>
        <w:spacing w:after="0"/>
        <w:rPr>
          <w:rFonts w:eastAsia="Calibri" w:cs="Times New Roman"/>
          <w:b/>
          <w:lang w:val="hr-HR"/>
        </w:rPr>
      </w:pPr>
      <w:r w:rsidRPr="0096270E">
        <w:rPr>
          <w:rFonts w:eastAsia="Calibri" w:cs="Times New Roman"/>
          <w:b/>
          <w:lang w:val="hr-HR"/>
        </w:rPr>
        <w:t>Tablica 13. Razvojni problemi i potrebe Zagrebačke županije u vezi sa stanjem zraka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8"/>
        <w:gridCol w:w="4255"/>
      </w:tblGrid>
      <w:tr w:rsidR="00CB1A93" w:rsidRPr="0096270E" w:rsidTr="00CB1A93">
        <w:tc>
          <w:tcPr>
            <w:tcW w:w="4838" w:type="dxa"/>
            <w:tcBorders>
              <w:bottom w:val="nil"/>
              <w:right w:val="nil"/>
            </w:tcBorders>
            <w:shd w:val="clear" w:color="auto" w:fill="D9D9D9"/>
          </w:tcPr>
          <w:p w:rsidR="00CB1A93" w:rsidRPr="0096270E" w:rsidRDefault="00CB1A93" w:rsidP="00CB1A93">
            <w:pPr>
              <w:tabs>
                <w:tab w:val="left" w:pos="630"/>
              </w:tabs>
              <w:spacing w:after="0"/>
              <w:jc w:val="center"/>
              <w:rPr>
                <w:rFonts w:eastAsia="Calibri" w:cs="Times New Roman"/>
                <w:b/>
                <w:lang w:val="hr-HR"/>
              </w:rPr>
            </w:pPr>
            <w:r w:rsidRPr="0096270E">
              <w:rPr>
                <w:rFonts w:eastAsia="Calibri" w:cs="Times New Roman"/>
                <w:b/>
                <w:lang w:val="hr-HR"/>
              </w:rPr>
              <w:t>RAZVOJNI PROBLEMI</w:t>
            </w:r>
          </w:p>
        </w:tc>
        <w:tc>
          <w:tcPr>
            <w:tcW w:w="4450" w:type="dxa"/>
            <w:tcBorders>
              <w:left w:val="nil"/>
              <w:bottom w:val="nil"/>
            </w:tcBorders>
            <w:shd w:val="clear" w:color="auto" w:fill="D9D9D9"/>
          </w:tcPr>
          <w:p w:rsidR="00CB1A93" w:rsidRPr="0096270E" w:rsidRDefault="00CB1A93" w:rsidP="00CB1A93">
            <w:pPr>
              <w:tabs>
                <w:tab w:val="left" w:pos="630"/>
              </w:tabs>
              <w:spacing w:after="0"/>
              <w:jc w:val="center"/>
              <w:rPr>
                <w:rFonts w:eastAsia="Calibri" w:cs="Times New Roman"/>
                <w:b/>
                <w:lang w:val="hr-HR"/>
              </w:rPr>
            </w:pPr>
            <w:r w:rsidRPr="0096270E">
              <w:rPr>
                <w:rFonts w:eastAsia="Calibri" w:cs="Times New Roman"/>
                <w:b/>
                <w:lang w:val="hr-HR"/>
              </w:rPr>
              <w:t>RAZVOJNE POTREBE</w:t>
            </w:r>
          </w:p>
        </w:tc>
      </w:tr>
      <w:tr w:rsidR="00CB1A93" w:rsidRPr="0096270E" w:rsidTr="00CB1A93">
        <w:trPr>
          <w:trHeight w:val="1477"/>
        </w:trPr>
        <w:tc>
          <w:tcPr>
            <w:tcW w:w="4838" w:type="dxa"/>
            <w:tcBorders>
              <w:top w:val="nil"/>
              <w:right w:val="nil"/>
            </w:tcBorders>
          </w:tcPr>
          <w:p w:rsidR="00CB1A93" w:rsidRPr="0096270E" w:rsidRDefault="00CB1A93" w:rsidP="00806B93">
            <w:pPr>
              <w:numPr>
                <w:ilvl w:val="0"/>
                <w:numId w:val="12"/>
              </w:numPr>
              <w:tabs>
                <w:tab w:val="left" w:pos="630"/>
              </w:tabs>
              <w:spacing w:after="0" w:line="240" w:lineRule="auto"/>
              <w:ind w:left="397" w:hanging="284"/>
              <w:rPr>
                <w:rFonts w:eastAsia="Calibri" w:cs="Times New Roman"/>
                <w:lang w:val="hr-HR"/>
              </w:rPr>
            </w:pPr>
            <w:r w:rsidRPr="0096270E">
              <w:rPr>
                <w:rFonts w:eastAsia="Calibri" w:cs="Times New Roman"/>
                <w:lang w:val="hr-HR"/>
              </w:rPr>
              <w:t>Lokalna onečišćenja zraka (promet, deponiji, itd.)</w:t>
            </w:r>
            <w:r w:rsidR="00BD6089" w:rsidRPr="0096270E">
              <w:rPr>
                <w:rFonts w:eastAsia="Calibri" w:cs="Times New Roman"/>
                <w:lang w:val="hr-HR"/>
              </w:rPr>
              <w:t>.</w:t>
            </w:r>
          </w:p>
          <w:p w:rsidR="00CB1A93" w:rsidRPr="0096270E" w:rsidRDefault="00CB1A93" w:rsidP="00806B93">
            <w:pPr>
              <w:numPr>
                <w:ilvl w:val="0"/>
                <w:numId w:val="12"/>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Utjecaj onečišćenja zraka iz Grada Zagreba.  </w:t>
            </w:r>
          </w:p>
        </w:tc>
        <w:tc>
          <w:tcPr>
            <w:tcW w:w="4450" w:type="dxa"/>
            <w:tcBorders>
              <w:top w:val="nil"/>
              <w:left w:val="nil"/>
            </w:tcBorders>
          </w:tcPr>
          <w:p w:rsidR="00CB1A93" w:rsidRPr="0096270E" w:rsidRDefault="00CB1A93" w:rsidP="00806B93">
            <w:pPr>
              <w:numPr>
                <w:ilvl w:val="0"/>
                <w:numId w:val="12"/>
              </w:numPr>
              <w:tabs>
                <w:tab w:val="left" w:pos="630"/>
              </w:tabs>
              <w:spacing w:after="0" w:line="240" w:lineRule="auto"/>
              <w:ind w:left="397" w:hanging="284"/>
              <w:rPr>
                <w:rFonts w:eastAsia="Calibri" w:cs="Times New Roman"/>
                <w:lang w:val="hr-HR"/>
              </w:rPr>
            </w:pPr>
            <w:r w:rsidRPr="0096270E">
              <w:rPr>
                <w:rFonts w:eastAsia="Calibri" w:cs="Times New Roman"/>
                <w:lang w:val="hr-HR"/>
              </w:rPr>
              <w:t>Osigurati sustavno praćenje kakvoće zraka (uspostava i razvijanje regionalne mreže za praćenje kakvoće zraka u ZŽ).</w:t>
            </w:r>
          </w:p>
          <w:p w:rsidR="00CB1A93" w:rsidRPr="0096270E" w:rsidRDefault="00CB1A93" w:rsidP="00806B93">
            <w:pPr>
              <w:numPr>
                <w:ilvl w:val="0"/>
                <w:numId w:val="12"/>
              </w:numPr>
              <w:tabs>
                <w:tab w:val="left" w:pos="630"/>
              </w:tabs>
              <w:spacing w:after="0" w:line="240" w:lineRule="auto"/>
              <w:ind w:left="397" w:hanging="284"/>
              <w:rPr>
                <w:rFonts w:eastAsia="Calibri" w:cs="Times New Roman"/>
                <w:lang w:val="hr-HR"/>
              </w:rPr>
            </w:pPr>
            <w:r w:rsidRPr="0096270E">
              <w:rPr>
                <w:rFonts w:eastAsia="Calibri" w:cs="Times New Roman"/>
                <w:lang w:val="hr-HR"/>
              </w:rPr>
              <w:t>Osigurati najvišu moguću kvalitetu zraka na cijelom području ZŽ.</w:t>
            </w:r>
          </w:p>
        </w:tc>
      </w:tr>
    </w:tbl>
    <w:p w:rsidR="006B4AFF" w:rsidRPr="0096270E" w:rsidRDefault="006B4AFF" w:rsidP="006B4AFF">
      <w:pPr>
        <w:keepNext/>
        <w:tabs>
          <w:tab w:val="left" w:pos="630"/>
        </w:tabs>
        <w:spacing w:after="0" w:line="240" w:lineRule="auto"/>
        <w:jc w:val="both"/>
        <w:outlineLvl w:val="2"/>
        <w:rPr>
          <w:rFonts w:eastAsia="SimSun" w:cs="Times New Roman"/>
          <w:b/>
          <w:color w:val="4F81BD" w:themeColor="accent1"/>
          <w:lang w:val="hr-HR" w:eastAsia="zh-CN"/>
        </w:rPr>
      </w:pPr>
      <w:bookmarkStart w:id="70" w:name="_Toc126708095"/>
      <w:bookmarkStart w:id="71" w:name="_Toc129048496"/>
      <w:bookmarkStart w:id="72" w:name="_Toc129358009"/>
      <w:bookmarkStart w:id="73" w:name="_Toc129407673"/>
      <w:bookmarkStart w:id="74" w:name="_Toc130974531"/>
      <w:bookmarkStart w:id="75" w:name="_Toc131366422"/>
      <w:bookmarkStart w:id="76" w:name="_Toc134512883"/>
      <w:bookmarkStart w:id="77" w:name="_Toc150197760"/>
      <w:bookmarkStart w:id="78" w:name="_Toc283748426"/>
      <w:bookmarkStart w:id="79" w:name="_Toc284791189"/>
      <w:bookmarkStart w:id="80" w:name="_Toc284791342"/>
      <w:bookmarkStart w:id="81" w:name="_Toc284791434"/>
      <w:bookmarkStart w:id="82" w:name="_Toc284844871"/>
      <w:bookmarkStart w:id="83" w:name="_Toc285092180"/>
      <w:bookmarkStart w:id="84" w:name="_Toc285092390"/>
      <w:bookmarkStart w:id="85" w:name="_Toc285092567"/>
      <w:bookmarkStart w:id="86" w:name="_Toc285116139"/>
      <w:bookmarkStart w:id="87" w:name="_Toc286134669"/>
      <w:bookmarkStart w:id="88" w:name="_Toc287337224"/>
      <w:bookmarkStart w:id="89" w:name="_Toc287428979"/>
      <w:bookmarkStart w:id="90" w:name="_Toc460590314"/>
    </w:p>
    <w:p w:rsidR="00CB1A93" w:rsidRPr="0096270E" w:rsidRDefault="0070292D" w:rsidP="006B4AFF">
      <w:pPr>
        <w:keepNext/>
        <w:tabs>
          <w:tab w:val="left" w:pos="630"/>
        </w:tabs>
        <w:spacing w:after="0" w:line="240" w:lineRule="auto"/>
        <w:jc w:val="both"/>
        <w:outlineLvl w:val="2"/>
        <w:rPr>
          <w:rFonts w:eastAsia="SimSun" w:cs="Times New Roman"/>
          <w:b/>
          <w:color w:val="4F81BD" w:themeColor="accent1"/>
          <w:lang w:val="hr-HR" w:eastAsia="zh-CN"/>
        </w:rPr>
      </w:pPr>
      <w:bookmarkStart w:id="91" w:name="_Toc483568974"/>
      <w:r w:rsidRPr="0096270E">
        <w:rPr>
          <w:rFonts w:eastAsia="SimSun" w:cs="Times New Roman"/>
          <w:b/>
          <w:color w:val="4F81BD" w:themeColor="accent1"/>
          <w:lang w:val="hr-HR" w:eastAsia="zh-CN"/>
        </w:rPr>
        <w:t>1.</w:t>
      </w:r>
      <w:r w:rsidR="00CB1A93" w:rsidRPr="0096270E">
        <w:rPr>
          <w:rFonts w:eastAsia="SimSun" w:cs="Times New Roman"/>
          <w:b/>
          <w:color w:val="4F81BD" w:themeColor="accent1"/>
          <w:lang w:val="hr-HR" w:eastAsia="zh-CN"/>
        </w:rPr>
        <w:t>4.3. Otpad</w:t>
      </w:r>
      <w:bookmarkEnd w:id="70"/>
      <w:bookmarkEnd w:id="71"/>
      <w:bookmarkEnd w:id="72"/>
      <w:bookmarkEnd w:id="73"/>
      <w:bookmarkEnd w:id="74"/>
      <w:bookmarkEnd w:id="75"/>
      <w:bookmarkEnd w:id="76"/>
      <w:r w:rsidR="00CB1A93" w:rsidRPr="0096270E">
        <w:rPr>
          <w:rFonts w:eastAsia="SimSun" w:cs="Times New Roman"/>
          <w:b/>
          <w:color w:val="4F81BD" w:themeColor="accent1"/>
          <w:lang w:val="hr-HR" w:eastAsia="zh-CN"/>
        </w:rPr>
        <w:t>, onečišćenje bukom i svjetlošću</w:t>
      </w:r>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p>
    <w:p w:rsidR="0024226B" w:rsidRPr="0096270E" w:rsidRDefault="0024226B" w:rsidP="006B4AFF">
      <w:pPr>
        <w:keepNext/>
        <w:tabs>
          <w:tab w:val="left" w:pos="630"/>
        </w:tabs>
        <w:spacing w:after="0" w:line="240" w:lineRule="auto"/>
        <w:jc w:val="both"/>
        <w:outlineLvl w:val="2"/>
        <w:rPr>
          <w:rFonts w:eastAsia="SimSun" w:cs="Times New Roman"/>
          <w:b/>
          <w:color w:val="4F81BD" w:themeColor="accent1"/>
          <w:lang w:val="hr-HR" w:eastAsia="zh-CN"/>
        </w:rPr>
      </w:pPr>
    </w:p>
    <w:p w:rsidR="00CB1A93" w:rsidRPr="0096270E" w:rsidRDefault="00CB1A93" w:rsidP="006B4AFF">
      <w:pPr>
        <w:tabs>
          <w:tab w:val="left" w:pos="630"/>
        </w:tabs>
        <w:spacing w:after="0" w:line="240" w:lineRule="auto"/>
        <w:jc w:val="both"/>
        <w:rPr>
          <w:lang w:val="hr-HR"/>
        </w:rPr>
      </w:pPr>
      <w:r w:rsidRPr="0096270E">
        <w:rPr>
          <w:lang w:val="hr-HR"/>
        </w:rPr>
        <w:t xml:space="preserve">Gotovo cjelokupno stanovništvo Županije pokriveno je organiziranim prikupljanjem otpada. Prikupljanjem otpada bavi se 10 komunalnih poduzeća, a otpad se odlaže na 7 odlagališta na području ZŽ (Andrilovec – Dugo Selo; Cerovka – Sv. Ivan Zelina; Mraclinska Dubrava – Velika Gorica; Zaprešic (Novi Dvori) – Zaprešić; Beljavina – Vrbovec; Tarno – Ivanić Grad) te na nekoliko odlagališta u susjednim županijama (Karlovačka, Varaždinska) i u Gradu Zagrebu (Jakuševec). Podaci o divljim odlagalištima otpada </w:t>
      </w:r>
      <w:r w:rsidRPr="0096270E">
        <w:rPr>
          <w:bCs/>
          <w:iCs/>
          <w:lang w:val="hr-HR"/>
        </w:rPr>
        <w:t xml:space="preserve">pokazuju da je problem nastajanja manjih ili većih divljih odlagališta otpada prisutan u većini općina i gradova Zagrebačke županije. </w:t>
      </w:r>
      <w:r w:rsidRPr="0096270E">
        <w:rPr>
          <w:lang w:val="hr-HR" w:eastAsia="hr-HR"/>
        </w:rPr>
        <w:t xml:space="preserve">Nelegalna odlagališta ili „divlja odlagališta“ su evidentirana na više od 350 lokacija u Zagrebačkoj županiji, a procjena je da je na taj način odbačeno oko 473.000 m3, uglavnom komunalnog, građevinskog i EE otpada, te starih vozila. </w:t>
      </w:r>
      <w:r w:rsidRPr="0096270E">
        <w:rPr>
          <w:bCs/>
          <w:iCs/>
          <w:lang w:val="hr-HR"/>
        </w:rPr>
        <w:t xml:space="preserve">Za </w:t>
      </w:r>
      <w:r w:rsidRPr="0096270E">
        <w:rPr>
          <w:lang w:val="hr-HR"/>
        </w:rPr>
        <w:t>većinu postojećih lokacija divljih odlagališta pokrenuta je ili se planira sanacija putem ovlaštenih komunalnih tvrtki. Dinamika izvođenja sanacija ovisi o financijskim mogućnostima jedinica lokalne samouprave na čijem području postoji divlje odlagalište otpada. (H-PROJEKT: Analiza postojećeg stanja službenih odlagališta neopasnog otpada u Zagrebačkoj županiji, svibanj 2014.)</w:t>
      </w:r>
    </w:p>
    <w:p w:rsidR="00BD6089" w:rsidRPr="0096270E" w:rsidRDefault="00BD6089" w:rsidP="00BD6089">
      <w:pPr>
        <w:tabs>
          <w:tab w:val="left" w:pos="630"/>
        </w:tabs>
        <w:spacing w:after="0" w:line="240" w:lineRule="auto"/>
        <w:jc w:val="both"/>
        <w:rPr>
          <w:lang w:val="hr-HR"/>
        </w:rPr>
      </w:pPr>
    </w:p>
    <w:p w:rsidR="00CB1A93" w:rsidRPr="0096270E" w:rsidRDefault="00CB1A93" w:rsidP="00BD6089">
      <w:pPr>
        <w:tabs>
          <w:tab w:val="left" w:pos="630"/>
        </w:tabs>
        <w:spacing w:after="0" w:line="240" w:lineRule="auto"/>
        <w:jc w:val="both"/>
        <w:rPr>
          <w:rFonts w:eastAsia="Calibri" w:cs="Times New Roman"/>
          <w:strike/>
          <w:color w:val="C00000"/>
          <w:lang w:val="hr-HR"/>
        </w:rPr>
      </w:pPr>
      <w:r w:rsidRPr="0096270E">
        <w:rPr>
          <w:rFonts w:eastAsia="Calibri" w:cs="Times New Roman"/>
          <w:lang w:val="hr-HR"/>
        </w:rPr>
        <w:t xml:space="preserve">U Izvješću o stanju okoliša Zagrebačke županije (2009.) navedeno je da je Zagrebačka županija prihvatila sustav cjelovitog gospodarenja otpadom koji podrazumijeva osnivanje Županijskog centra za gospodarenje otpadom (ŽCGO), izgradnju pretovarnih stanica, reciklažnih dvorišta, zelenih otoka, odnosno sustav odvojenog prikupljanja komunalnog otpada. U ŽCGO otpad bi se obrađivao mehaničko-biološkim postupkom (MBO). Nakon provedenih istražnih radova, određena je lokacija budućeg  ŽCGO, te kao takva unesena u  IV izmjene i dopune Prostornog plana  Zagrebačke županije. </w:t>
      </w:r>
    </w:p>
    <w:p w:rsidR="00CB1A93" w:rsidRPr="0096270E" w:rsidRDefault="00CB1A93" w:rsidP="00BD6089">
      <w:pPr>
        <w:tabs>
          <w:tab w:val="left" w:pos="630"/>
        </w:tabs>
        <w:spacing w:after="0" w:line="240" w:lineRule="auto"/>
        <w:jc w:val="both"/>
        <w:rPr>
          <w:lang w:val="hr-HR"/>
        </w:rPr>
      </w:pPr>
      <w:r w:rsidRPr="0096270E">
        <w:rPr>
          <w:lang w:val="hr-HR"/>
        </w:rPr>
        <w:t>Zagrebačka županija osnovala je i registrirala županijsku tvrtku Gospodarenje otpadom Zagrebačke županije d.o.o. (2010. godine), koja će u suradnji s jedinicama lokalne samouprave, Ministars</w:t>
      </w:r>
      <w:r w:rsidR="00BD6089" w:rsidRPr="0096270E">
        <w:rPr>
          <w:lang w:val="hr-HR"/>
        </w:rPr>
        <w:t>tvom zaštite okoliša i prirode,</w:t>
      </w:r>
      <w:r w:rsidRPr="0096270E">
        <w:rPr>
          <w:lang w:val="hr-HR"/>
        </w:rPr>
        <w:t xml:space="preserve"> te Fondom za zaštitu okoliša i energetsku učinkovitost brinuti o realizaciji županijskog koncepta gospodarenja otpadom.</w:t>
      </w:r>
    </w:p>
    <w:p w:rsidR="00BD6089" w:rsidRPr="0096270E" w:rsidRDefault="00BD6089" w:rsidP="00BD6089">
      <w:pPr>
        <w:tabs>
          <w:tab w:val="left" w:pos="630"/>
        </w:tabs>
        <w:spacing w:after="0" w:line="240" w:lineRule="auto"/>
        <w:jc w:val="both"/>
        <w:rPr>
          <w:lang w:val="hr-HR"/>
        </w:rPr>
      </w:pPr>
    </w:p>
    <w:p w:rsidR="00CB1A93" w:rsidRPr="0096270E" w:rsidRDefault="00CB1A93" w:rsidP="00BD6089">
      <w:pPr>
        <w:tabs>
          <w:tab w:val="left" w:pos="630"/>
        </w:tabs>
        <w:spacing w:after="0" w:line="240" w:lineRule="auto"/>
        <w:jc w:val="both"/>
        <w:rPr>
          <w:lang w:val="hr-HR"/>
        </w:rPr>
      </w:pPr>
      <w:r w:rsidRPr="0096270E">
        <w:rPr>
          <w:lang w:val="hr-HR"/>
        </w:rPr>
        <w:t>Prihvaćen je Županijski plan gospodarenja otpadom (Glasnik Zagrebačke županije br. 28/11)</w:t>
      </w:r>
      <w:r w:rsidR="00BD6089" w:rsidRPr="0096270E">
        <w:rPr>
          <w:lang w:val="hr-HR"/>
        </w:rPr>
        <w:t>.</w:t>
      </w:r>
    </w:p>
    <w:p w:rsidR="00BD6089" w:rsidRPr="0096270E" w:rsidRDefault="00BD6089" w:rsidP="00CB1A93">
      <w:pPr>
        <w:tabs>
          <w:tab w:val="left" w:pos="630"/>
        </w:tabs>
        <w:spacing w:after="0"/>
        <w:rPr>
          <w:rFonts w:eastAsia="Calibri" w:cs="Times New Roman"/>
          <w:b/>
          <w:lang w:val="hr-HR"/>
        </w:rPr>
      </w:pPr>
    </w:p>
    <w:p w:rsidR="005B2084" w:rsidRPr="0096270E" w:rsidRDefault="00CB1A93" w:rsidP="00CB1A93">
      <w:pPr>
        <w:tabs>
          <w:tab w:val="left" w:pos="630"/>
        </w:tabs>
        <w:spacing w:after="0"/>
        <w:rPr>
          <w:rFonts w:eastAsia="Calibri" w:cs="Times New Roman"/>
          <w:b/>
          <w:lang w:val="hr-HR"/>
        </w:rPr>
      </w:pPr>
      <w:r w:rsidRPr="0096270E">
        <w:rPr>
          <w:rFonts w:eastAsia="Calibri" w:cs="Times New Roman"/>
          <w:b/>
          <w:lang w:val="hr-HR"/>
        </w:rPr>
        <w:t>Tablica 14. Razvojni problemi i potrebe Zagrebačke županije u vezi s otpadom</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80"/>
        <w:gridCol w:w="4680"/>
      </w:tblGrid>
      <w:tr w:rsidR="00CB1A93" w:rsidRPr="0096270E" w:rsidTr="00CB1A93">
        <w:trPr>
          <w:tblHeader/>
          <w:jc w:val="center"/>
        </w:trPr>
        <w:tc>
          <w:tcPr>
            <w:tcW w:w="4680" w:type="dxa"/>
            <w:tcBorders>
              <w:bottom w:val="nil"/>
            </w:tcBorders>
            <w:shd w:val="clear" w:color="auto" w:fill="D9D9D9"/>
          </w:tcPr>
          <w:p w:rsidR="00CB1A93" w:rsidRPr="0096270E" w:rsidRDefault="00CB1A93" w:rsidP="005B2084">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RAZVOJNI PROBLEMI</w:t>
            </w:r>
          </w:p>
        </w:tc>
        <w:tc>
          <w:tcPr>
            <w:tcW w:w="4680" w:type="dxa"/>
            <w:tcBorders>
              <w:bottom w:val="nil"/>
            </w:tcBorders>
            <w:shd w:val="clear" w:color="auto" w:fill="D9D9D9"/>
          </w:tcPr>
          <w:p w:rsidR="00CB1A93" w:rsidRPr="0096270E" w:rsidRDefault="00CB1A93" w:rsidP="005B2084">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CB1A93">
        <w:trPr>
          <w:jc w:val="center"/>
        </w:trPr>
        <w:tc>
          <w:tcPr>
            <w:tcW w:w="4680" w:type="dxa"/>
            <w:tcBorders>
              <w:top w:val="nil"/>
              <w:bottom w:val="single" w:sz="4" w:space="0" w:color="auto"/>
            </w:tcBorders>
          </w:tcPr>
          <w:p w:rsidR="00CB1A93" w:rsidRPr="0096270E" w:rsidRDefault="00CB1A93" w:rsidP="00237776">
            <w:pPr>
              <w:numPr>
                <w:ilvl w:val="1"/>
                <w:numId w:val="13"/>
              </w:numPr>
              <w:tabs>
                <w:tab w:val="left" w:pos="630"/>
              </w:tabs>
              <w:spacing w:after="0" w:line="240" w:lineRule="auto"/>
              <w:rPr>
                <w:rFonts w:eastAsia="SimSun" w:cs="Times New Roman"/>
                <w:lang w:val="hr-HR" w:eastAsia="hr-HR"/>
              </w:rPr>
            </w:pPr>
            <w:r w:rsidRPr="0096270E">
              <w:rPr>
                <w:rFonts w:eastAsia="SimSun" w:cs="Times New Roman"/>
                <w:lang w:val="hr-HR" w:eastAsia="hr-HR"/>
              </w:rPr>
              <w:t>„Službena“ odlagališta komunalnog otpada koja ne zadovoljavaju kriterije suvremenog sanitarnog deponija otpada.</w:t>
            </w:r>
          </w:p>
          <w:p w:rsidR="00CB1A93" w:rsidRPr="0096270E" w:rsidRDefault="00CB1A93" w:rsidP="00237776">
            <w:pPr>
              <w:numPr>
                <w:ilvl w:val="1"/>
                <w:numId w:val="13"/>
              </w:numPr>
              <w:tabs>
                <w:tab w:val="left" w:pos="630"/>
              </w:tabs>
              <w:spacing w:after="0" w:line="240" w:lineRule="auto"/>
              <w:rPr>
                <w:rFonts w:eastAsia="SimSun" w:cs="Times New Roman"/>
                <w:lang w:val="hr-HR" w:eastAsia="hr-HR"/>
              </w:rPr>
            </w:pPr>
            <w:r w:rsidRPr="0096270E">
              <w:rPr>
                <w:rFonts w:eastAsia="SimSun" w:cs="Times New Roman"/>
                <w:lang w:val="hr-HR" w:eastAsia="hr-HR"/>
              </w:rPr>
              <w:t>“Divlji deponiji“ koji se i nakon saniranja ponovno obnavljaju.</w:t>
            </w:r>
          </w:p>
          <w:p w:rsidR="00CB1A93" w:rsidRPr="0096270E" w:rsidRDefault="00CB1A93" w:rsidP="00237776">
            <w:pPr>
              <w:numPr>
                <w:ilvl w:val="1"/>
                <w:numId w:val="13"/>
              </w:numPr>
              <w:tabs>
                <w:tab w:val="left" w:pos="630"/>
              </w:tabs>
              <w:spacing w:after="0" w:line="240" w:lineRule="auto"/>
              <w:rPr>
                <w:rFonts w:eastAsia="SimSun" w:cs="Times New Roman"/>
                <w:color w:val="000000" w:themeColor="text1"/>
                <w:lang w:val="hr-HR" w:eastAsia="hr-HR"/>
              </w:rPr>
            </w:pPr>
            <w:r w:rsidRPr="0096270E">
              <w:rPr>
                <w:rFonts w:eastAsia="SimSun" w:cs="Times New Roman"/>
                <w:color w:val="000000" w:themeColor="text1"/>
                <w:lang w:val="hr-HR" w:eastAsia="hr-HR"/>
              </w:rPr>
              <w:t>Dugotrajna uspostava novog sustava gospodarenja otpadom.</w:t>
            </w:r>
          </w:p>
          <w:p w:rsidR="00CB1A93" w:rsidRPr="0096270E" w:rsidRDefault="00CB1A93" w:rsidP="00237776">
            <w:pPr>
              <w:numPr>
                <w:ilvl w:val="1"/>
                <w:numId w:val="13"/>
              </w:numPr>
              <w:tabs>
                <w:tab w:val="left" w:pos="630"/>
              </w:tabs>
              <w:spacing w:after="0" w:line="240" w:lineRule="auto"/>
              <w:rPr>
                <w:rFonts w:eastAsia="SimSun" w:cs="Times New Roman"/>
                <w:color w:val="000000" w:themeColor="text1"/>
                <w:lang w:val="hr-HR" w:eastAsia="hr-HR"/>
              </w:rPr>
            </w:pPr>
            <w:r w:rsidRPr="0096270E">
              <w:rPr>
                <w:rFonts w:eastAsia="SimSun" w:cs="Times New Roman"/>
                <w:color w:val="000000" w:themeColor="text1"/>
                <w:lang w:val="hr-HR" w:eastAsia="hr-HR"/>
              </w:rPr>
              <w:t xml:space="preserve"> Nedovoljno razvijen sustav odvojenog prikupljanja otpada</w:t>
            </w:r>
          </w:p>
          <w:p w:rsidR="00CB1A93" w:rsidRPr="0096270E" w:rsidRDefault="00BD6089" w:rsidP="00237776">
            <w:pPr>
              <w:numPr>
                <w:ilvl w:val="1"/>
                <w:numId w:val="13"/>
              </w:numPr>
              <w:tabs>
                <w:tab w:val="left" w:pos="630"/>
              </w:tabs>
              <w:spacing w:after="0" w:line="240" w:lineRule="auto"/>
              <w:rPr>
                <w:rFonts w:eastAsia="SimSun" w:cs="Times New Roman"/>
                <w:color w:val="000000" w:themeColor="text1"/>
                <w:lang w:val="hr-HR" w:eastAsia="hr-HR"/>
              </w:rPr>
            </w:pPr>
            <w:r w:rsidRPr="0096270E">
              <w:rPr>
                <w:rFonts w:eastAsia="SimSun" w:cs="Times New Roman"/>
                <w:color w:val="000000" w:themeColor="text1"/>
                <w:lang w:val="hr-HR" w:eastAsia="hr-HR"/>
              </w:rPr>
              <w:t xml:space="preserve"> </w:t>
            </w:r>
            <w:r w:rsidR="00CB1A93" w:rsidRPr="0096270E">
              <w:rPr>
                <w:rFonts w:eastAsia="SimSun" w:cs="Times New Roman"/>
                <w:color w:val="000000" w:themeColor="text1"/>
                <w:lang w:val="hr-HR" w:eastAsia="hr-HR"/>
              </w:rPr>
              <w:t>Odlaganj</w:t>
            </w:r>
            <w:r w:rsidRPr="0096270E">
              <w:rPr>
                <w:rFonts w:eastAsia="SimSun" w:cs="Times New Roman"/>
                <w:color w:val="000000" w:themeColor="text1"/>
                <w:lang w:val="hr-HR" w:eastAsia="hr-HR"/>
              </w:rPr>
              <w:t>e otpada bez prethodne obrade i</w:t>
            </w:r>
            <w:r w:rsidR="00CB1A93" w:rsidRPr="0096270E">
              <w:rPr>
                <w:rFonts w:eastAsia="SimSun" w:cs="Times New Roman"/>
                <w:color w:val="000000" w:themeColor="text1"/>
                <w:lang w:val="hr-HR" w:eastAsia="hr-HR"/>
              </w:rPr>
              <w:t xml:space="preserve"> analize.</w:t>
            </w:r>
          </w:p>
          <w:p w:rsidR="00CB1A93" w:rsidRPr="0096270E" w:rsidRDefault="00CB1A93" w:rsidP="00237776">
            <w:pPr>
              <w:numPr>
                <w:ilvl w:val="1"/>
                <w:numId w:val="13"/>
              </w:numPr>
              <w:tabs>
                <w:tab w:val="left" w:pos="630"/>
              </w:tabs>
              <w:spacing w:after="0" w:line="240" w:lineRule="auto"/>
              <w:rPr>
                <w:rFonts w:eastAsia="SimSun" w:cs="Times New Roman"/>
                <w:strike/>
                <w:lang w:val="hr-HR" w:eastAsia="hr-HR"/>
              </w:rPr>
            </w:pPr>
            <w:r w:rsidRPr="0096270E">
              <w:rPr>
                <w:rFonts w:eastAsia="SimSun" w:cs="Times New Roman"/>
                <w:color w:val="000000" w:themeColor="text1"/>
                <w:lang w:val="hr-HR" w:eastAsia="hr-HR"/>
              </w:rPr>
              <w:t>Postojanje divljih odlagališta</w:t>
            </w:r>
          </w:p>
          <w:p w:rsidR="00CB1A93" w:rsidRPr="0096270E" w:rsidRDefault="00CB1A93" w:rsidP="00237776">
            <w:pPr>
              <w:pStyle w:val="Odlomakpopisa"/>
              <w:numPr>
                <w:ilvl w:val="1"/>
                <w:numId w:val="13"/>
              </w:numPr>
              <w:tabs>
                <w:tab w:val="left" w:pos="630"/>
              </w:tabs>
              <w:spacing w:after="0" w:line="240" w:lineRule="auto"/>
              <w:rPr>
                <w:rFonts w:eastAsia="SimSun"/>
                <w:color w:val="000000" w:themeColor="text1"/>
                <w:lang w:val="hr-HR" w:eastAsia="hr-HR"/>
              </w:rPr>
            </w:pPr>
            <w:r w:rsidRPr="0096270E">
              <w:rPr>
                <w:rFonts w:eastAsia="SimSun"/>
                <w:color w:val="000000" w:themeColor="text1"/>
                <w:lang w:val="hr-HR" w:eastAsia="hr-HR"/>
              </w:rPr>
              <w:t>Nije sustavno riješeno odlaganje svih kategorija otpada (biorazgradivog otpada)</w:t>
            </w:r>
          </w:p>
          <w:p w:rsidR="00CB1A93" w:rsidRPr="0096270E" w:rsidRDefault="00CB1A93" w:rsidP="00237776">
            <w:pPr>
              <w:pStyle w:val="Odlomakpopisa"/>
              <w:tabs>
                <w:tab w:val="left" w:pos="630"/>
              </w:tabs>
              <w:spacing w:after="0" w:line="240" w:lineRule="auto"/>
              <w:ind w:left="170"/>
              <w:rPr>
                <w:rFonts w:eastAsia="SimSun"/>
                <w:strike/>
                <w:lang w:val="hr-HR" w:eastAsia="hr-HR"/>
              </w:rPr>
            </w:pPr>
          </w:p>
        </w:tc>
        <w:tc>
          <w:tcPr>
            <w:tcW w:w="4680" w:type="dxa"/>
            <w:tcBorders>
              <w:top w:val="nil"/>
              <w:bottom w:val="single" w:sz="4" w:space="0" w:color="auto"/>
            </w:tcBorders>
          </w:tcPr>
          <w:p w:rsidR="00CB1A93" w:rsidRPr="0096270E" w:rsidRDefault="00CB1A93" w:rsidP="00237776">
            <w:pPr>
              <w:numPr>
                <w:ilvl w:val="0"/>
                <w:numId w:val="1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Uspostaviti cjelovit sustav gospodarenja otpadom.</w:t>
            </w:r>
          </w:p>
          <w:p w:rsidR="00CB1A93" w:rsidRPr="0096270E" w:rsidRDefault="00CB1A93" w:rsidP="00237776">
            <w:pPr>
              <w:numPr>
                <w:ilvl w:val="0"/>
                <w:numId w:val="1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Izgraditi Županijski centar za gospodarenje otpadom i pretovarne stanice</w:t>
            </w:r>
          </w:p>
          <w:p w:rsidR="00CB1A93" w:rsidRPr="0096270E" w:rsidRDefault="00CB1A93" w:rsidP="00237776">
            <w:pPr>
              <w:numPr>
                <w:ilvl w:val="0"/>
                <w:numId w:val="14"/>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 xml:space="preserve">Zatvoriti i sanirati  neusklađena odlagališta komunalnog otpada koja ne zadovoljavaju suvremene kriterije </w:t>
            </w:r>
          </w:p>
          <w:p w:rsidR="00CB1A93" w:rsidRPr="0096270E" w:rsidRDefault="00CB1A93" w:rsidP="00237776">
            <w:pPr>
              <w:numPr>
                <w:ilvl w:val="0"/>
                <w:numId w:val="14"/>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 xml:space="preserve">Sanirati lokalitete onečišćene divljim deponijima i poduzeti mjere za sprečavanje njihova obnavljanja </w:t>
            </w:r>
          </w:p>
          <w:p w:rsidR="00CB1A93" w:rsidRPr="0096270E" w:rsidRDefault="00CB1A93" w:rsidP="00237776">
            <w:pPr>
              <w:numPr>
                <w:ilvl w:val="0"/>
                <w:numId w:val="1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Podizati svijest i odgovornost građana o  važnosti i prednosti odvojenog prikupljanja otpada.</w:t>
            </w:r>
          </w:p>
          <w:p w:rsidR="00CB1A93" w:rsidRPr="0096270E" w:rsidRDefault="00CB1A93" w:rsidP="00237776">
            <w:pPr>
              <w:numPr>
                <w:ilvl w:val="0"/>
                <w:numId w:val="1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Jačati svijest i odgovornost pravnih i fizičkih osoba čijim gospodarskim aktivnostima nastaje otpad o potrebi redovite dostave podataka u elektroničku bazu Registra onečišćavanja okoliša.</w:t>
            </w:r>
          </w:p>
          <w:p w:rsidR="00CB1A93" w:rsidRPr="0096270E" w:rsidRDefault="00CB1A93" w:rsidP="00237776">
            <w:pPr>
              <w:numPr>
                <w:ilvl w:val="0"/>
                <w:numId w:val="14"/>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Prostorno planskom dokumentacijom omogućiti sustavno gospodarenje otpadom</w:t>
            </w:r>
          </w:p>
          <w:p w:rsidR="00CB1A93" w:rsidRPr="0096270E" w:rsidRDefault="00CB1A93" w:rsidP="00237776">
            <w:pPr>
              <w:numPr>
                <w:ilvl w:val="0"/>
                <w:numId w:val="14"/>
              </w:numPr>
              <w:tabs>
                <w:tab w:val="left" w:pos="630"/>
              </w:tabs>
              <w:spacing w:after="0" w:line="240" w:lineRule="auto"/>
              <w:ind w:left="397" w:hanging="284"/>
              <w:rPr>
                <w:rFonts w:eastAsia="SimSun" w:cs="Times New Roman"/>
                <w:lang w:val="hr-HR" w:eastAsia="hr-HR"/>
              </w:rPr>
            </w:pPr>
            <w:r w:rsidRPr="0096270E">
              <w:rPr>
                <w:rFonts w:eastAsia="SimSun" w:cs="Times New Roman"/>
                <w:color w:val="000000" w:themeColor="text1"/>
                <w:lang w:val="hr-HR" w:eastAsia="hr-HR"/>
              </w:rPr>
              <w:t>Poticati privatnu inicijativu za obradu i gospodarenje otpadom.</w:t>
            </w:r>
          </w:p>
        </w:tc>
      </w:tr>
    </w:tbl>
    <w:p w:rsidR="00CB1A93" w:rsidRPr="0096270E" w:rsidRDefault="00CB1A93" w:rsidP="00CB1A93">
      <w:pPr>
        <w:tabs>
          <w:tab w:val="left" w:pos="630"/>
        </w:tabs>
        <w:spacing w:after="0"/>
        <w:rPr>
          <w:rFonts w:eastAsia="Calibri" w:cs="Times New Roman"/>
          <w:b/>
          <w:lang w:val="hr-HR"/>
        </w:rPr>
      </w:pPr>
      <w:bookmarkStart w:id="92" w:name="_Toc126708096"/>
      <w:bookmarkStart w:id="93" w:name="_Toc129048497"/>
      <w:bookmarkStart w:id="94" w:name="_Toc129358010"/>
      <w:bookmarkStart w:id="95" w:name="_Toc129407674"/>
      <w:bookmarkStart w:id="96" w:name="_Toc130974532"/>
      <w:bookmarkStart w:id="97" w:name="_Toc131366423"/>
    </w:p>
    <w:p w:rsidR="00CB1A93" w:rsidRPr="0096270E" w:rsidRDefault="00CB1A93" w:rsidP="00BD6089">
      <w:pPr>
        <w:tabs>
          <w:tab w:val="left" w:pos="630"/>
        </w:tabs>
        <w:spacing w:after="0" w:line="240" w:lineRule="auto"/>
        <w:ind w:left="397"/>
        <w:rPr>
          <w:rFonts w:eastAsia="Calibri" w:cs="Times New Roman"/>
          <w:b/>
          <w:lang w:val="hr-HR"/>
        </w:rPr>
      </w:pPr>
      <w:r w:rsidRPr="0096270E">
        <w:rPr>
          <w:rFonts w:eastAsia="Calibri" w:cs="Times New Roman"/>
          <w:b/>
          <w:lang w:val="hr-HR"/>
        </w:rPr>
        <w:t>Zaštita od buke i svjetlosti:</w:t>
      </w:r>
    </w:p>
    <w:p w:rsidR="00CB1A93" w:rsidRPr="0096270E" w:rsidRDefault="00AF1003" w:rsidP="008D0259">
      <w:pPr>
        <w:pStyle w:val="Odlomakpopisa"/>
        <w:numPr>
          <w:ilvl w:val="0"/>
          <w:numId w:val="98"/>
        </w:numPr>
        <w:tabs>
          <w:tab w:val="left" w:pos="630"/>
        </w:tabs>
        <w:spacing w:after="0" w:line="240" w:lineRule="auto"/>
        <w:jc w:val="both"/>
        <w:rPr>
          <w:rFonts w:eastAsia="Calibri" w:cs="Times New Roman"/>
          <w:lang w:val="hr-HR"/>
        </w:rPr>
      </w:pPr>
      <w:r w:rsidRPr="0096270E">
        <w:rPr>
          <w:rFonts w:eastAsia="Calibri" w:cs="Times New Roman"/>
          <w:lang w:val="hr-HR"/>
        </w:rPr>
        <w:t>Zaštita</w:t>
      </w:r>
      <w:r w:rsidR="00CB1A93" w:rsidRPr="0096270E">
        <w:rPr>
          <w:rFonts w:eastAsia="Calibri" w:cs="Times New Roman"/>
          <w:lang w:val="hr-HR"/>
        </w:rPr>
        <w:t xml:space="preserve"> od buke i svjetlosti u ZŽ ne odstupa znatnije od utvrđenog prosjeka RH s obzirom na to da na razini RH do sada nije toj problematici posvećena dovoljna pozornost.  Tako još uvijek nije na zadovoljavajućoj razini sustavno ispitivanja buke (akustička mjerenja, anketiranje stanovnika…); neuključivanje problematike buke u rane faze projektiranja i planiranja; donošenje preopćenitih i u stvarnosti rijetko provedenih mjera zaštite te nedovoljno konkretne mjere za popravljanje stanja. Činjenica da područjem Županije prolaze važni prometni koridori, u uvjetima u kojima uglavnom nisu izgrađene obilaznice</w:t>
      </w:r>
      <w:r w:rsidR="00BD6089" w:rsidRPr="0096270E">
        <w:rPr>
          <w:rFonts w:eastAsia="Calibri" w:cs="Times New Roman"/>
          <w:lang w:val="hr-HR"/>
        </w:rPr>
        <w:t xml:space="preserve"> oko naselja, upućuje na značaj</w:t>
      </w:r>
      <w:r w:rsidR="00CB1A93" w:rsidRPr="0096270E">
        <w:rPr>
          <w:rFonts w:eastAsia="Calibri" w:cs="Times New Roman"/>
          <w:lang w:val="hr-HR"/>
        </w:rPr>
        <w:t xml:space="preserve"> problema onečišćenja bukom na području ZŽ.</w:t>
      </w:r>
    </w:p>
    <w:p w:rsidR="00CB1A93" w:rsidRPr="0096270E" w:rsidRDefault="00CB1A93" w:rsidP="008D0259">
      <w:pPr>
        <w:pStyle w:val="Odlomakpopisa"/>
        <w:numPr>
          <w:ilvl w:val="0"/>
          <w:numId w:val="98"/>
        </w:numPr>
        <w:tabs>
          <w:tab w:val="left" w:pos="630"/>
        </w:tabs>
        <w:spacing w:after="0" w:line="240" w:lineRule="auto"/>
        <w:jc w:val="both"/>
        <w:rPr>
          <w:rFonts w:eastAsia="Calibri" w:cs="Times New Roman"/>
          <w:lang w:val="hr-HR"/>
        </w:rPr>
      </w:pPr>
      <w:r w:rsidRPr="0096270E">
        <w:rPr>
          <w:rFonts w:eastAsia="Calibri" w:cs="Times New Roman"/>
          <w:lang w:val="hr-HR"/>
        </w:rPr>
        <w:t xml:space="preserve">Sustav javne rasvjete predstavlja važan čimbenik kvalitete života građana. Zastarjele instalacije javne rasvjete predstavljaju prijetnju sigurnosti svih dionika prometa, veliki su potrošači električne energije te svjetlosno onečišćuju okolinu. Postojeća javna rasvjeta na području Zagrebačke županije je uslijed starosti i nedovoljnog ulaganja uglavnom tehnološki zastarjela, energetski neefikasna sa visokim troškovima za energiju i održavanje. Najveće svjetlosno onečišćenje područja ZŽ predstavlja Zagrebačka </w:t>
      </w:r>
      <w:r w:rsidRPr="0096270E">
        <w:rPr>
          <w:rFonts w:eastAsia="Calibri" w:cs="Times New Roman"/>
          <w:bCs/>
          <w:lang w:val="hr-HR"/>
        </w:rPr>
        <w:t xml:space="preserve">konurbacija. Znatni pomaci moguća su provedbom mjera </w:t>
      </w:r>
      <w:r w:rsidRPr="0096270E">
        <w:rPr>
          <w:rFonts w:eastAsia="Calibri" w:cs="Times New Roman"/>
          <w:lang w:val="hr-HR"/>
        </w:rPr>
        <w:t>rekonstrukcije sustava javne rasvjete sa energetski efikasnim i tehnološko naprednim svjetiljkama. Prema studiji Masterplan javne rasvjete Zagrebačke županije vidljivo je da se postojeća rasvjetna mjesta moraju dopuniti novim rasvjetnim mjestima poradi povećanja sigurnosti u prometu odnosno postizanja zadanih minimalnih uvjeta sukladno normi HRN EN 13 201.</w:t>
      </w:r>
    </w:p>
    <w:p w:rsidR="00CB1A93" w:rsidRPr="0096270E" w:rsidRDefault="00CB1A93" w:rsidP="008D0259">
      <w:pPr>
        <w:pStyle w:val="Odlomakpopisa"/>
        <w:numPr>
          <w:ilvl w:val="0"/>
          <w:numId w:val="98"/>
        </w:numPr>
        <w:tabs>
          <w:tab w:val="left" w:pos="630"/>
        </w:tabs>
        <w:spacing w:after="0" w:line="240" w:lineRule="auto"/>
        <w:jc w:val="both"/>
        <w:rPr>
          <w:rFonts w:eastAsia="Calibri" w:cs="Times New Roman"/>
          <w:lang w:val="hr-HR"/>
        </w:rPr>
      </w:pPr>
      <w:r w:rsidRPr="0096270E">
        <w:rPr>
          <w:rFonts w:eastAsia="Calibri" w:cs="Times New Roman"/>
          <w:bCs/>
          <w:lang w:val="hr-HR"/>
        </w:rPr>
        <w:t xml:space="preserve">uvođenja okolišno (a i ekonomski) prihvatljivije javne rasvjete, što trenutačno nije slučaj. </w:t>
      </w:r>
      <w:r w:rsidRPr="0096270E">
        <w:rPr>
          <w:rFonts w:eastAsia="Calibri" w:cs="Times New Roman"/>
          <w:lang w:val="hr-HR"/>
        </w:rPr>
        <w:t xml:space="preserve"> </w:t>
      </w:r>
    </w:p>
    <w:p w:rsidR="00580029" w:rsidRPr="0096270E" w:rsidRDefault="00580029" w:rsidP="00CB1A93">
      <w:pPr>
        <w:tabs>
          <w:tab w:val="left" w:pos="630"/>
        </w:tabs>
        <w:spacing w:after="0"/>
        <w:jc w:val="both"/>
        <w:rPr>
          <w:rFonts w:eastAsia="Calibri" w:cs="Times New Roman"/>
          <w:b/>
          <w:lang w:val="hr-HR"/>
        </w:rPr>
      </w:pPr>
    </w:p>
    <w:p w:rsidR="005B2084" w:rsidRPr="0096270E" w:rsidRDefault="00CB1A93" w:rsidP="00CB1A93">
      <w:pPr>
        <w:tabs>
          <w:tab w:val="left" w:pos="630"/>
        </w:tabs>
        <w:spacing w:after="0"/>
        <w:jc w:val="both"/>
        <w:rPr>
          <w:rFonts w:eastAsia="Calibri" w:cs="Times New Roman"/>
          <w:b/>
          <w:lang w:val="hr-HR"/>
        </w:rPr>
      </w:pPr>
      <w:r w:rsidRPr="0096270E">
        <w:rPr>
          <w:rFonts w:eastAsia="Calibri" w:cs="Times New Roman"/>
          <w:b/>
          <w:lang w:val="hr-HR"/>
        </w:rPr>
        <w:t>Tablica 15. Razvojni problemi i potrebe Zagrebačke županije u vezi sa zaštitom od  buke i svjetlosti</w:t>
      </w:r>
    </w:p>
    <w:tbl>
      <w:tblPr>
        <w:tblW w:w="9470" w:type="dxa"/>
        <w:tblInd w:w="-2"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790"/>
        <w:gridCol w:w="4680"/>
      </w:tblGrid>
      <w:tr w:rsidR="00CB1A93" w:rsidRPr="0096270E" w:rsidTr="00CB1A93">
        <w:trPr>
          <w:tblHeader/>
        </w:trPr>
        <w:tc>
          <w:tcPr>
            <w:tcW w:w="4790" w:type="dxa"/>
            <w:tcBorders>
              <w:bottom w:val="nil"/>
            </w:tcBorders>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680" w:type="dxa"/>
            <w:tcBorders>
              <w:bottom w:val="nil"/>
            </w:tcBorders>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CB1A93">
        <w:tc>
          <w:tcPr>
            <w:tcW w:w="4790" w:type="dxa"/>
            <w:tcBorders>
              <w:top w:val="nil"/>
              <w:bottom w:val="single" w:sz="4" w:space="0" w:color="auto"/>
            </w:tcBorders>
          </w:tcPr>
          <w:p w:rsidR="00CB1A93" w:rsidRPr="0096270E" w:rsidRDefault="00CB1A93" w:rsidP="00C76AAB">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Nepostojanje svijesti o buci kao vrlo štetnom obliku narušavanja kvalitete životnog prostora.</w:t>
            </w:r>
          </w:p>
          <w:p w:rsidR="00CB1A93" w:rsidRPr="0096270E" w:rsidRDefault="00CB1A93" w:rsidP="00C76AAB">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Nedostatan sustav praćenja „onečišćenja bukom“.</w:t>
            </w:r>
          </w:p>
          <w:p w:rsidR="00CB1A93" w:rsidRPr="0096270E" w:rsidRDefault="00CB1A93" w:rsidP="00C76AAB">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Narušena sigurnost u prometu zbog zastarjelih instalacija javne rasvjete.</w:t>
            </w:r>
          </w:p>
          <w:p w:rsidR="00CB1A93" w:rsidRPr="0096270E" w:rsidRDefault="00CB1A93" w:rsidP="00C76AAB">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Energetski / ekonomski neučinkovita i okolišno agresivna javna rasvjeta.</w:t>
            </w:r>
          </w:p>
          <w:p w:rsidR="00CB1A93" w:rsidRPr="0096270E" w:rsidRDefault="00CB1A93" w:rsidP="00C76AAB">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Okolišno agresivna / onečišćujuća i energetski / ekonomski neučinkovita javna rasvjeta.</w:t>
            </w:r>
          </w:p>
        </w:tc>
        <w:tc>
          <w:tcPr>
            <w:tcW w:w="4680" w:type="dxa"/>
            <w:tcBorders>
              <w:top w:val="nil"/>
              <w:bottom w:val="single" w:sz="4" w:space="0" w:color="auto"/>
            </w:tcBorders>
          </w:tcPr>
          <w:p w:rsidR="00CB1A93" w:rsidRPr="0096270E" w:rsidRDefault="00CB1A93" w:rsidP="00C76AAB">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Provoditi mjere energetske učinkovitosti za uporabu okolišno prihvatljivije i ekonomsko-energetski učinkovitije javne rasvjete.</w:t>
            </w:r>
          </w:p>
          <w:p w:rsidR="00CB1A93" w:rsidRPr="0096270E" w:rsidRDefault="00CB1A93" w:rsidP="00C76AAB">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Provoditi mjere s ciljem povećanja minimalnih propisanih uvjeta sigurnosti u prometu.</w:t>
            </w:r>
          </w:p>
        </w:tc>
      </w:tr>
    </w:tbl>
    <w:p w:rsidR="00AF589A" w:rsidRDefault="00AF589A" w:rsidP="00CB1A93">
      <w:pPr>
        <w:pStyle w:val="Naslov3"/>
        <w:rPr>
          <w:rFonts w:asciiTheme="minorHAnsi" w:eastAsia="SimSun" w:hAnsiTheme="minorHAnsi"/>
          <w:lang w:eastAsia="zh-CN"/>
        </w:rPr>
      </w:pPr>
      <w:bookmarkStart w:id="98" w:name="_Toc283062611"/>
      <w:bookmarkStart w:id="99" w:name="_Toc283748456"/>
      <w:bookmarkStart w:id="100" w:name="_Toc284791218"/>
      <w:bookmarkStart w:id="101" w:name="_Toc284791371"/>
      <w:bookmarkStart w:id="102" w:name="_Toc284791463"/>
      <w:bookmarkStart w:id="103" w:name="_Toc460590315"/>
      <w:bookmarkStart w:id="104" w:name="_Toc483568975"/>
      <w:bookmarkEnd w:id="92"/>
      <w:bookmarkEnd w:id="93"/>
      <w:bookmarkEnd w:id="94"/>
      <w:bookmarkEnd w:id="95"/>
      <w:bookmarkEnd w:id="96"/>
      <w:bookmarkEnd w:id="97"/>
    </w:p>
    <w:p w:rsidR="00CB1A93" w:rsidRPr="0096270E" w:rsidRDefault="0070292D" w:rsidP="00CB1A93">
      <w:pPr>
        <w:pStyle w:val="Naslov3"/>
        <w:rPr>
          <w:rFonts w:asciiTheme="minorHAnsi" w:eastAsia="SimSun" w:hAnsiTheme="minorHAnsi"/>
          <w:lang w:eastAsia="zh-CN"/>
        </w:rPr>
      </w:pPr>
      <w:r w:rsidRPr="0096270E">
        <w:rPr>
          <w:rFonts w:asciiTheme="minorHAnsi" w:eastAsia="SimSun" w:hAnsiTheme="minorHAnsi"/>
          <w:lang w:eastAsia="zh-CN"/>
        </w:rPr>
        <w:t>1.</w:t>
      </w:r>
      <w:r w:rsidR="00CB1A93" w:rsidRPr="0096270E">
        <w:rPr>
          <w:rFonts w:asciiTheme="minorHAnsi" w:eastAsia="SimSun" w:hAnsiTheme="minorHAnsi"/>
          <w:lang w:eastAsia="zh-CN"/>
        </w:rPr>
        <w:t xml:space="preserve">4.4. Praćenje zaštite prirode, informacijski sustav, planiranje </w:t>
      </w:r>
      <w:bookmarkEnd w:id="98"/>
      <w:bookmarkEnd w:id="99"/>
      <w:bookmarkEnd w:id="100"/>
      <w:bookmarkEnd w:id="101"/>
      <w:bookmarkEnd w:id="102"/>
      <w:r w:rsidR="00CB1A93" w:rsidRPr="0096270E">
        <w:rPr>
          <w:rFonts w:asciiTheme="minorHAnsi" w:eastAsia="SimSun" w:hAnsiTheme="minorHAnsi"/>
          <w:lang w:eastAsia="zh-CN"/>
        </w:rPr>
        <w:t>i provođenje zaštite prirode</w:t>
      </w:r>
      <w:bookmarkEnd w:id="103"/>
      <w:bookmarkEnd w:id="104"/>
    </w:p>
    <w:p w:rsidR="00CB1A93" w:rsidRPr="0096270E" w:rsidRDefault="00CB1A93" w:rsidP="00BD6089">
      <w:pPr>
        <w:spacing w:after="0" w:line="240" w:lineRule="auto"/>
        <w:rPr>
          <w:lang w:val="hr-HR" w:eastAsia="zh-CN"/>
        </w:rPr>
      </w:pPr>
    </w:p>
    <w:p w:rsidR="00CB1A93" w:rsidRPr="0096270E" w:rsidRDefault="00CB1A93" w:rsidP="00BD6089">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 xml:space="preserve">Temeljem Zakona o zaštiti prirode (''Narodne novine'', broj 70/05), Odlukom Županijske skupštine iz 2007. godine, osnovana je </w:t>
      </w:r>
      <w:r w:rsidRPr="0096270E">
        <w:rPr>
          <w:rFonts w:eastAsia="Calibri" w:cs="Times New Roman"/>
          <w:lang w:val="hr-HR"/>
        </w:rPr>
        <w:t>Javna ustanova za upravljanje zaštićenim područjima i drugim zaštićenim dijelovima prirode na području Zagrebačke županije „Zeleni prsten“.</w:t>
      </w:r>
    </w:p>
    <w:p w:rsidR="00CB1A93" w:rsidRPr="0096270E" w:rsidRDefault="00CB1A93" w:rsidP="00BD6089">
      <w:pPr>
        <w:tabs>
          <w:tab w:val="left" w:pos="630"/>
        </w:tabs>
        <w:spacing w:after="0" w:line="240" w:lineRule="auto"/>
        <w:ind w:left="720"/>
        <w:jc w:val="both"/>
        <w:rPr>
          <w:rFonts w:eastAsia="Calibri" w:cs="Times New Roman"/>
          <w:lang w:val="hr-HR" w:eastAsia="zh-CN"/>
        </w:rPr>
      </w:pPr>
    </w:p>
    <w:p w:rsidR="00CB1A93" w:rsidRPr="0096270E" w:rsidRDefault="00CB1A93" w:rsidP="00BD6089">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Temeljem Zakona o zaštiti prirode (''Narodne novine'', broj 80/13), i važećih Uredbi o ekološkoj mreži Javna ustanova obavlja djelatnosti zaštite, održavanja i promicanja zaštićenog područja u cilju zaštite i očuvanja izvornosti prirode, osiguravanja neometanog odvijanja prirodnih procesa i održivog korištenja prirodnih dobara, nadzire provođenje uvjeta i mjera zaštite prirode na području kojim upravljaju te sudjeluju u prikupljanju podataka u svrhu praćenja stanja očuvanosti prirode (monitoring), a također obavlja i slijedeće poslove:</w:t>
      </w:r>
    </w:p>
    <w:p w:rsidR="00CB1A93" w:rsidRPr="0096270E" w:rsidRDefault="00CB1A93" w:rsidP="008D0259">
      <w:pPr>
        <w:pStyle w:val="Odlomakpopisa"/>
        <w:numPr>
          <w:ilvl w:val="0"/>
          <w:numId w:val="99"/>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prati i proučava stanje zaštićenih područja i drugih zaštićenih prirodnih vrijednosti na području Županije, te vodi odgovarajuće evidencije o njima i njihovom stanju,</w:t>
      </w:r>
    </w:p>
    <w:p w:rsidR="00CB1A93" w:rsidRPr="0096270E" w:rsidRDefault="00CB1A93" w:rsidP="008D0259">
      <w:pPr>
        <w:pStyle w:val="Odlomakpopisa"/>
        <w:numPr>
          <w:ilvl w:val="0"/>
          <w:numId w:val="99"/>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temeljem stručnih elaborata priprema i nadležnim tijelima Županije predlaže akte o proglašenju zaštićenih područja i drugih zaštićenih prirodnih vrijednosti iz nadležnosti Županije,</w:t>
      </w:r>
    </w:p>
    <w:p w:rsidR="00CB1A93" w:rsidRPr="0096270E" w:rsidRDefault="00CB1A93" w:rsidP="008D0259">
      <w:pPr>
        <w:pStyle w:val="Odlomakpopisa"/>
        <w:numPr>
          <w:ilvl w:val="0"/>
          <w:numId w:val="99"/>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 xml:space="preserve">priprema i nadležnim tijelima predlaže mjere zaštite zaštićenih područja i drugih zaštićenih prirodnih vrijednosti i nadzire njihovo izvršavanje, </w:t>
      </w:r>
    </w:p>
    <w:p w:rsidR="00CB1A93" w:rsidRPr="0096270E" w:rsidRDefault="00CB1A93" w:rsidP="008D0259">
      <w:pPr>
        <w:pStyle w:val="Odlomakpopisa"/>
        <w:numPr>
          <w:ilvl w:val="0"/>
          <w:numId w:val="99"/>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pred nadležnim inspekcijskim tijelima pokreće postupke nadzora i poduzimanja mjera zaštite zaštićenih područja i drugih zaštićenih prirodnih vrijednosti,</w:t>
      </w:r>
    </w:p>
    <w:p w:rsidR="00CB1A93" w:rsidRPr="0096270E" w:rsidRDefault="00CB1A93" w:rsidP="008D0259">
      <w:pPr>
        <w:pStyle w:val="Odlomakpopisa"/>
        <w:numPr>
          <w:ilvl w:val="0"/>
          <w:numId w:val="99"/>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razmatra pristigle ponude i daje prijedloge za prvokup zemljišta na zaštićenim prirodnim vrijednostima,</w:t>
      </w:r>
    </w:p>
    <w:p w:rsidR="00CB1A93" w:rsidRPr="0096270E" w:rsidRDefault="00CB1A93" w:rsidP="008D0259">
      <w:pPr>
        <w:pStyle w:val="Odlomakpopisa"/>
        <w:numPr>
          <w:ilvl w:val="0"/>
          <w:numId w:val="99"/>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brine se o organizaciji pravilnog održavanja, zaštite i korištenja zaštićenih područja i drugih zaštićenih prirodnih vrijednosti,</w:t>
      </w:r>
    </w:p>
    <w:p w:rsidR="00CB1A93" w:rsidRPr="0096270E" w:rsidRDefault="00CB1A93" w:rsidP="008D0259">
      <w:pPr>
        <w:pStyle w:val="Odlomakpopisa"/>
        <w:numPr>
          <w:ilvl w:val="0"/>
          <w:numId w:val="99"/>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 xml:space="preserve">pruža stručnu pomoć vlasnicima i korisnicima zaštićenih područja i drugih zaštićenih prirodnih vrijednosti u izvršavanju njihovih obveza prema zaštićenim prirodnim vrijednostima, a osobito davanjem stručnih mišljenja i naputaka, </w:t>
      </w:r>
    </w:p>
    <w:p w:rsidR="00CB1A93" w:rsidRPr="0096270E" w:rsidRDefault="00CB1A93" w:rsidP="008D0259">
      <w:pPr>
        <w:pStyle w:val="Odlomakpopisa"/>
        <w:numPr>
          <w:ilvl w:val="0"/>
          <w:numId w:val="99"/>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priprema, organizira i provodi aktivnosti promicanja zaštićenih područja i drugih zaštićenih prirodnih vrijednosti, kao dijela prirodne baštine Županije,</w:t>
      </w:r>
    </w:p>
    <w:p w:rsidR="00CB1A93" w:rsidRPr="0096270E" w:rsidRDefault="00CB1A93" w:rsidP="008D0259">
      <w:pPr>
        <w:pStyle w:val="Odlomakpopisa"/>
        <w:numPr>
          <w:ilvl w:val="0"/>
          <w:numId w:val="99"/>
        </w:num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obavlja druge stručne poslove zaštite prirode iz djelokruga Županije.</w:t>
      </w:r>
    </w:p>
    <w:p w:rsidR="00CB1A93" w:rsidRPr="0096270E" w:rsidRDefault="00CB1A93" w:rsidP="00BD6089">
      <w:pPr>
        <w:tabs>
          <w:tab w:val="left" w:pos="630"/>
        </w:tabs>
        <w:spacing w:after="0" w:line="240" w:lineRule="auto"/>
        <w:rPr>
          <w:rFonts w:eastAsia="Calibri" w:cs="Times New Roman"/>
          <w:lang w:val="hr-HR" w:eastAsia="zh-CN"/>
        </w:rPr>
      </w:pPr>
    </w:p>
    <w:p w:rsidR="00CB1A93" w:rsidRPr="0096270E" w:rsidRDefault="00CB1A93" w:rsidP="00BD6089">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Po prethodno dobivenom mišljenju Državnog zavoda za zaštitu prirode, Upravno vijeće javne ustanove donosi godišnje financijske planove i programe zaštite, održavanja, očuvanja, promicanja i korištenja zaštićenih područja i drugih zaštićenih dijelova prirode na području Zagrebačke županije, na koje Župan Zagrebačke županije daje svoje suglasnosti. Nadležnom Upravnom odjelu Javna ustanova dostavlja također mjesečna i godišnja financijska izvješća te izvješće o realizaciji godišnjeg programa.</w:t>
      </w:r>
    </w:p>
    <w:p w:rsidR="00CB1A93" w:rsidRPr="0096270E" w:rsidRDefault="00CB1A93" w:rsidP="00BD6089">
      <w:pPr>
        <w:tabs>
          <w:tab w:val="left" w:pos="630"/>
        </w:tabs>
        <w:spacing w:after="0" w:line="240" w:lineRule="auto"/>
        <w:ind w:left="708"/>
        <w:rPr>
          <w:rFonts w:eastAsia="Calibri" w:cs="Times New Roman"/>
          <w:lang w:val="hr-HR" w:eastAsia="zh-CN"/>
        </w:rPr>
      </w:pPr>
    </w:p>
    <w:p w:rsidR="00CB1A93" w:rsidRPr="0096270E" w:rsidRDefault="00CB1A93" w:rsidP="00BD6089">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Upravni odjel za prostorno uređenje, gradnju i zaštitu okoliša, Odsjek za zaštitu okoliša, Zagrebačke županije, u okviru svog djelokruga, sudjeluje u pripremi nacrta planova i programa iz područja zaštite prirode, prati provođenja mjera zaštite na zaštićenim područjima prirodnih vrijednosti, izdaje uvjete zaštite prirode i dopuštenja za zahvate u zaštićenim područjima, sudjeluje u postupcima dodjele koncesija za zaštićena područja, vodi očevidnike o podacima važnim za zaštitu prirode, te priprema i izrađuje akte u cilju zaštite, održavanja, očuvanja, promicanja i korištenja zaštićenih prirodnih vrijednosti.</w:t>
      </w:r>
    </w:p>
    <w:p w:rsidR="00CB1A93" w:rsidRPr="0096270E" w:rsidRDefault="00CB1A93" w:rsidP="00BD6089">
      <w:pPr>
        <w:tabs>
          <w:tab w:val="left" w:pos="630"/>
        </w:tabs>
        <w:spacing w:after="0" w:line="240" w:lineRule="auto"/>
        <w:rPr>
          <w:rFonts w:eastAsia="Calibri" w:cs="Times New Roman"/>
          <w:lang w:val="hr-HR" w:eastAsia="zh-CN"/>
        </w:rPr>
      </w:pPr>
    </w:p>
    <w:p w:rsidR="00CB1A93" w:rsidRPr="0096270E" w:rsidRDefault="00CB1A93" w:rsidP="00BD6089">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Državni zavod za zaštitu prirode prikuplja, obrađuje i objedinjuje podatke o stanju prirode, izrađuje izvješća, vodi baze podataka te priprema stručne podloge za zaštitu pojedinih sastavnica biološke i krajobrazne raznolikosti. Kako bi prikupljeni i sustavno organizirani podaci poslužili kao jedinstvena podloga u kreiranju, organiziranju i planiranju poslova zaštite prirode, od 2004. godine provodi se niz aktivnosti u cilju uspostave jedinstvenog informacijskog sustava zaštite prirode. Obveza uspostave sustava definirana je u članku 196. Zakona o zaštiti prirode prema kojem Zavod uspostavlja i vodi Informacijski sustav zaštite prirode Republike Hrvatske, uvažavajući međunarodno prihvaćene standarde i obveze. Tijekom godina Zavod je preuzeo te redovno održava određene baze podataka čiji je vlasnik Ministarstvo zaštite okoliša i prirode (GIS baze: Zaštićena područja RH i Karta staništa Hrvatske) te je koordinirao izradu nekoliko tematskih baza vezanih uz zaštitu prirode od kojih su neke dostupne i putem Interneta: http://www.dzzp.hr/informacijski-sustav-zastite-prirode/baze-podataka-i-web-karte-170.html</w:t>
      </w:r>
    </w:p>
    <w:p w:rsidR="00CB1A93" w:rsidRPr="0096270E" w:rsidRDefault="00CB1A93" w:rsidP="00BD6089">
      <w:pPr>
        <w:tabs>
          <w:tab w:val="left" w:pos="630"/>
        </w:tabs>
        <w:spacing w:after="0" w:line="240" w:lineRule="auto"/>
        <w:rPr>
          <w:rFonts w:eastAsia="Calibri" w:cs="Times New Roman"/>
          <w:lang w:val="hr-HR" w:eastAsia="zh-CN"/>
        </w:rPr>
      </w:pPr>
    </w:p>
    <w:p w:rsidR="005B2084" w:rsidRPr="0096270E" w:rsidRDefault="00CB1A93" w:rsidP="00CB1A93">
      <w:pPr>
        <w:tabs>
          <w:tab w:val="left" w:pos="630"/>
        </w:tabs>
        <w:spacing w:after="0"/>
        <w:rPr>
          <w:rFonts w:eastAsia="Calibri" w:cs="Times New Roman"/>
          <w:b/>
          <w:lang w:val="hr-HR"/>
        </w:rPr>
      </w:pPr>
      <w:r w:rsidRPr="0096270E">
        <w:rPr>
          <w:rFonts w:eastAsia="Calibri" w:cs="Times New Roman"/>
          <w:b/>
          <w:lang w:val="hr-HR"/>
        </w:rPr>
        <w:t>Tablica 16. Razvojni problemi i potrebe Zagrebačke županije u vezi sa zaštitom prirode</w:t>
      </w:r>
    </w:p>
    <w:tbl>
      <w:tblPr>
        <w:tblW w:w="9360"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80"/>
        <w:gridCol w:w="4680"/>
      </w:tblGrid>
      <w:tr w:rsidR="00CB1A93" w:rsidRPr="0096270E" w:rsidTr="00C11F63">
        <w:trPr>
          <w:tblHeader/>
        </w:trPr>
        <w:tc>
          <w:tcPr>
            <w:tcW w:w="4680" w:type="dxa"/>
            <w:tcBorders>
              <w:bottom w:val="nil"/>
            </w:tcBorders>
            <w:shd w:val="clear" w:color="auto" w:fill="D9D9D9"/>
          </w:tcPr>
          <w:p w:rsidR="00CB1A93" w:rsidRPr="0096270E" w:rsidRDefault="00CB1A93" w:rsidP="00CB1A93">
            <w:pPr>
              <w:tabs>
                <w:tab w:val="left" w:pos="630"/>
              </w:tabs>
              <w:spacing w:after="0"/>
              <w:jc w:val="center"/>
              <w:rPr>
                <w:rFonts w:eastAsia="SimSun" w:cs="Times New Roman"/>
                <w:b/>
                <w:highlight w:val="yellow"/>
                <w:lang w:val="hr-HR" w:eastAsia="hr-HR"/>
              </w:rPr>
            </w:pPr>
            <w:r w:rsidRPr="0096270E">
              <w:rPr>
                <w:rFonts w:eastAsia="SimSun" w:cs="Times New Roman"/>
                <w:b/>
                <w:lang w:val="hr-HR" w:eastAsia="hr-HR"/>
              </w:rPr>
              <w:t>RAZVOJNI PROBLEMI</w:t>
            </w:r>
          </w:p>
        </w:tc>
        <w:tc>
          <w:tcPr>
            <w:tcW w:w="4680" w:type="dxa"/>
            <w:tcBorders>
              <w:bottom w:val="nil"/>
            </w:tcBorders>
            <w:shd w:val="clear" w:color="auto" w:fill="D9D9D9"/>
          </w:tcPr>
          <w:p w:rsidR="00CB1A93" w:rsidRPr="0096270E" w:rsidRDefault="00CB1A93" w:rsidP="00CB1A93">
            <w:pPr>
              <w:tabs>
                <w:tab w:val="left" w:pos="630"/>
              </w:tabs>
              <w:spacing w:after="0"/>
              <w:jc w:val="center"/>
              <w:rPr>
                <w:rFonts w:eastAsia="SimSun" w:cs="Times New Roman"/>
                <w:b/>
                <w:highlight w:val="yellow"/>
                <w:lang w:val="hr-HR" w:eastAsia="hr-HR"/>
              </w:rPr>
            </w:pPr>
            <w:r w:rsidRPr="0096270E">
              <w:rPr>
                <w:rFonts w:eastAsia="SimSun" w:cs="Times New Roman"/>
                <w:b/>
                <w:lang w:val="hr-HR" w:eastAsia="hr-HR"/>
              </w:rPr>
              <w:t>RAZVOJNE POTREBE</w:t>
            </w:r>
          </w:p>
        </w:tc>
      </w:tr>
      <w:tr w:rsidR="00CB1A93" w:rsidRPr="0096270E" w:rsidTr="00C11F63">
        <w:tc>
          <w:tcPr>
            <w:tcW w:w="4680" w:type="dxa"/>
            <w:tcBorders>
              <w:top w:val="nil"/>
              <w:bottom w:val="single" w:sz="4" w:space="0" w:color="auto"/>
            </w:tcBorders>
          </w:tcPr>
          <w:p w:rsidR="00CB1A93" w:rsidRPr="0096270E" w:rsidRDefault="00CB1A93" w:rsidP="00C76AAB">
            <w:pPr>
              <w:numPr>
                <w:ilvl w:val="0"/>
                <w:numId w:val="15"/>
              </w:numPr>
              <w:tabs>
                <w:tab w:val="left" w:pos="630"/>
              </w:tabs>
              <w:spacing w:after="0" w:line="240" w:lineRule="auto"/>
              <w:rPr>
                <w:rFonts w:eastAsia="SimSun" w:cs="Times New Roman"/>
                <w:lang w:val="hr-HR" w:eastAsia="hr-HR"/>
              </w:rPr>
            </w:pPr>
            <w:r w:rsidRPr="0096270E">
              <w:rPr>
                <w:rFonts w:eastAsia="SimSun" w:cs="Times New Roman"/>
                <w:lang w:val="hr-HR" w:eastAsia="hr-HR"/>
              </w:rPr>
              <w:t>Osim redovne djelatnosti Javne ustanove, dodatni angažman djelatnika zahtjeva priprema projektne dokumentacije radi prijave na natječaje fondova EU.</w:t>
            </w:r>
          </w:p>
          <w:p w:rsidR="00CB1A93" w:rsidRPr="0096270E" w:rsidRDefault="00CB1A93" w:rsidP="00C76AAB">
            <w:pPr>
              <w:tabs>
                <w:tab w:val="left" w:pos="630"/>
              </w:tabs>
              <w:spacing w:after="0" w:line="240" w:lineRule="auto"/>
              <w:ind w:left="720"/>
              <w:rPr>
                <w:rFonts w:eastAsia="SimSun" w:cs="Times New Roman"/>
                <w:lang w:val="hr-HR" w:eastAsia="hr-HR"/>
              </w:rPr>
            </w:pPr>
          </w:p>
        </w:tc>
        <w:tc>
          <w:tcPr>
            <w:tcW w:w="4680" w:type="dxa"/>
            <w:tcBorders>
              <w:top w:val="nil"/>
              <w:bottom w:val="single" w:sz="4" w:space="0" w:color="auto"/>
            </w:tcBorders>
          </w:tcPr>
          <w:p w:rsidR="00CB1A93" w:rsidRPr="0096270E" w:rsidRDefault="00CB1A93" w:rsidP="00C76AAB">
            <w:pPr>
              <w:numPr>
                <w:ilvl w:val="0"/>
                <w:numId w:val="15"/>
              </w:numPr>
              <w:tabs>
                <w:tab w:val="left" w:pos="630"/>
              </w:tabs>
              <w:spacing w:after="0" w:line="240" w:lineRule="auto"/>
              <w:rPr>
                <w:rFonts w:eastAsia="SimSun" w:cs="Times New Roman"/>
                <w:lang w:val="hr-HR" w:eastAsia="hr-HR"/>
              </w:rPr>
            </w:pPr>
            <w:r w:rsidRPr="0096270E">
              <w:rPr>
                <w:rFonts w:eastAsia="SimSun" w:cs="Times New Roman"/>
                <w:lang w:val="hr-HR" w:eastAsia="hr-HR"/>
              </w:rPr>
              <w:t>Uvođenjem zakonske obveze upravljanja Natura 2000 područjima, potrebno je planirati povećanje financijskih sredstava radi povećanja opsega posla, dodatno stručno usavršavanje djelatnika Javne ustanove te angažiranja stručnih institucija, društava i pojedinaca radi provođenja specifičnih istraživanja.</w:t>
            </w:r>
          </w:p>
        </w:tc>
      </w:tr>
    </w:tbl>
    <w:p w:rsidR="006918EF" w:rsidRPr="0096270E" w:rsidRDefault="006918EF" w:rsidP="00CB1A93">
      <w:pPr>
        <w:tabs>
          <w:tab w:val="left" w:pos="630"/>
        </w:tabs>
        <w:spacing w:after="0"/>
        <w:rPr>
          <w:rFonts w:eastAsia="Calibri" w:cs="Times New Roman"/>
          <w:b/>
          <w:color w:val="4F81BD" w:themeColor="accent1"/>
          <w:lang w:val="hr-HR" w:eastAsia="zh-CN"/>
        </w:rPr>
      </w:pPr>
    </w:p>
    <w:p w:rsidR="00B34510" w:rsidRPr="0096270E" w:rsidRDefault="00B34510" w:rsidP="00CB1A93">
      <w:pPr>
        <w:tabs>
          <w:tab w:val="left" w:pos="630"/>
        </w:tabs>
        <w:spacing w:after="0"/>
        <w:rPr>
          <w:rFonts w:eastAsia="Calibri" w:cs="Times New Roman"/>
          <w:b/>
          <w:color w:val="4F81BD" w:themeColor="accent1"/>
          <w:lang w:val="hr-HR" w:eastAsia="zh-CN"/>
        </w:rPr>
      </w:pPr>
    </w:p>
    <w:p w:rsidR="00C11F63" w:rsidRPr="0096270E" w:rsidRDefault="0070292D" w:rsidP="00CB1A93">
      <w:pPr>
        <w:tabs>
          <w:tab w:val="left" w:pos="630"/>
        </w:tabs>
        <w:spacing w:after="0"/>
        <w:rPr>
          <w:rFonts w:eastAsia="Calibri" w:cs="Times New Roman"/>
          <w:b/>
          <w:color w:val="4F81BD" w:themeColor="accent1"/>
          <w:lang w:val="hr-HR" w:eastAsia="zh-CN"/>
        </w:rPr>
      </w:pPr>
      <w:r w:rsidRPr="0096270E">
        <w:rPr>
          <w:rFonts w:eastAsia="Calibri" w:cs="Times New Roman"/>
          <w:b/>
          <w:color w:val="4F81BD" w:themeColor="accent1"/>
          <w:lang w:val="hr-HR" w:eastAsia="zh-CN"/>
        </w:rPr>
        <w:t>1.</w:t>
      </w:r>
      <w:r w:rsidR="00CB1A93" w:rsidRPr="0096270E">
        <w:rPr>
          <w:rFonts w:eastAsia="Calibri" w:cs="Times New Roman"/>
          <w:b/>
          <w:color w:val="4F81BD" w:themeColor="accent1"/>
          <w:lang w:val="hr-HR" w:eastAsia="zh-CN"/>
        </w:rPr>
        <w:t xml:space="preserve">4.5. Unapređenje zaštite okoliša i prirode </w:t>
      </w:r>
      <w:r w:rsidR="00C11F63" w:rsidRPr="0096270E">
        <w:rPr>
          <w:rFonts w:eastAsia="Calibri" w:cs="Times New Roman"/>
          <w:b/>
          <w:color w:val="4F81BD" w:themeColor="accent1"/>
          <w:lang w:val="hr-HR" w:eastAsia="zh-CN"/>
        </w:rPr>
        <w:t xml:space="preserve">kroz sufinanciranje programa i projekata  </w:t>
      </w:r>
    </w:p>
    <w:p w:rsidR="00CB1A93" w:rsidRPr="0096270E" w:rsidRDefault="00C11F63" w:rsidP="00CB1A93">
      <w:pPr>
        <w:tabs>
          <w:tab w:val="left" w:pos="630"/>
        </w:tabs>
        <w:spacing w:after="0"/>
        <w:rPr>
          <w:rFonts w:eastAsia="Calibri" w:cs="Times New Roman"/>
          <w:b/>
          <w:color w:val="4F81BD" w:themeColor="accent1"/>
          <w:lang w:val="hr-HR" w:eastAsia="zh-CN"/>
        </w:rPr>
      </w:pPr>
      <w:r w:rsidRPr="0096270E">
        <w:rPr>
          <w:rFonts w:eastAsia="Calibri" w:cs="Times New Roman"/>
          <w:b/>
          <w:color w:val="4F81BD" w:themeColor="accent1"/>
          <w:lang w:val="hr-HR" w:eastAsia="zh-CN"/>
        </w:rPr>
        <w:t xml:space="preserve">           </w:t>
      </w:r>
      <w:r w:rsidR="00CB1A93" w:rsidRPr="0096270E">
        <w:rPr>
          <w:rFonts w:eastAsia="Calibri" w:cs="Times New Roman"/>
          <w:b/>
          <w:color w:val="4F81BD" w:themeColor="accent1"/>
          <w:lang w:val="hr-HR" w:eastAsia="zh-CN"/>
        </w:rPr>
        <w:t>neprofitnih organizacija civilnog društva</w:t>
      </w:r>
    </w:p>
    <w:p w:rsidR="00CB1A93" w:rsidRPr="0096270E" w:rsidRDefault="00CB1A93" w:rsidP="003E6DF9">
      <w:pPr>
        <w:tabs>
          <w:tab w:val="left" w:pos="630"/>
        </w:tabs>
        <w:spacing w:after="0" w:line="240" w:lineRule="auto"/>
        <w:rPr>
          <w:rFonts w:eastAsia="Calibri" w:cs="Times New Roman"/>
          <w:b/>
          <w:lang w:val="hr-HR" w:eastAsia="zh-CN"/>
        </w:rPr>
      </w:pPr>
    </w:p>
    <w:p w:rsidR="00CB1A93" w:rsidRPr="0096270E" w:rsidRDefault="00CB1A93" w:rsidP="003E6DF9">
      <w:pPr>
        <w:tabs>
          <w:tab w:val="left" w:pos="630"/>
        </w:tabs>
        <w:spacing w:after="0" w:line="240" w:lineRule="auto"/>
        <w:jc w:val="both"/>
        <w:rPr>
          <w:rFonts w:eastAsia="Calibri" w:cs="Times New Roman"/>
          <w:b/>
          <w:lang w:val="hr-HR" w:eastAsia="zh-CN"/>
        </w:rPr>
      </w:pPr>
      <w:r w:rsidRPr="0096270E">
        <w:rPr>
          <w:rFonts w:eastAsia="Calibri" w:cs="Times New Roman"/>
          <w:lang w:val="hr-HR"/>
        </w:rPr>
        <w:t>Civilno društvo svojim djelovanjem kroz udruge građana znatno pridonosi unapređenju zaštite okoliša i prirode. Obveza je Zagrebačke županije, prema Programu zaštite okoliša Zagrebačke županije, pomagati u radu i provođenju programa i projekata zaštite okoliša i prirode.</w:t>
      </w:r>
      <w:r w:rsidRPr="0096270E">
        <w:rPr>
          <w:rFonts w:eastAsia="Calibri" w:cs="Times New Roman"/>
          <w:b/>
          <w:lang w:val="hr-HR" w:eastAsia="zh-CN"/>
        </w:rPr>
        <w:t xml:space="preserve"> </w:t>
      </w:r>
      <w:r w:rsidRPr="0096270E">
        <w:rPr>
          <w:rFonts w:eastAsia="Calibri" w:cs="Times New Roman"/>
          <w:lang w:val="hr-HR"/>
        </w:rPr>
        <w:t>U tom smislu bilježi se kontinuirano djelovanje Zagrebačke županije na edukaciji i poboljšanju stanja okoliša i prirode putem udruga civilnog društva.</w:t>
      </w:r>
    </w:p>
    <w:p w:rsidR="00CB1A93" w:rsidRPr="0096270E" w:rsidRDefault="00CB1A93" w:rsidP="003E6DF9">
      <w:pPr>
        <w:tabs>
          <w:tab w:val="left" w:pos="630"/>
        </w:tabs>
        <w:spacing w:after="0" w:line="240" w:lineRule="auto"/>
        <w:ind w:left="720"/>
        <w:jc w:val="both"/>
        <w:rPr>
          <w:rFonts w:eastAsia="Calibri" w:cs="Times New Roman"/>
          <w:b/>
          <w:lang w:val="hr-HR" w:eastAsia="zh-CN"/>
        </w:rPr>
      </w:pPr>
    </w:p>
    <w:p w:rsidR="00CB1A93" w:rsidRPr="0096270E" w:rsidRDefault="00CB1A93" w:rsidP="003E6DF9">
      <w:pPr>
        <w:tabs>
          <w:tab w:val="left" w:pos="630"/>
        </w:tabs>
        <w:spacing w:after="0" w:line="240" w:lineRule="auto"/>
        <w:jc w:val="both"/>
        <w:rPr>
          <w:rFonts w:eastAsia="Calibri" w:cs="Times New Roman"/>
          <w:b/>
          <w:lang w:val="hr-HR" w:eastAsia="zh-CN"/>
        </w:rPr>
      </w:pPr>
      <w:r w:rsidRPr="0096270E">
        <w:rPr>
          <w:rFonts w:eastAsia="Calibri" w:cs="Times New Roman"/>
          <w:lang w:val="hr-HR"/>
        </w:rPr>
        <w:t xml:space="preserve">Sukladno </w:t>
      </w:r>
      <w:r w:rsidRPr="0096270E">
        <w:rPr>
          <w:rFonts w:eastAsia="Calibri" w:cs="Times New Roman"/>
          <w:noProof/>
          <w:lang w:val="hr-HR"/>
        </w:rPr>
        <w:t>Programu zaštite okoliša Zagrebačke županije</w:t>
      </w:r>
      <w:r w:rsidRPr="0096270E">
        <w:rPr>
          <w:rFonts w:eastAsia="Calibri" w:cs="Times New Roman"/>
          <w:lang w:val="hr-HR"/>
        </w:rPr>
        <w:t xml:space="preserve"> i Zakonu o udrugama Zagrebačka županija raspisuje natječaje za prijavu programa i projekata udruga civilnog društva  za zaštitu okoliša i prirode sa sjedištem na području Zagrebačke županije za sufinanciranje u okviru raspoloživih sredstava iz Županijskog proračuna.</w:t>
      </w:r>
    </w:p>
    <w:p w:rsidR="00CB1A93" w:rsidRPr="0096270E" w:rsidRDefault="00CB1A93" w:rsidP="003E6DF9">
      <w:pPr>
        <w:tabs>
          <w:tab w:val="left" w:pos="630"/>
        </w:tabs>
        <w:spacing w:after="0" w:line="240" w:lineRule="auto"/>
        <w:ind w:left="720"/>
        <w:jc w:val="both"/>
        <w:rPr>
          <w:rFonts w:eastAsia="Calibri" w:cs="Times New Roman"/>
          <w:b/>
          <w:lang w:val="hr-HR" w:eastAsia="zh-CN"/>
        </w:rPr>
      </w:pPr>
    </w:p>
    <w:p w:rsidR="00CB1A93" w:rsidRPr="0096270E" w:rsidRDefault="00CB1A93" w:rsidP="003E6DF9">
      <w:pPr>
        <w:tabs>
          <w:tab w:val="left" w:pos="630"/>
        </w:tabs>
        <w:spacing w:after="0" w:line="240" w:lineRule="auto"/>
        <w:jc w:val="both"/>
        <w:rPr>
          <w:rFonts w:eastAsia="Calibri" w:cs="Times New Roman"/>
          <w:b/>
          <w:lang w:val="hr-HR" w:eastAsia="zh-CN"/>
        </w:rPr>
      </w:pPr>
      <w:r w:rsidRPr="0096270E">
        <w:rPr>
          <w:rFonts w:eastAsia="Calibri" w:cs="Times New Roman"/>
          <w:noProof/>
          <w:lang w:val="hr-HR"/>
        </w:rPr>
        <w:t xml:space="preserve">Prioritetni programi i projekti u zaštiti okoliša i prirode koji se sufinanciraju su sljedeći: </w:t>
      </w:r>
    </w:p>
    <w:p w:rsidR="00CB1A93" w:rsidRPr="0096270E" w:rsidRDefault="00CB1A93" w:rsidP="003E6DF9">
      <w:pPr>
        <w:tabs>
          <w:tab w:val="left" w:pos="630"/>
        </w:tabs>
        <w:spacing w:after="0" w:line="240" w:lineRule="auto"/>
        <w:ind w:firstLine="708"/>
        <w:jc w:val="both"/>
        <w:rPr>
          <w:rFonts w:eastAsia="Calibri" w:cs="Times New Roman"/>
          <w:noProof/>
          <w:lang w:val="hr-HR"/>
        </w:rPr>
      </w:pPr>
    </w:p>
    <w:p w:rsidR="00CB1A93" w:rsidRPr="0096270E" w:rsidRDefault="00CB1A93" w:rsidP="008D0259">
      <w:pPr>
        <w:pStyle w:val="Odlomakpopisa"/>
        <w:numPr>
          <w:ilvl w:val="0"/>
          <w:numId w:val="100"/>
        </w:numPr>
        <w:tabs>
          <w:tab w:val="left" w:pos="630"/>
        </w:tabs>
        <w:spacing w:after="0" w:line="240" w:lineRule="auto"/>
        <w:jc w:val="both"/>
        <w:rPr>
          <w:noProof/>
          <w:lang w:val="hr-HR"/>
        </w:rPr>
      </w:pPr>
      <w:r w:rsidRPr="0096270E">
        <w:rPr>
          <w:noProof/>
          <w:lang w:val="hr-HR"/>
        </w:rPr>
        <w:t>provođenje aktivnosti na temu zaštite okoliša i održivog razvoja,</w:t>
      </w:r>
    </w:p>
    <w:p w:rsidR="00CB1A93" w:rsidRPr="0096270E" w:rsidRDefault="00CB1A93" w:rsidP="008D0259">
      <w:pPr>
        <w:pStyle w:val="Odlomakpopisa"/>
        <w:numPr>
          <w:ilvl w:val="0"/>
          <w:numId w:val="100"/>
        </w:numPr>
        <w:tabs>
          <w:tab w:val="left" w:pos="630"/>
        </w:tabs>
        <w:spacing w:after="0" w:line="240" w:lineRule="auto"/>
        <w:jc w:val="both"/>
        <w:rPr>
          <w:noProof/>
          <w:lang w:val="hr-HR"/>
        </w:rPr>
      </w:pPr>
      <w:r w:rsidRPr="0096270E">
        <w:rPr>
          <w:noProof/>
          <w:lang w:val="hr-HR"/>
        </w:rPr>
        <w:t>provođenje projekata zaštite sastavnica okoliša (zrak, tlo i vode),</w:t>
      </w:r>
    </w:p>
    <w:p w:rsidR="00CB1A93" w:rsidRPr="0096270E" w:rsidRDefault="00CB1A93" w:rsidP="008D0259">
      <w:pPr>
        <w:pStyle w:val="Odlomakpopisa"/>
        <w:numPr>
          <w:ilvl w:val="0"/>
          <w:numId w:val="100"/>
        </w:numPr>
        <w:tabs>
          <w:tab w:val="left" w:pos="630"/>
        </w:tabs>
        <w:spacing w:after="0" w:line="240" w:lineRule="auto"/>
        <w:jc w:val="both"/>
        <w:rPr>
          <w:noProof/>
          <w:lang w:val="hr-HR"/>
        </w:rPr>
      </w:pPr>
      <w:r w:rsidRPr="0096270E">
        <w:rPr>
          <w:noProof/>
          <w:lang w:val="hr-HR"/>
        </w:rPr>
        <w:t>edukacija i promocija životnih stilova koji nastoje smanjiti količinu otpada (recikliranje, kompostiranje, odvojeno prikupljanje otpada i sl.),</w:t>
      </w:r>
    </w:p>
    <w:p w:rsidR="00CB1A93" w:rsidRPr="0096270E" w:rsidRDefault="00CB1A93" w:rsidP="008D0259">
      <w:pPr>
        <w:pStyle w:val="Odlomakpopisa"/>
        <w:numPr>
          <w:ilvl w:val="0"/>
          <w:numId w:val="100"/>
        </w:numPr>
        <w:tabs>
          <w:tab w:val="left" w:pos="630"/>
        </w:tabs>
        <w:spacing w:after="0" w:line="240" w:lineRule="auto"/>
        <w:jc w:val="both"/>
        <w:rPr>
          <w:noProof/>
          <w:lang w:val="hr-HR"/>
        </w:rPr>
      </w:pPr>
      <w:r w:rsidRPr="0096270E">
        <w:rPr>
          <w:noProof/>
          <w:lang w:val="hr-HR"/>
        </w:rPr>
        <w:t>očuvanje zaštićenih područja i drugih zaštićenih prirodnih vrijednosti,</w:t>
      </w:r>
    </w:p>
    <w:p w:rsidR="00CB1A93" w:rsidRPr="0096270E" w:rsidRDefault="00CB1A93" w:rsidP="008D0259">
      <w:pPr>
        <w:pStyle w:val="Odlomakpopisa"/>
        <w:numPr>
          <w:ilvl w:val="0"/>
          <w:numId w:val="100"/>
        </w:numPr>
        <w:tabs>
          <w:tab w:val="left" w:pos="630"/>
        </w:tabs>
        <w:spacing w:after="0" w:line="240" w:lineRule="auto"/>
        <w:jc w:val="both"/>
        <w:rPr>
          <w:noProof/>
          <w:lang w:val="hr-HR"/>
        </w:rPr>
      </w:pPr>
      <w:r w:rsidRPr="0096270E">
        <w:rPr>
          <w:noProof/>
          <w:lang w:val="hr-HR"/>
        </w:rPr>
        <w:t>uključivanje škola i vrtića u programe vezane uz ekologiju, zaštitu okoliša i održivi razvoj,</w:t>
      </w:r>
    </w:p>
    <w:p w:rsidR="00CB1A93" w:rsidRPr="0096270E" w:rsidRDefault="00CB1A93" w:rsidP="008D0259">
      <w:pPr>
        <w:pStyle w:val="Odlomakpopisa"/>
        <w:numPr>
          <w:ilvl w:val="0"/>
          <w:numId w:val="100"/>
        </w:numPr>
        <w:tabs>
          <w:tab w:val="left" w:pos="630"/>
        </w:tabs>
        <w:spacing w:after="0" w:line="240" w:lineRule="auto"/>
        <w:jc w:val="both"/>
        <w:rPr>
          <w:noProof/>
          <w:lang w:val="hr-HR"/>
        </w:rPr>
      </w:pPr>
      <w:r w:rsidRPr="0096270E">
        <w:rPr>
          <w:noProof/>
          <w:lang w:val="hr-HR"/>
        </w:rPr>
        <w:t>projekti čišćenja divljih odlagališta otpada i uspostava mjera za sprečavanje njihovog ponovnog nastajanja,</w:t>
      </w:r>
    </w:p>
    <w:p w:rsidR="00CB1A93" w:rsidRPr="0096270E" w:rsidRDefault="00CB1A93" w:rsidP="008D0259">
      <w:pPr>
        <w:pStyle w:val="Odlomakpopisa"/>
        <w:numPr>
          <w:ilvl w:val="0"/>
          <w:numId w:val="100"/>
        </w:numPr>
        <w:tabs>
          <w:tab w:val="left" w:pos="630"/>
        </w:tabs>
        <w:spacing w:after="0" w:line="240" w:lineRule="auto"/>
        <w:jc w:val="both"/>
        <w:rPr>
          <w:noProof/>
          <w:lang w:val="hr-HR"/>
        </w:rPr>
      </w:pPr>
      <w:r w:rsidRPr="0096270E">
        <w:rPr>
          <w:noProof/>
          <w:lang w:val="hr-HR"/>
        </w:rPr>
        <w:t>pokretanje pilot-projekata potencijalno razvojnih modela održivog razvoja, energetske učinkovitosti i korištenja obnovljivih izvora energije.</w:t>
      </w:r>
    </w:p>
    <w:p w:rsidR="00841C12" w:rsidRPr="0096270E" w:rsidRDefault="00841C12" w:rsidP="003E6DF9">
      <w:pPr>
        <w:tabs>
          <w:tab w:val="left" w:pos="630"/>
        </w:tabs>
        <w:spacing w:after="0" w:line="240" w:lineRule="auto"/>
        <w:jc w:val="both"/>
        <w:rPr>
          <w:rFonts w:eastAsia="Calibri" w:cs="Times New Roman"/>
          <w:noProof/>
          <w:lang w:val="hr-HR"/>
        </w:rPr>
      </w:pPr>
    </w:p>
    <w:p w:rsidR="00AF589A" w:rsidRDefault="00AF589A" w:rsidP="00CB1A93">
      <w:pPr>
        <w:tabs>
          <w:tab w:val="left" w:pos="630"/>
        </w:tabs>
        <w:spacing w:after="0"/>
        <w:jc w:val="both"/>
        <w:rPr>
          <w:rFonts w:eastAsia="Calibri" w:cs="Times New Roman"/>
          <w:b/>
          <w:lang w:val="hr-HR"/>
        </w:rPr>
      </w:pPr>
    </w:p>
    <w:p w:rsidR="00AF589A" w:rsidRDefault="00AF589A" w:rsidP="00CB1A93">
      <w:pPr>
        <w:tabs>
          <w:tab w:val="left" w:pos="630"/>
        </w:tabs>
        <w:spacing w:after="0"/>
        <w:jc w:val="both"/>
        <w:rPr>
          <w:rFonts w:eastAsia="Calibri" w:cs="Times New Roman"/>
          <w:b/>
          <w:lang w:val="hr-HR"/>
        </w:rPr>
      </w:pPr>
    </w:p>
    <w:p w:rsidR="00AF589A" w:rsidRDefault="00AF589A" w:rsidP="00CB1A93">
      <w:pPr>
        <w:tabs>
          <w:tab w:val="left" w:pos="630"/>
        </w:tabs>
        <w:spacing w:after="0"/>
        <w:jc w:val="both"/>
        <w:rPr>
          <w:rFonts w:eastAsia="Calibri" w:cs="Times New Roman"/>
          <w:b/>
          <w:lang w:val="hr-HR"/>
        </w:rPr>
      </w:pPr>
    </w:p>
    <w:p w:rsidR="00580029" w:rsidRPr="0096270E" w:rsidRDefault="00CB1A93" w:rsidP="00CB1A93">
      <w:pPr>
        <w:tabs>
          <w:tab w:val="left" w:pos="630"/>
        </w:tabs>
        <w:spacing w:after="0"/>
        <w:jc w:val="both"/>
        <w:rPr>
          <w:rFonts w:eastAsia="Calibri" w:cs="Times New Roman"/>
          <w:b/>
          <w:lang w:val="hr-HR"/>
        </w:rPr>
      </w:pPr>
      <w:r w:rsidRPr="0096270E">
        <w:rPr>
          <w:rFonts w:eastAsia="Calibri" w:cs="Times New Roman"/>
          <w:b/>
          <w:lang w:val="hr-HR"/>
        </w:rPr>
        <w:t>Tablica 17. Razvojni problemi i potrebe Zagrebačke županije u vezi sa sufinanciranjem programa i projekata</w:t>
      </w:r>
      <w:r w:rsidRPr="0096270E">
        <w:rPr>
          <w:rFonts w:eastAsia="Calibri" w:cs="Times New Roman"/>
          <w:lang w:val="hr-HR"/>
        </w:rPr>
        <w:t xml:space="preserve"> </w:t>
      </w:r>
      <w:r w:rsidRPr="0096270E">
        <w:rPr>
          <w:rFonts w:eastAsia="Calibri" w:cs="Times New Roman"/>
          <w:b/>
          <w:lang w:val="hr-HR"/>
        </w:rPr>
        <w:t>neprofitnih organizacija civilnog društva</w:t>
      </w:r>
    </w:p>
    <w:tbl>
      <w:tblPr>
        <w:tblW w:w="9360"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80"/>
        <w:gridCol w:w="4680"/>
      </w:tblGrid>
      <w:tr w:rsidR="00CB1A93" w:rsidRPr="0096270E" w:rsidTr="00C11F63">
        <w:trPr>
          <w:tblHeader/>
        </w:trPr>
        <w:tc>
          <w:tcPr>
            <w:tcW w:w="4680" w:type="dxa"/>
            <w:tcBorders>
              <w:bottom w:val="nil"/>
            </w:tcBorders>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680" w:type="dxa"/>
            <w:tcBorders>
              <w:bottom w:val="nil"/>
            </w:tcBorders>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C11F63">
        <w:tc>
          <w:tcPr>
            <w:tcW w:w="4680" w:type="dxa"/>
            <w:tcBorders>
              <w:top w:val="nil"/>
              <w:bottom w:val="single" w:sz="4" w:space="0" w:color="auto"/>
            </w:tcBorders>
          </w:tcPr>
          <w:p w:rsidR="00CB1A93" w:rsidRPr="0096270E" w:rsidRDefault="00CB1A93" w:rsidP="00806B93">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Nedovoljna komunikacija između županijskih tijela i neprofitnih organizacija civilnog društva</w:t>
            </w:r>
          </w:p>
          <w:p w:rsidR="00CB1A93" w:rsidRPr="0096270E" w:rsidRDefault="00CB1A93" w:rsidP="00806B93">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Nedostatna sredstva za sufinanciranje svih kvalitetnih programa i projekata</w:t>
            </w:r>
          </w:p>
          <w:p w:rsidR="00CB1A93" w:rsidRPr="0096270E" w:rsidRDefault="00CB1A93" w:rsidP="00806B93">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Nedovoljna potpora i sudjelovanje JLS-a u programima i projektima zaštite okoliša i prirode, a koje provode udruge građana.</w:t>
            </w:r>
          </w:p>
          <w:p w:rsidR="00CB1A93" w:rsidRPr="0096270E" w:rsidRDefault="00CB1A93" w:rsidP="00806B93">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Pojačan pritisak na prirodne resurse zbog blizine velikog urbanog centra.</w:t>
            </w:r>
          </w:p>
        </w:tc>
        <w:tc>
          <w:tcPr>
            <w:tcW w:w="4680" w:type="dxa"/>
            <w:tcBorders>
              <w:top w:val="nil"/>
              <w:bottom w:val="single" w:sz="4" w:space="0" w:color="auto"/>
            </w:tcBorders>
          </w:tcPr>
          <w:p w:rsidR="00CB1A93" w:rsidRPr="0096270E" w:rsidRDefault="00CB1A93" w:rsidP="00806B93">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 Poticanje daljnje suradnje udruga s JLS, odnosno dodatno osnaživanje sudjelovanja civilnog društva u projektima javnog sektora</w:t>
            </w:r>
          </w:p>
          <w:p w:rsidR="00CB1A93" w:rsidRPr="0096270E" w:rsidRDefault="00CB1A93" w:rsidP="00806B93">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Jačanje svijesti o potrebi zaštite okoliša i prirode kroz udruge građana</w:t>
            </w:r>
          </w:p>
          <w:p w:rsidR="00CB1A93" w:rsidRPr="0096270E" w:rsidRDefault="00CB1A93" w:rsidP="00806B93">
            <w:pPr>
              <w:numPr>
                <w:ilvl w:val="0"/>
                <w:numId w:val="1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Povećati financijska sredstva za kvalitetne programe i projekte, koja se izdvajaju iz županijskog proračuna i proračuna JLS-a.</w:t>
            </w:r>
          </w:p>
        </w:tc>
      </w:tr>
    </w:tbl>
    <w:p w:rsidR="00E6611D" w:rsidRDefault="00E6611D" w:rsidP="0096582D">
      <w:pPr>
        <w:pStyle w:val="Naslov2"/>
        <w:rPr>
          <w:rFonts w:asciiTheme="minorHAnsi" w:eastAsia="SimSun" w:hAnsiTheme="minorHAnsi"/>
          <w:lang w:eastAsia="zh-CN"/>
        </w:rPr>
      </w:pPr>
      <w:bookmarkStart w:id="105" w:name="_Toc134297650"/>
      <w:bookmarkStart w:id="106" w:name="_Toc134512885"/>
      <w:bookmarkStart w:id="107" w:name="_Toc150197761"/>
      <w:bookmarkStart w:id="108" w:name="_Toc152042641"/>
      <w:bookmarkStart w:id="109" w:name="_Toc284791190"/>
      <w:bookmarkStart w:id="110" w:name="_Toc284791343"/>
      <w:bookmarkStart w:id="111" w:name="_Toc284791435"/>
      <w:bookmarkStart w:id="112" w:name="_Toc284844872"/>
      <w:bookmarkStart w:id="113" w:name="_Toc285092181"/>
      <w:bookmarkStart w:id="114" w:name="_Toc285092391"/>
      <w:bookmarkStart w:id="115" w:name="_Toc285092568"/>
      <w:bookmarkStart w:id="116" w:name="_Toc285116140"/>
      <w:bookmarkStart w:id="117" w:name="_Toc286134670"/>
      <w:bookmarkStart w:id="118" w:name="_Toc287337225"/>
      <w:bookmarkStart w:id="119" w:name="_Toc287428980"/>
      <w:bookmarkStart w:id="120" w:name="_Toc460590316"/>
      <w:bookmarkStart w:id="121" w:name="_Toc283748427"/>
    </w:p>
    <w:p w:rsidR="00CB1A93" w:rsidRPr="0096270E" w:rsidRDefault="0070292D" w:rsidP="0096582D">
      <w:pPr>
        <w:pStyle w:val="Naslov2"/>
        <w:rPr>
          <w:rFonts w:asciiTheme="minorHAnsi" w:eastAsia="SimSun" w:hAnsiTheme="minorHAnsi"/>
          <w:lang w:eastAsia="zh-CN"/>
        </w:rPr>
      </w:pPr>
      <w:bookmarkStart w:id="122" w:name="_Toc483568976"/>
      <w:r w:rsidRPr="0096270E">
        <w:rPr>
          <w:rFonts w:asciiTheme="minorHAnsi" w:eastAsia="SimSun" w:hAnsiTheme="minorHAnsi"/>
          <w:lang w:eastAsia="zh-CN"/>
        </w:rPr>
        <w:t>1.</w:t>
      </w:r>
      <w:r w:rsidR="00CB1A93" w:rsidRPr="0096270E">
        <w:rPr>
          <w:rFonts w:asciiTheme="minorHAnsi" w:eastAsia="SimSun" w:hAnsiTheme="minorHAnsi"/>
          <w:lang w:eastAsia="zh-CN"/>
        </w:rPr>
        <w:t>5. INFRASTRUKTURA</w:t>
      </w:r>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2"/>
      <w:r w:rsidR="00CB1A93" w:rsidRPr="0096270E">
        <w:rPr>
          <w:rFonts w:asciiTheme="minorHAnsi" w:eastAsia="SimSun" w:hAnsiTheme="minorHAnsi"/>
          <w:lang w:eastAsia="zh-CN"/>
        </w:rPr>
        <w:t xml:space="preserve"> </w:t>
      </w:r>
      <w:bookmarkEnd w:id="121"/>
      <w:r w:rsidR="00CB1A93" w:rsidRPr="0096270E">
        <w:rPr>
          <w:rFonts w:asciiTheme="minorHAnsi" w:eastAsia="SimSun" w:hAnsiTheme="minorHAnsi"/>
          <w:lang w:eastAsia="zh-CN"/>
        </w:rPr>
        <w:t xml:space="preserve"> </w:t>
      </w:r>
    </w:p>
    <w:p w:rsidR="00CB1A93" w:rsidRPr="0096270E" w:rsidRDefault="0070292D" w:rsidP="00CB1A93">
      <w:pPr>
        <w:pStyle w:val="Naslov3"/>
        <w:rPr>
          <w:rFonts w:asciiTheme="minorHAnsi" w:eastAsia="SimSun" w:hAnsiTheme="minorHAnsi"/>
          <w:lang w:eastAsia="zh-CN"/>
        </w:rPr>
      </w:pPr>
      <w:bookmarkStart w:id="123" w:name="_Toc460590317"/>
      <w:bookmarkStart w:id="124" w:name="_Toc483568977"/>
      <w:r w:rsidRPr="0096270E">
        <w:rPr>
          <w:rFonts w:asciiTheme="minorHAnsi" w:eastAsia="SimSun" w:hAnsiTheme="minorHAnsi"/>
          <w:lang w:eastAsia="zh-CN"/>
        </w:rPr>
        <w:t>1.</w:t>
      </w:r>
      <w:r w:rsidR="00CB1A93" w:rsidRPr="0096270E">
        <w:rPr>
          <w:rFonts w:asciiTheme="minorHAnsi" w:eastAsia="SimSun" w:hAnsiTheme="minorHAnsi"/>
          <w:lang w:eastAsia="zh-CN"/>
        </w:rPr>
        <w:t>5.1. Vodnogospodarski sustavi</w:t>
      </w:r>
      <w:bookmarkEnd w:id="123"/>
      <w:bookmarkEnd w:id="124"/>
    </w:p>
    <w:p w:rsidR="003E6DF9" w:rsidRPr="0096270E" w:rsidRDefault="003E6DF9" w:rsidP="003E6DF9">
      <w:pPr>
        <w:tabs>
          <w:tab w:val="left" w:pos="630"/>
        </w:tabs>
        <w:spacing w:after="0" w:line="240" w:lineRule="auto"/>
        <w:jc w:val="both"/>
        <w:rPr>
          <w:rFonts w:eastAsia="Calibri" w:cs="Times New Roman"/>
          <w:lang w:val="hr-HR"/>
        </w:rPr>
      </w:pPr>
    </w:p>
    <w:p w:rsidR="00841C12" w:rsidRPr="0096270E" w:rsidRDefault="00CB1A93" w:rsidP="003E6DF9">
      <w:pPr>
        <w:tabs>
          <w:tab w:val="left" w:pos="630"/>
        </w:tabs>
        <w:spacing w:after="0" w:line="240" w:lineRule="auto"/>
        <w:jc w:val="both"/>
        <w:rPr>
          <w:rFonts w:eastAsia="Calibri" w:cs="Times New Roman"/>
          <w:lang w:val="hr-HR"/>
        </w:rPr>
      </w:pPr>
      <w:r w:rsidRPr="0096270E">
        <w:rPr>
          <w:rFonts w:eastAsia="Calibri" w:cs="Times New Roman"/>
          <w:lang w:val="hr-HR"/>
        </w:rPr>
        <w:t>Djelatnosti iz sfere vodogospodarenja standardno se dijele na područje vodoopskrbe, odvodnje, zaštite voda od zagađenja, korištenje voda te zaštite od štetnog djelovanja voda, no važno je istodobno istaknuti da je u osnovi riječ o jedinstvenom sustavu</w:t>
      </w:r>
      <w:r w:rsidRPr="0096270E">
        <w:rPr>
          <w:rFonts w:eastAsia="Calibri" w:cs="Times New Roman"/>
          <w:vertAlign w:val="superscript"/>
          <w:lang w:val="hr-HR"/>
        </w:rPr>
        <w:footnoteReference w:id="4"/>
      </w:r>
      <w:r w:rsidRPr="0096270E">
        <w:rPr>
          <w:rFonts w:eastAsia="Calibri" w:cs="Times New Roman"/>
          <w:lang w:val="hr-HR"/>
        </w:rPr>
        <w:t xml:space="preserve"> kojim je nužno gospodariti na integriran način.</w:t>
      </w:r>
    </w:p>
    <w:p w:rsidR="00C36942" w:rsidRPr="0096270E" w:rsidRDefault="00C36942" w:rsidP="00E512DD">
      <w:pPr>
        <w:pStyle w:val="Naslov3"/>
        <w:rPr>
          <w:rFonts w:asciiTheme="minorHAnsi" w:eastAsia="SimSun" w:hAnsiTheme="minorHAnsi"/>
          <w:lang w:eastAsia="zh-CN"/>
        </w:rPr>
      </w:pPr>
      <w:bookmarkStart w:id="125" w:name="_Toc483568978"/>
      <w:r w:rsidRPr="0096270E">
        <w:rPr>
          <w:rFonts w:asciiTheme="minorHAnsi" w:eastAsia="SimSun" w:hAnsiTheme="minorHAnsi"/>
          <w:lang w:eastAsia="zh-CN"/>
        </w:rPr>
        <w:t>1.5.1.1. Sustav javne vodoopskrbe</w:t>
      </w:r>
      <w:bookmarkEnd w:id="125"/>
      <w:r w:rsidRPr="0096270E">
        <w:rPr>
          <w:rFonts w:asciiTheme="minorHAnsi" w:eastAsia="SimSun" w:hAnsiTheme="minorHAnsi"/>
          <w:lang w:eastAsia="zh-CN"/>
        </w:rPr>
        <w:t xml:space="preserve"> </w:t>
      </w:r>
    </w:p>
    <w:p w:rsidR="00C36942" w:rsidRPr="0096270E" w:rsidRDefault="00C36942" w:rsidP="003E6DF9">
      <w:pPr>
        <w:keepNext/>
        <w:tabs>
          <w:tab w:val="left" w:pos="630"/>
        </w:tabs>
        <w:spacing w:after="0" w:line="240" w:lineRule="auto"/>
        <w:jc w:val="both"/>
        <w:outlineLvl w:val="3"/>
        <w:rPr>
          <w:rFonts w:eastAsia="Calibri" w:cs="Times New Roman"/>
          <w:lang w:val="hr-HR"/>
        </w:rPr>
      </w:pPr>
      <w:r w:rsidRPr="0096270E">
        <w:rPr>
          <w:rFonts w:eastAsia="Calibri" w:cs="Times New Roman"/>
          <w:color w:val="000000" w:themeColor="text1"/>
          <w:lang w:val="hr-HR"/>
        </w:rPr>
        <w:t xml:space="preserve">Stanje s vodoopskrbom na području ZŽ  još uvijek nije na zadovoljavajućoj razini iako se znatno poboljšalo u odnosu na prethodno razdoblje. Prema podacima iz  </w:t>
      </w:r>
      <w:r w:rsidR="00872D71" w:rsidRPr="0096270E">
        <w:rPr>
          <w:rFonts w:eastAsia="Calibri" w:cs="Times New Roman"/>
          <w:color w:val="000000" w:themeColor="text1"/>
          <w:lang w:val="hr-HR"/>
        </w:rPr>
        <w:t>2014.</w:t>
      </w:r>
      <w:r w:rsidRPr="0096270E">
        <w:rPr>
          <w:rFonts w:eastAsia="Calibri" w:cs="Times New Roman"/>
          <w:color w:val="000000" w:themeColor="text1"/>
          <w:lang w:val="hr-HR"/>
        </w:rPr>
        <w:t xml:space="preserve"> godine povećana je pokrivenost organiziranom javnom vodoopskrbom na </w:t>
      </w:r>
      <w:r w:rsidR="00872D71" w:rsidRPr="0096270E">
        <w:rPr>
          <w:rFonts w:eastAsia="Calibri" w:cs="Times New Roman"/>
          <w:color w:val="000000" w:themeColor="text1"/>
          <w:lang w:val="hr-HR"/>
        </w:rPr>
        <w:t>75%</w:t>
      </w:r>
      <w:r w:rsidRPr="0096270E">
        <w:rPr>
          <w:rFonts w:eastAsia="Calibri" w:cs="Times New Roman"/>
          <w:color w:val="000000" w:themeColor="text1"/>
          <w:lang w:val="hr-HR"/>
        </w:rPr>
        <w:t xml:space="preserve">  stanovništva. Najveće je povećanje broja korisnika na području gradova Sveti Ivan Zelina, Vrbovec te na području općina Bedenica, Rakovec, Dubrava, Gradec, Brckovljani. Posljedica je </w:t>
      </w:r>
      <w:r w:rsidRPr="0096270E">
        <w:rPr>
          <w:rFonts w:eastAsia="Calibri" w:cs="Times New Roman"/>
          <w:lang w:val="hr-HR"/>
        </w:rPr>
        <w:t xml:space="preserve">to intenzivne izgradnje magistralnih i distributivnih cjevovoda na cijelom području ZŽ. </w:t>
      </w:r>
    </w:p>
    <w:p w:rsidR="00C36942" w:rsidRPr="0096270E" w:rsidRDefault="00C36942" w:rsidP="003E6DF9">
      <w:pPr>
        <w:tabs>
          <w:tab w:val="left" w:pos="630"/>
        </w:tabs>
        <w:spacing w:after="0" w:line="240" w:lineRule="auto"/>
        <w:jc w:val="both"/>
        <w:rPr>
          <w:rFonts w:eastAsia="Calibri" w:cs="Times New Roman"/>
          <w:lang w:val="hr-HR"/>
        </w:rPr>
      </w:pPr>
      <w:r w:rsidRPr="0096270E">
        <w:rPr>
          <w:rFonts w:eastAsia="Calibri" w:cs="Times New Roman"/>
          <w:lang w:val="hr-HR"/>
        </w:rPr>
        <w:t xml:space="preserve">I ondje gdje sustav postoji, zbog njegove dotrajalosti postoje veliki gubitci vode te problemi s osiguranjem potrebnih količina i kakvoće vode. Sektorski su ciljevi razvoja popravak postojećeg i izgradnja novih distribucijskih sustava kojima bi se povećala pokrivenost područja i cjelovitost sustava što je važno za podizanje razine sigurnosti opskrbe vodom. Na cijelom području ZŽ pokrenut je veći broj projekata u koje se ulaže znatan dio sredstava predviđenih za izgradnju infrastrukture. </w:t>
      </w:r>
    </w:p>
    <w:p w:rsidR="00C36942" w:rsidRPr="0096270E" w:rsidRDefault="00C36942" w:rsidP="003E6DF9">
      <w:pPr>
        <w:tabs>
          <w:tab w:val="left" w:pos="630"/>
        </w:tabs>
        <w:spacing w:after="0" w:line="240" w:lineRule="auto"/>
        <w:jc w:val="both"/>
        <w:rPr>
          <w:rFonts w:eastAsia="Calibri" w:cs="Times New Roman"/>
          <w:lang w:val="hr-HR"/>
        </w:rPr>
      </w:pPr>
      <w:r w:rsidRPr="0096270E">
        <w:rPr>
          <w:rFonts w:eastAsia="Calibri" w:cs="Times New Roman"/>
          <w:lang w:val="hr-HR"/>
        </w:rPr>
        <w:t xml:space="preserve">Iz proračuna Zagrebačke županije za razvoj vodoopskrbe u jedinicama lokalne samouprave u razdoblju 2004.–2013. uložena su 34,9 milijuna kuna. Znatna su sredstva uložena i preko Fonda za regionalni razvoj, Hrvatskih voda te Ministarstva regionalnog razvoja i fondova Europske unije, te Ministarstva poljoprivrede. </w:t>
      </w:r>
    </w:p>
    <w:p w:rsidR="00580029" w:rsidRPr="0096270E" w:rsidRDefault="00580029" w:rsidP="00872D71">
      <w:pPr>
        <w:spacing w:after="0" w:line="240" w:lineRule="auto"/>
        <w:rPr>
          <w:rFonts w:eastAsia="Calibri" w:cs="Times New Roman"/>
          <w:b/>
          <w:color w:val="000000"/>
          <w:lang w:val="hr-HR"/>
        </w:rPr>
      </w:pPr>
    </w:p>
    <w:p w:rsidR="00872D71" w:rsidRPr="0096270E" w:rsidRDefault="00872D71" w:rsidP="00872D71">
      <w:pPr>
        <w:spacing w:after="0" w:line="240" w:lineRule="auto"/>
        <w:rPr>
          <w:rFonts w:eastAsia="Calibri" w:cs="Times New Roman"/>
          <w:b/>
          <w:bCs/>
          <w:color w:val="000000"/>
          <w:lang w:val="hr-HR"/>
        </w:rPr>
      </w:pPr>
      <w:r w:rsidRPr="0096270E">
        <w:rPr>
          <w:rFonts w:eastAsia="Calibri" w:cs="Times New Roman"/>
          <w:b/>
          <w:color w:val="000000"/>
          <w:lang w:val="hr-HR"/>
        </w:rPr>
        <w:t>Slika 16: Postotak opskrbljenosti</w:t>
      </w:r>
      <w:r w:rsidRPr="0096270E">
        <w:rPr>
          <w:rFonts w:eastAsia="Calibri" w:cs="Times New Roman"/>
          <w:b/>
          <w:bCs/>
          <w:color w:val="000000"/>
          <w:lang w:val="hr-HR"/>
        </w:rPr>
        <w:t xml:space="preserve"> stanovništva putem javnog vodovoda na području Zagrebačke županije</w:t>
      </w:r>
    </w:p>
    <w:p w:rsidR="00872D71" w:rsidRPr="0096270E" w:rsidRDefault="00872D71" w:rsidP="00872D71">
      <w:pPr>
        <w:spacing w:after="0" w:line="240" w:lineRule="auto"/>
        <w:rPr>
          <w:rFonts w:eastAsia="Calibri" w:cs="Times New Roman"/>
          <w:b/>
          <w:color w:val="000000"/>
          <w:lang w:val="hr-HR"/>
        </w:rPr>
      </w:pPr>
    </w:p>
    <w:p w:rsidR="00872D71" w:rsidRPr="0096270E" w:rsidRDefault="00872D71" w:rsidP="00872D71">
      <w:pPr>
        <w:spacing w:after="0" w:line="240" w:lineRule="auto"/>
        <w:rPr>
          <w:rFonts w:eastAsia="Calibri" w:cs="Times New Roman"/>
          <w:b/>
          <w:color w:val="000000"/>
          <w:lang w:val="hr-HR"/>
        </w:rPr>
      </w:pPr>
      <w:r w:rsidRPr="0096270E">
        <w:rPr>
          <w:rFonts w:eastAsia="Calibri" w:cs="Times New Roman"/>
          <w:b/>
          <w:noProof/>
          <w:color w:val="000000"/>
          <w:lang w:val="hr-HR" w:eastAsia="hr-HR"/>
        </w:rPr>
        <w:drawing>
          <wp:inline distT="0" distB="0" distL="0" distR="0" wp14:anchorId="7BAEE344" wp14:editId="7F519625">
            <wp:extent cx="5334508" cy="3997325"/>
            <wp:effectExtent l="19050" t="19050" r="18542" b="22225"/>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 3-Vodoopskrbljenost 3.jpg"/>
                    <pic:cNvPicPr/>
                  </pic:nvPicPr>
                  <pic:blipFill rotWithShape="1">
                    <a:blip r:embed="rId41" cstate="print">
                      <a:extLst>
                        <a:ext uri="{28A0092B-C50C-407E-A947-70E740481C1C}">
                          <a14:useLocalDpi xmlns:a14="http://schemas.microsoft.com/office/drawing/2010/main" val="0"/>
                        </a:ext>
                      </a:extLst>
                    </a:blip>
                    <a:srcRect l="3389" t="1017" r="3389" b="1017"/>
                    <a:stretch/>
                  </pic:blipFill>
                  <pic:spPr bwMode="auto">
                    <a:xfrm>
                      <a:off x="0" y="0"/>
                      <a:ext cx="5337602" cy="3999644"/>
                    </a:xfrm>
                    <a:prstGeom prst="rect">
                      <a:avLst/>
                    </a:prstGeom>
                    <a:ln>
                      <a:solidFill>
                        <a:sysClr val="window" lastClr="FFFFFF">
                          <a:lumMod val="50000"/>
                        </a:sysClr>
                      </a:solidFill>
                    </a:ln>
                    <a:extLst>
                      <a:ext uri="{53640926-AAD7-44D8-BBD7-CCE9431645EC}">
                        <a14:shadowObscured xmlns:a14="http://schemas.microsoft.com/office/drawing/2010/main"/>
                      </a:ext>
                    </a:extLst>
                  </pic:spPr>
                </pic:pic>
              </a:graphicData>
            </a:graphic>
          </wp:inline>
        </w:drawing>
      </w:r>
    </w:p>
    <w:p w:rsidR="00872D71" w:rsidRPr="0096270E" w:rsidRDefault="00872D71" w:rsidP="00872D71">
      <w:pPr>
        <w:tabs>
          <w:tab w:val="left" w:pos="630"/>
        </w:tabs>
        <w:spacing w:after="0" w:line="240" w:lineRule="auto"/>
        <w:rPr>
          <w:rFonts w:eastAsia="Times New Roman" w:cs="Times New Roman"/>
          <w:color w:val="000000" w:themeColor="text1"/>
          <w:sz w:val="20"/>
          <w:szCs w:val="20"/>
          <w:lang w:val="hr-HR" w:eastAsia="hr-HR"/>
        </w:rPr>
      </w:pPr>
      <w:r w:rsidRPr="0096270E">
        <w:rPr>
          <w:rFonts w:eastAsia="Times New Roman" w:cs="Times New Roman"/>
          <w:bCs/>
          <w:i/>
          <w:color w:val="000000" w:themeColor="text1"/>
          <w:sz w:val="20"/>
          <w:szCs w:val="20"/>
          <w:lang w:val="hr-HR" w:eastAsia="hr-HR"/>
        </w:rPr>
        <w:t xml:space="preserve">Izvor: </w:t>
      </w:r>
      <w:r w:rsidRPr="0096270E">
        <w:rPr>
          <w:rFonts w:eastAsia="Calibri" w:cs="Times New Roman"/>
          <w:i/>
          <w:color w:val="000000" w:themeColor="text1"/>
          <w:sz w:val="20"/>
          <w:szCs w:val="20"/>
          <w:lang w:val="hr-HR" w:eastAsia="hr-HR"/>
        </w:rPr>
        <w:t>Izvješće o stanju u prostoru Zagrebačke županije 2013. – 2016. godine, (izrada: Zavod za prostorno uređenje Zagrebačke županije, siječanj 2017., objava: „Glasnik Zagrebačke županije“, broj 5/17).</w:t>
      </w:r>
    </w:p>
    <w:p w:rsidR="00C51A38" w:rsidRPr="0096270E" w:rsidRDefault="00C51A38" w:rsidP="003E6DF9">
      <w:pPr>
        <w:tabs>
          <w:tab w:val="left" w:pos="630"/>
        </w:tabs>
        <w:spacing w:after="0" w:line="240" w:lineRule="auto"/>
        <w:jc w:val="both"/>
        <w:rPr>
          <w:rFonts w:eastAsia="Calibri" w:cs="Times New Roman"/>
          <w:lang w:val="hr-HR"/>
        </w:rPr>
      </w:pPr>
    </w:p>
    <w:p w:rsidR="00C36942" w:rsidRPr="0096270E" w:rsidRDefault="00C36942" w:rsidP="003E6DF9">
      <w:pPr>
        <w:tabs>
          <w:tab w:val="left" w:pos="630"/>
        </w:tabs>
        <w:spacing w:after="0" w:line="240" w:lineRule="auto"/>
        <w:jc w:val="both"/>
        <w:rPr>
          <w:rFonts w:eastAsia="Calibri" w:cs="Times New Roman"/>
          <w:color w:val="000000"/>
          <w:lang w:val="hr-HR"/>
        </w:rPr>
      </w:pPr>
      <w:r w:rsidRPr="0096270E">
        <w:rPr>
          <w:rFonts w:eastAsia="Calibri" w:cs="Times New Roman"/>
          <w:lang w:val="hr-HR"/>
        </w:rPr>
        <w:t xml:space="preserve">Zagrebačka županija osnovala je i registrirala 2007. godine županijsku tvrtku Vodoopskrba i odvodnja Zagrebačke županije d.o.o., koja u suradnji s jedinicama lokalne samouprave, Hrvatskim vodama i Ministarstvom regionalnog razvoja i fondova Europske unije, Ministarstvom poljoprivrede brine o realizaciji projekta Regionalnog vodoopskrbnog sustava Zagrebačke županije  – Zagreb Istok kako bi se stanje vodoopskrbe u istočnom dijelu ZŽ podiglo na zadovoljavajuću razinu. Od osnivanja tvrtke, odnosno u periodu od 2007. – 2013. godine, županija je kroz kapitalne pomoći uložila 30,63 milijuna kuna. </w:t>
      </w:r>
      <w:r w:rsidRPr="0096270E">
        <w:rPr>
          <w:rFonts w:eastAsia="Calibri" w:cs="Times New Roman"/>
          <w:color w:val="000000"/>
          <w:lang w:val="hr-HR"/>
        </w:rPr>
        <w:t>Sredstva su korištena sukladno namjeni i to za otkup zemljišta na vodocrpilištu Kosnica; izvedbu probno-eksploatacijskih zdenaca, izradu projektne dokumentacije, izgradnju ograde na vodocrpilištu Kosnica, I. zona, početak izgradnje mrežnog cjevovoda SK-Ivanić Grad (sufinanciranje), sufinanciranje izgradnje  magistralnog vodoopskrbnog cjevovoda Sesvetski Kraljevec-Ivanić Grad  L = 25.541 m'), sufinanciranje izgradnje precrpne stanice u Ivanić Gradu.</w:t>
      </w:r>
    </w:p>
    <w:p w:rsidR="003E6DF9" w:rsidRPr="0096270E" w:rsidRDefault="003E6DF9" w:rsidP="003E6DF9">
      <w:pPr>
        <w:tabs>
          <w:tab w:val="left" w:pos="630"/>
        </w:tabs>
        <w:spacing w:after="0" w:line="240" w:lineRule="auto"/>
        <w:jc w:val="both"/>
        <w:rPr>
          <w:rFonts w:eastAsia="Calibri" w:cs="Times New Roman"/>
          <w:color w:val="000000"/>
          <w:lang w:val="hr-HR"/>
        </w:rPr>
      </w:pPr>
    </w:p>
    <w:p w:rsidR="00C51A38" w:rsidRPr="0096270E" w:rsidRDefault="00C51A38" w:rsidP="00C51A38">
      <w:pPr>
        <w:jc w:val="both"/>
        <w:rPr>
          <w:rFonts w:cs="Arial"/>
          <w:color w:val="000000" w:themeColor="text1"/>
          <w:lang w:val="hr-HR"/>
        </w:rPr>
      </w:pPr>
      <w:r w:rsidRPr="0096270E">
        <w:rPr>
          <w:rFonts w:cs="Arial"/>
          <w:color w:val="000000" w:themeColor="text1"/>
          <w:lang w:val="hr-HR"/>
        </w:rPr>
        <w:t>Odlukom o podjeli i prijenosu poslovnih udjela trgovačkog društva „Vodoopskrba i odvodnja Zagrebačke županije d.o.o.“ („Glasnik Zagrebačke županije“, broj 14/16) dana 1.7.2016. poduzeće Vodoopskrba i odvodnja Zagrebačke županije postala je jedini javni isporučitelj vodnih usluga  na području istočnog dijela županije. Time su dosadašnji isporučitelji vodnih usluga na području Gradova Dugo Selo, Sveti Ivan Zelina, Vrbovec, Ivanić – Grad te Općine Križ, Brckovljani, Kloštar Ivanić, Dubrava, Gradec, Farkaševac, Preseka, Bedenica i Rakovec temeljem Ugovora pripojeni trgovačkom društvu „Vodoopskrba i odvodnja Zagrebačke županije d.o.o.</w:t>
      </w:r>
    </w:p>
    <w:p w:rsidR="00C36942" w:rsidRPr="0096270E" w:rsidRDefault="00C36942" w:rsidP="003E6DF9">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Projekt „Regionalni vodoopskrbni sustav Zagrebačke županije – Zagreb istok u visokom je stupnju pripremljenosti za prijavu i sufinanciranje iz Kohezijskog fonda Europske unije u okviru Operativnog programa OP 2014-2020. Prema podacima iz radne verzije Studije izvedivosti planirana vrijednost projekta je cca 70 mil eura (cca 535.711.610 kuna). U završnoj fazi je izrada Studije izvodljivosti i Aplikacije za prijavu projekta „Regionalni vodoopskrbni sustav Zagrebačke županije – Zagreb istok“.U Projekt su osim, Vodoopskrbe i odvodnje Zagrebačke županije d.o.o., uključene i jedinice lokalne samouprave.</w:t>
      </w:r>
    </w:p>
    <w:p w:rsidR="003E6DF9" w:rsidRPr="0096270E" w:rsidRDefault="00C36942" w:rsidP="003E6DF9">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Projekt obuhvaća izgradnju:</w:t>
      </w:r>
    </w:p>
    <w:p w:rsidR="00C36942" w:rsidRPr="0096270E" w:rsidRDefault="00C36942" w:rsidP="008D0259">
      <w:pPr>
        <w:pStyle w:val="Odlomakpopisa"/>
        <w:numPr>
          <w:ilvl w:val="0"/>
          <w:numId w:val="101"/>
        </w:num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Vodocrpilišta Kosnica,</w:t>
      </w:r>
    </w:p>
    <w:p w:rsidR="00C36942" w:rsidRPr="0096270E" w:rsidRDefault="00C36942" w:rsidP="008D0259">
      <w:pPr>
        <w:pStyle w:val="Odlomakpopisa"/>
        <w:numPr>
          <w:ilvl w:val="0"/>
          <w:numId w:val="101"/>
        </w:num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Osnovnog dobavnog sustava [obuhvaća izgradnju magistralnih vodoopskrbnih cjevovoda: Kosnica-Cerje, I. etapa, Sesvetski Kraljevec-Božjakovina i VS“Cerje“-VS“Vukovje“ u ukupnoj duljini od cca 26.474 m'],</w:t>
      </w:r>
    </w:p>
    <w:p w:rsidR="00C36942" w:rsidRPr="0096270E" w:rsidRDefault="00C36942" w:rsidP="008D0259">
      <w:pPr>
        <w:pStyle w:val="Odlomakpopisa"/>
        <w:numPr>
          <w:ilvl w:val="0"/>
          <w:numId w:val="101"/>
        </w:num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Vodoopskrbnog sustava Vrbovec [obuhvaća rekonstrukciju vodovodne mreže u duljini cca 9.250 m' i izgradnju vodovodne mreže u duljini cca 226.704 m', izgradnju precrpnih stanica (5), izgradnju vodotornjeva (4) i rekonstrukciju elektrostrojarskog dijela precrpne stanice „Lonja“ (povećanje sa 60 l/s na 170 l/s) i izgradnju priključaka],</w:t>
      </w:r>
    </w:p>
    <w:p w:rsidR="00C36942" w:rsidRPr="0096270E" w:rsidRDefault="00C36942" w:rsidP="008D0259">
      <w:pPr>
        <w:pStyle w:val="Odlomakpopisa"/>
        <w:numPr>
          <w:ilvl w:val="0"/>
          <w:numId w:val="101"/>
        </w:num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Vodoopskrbnog sustava Sveti Ivan Zelina [obuhvaća rekonstrukciju vodovodne mreže u duljini cca 1.380 m' i izgradnju vodovodne mreže u duljini cca 64.209 m', izgradnju hidrostanica (6), izgradnju precrpne stanice „Donja Zelina“ i izgradnju priključaka],</w:t>
      </w:r>
    </w:p>
    <w:p w:rsidR="00C36942" w:rsidRPr="0096270E" w:rsidRDefault="00C36942" w:rsidP="008D0259">
      <w:pPr>
        <w:pStyle w:val="Odlomakpopisa"/>
        <w:numPr>
          <w:ilvl w:val="0"/>
          <w:numId w:val="101"/>
        </w:num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Vodoopskrbnog sustava Ivanić Grad [obuhvaća rekonstrukciju vodovodne mreže u duljini cca 43.297 m' i izgradnju vodovodne mreže u duljini cca 2.709 m', izgradnju precprne stanice „Kloštar Ivanić“ i izgradnju priključaka] i</w:t>
      </w:r>
    </w:p>
    <w:p w:rsidR="00C36942" w:rsidRPr="0096270E" w:rsidRDefault="00C36942" w:rsidP="008D0259">
      <w:pPr>
        <w:pStyle w:val="Odlomakpopisa"/>
        <w:numPr>
          <w:ilvl w:val="0"/>
          <w:numId w:val="101"/>
        </w:num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Vodoopskrbnog sustava Dugo Selo [obuhvaća rekonstrukciju vodovodne mreže u duljini cca 40.604 m' i izgradnju vodovodne mreže u duljini cca 7.932 m', izgradnju crpnih stanica „Kozinščak“ i „Domobranska“ i izgradnju priključaka].</w:t>
      </w:r>
    </w:p>
    <w:p w:rsidR="003E6DF9" w:rsidRPr="0096270E" w:rsidRDefault="003E6DF9" w:rsidP="003E6DF9">
      <w:pPr>
        <w:tabs>
          <w:tab w:val="left" w:pos="630"/>
        </w:tabs>
        <w:spacing w:after="0" w:line="240" w:lineRule="auto"/>
        <w:jc w:val="both"/>
        <w:rPr>
          <w:rFonts w:eastAsia="Calibri" w:cs="Times New Roman"/>
          <w:lang w:val="hr-HR"/>
        </w:rPr>
      </w:pPr>
    </w:p>
    <w:p w:rsidR="00C36942" w:rsidRPr="0096270E" w:rsidRDefault="00C36942" w:rsidP="003E6DF9">
      <w:pPr>
        <w:tabs>
          <w:tab w:val="left" w:pos="630"/>
        </w:tabs>
        <w:spacing w:after="0" w:line="240" w:lineRule="auto"/>
        <w:jc w:val="both"/>
        <w:rPr>
          <w:rFonts w:eastAsia="Calibri" w:cs="Times New Roman"/>
          <w:lang w:val="hr-HR"/>
        </w:rPr>
      </w:pPr>
      <w:r w:rsidRPr="0096270E">
        <w:rPr>
          <w:rFonts w:eastAsia="Calibri" w:cs="Times New Roman"/>
          <w:lang w:val="hr-HR"/>
        </w:rPr>
        <w:t xml:space="preserve">Glavna su vodocrpilišta u dolini Save, u Samoborskom gorju te u slivu Kupe (sa JZ strane Vukomeričkih gorica), a među njima su najvažnija ona u području Save. Većina tih kapaciteta namijenjena je opskrbi prostora izvan ZŽ – prvenstveno Grada Zagreba, a potom i dijela Krapinsko-zagorske županije. Ukupne potrebe za vodom u ZŽ (što uključuje sektore kućanstava i gospodarstva) znatno su manje: godine 2000. bile su oko 1000 l/s, a za 2040. godinu projekcija je oko 2000 l/s. Dio tih potreba zadovoljit će se iz vodocrpilišta Kosnica, čiji je projektirani kapacitet 900 l/s. </w:t>
      </w:r>
    </w:p>
    <w:p w:rsidR="003E6DF9" w:rsidRPr="0096270E" w:rsidRDefault="003E6DF9" w:rsidP="003E6DF9">
      <w:pPr>
        <w:tabs>
          <w:tab w:val="left" w:pos="630"/>
        </w:tabs>
        <w:spacing w:after="0" w:line="240" w:lineRule="auto"/>
        <w:jc w:val="both"/>
        <w:rPr>
          <w:rFonts w:eastAsia="Calibri" w:cs="Times New Roman"/>
          <w:lang w:val="hr-HR"/>
        </w:rPr>
      </w:pPr>
    </w:p>
    <w:p w:rsidR="00C36942" w:rsidRPr="0096270E" w:rsidRDefault="00C36942" w:rsidP="003E6DF9">
      <w:pPr>
        <w:tabs>
          <w:tab w:val="left" w:pos="630"/>
        </w:tabs>
        <w:spacing w:after="0" w:line="240" w:lineRule="auto"/>
        <w:jc w:val="both"/>
        <w:rPr>
          <w:rFonts w:eastAsia="Calibri" w:cs="Times New Roman"/>
          <w:lang w:val="hr-HR"/>
        </w:rPr>
      </w:pPr>
      <w:r w:rsidRPr="0096270E">
        <w:rPr>
          <w:rFonts w:eastAsia="Calibri" w:cs="Times New Roman"/>
          <w:lang w:val="hr-HR"/>
        </w:rPr>
        <w:t>Korištenje većih količina vode za vodoopskrbu kojima bi se podmirile potrebe na području Zagrebačke županije, Zagreba i šire regije kao dugoročno rješenje očekuje se s područja  Črnkovca, smještenog na desnom zaobalju rijeke Save na području Velike Gorice. U srpnju 2011. godine Vlada RH donijela je Odluku o dodjeli koncesije za vodocrpilište Kosnica (smješteno na području Črnkovca) na rok od trideset godina društvu Vodoopskrba i odvodnja Zagrebačke županije, te je potpisan Ugovor o koncesiji za zahvaćanje voda za potrebe javne vodoopskrbe na vodocrpilištu Kosnica I. faza iz šest zdenaca. Crpljenjem vode iz crpilišta Kosnica osigurat će se opskrba vode u istočnom dijelu Zagrebačke županije izgradnjom Regionalnog vodoopskrbnog sustava Zagreb – Istok. Istočni dobavni sustav temeljen na crpljenju vode iz crpilišta Kosnica, smješten je uz zagrebačku obilaznicu.</w:t>
      </w:r>
    </w:p>
    <w:p w:rsidR="003E6DF9" w:rsidRPr="0096270E" w:rsidRDefault="003E6DF9" w:rsidP="003E6DF9">
      <w:pPr>
        <w:tabs>
          <w:tab w:val="left" w:pos="630"/>
        </w:tabs>
        <w:spacing w:after="0" w:line="240" w:lineRule="auto"/>
        <w:jc w:val="both"/>
        <w:rPr>
          <w:rFonts w:eastAsia="Calibri" w:cs="Times New Roman"/>
          <w:lang w:val="hr-HR"/>
        </w:rPr>
      </w:pPr>
    </w:p>
    <w:p w:rsidR="00C36942" w:rsidRPr="0096270E" w:rsidRDefault="00C36942" w:rsidP="003E6DF9">
      <w:pPr>
        <w:tabs>
          <w:tab w:val="left" w:pos="630"/>
        </w:tabs>
        <w:spacing w:after="0" w:line="240" w:lineRule="auto"/>
        <w:jc w:val="both"/>
        <w:rPr>
          <w:rFonts w:eastAsia="Calibri" w:cs="Times New Roman"/>
          <w:lang w:val="hr-HR"/>
        </w:rPr>
      </w:pPr>
      <w:r w:rsidRPr="0096270E">
        <w:rPr>
          <w:rFonts w:eastAsia="Calibri" w:cs="Times New Roman"/>
          <w:lang w:val="hr-HR"/>
        </w:rPr>
        <w:t xml:space="preserve">Područje Zagrebačke županije bogato je zalihama podzemne vode, no s aspekta njihovog održivoga korištenja važno je istaknuti da su zbog tankog i vrlo propusnog pokrova izrazito osjetljive na onečišćenja s površine. Rizik od zagađenja dodatno je potenciran činjenicom da je područje najbogatije zalihama podzemne vode – Savska nizina – ujedno najatraktivnije i u urbanističkom i u gospodarskom i u poljoprivrednom smislu. Dosadašnji antropogeni pritisci na okoliš, prvenstveno u području u kojemu se širio Grad Zagreb, uzrok su da se veći broj postojećih crpilišta </w:t>
      </w:r>
      <w:r w:rsidRPr="0096270E">
        <w:rPr>
          <w:rFonts w:eastAsia="Calibri" w:cs="Times New Roman"/>
          <w:color w:val="000000"/>
          <w:lang w:val="hr-HR"/>
        </w:rPr>
        <w:t xml:space="preserve">smještenih na području Grada Zagreba,  </w:t>
      </w:r>
      <w:r w:rsidRPr="0096270E">
        <w:rPr>
          <w:rFonts w:eastAsia="Calibri" w:cs="Times New Roman"/>
          <w:lang w:val="hr-HR"/>
        </w:rPr>
        <w:t xml:space="preserve">zbog utvrđenog zagađenja više ne koristi za vodoopskrbu. </w:t>
      </w:r>
    </w:p>
    <w:p w:rsidR="003E6DF9" w:rsidRPr="0096270E" w:rsidRDefault="003E6DF9" w:rsidP="003E6DF9">
      <w:pPr>
        <w:tabs>
          <w:tab w:val="left" w:pos="630"/>
        </w:tabs>
        <w:spacing w:after="0" w:line="240" w:lineRule="auto"/>
        <w:jc w:val="both"/>
        <w:rPr>
          <w:rFonts w:eastAsia="Calibri" w:cs="Times New Roman"/>
          <w:color w:val="000000"/>
          <w:lang w:val="hr-HR"/>
        </w:rPr>
      </w:pPr>
    </w:p>
    <w:p w:rsidR="00C36942" w:rsidRPr="0096270E" w:rsidRDefault="00C36942" w:rsidP="003E6DF9">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Izgradnjom hidroelektrane u Sloveniji produbljeno je dno rijeke Save čime je smanjena prihrana vodocrpilišta Bregana.</w:t>
      </w:r>
    </w:p>
    <w:p w:rsidR="00F33838" w:rsidRPr="0096270E" w:rsidRDefault="0070292D" w:rsidP="00E512DD">
      <w:pPr>
        <w:pStyle w:val="Naslov3"/>
        <w:rPr>
          <w:rFonts w:asciiTheme="minorHAnsi" w:eastAsia="Times New Roman" w:hAnsiTheme="minorHAnsi"/>
          <w:i/>
        </w:rPr>
      </w:pPr>
      <w:bookmarkStart w:id="126" w:name="_Toc483568979"/>
      <w:bookmarkStart w:id="127" w:name="_Toc134512888"/>
      <w:r w:rsidRPr="0096270E">
        <w:rPr>
          <w:rFonts w:asciiTheme="minorHAnsi" w:eastAsia="Times New Roman" w:hAnsiTheme="minorHAnsi"/>
          <w:i/>
        </w:rPr>
        <w:t>1.</w:t>
      </w:r>
      <w:r w:rsidR="00CB1A93" w:rsidRPr="0096270E">
        <w:rPr>
          <w:rFonts w:asciiTheme="minorHAnsi" w:eastAsia="Times New Roman" w:hAnsiTheme="minorHAnsi"/>
          <w:i/>
        </w:rPr>
        <w:t>5.1.2. Sustav javne odvodnje</w:t>
      </w:r>
      <w:bookmarkEnd w:id="126"/>
    </w:p>
    <w:p w:rsidR="00F33838" w:rsidRPr="0096270E" w:rsidRDefault="00F33838" w:rsidP="003E6DF9">
      <w:pPr>
        <w:spacing w:after="0" w:line="240" w:lineRule="auto"/>
        <w:rPr>
          <w:lang w:val="hr-HR"/>
        </w:rPr>
      </w:pPr>
    </w:p>
    <w:bookmarkEnd w:id="127"/>
    <w:p w:rsidR="00CB1A93" w:rsidRPr="0096270E" w:rsidRDefault="00CB1A93" w:rsidP="003E6DF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 xml:space="preserve">Trenutačno stanje sustava odvodnje otpadnih voda ne omogućuje zadovoljavajući standard življenja stanovništva i ne osigurava odgovarajuću zaštitu okoliša (ponajprije voda, tla i bioraznolikosti). </w:t>
      </w:r>
      <w:r w:rsidR="00C51A38" w:rsidRPr="0096270E">
        <w:rPr>
          <w:rFonts w:eastAsia="Calibri" w:cs="Times New Roman"/>
          <w:color w:val="000000" w:themeColor="text1"/>
          <w:lang w:val="hr-HR"/>
        </w:rPr>
        <w:t>Prema podacima iz 2007. godine o</w:t>
      </w:r>
      <w:r w:rsidRPr="0096270E">
        <w:rPr>
          <w:rFonts w:eastAsia="Calibri" w:cs="Times New Roman"/>
          <w:color w:val="000000" w:themeColor="text1"/>
          <w:lang w:val="hr-HR"/>
        </w:rPr>
        <w:t xml:space="preserve">ko 53% stanovništva ZŽ priključeno na sustav odvodnje, a ostatak koristi septičke i sabirne jame. </w:t>
      </w:r>
      <w:r w:rsidRPr="0096270E">
        <w:rPr>
          <w:rFonts w:cs="Times New Roman"/>
          <w:color w:val="000000" w:themeColor="text1"/>
          <w:lang w:val="hr-HR"/>
        </w:rPr>
        <w:t>Na području Zagrebačke županije svi gradovi (Vrbovec, Ivanić-Grad, Jastrebarsko, Zaprešić, Dugo Selo, Sveti Ivan Zelina, Samobor, Sveta Nedelja, Velika Gorica kao i neki dijelovi općina Bistra, Brdovec, Dubrava, Krašić, Križ i Kloštar Ivanić) imaju izgrađen sustav javne odvodnje određenog opsega. Općenito, svi postojeći sustavi odvodnje uglavnom pokrivaju centralne dijelove naselja i gradova, te imaju više pojedinačnih ispusta u vodotoke</w:t>
      </w:r>
      <w:r w:rsidRPr="0096270E">
        <w:rPr>
          <w:rFonts w:cs="Arial"/>
          <w:color w:val="000000" w:themeColor="text1"/>
          <w:sz w:val="20"/>
          <w:szCs w:val="20"/>
          <w:lang w:val="hr-HR"/>
        </w:rPr>
        <w:t xml:space="preserve">. </w:t>
      </w:r>
      <w:r w:rsidRPr="0096270E">
        <w:rPr>
          <w:rFonts w:eastAsia="Calibri" w:cs="Times New Roman"/>
          <w:color w:val="000000" w:themeColor="text1"/>
          <w:lang w:val="hr-HR"/>
        </w:rPr>
        <w:t>Mješovitim kanalizacijskim sustavom oborine i otpadne vode ispuštaju se bez obrade neposredno u recipijent (rijeku ili kanal). Osim gradova Velike Gorice i Samobora, u kojima su izgrađeni djelomično funkcionalni uređaji za pročišćavanje otpadnih voda, sva ostala naselja nemaju riješeno pročišćavanje otpadnih voda. (U Samoboru uređaj za pročišćavanje otpadnih voda ne radi.)</w:t>
      </w:r>
    </w:p>
    <w:p w:rsidR="00CB1A93" w:rsidRPr="0096270E" w:rsidRDefault="00CB1A93" w:rsidP="003E6DF9">
      <w:pPr>
        <w:tabs>
          <w:tab w:val="left" w:pos="630"/>
        </w:tabs>
        <w:spacing w:after="0" w:line="240" w:lineRule="auto"/>
        <w:jc w:val="both"/>
        <w:rPr>
          <w:rFonts w:eastAsia="Calibri" w:cs="Times New Roman"/>
          <w:lang w:val="hr-HR"/>
        </w:rPr>
      </w:pPr>
      <w:r w:rsidRPr="0096270E">
        <w:rPr>
          <w:rFonts w:eastAsia="Calibri" w:cs="Times New Roman"/>
          <w:lang w:val="hr-HR"/>
        </w:rPr>
        <w:t xml:space="preserve">Mješovitim kanalizacijskim sustavom oborine i otpadne vode ispuštaju se bez obrade neposredno u recipijent (rijeku ili kanal). </w:t>
      </w:r>
    </w:p>
    <w:p w:rsidR="003E6DF9" w:rsidRPr="0096270E" w:rsidRDefault="003E6DF9" w:rsidP="003E6DF9">
      <w:pPr>
        <w:tabs>
          <w:tab w:val="left" w:pos="630"/>
        </w:tabs>
        <w:spacing w:after="0" w:line="240" w:lineRule="auto"/>
        <w:jc w:val="both"/>
        <w:rPr>
          <w:rFonts w:eastAsia="Calibri" w:cs="Times New Roman"/>
          <w:color w:val="000000" w:themeColor="text1"/>
          <w:lang w:val="hr-HR"/>
        </w:rPr>
      </w:pPr>
    </w:p>
    <w:p w:rsidR="00CB1A93" w:rsidRPr="0096270E" w:rsidRDefault="00CB1A93" w:rsidP="003E6DF9">
      <w:pPr>
        <w:tabs>
          <w:tab w:val="left" w:pos="630"/>
        </w:tabs>
        <w:spacing w:after="0" w:line="240" w:lineRule="auto"/>
        <w:jc w:val="both"/>
        <w:rPr>
          <w:rFonts w:eastAsia="Calibri" w:cs="Times New Roman"/>
          <w:color w:val="000000" w:themeColor="text1"/>
          <w:shd w:val="clear" w:color="auto" w:fill="FF0000"/>
          <w:lang w:val="hr-HR"/>
        </w:rPr>
      </w:pPr>
      <w:r w:rsidRPr="0096270E">
        <w:rPr>
          <w:rFonts w:eastAsia="Calibri" w:cs="Times New Roman"/>
          <w:color w:val="000000" w:themeColor="text1"/>
          <w:lang w:val="hr-HR"/>
        </w:rPr>
        <w:t>Izgrađeni su novi kilometri kanalizacijskog i kolektorskih sustava u većini gradova i općina Zagrebačke županije. Završena je izgradnja uređaj za pročišćavanje otpadnih voda u Zaprešiću koji je u funkciji. Uređaj za pročišćavanje otpadnih voda Dugo Selo - Rugvica je izgrađen, ali još nije u potpunoj funkciji. Projekt rekonstrukcije postojećeg uređaja za pročišćavanje otpadnih voda u Velikoj Gorici prihvaćen je za financiranje iz fondova EU-a. Ivanić-Grad ima mehanički uređaj za pročišćavanje otpadnih voda na kojem treba izvršiti rekonstrukciju. Uređaji za pročišćavanje otpadnih voda u ostalim gradovima Županije, Vrbovec, Jastrebarsko, Sveti Ivan Zelina, Samobor ušli su na indikativnoj listi za sufinanciranje iz fondova EU i Hrvatskih voda.</w:t>
      </w:r>
      <w:r w:rsidRPr="0096270E">
        <w:rPr>
          <w:rFonts w:eastAsia="Calibri" w:cs="Times New Roman"/>
          <w:color w:val="FF0000"/>
          <w:lang w:val="hr-HR"/>
        </w:rPr>
        <w:t xml:space="preserve"> </w:t>
      </w:r>
      <w:r w:rsidRPr="0096270E">
        <w:rPr>
          <w:rFonts w:eastAsia="Calibri" w:cs="Times New Roman"/>
          <w:color w:val="000000" w:themeColor="text1"/>
          <w:lang w:val="hr-HR"/>
        </w:rPr>
        <w:t>Za područje grada Samobora predviđa se opcija pročišćavanja otpadnih voda na pročistaču Zaprešić.</w:t>
      </w:r>
    </w:p>
    <w:p w:rsidR="003E6DF9" w:rsidRPr="0096270E" w:rsidRDefault="003E6DF9" w:rsidP="003E6DF9">
      <w:pPr>
        <w:tabs>
          <w:tab w:val="left" w:pos="630"/>
        </w:tabs>
        <w:spacing w:after="0" w:line="240" w:lineRule="auto"/>
        <w:jc w:val="both"/>
        <w:rPr>
          <w:rFonts w:eastAsia="Calibri" w:cs="Times New Roman"/>
          <w:color w:val="000000" w:themeColor="text1"/>
          <w:lang w:val="hr-HR"/>
        </w:rPr>
      </w:pPr>
    </w:p>
    <w:p w:rsidR="00CB1A93" w:rsidRPr="0096270E" w:rsidRDefault="00CB1A93" w:rsidP="003E6DF9">
      <w:pPr>
        <w:tabs>
          <w:tab w:val="left" w:pos="630"/>
        </w:tabs>
        <w:spacing w:after="0" w:line="240" w:lineRule="auto"/>
        <w:jc w:val="both"/>
        <w:rPr>
          <w:rFonts w:cs="Times New Roman"/>
          <w:color w:val="000000" w:themeColor="text1"/>
          <w:lang w:val="hr-HR"/>
        </w:rPr>
      </w:pPr>
      <w:r w:rsidRPr="0096270E">
        <w:rPr>
          <w:rFonts w:eastAsia="Calibri" w:cs="Times New Roman"/>
          <w:color w:val="000000" w:themeColor="text1"/>
          <w:lang w:val="hr-HR"/>
        </w:rPr>
        <w:t>Povećan je i broj korisnika priključenih na kanalizacijski sustav. Unatoč znatnim ulaganjima stanje nije zadovoljavajuće  jer izgradnja kanalizacijskih sustava ne prati izgradnju vodoopskrbe.</w:t>
      </w:r>
      <w:bookmarkStart w:id="128" w:name="_Ref134272228"/>
      <w:r w:rsidRPr="0096270E">
        <w:rPr>
          <w:rFonts w:cs="Times New Roman"/>
          <w:color w:val="000000" w:themeColor="text1"/>
          <w:lang w:val="hr-HR"/>
        </w:rPr>
        <w:t xml:space="preserve"> Naime, cca. 53% stanovnika županije priključeno je na javni sustav odvodnje, odnosno svega 20% otpadnih voda s područja Zagrebačke županije se pročišćava na komunalnim uređajima za pročišćavanje otpadnih voda (I. ili II. stupanj pročišćavanja).</w:t>
      </w:r>
    </w:p>
    <w:p w:rsidR="003E6DF9" w:rsidRPr="0096270E" w:rsidRDefault="003E6DF9" w:rsidP="003E6DF9">
      <w:pPr>
        <w:tabs>
          <w:tab w:val="left" w:pos="630"/>
        </w:tabs>
        <w:spacing w:after="0" w:line="240" w:lineRule="auto"/>
        <w:jc w:val="both"/>
        <w:rPr>
          <w:rFonts w:cs="Times New Roman"/>
          <w:color w:val="000000" w:themeColor="text1"/>
          <w:lang w:val="hr-HR"/>
        </w:rPr>
      </w:pPr>
    </w:p>
    <w:p w:rsidR="00E6611D" w:rsidRDefault="00CB1A93" w:rsidP="00C51A38">
      <w:pPr>
        <w:tabs>
          <w:tab w:val="left" w:pos="630"/>
        </w:tabs>
        <w:spacing w:after="0" w:line="240" w:lineRule="auto"/>
        <w:jc w:val="both"/>
        <w:rPr>
          <w:rFonts w:eastAsia="Calibri" w:cs="Times New Roman"/>
          <w:b/>
          <w:color w:val="000000" w:themeColor="text1"/>
          <w:lang w:val="hr-HR"/>
        </w:rPr>
      </w:pPr>
      <w:r w:rsidRPr="0096270E">
        <w:rPr>
          <w:rFonts w:cs="Times New Roman"/>
          <w:color w:val="000000" w:themeColor="text1"/>
          <w:lang w:val="hr-HR"/>
        </w:rPr>
        <w:t>Potrebno je riješiti spaljivanje otpadnog mulja sa svih pročistača zagrebačke regije.</w:t>
      </w:r>
    </w:p>
    <w:p w:rsidR="00E6611D" w:rsidRDefault="00E6611D" w:rsidP="00C51A38">
      <w:pPr>
        <w:tabs>
          <w:tab w:val="left" w:pos="630"/>
        </w:tabs>
        <w:spacing w:after="0" w:line="240" w:lineRule="auto"/>
        <w:jc w:val="both"/>
        <w:rPr>
          <w:rFonts w:eastAsia="Calibri" w:cs="Times New Roman"/>
          <w:b/>
          <w:color w:val="000000" w:themeColor="text1"/>
          <w:lang w:val="hr-HR"/>
        </w:rPr>
      </w:pPr>
    </w:p>
    <w:p w:rsidR="00C51A38" w:rsidRPr="0096270E" w:rsidRDefault="00C51A38" w:rsidP="00C51A38">
      <w:pPr>
        <w:tabs>
          <w:tab w:val="left" w:pos="630"/>
        </w:tabs>
        <w:spacing w:after="0" w:line="240" w:lineRule="auto"/>
        <w:jc w:val="both"/>
        <w:rPr>
          <w:rFonts w:eastAsia="Calibri" w:cs="Times New Roman"/>
          <w:color w:val="000000" w:themeColor="text1"/>
          <w:lang w:val="hr-HR"/>
        </w:rPr>
      </w:pPr>
      <w:r w:rsidRPr="0096270E">
        <w:rPr>
          <w:rFonts w:eastAsia="Calibri" w:cs="Times New Roman"/>
          <w:b/>
          <w:color w:val="000000" w:themeColor="text1"/>
          <w:lang w:val="hr-HR"/>
        </w:rPr>
        <w:t>Slika 17: Postotak priključenosti</w:t>
      </w:r>
      <w:r w:rsidRPr="0096270E">
        <w:rPr>
          <w:rFonts w:eastAsia="Calibri" w:cs="Times New Roman"/>
          <w:b/>
          <w:bCs/>
          <w:color w:val="000000" w:themeColor="text1"/>
          <w:lang w:val="hr-HR"/>
        </w:rPr>
        <w:t xml:space="preserve"> stanovništva na sustave javne odvodnje na području Zagrebačke županije</w:t>
      </w:r>
    </w:p>
    <w:p w:rsidR="00C51A38" w:rsidRPr="0096270E" w:rsidRDefault="00C51A38" w:rsidP="00C51A38">
      <w:pPr>
        <w:tabs>
          <w:tab w:val="left" w:pos="630"/>
        </w:tabs>
        <w:spacing w:after="0" w:line="240" w:lineRule="auto"/>
        <w:jc w:val="both"/>
        <w:rPr>
          <w:rFonts w:eastAsia="Calibri" w:cs="Times New Roman"/>
          <w:color w:val="000000" w:themeColor="text1"/>
          <w:lang w:val="hr-HR"/>
        </w:rPr>
      </w:pPr>
      <w:r w:rsidRPr="0096270E">
        <w:rPr>
          <w:rFonts w:eastAsia="Calibri" w:cs="Times New Roman"/>
          <w:noProof/>
          <w:color w:val="000000" w:themeColor="text1"/>
          <w:lang w:val="hr-HR" w:eastAsia="hr-HR"/>
        </w:rPr>
        <w:drawing>
          <wp:inline distT="0" distB="0" distL="0" distR="0" wp14:anchorId="77F9FF9A" wp14:editId="4CCFA204">
            <wp:extent cx="5133381" cy="3761509"/>
            <wp:effectExtent l="57150" t="57150" r="105410" b="106045"/>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 5-Odvodnja-postotci 2.jpg"/>
                    <pic:cNvPicPr/>
                  </pic:nvPicPr>
                  <pic:blipFill rotWithShape="1">
                    <a:blip r:embed="rId42" cstate="print">
                      <a:extLst>
                        <a:ext uri="{28A0092B-C50C-407E-A947-70E740481C1C}">
                          <a14:useLocalDpi xmlns:a14="http://schemas.microsoft.com/office/drawing/2010/main" val="0"/>
                        </a:ext>
                      </a:extLst>
                    </a:blip>
                    <a:srcRect l="3340" t="935" r="3340" b="935"/>
                    <a:stretch/>
                  </pic:blipFill>
                  <pic:spPr bwMode="auto">
                    <a:xfrm>
                      <a:off x="0" y="0"/>
                      <a:ext cx="5136615" cy="3763879"/>
                    </a:xfrm>
                    <a:prstGeom prst="rect">
                      <a:avLst/>
                    </a:prstGeom>
                    <a:ln w="9525" cap="flat" cmpd="sng" algn="ctr">
                      <a:solidFill>
                        <a:srgbClr val="DDDDDD">
                          <a:lumMod val="75000"/>
                        </a:srgbClr>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C51A38" w:rsidRPr="0096270E" w:rsidRDefault="00C51A38" w:rsidP="00C51A38">
      <w:pPr>
        <w:tabs>
          <w:tab w:val="left" w:pos="630"/>
        </w:tabs>
        <w:spacing w:after="0" w:line="240" w:lineRule="auto"/>
        <w:rPr>
          <w:rFonts w:eastAsia="Times New Roman" w:cs="Times New Roman"/>
          <w:color w:val="000000" w:themeColor="text1"/>
          <w:sz w:val="20"/>
          <w:szCs w:val="20"/>
          <w:lang w:val="hr-HR" w:eastAsia="hr-HR"/>
        </w:rPr>
      </w:pPr>
      <w:r w:rsidRPr="0096270E">
        <w:rPr>
          <w:rFonts w:eastAsia="Times New Roman" w:cs="Times New Roman"/>
          <w:bCs/>
          <w:i/>
          <w:color w:val="000000" w:themeColor="text1"/>
          <w:sz w:val="20"/>
          <w:szCs w:val="20"/>
          <w:lang w:val="hr-HR" w:eastAsia="hr-HR"/>
        </w:rPr>
        <w:t xml:space="preserve">Izvor: </w:t>
      </w:r>
      <w:r w:rsidRPr="0096270E">
        <w:rPr>
          <w:rFonts w:eastAsia="Calibri" w:cs="Times New Roman"/>
          <w:i/>
          <w:color w:val="000000" w:themeColor="text1"/>
          <w:sz w:val="20"/>
          <w:szCs w:val="20"/>
          <w:lang w:val="hr-HR" w:eastAsia="hr-HR"/>
        </w:rPr>
        <w:t>Izvješće o stanju u prostoru Zagrebačke županije 2013. – 2016. godine, (izrada: Zavod za prostorno uređenje Zagrebačke županije, siječanj 2017., objava: „Glasnik Zagrebačke županije“, broj 5/17).</w:t>
      </w:r>
    </w:p>
    <w:p w:rsidR="00F33838" w:rsidRPr="0096270E" w:rsidRDefault="00F33838" w:rsidP="003E6DF9">
      <w:pPr>
        <w:spacing w:after="0" w:line="240" w:lineRule="auto"/>
        <w:rPr>
          <w:lang w:val="hr-HR" w:eastAsia="hr-HR"/>
        </w:rPr>
      </w:pPr>
      <w:bookmarkStart w:id="129" w:name="_Toc134512889"/>
      <w:bookmarkEnd w:id="128"/>
    </w:p>
    <w:p w:rsidR="00CB1A93" w:rsidRPr="0096270E" w:rsidRDefault="0070292D" w:rsidP="003E6DF9">
      <w:pPr>
        <w:pStyle w:val="Naslov3"/>
        <w:spacing w:before="0" w:line="240" w:lineRule="auto"/>
        <w:rPr>
          <w:rFonts w:asciiTheme="minorHAnsi" w:eastAsia="Times New Roman" w:hAnsiTheme="minorHAnsi"/>
          <w:i/>
          <w:lang w:eastAsia="hr-HR"/>
        </w:rPr>
      </w:pPr>
      <w:bookmarkStart w:id="130" w:name="_Toc483568980"/>
      <w:r w:rsidRPr="0096270E">
        <w:rPr>
          <w:rFonts w:asciiTheme="minorHAnsi" w:eastAsia="Times New Roman" w:hAnsiTheme="minorHAnsi"/>
          <w:i/>
          <w:lang w:eastAsia="hr-HR"/>
        </w:rPr>
        <w:t>1.</w:t>
      </w:r>
      <w:r w:rsidR="00CB1A93" w:rsidRPr="0096270E">
        <w:rPr>
          <w:rFonts w:asciiTheme="minorHAnsi" w:eastAsia="Times New Roman" w:hAnsiTheme="minorHAnsi"/>
          <w:i/>
          <w:lang w:eastAsia="hr-HR"/>
        </w:rPr>
        <w:t>5.1.3. Drugi oblici korištenja voda</w:t>
      </w:r>
      <w:bookmarkEnd w:id="129"/>
      <w:bookmarkEnd w:id="130"/>
    </w:p>
    <w:p w:rsidR="00CB1A93" w:rsidRPr="0096270E" w:rsidRDefault="00CB1A93" w:rsidP="003E6DF9">
      <w:pPr>
        <w:spacing w:after="0" w:line="240" w:lineRule="auto"/>
        <w:rPr>
          <w:lang w:val="hr-HR" w:eastAsia="hr-HR"/>
        </w:rPr>
      </w:pPr>
    </w:p>
    <w:p w:rsidR="00CB1A93" w:rsidRPr="0096270E" w:rsidRDefault="00CB1A93" w:rsidP="003E6DF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 xml:space="preserve">Planirana je izgradnja sustava višenamjenskih vodnih stepenica (četiri hidroelektrane – HE Zaprešić, HE Prečko, HE Zagreb i HE Drenje – među kojima su Zaprešić i Drenje na području ZŽ) koje bi istodobno služile za: iskorištenje hidroenergetskog potencijala Save; zaštitu od poplava; povećanje kapaciteta vodocrpilišta; prometno povezivanje – most, revitalizaciju gradskih jezera uz Savu i sl.). </w:t>
      </w:r>
    </w:p>
    <w:p w:rsidR="00937286" w:rsidRPr="0096270E" w:rsidRDefault="00937286" w:rsidP="003E6DF9">
      <w:pPr>
        <w:tabs>
          <w:tab w:val="left" w:pos="630"/>
        </w:tabs>
        <w:spacing w:after="0" w:line="240" w:lineRule="auto"/>
        <w:jc w:val="both"/>
        <w:rPr>
          <w:rFonts w:eastAsia="Calibri" w:cs="Times New Roman"/>
          <w:color w:val="000000" w:themeColor="text1"/>
          <w:lang w:val="hr-HR"/>
        </w:rPr>
      </w:pPr>
    </w:p>
    <w:p w:rsidR="00CB1A93" w:rsidRPr="0096270E" w:rsidRDefault="00CB1A93" w:rsidP="003E6DF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Promjenom režima podzemnih voda gradnjom hidroelektrana Zaprešić i Drenje narušava se problematika odvodnje poljoprivrednih zemljišta i stambenih objekata na tom području.</w:t>
      </w:r>
    </w:p>
    <w:p w:rsidR="00937286" w:rsidRPr="0096270E" w:rsidRDefault="00937286" w:rsidP="003E6DF9">
      <w:pPr>
        <w:tabs>
          <w:tab w:val="left" w:pos="630"/>
        </w:tabs>
        <w:spacing w:after="0" w:line="240" w:lineRule="auto"/>
        <w:jc w:val="both"/>
        <w:rPr>
          <w:rFonts w:cs="Times New Roman"/>
          <w:color w:val="000000" w:themeColor="text1"/>
          <w:lang w:val="hr-HR"/>
        </w:rPr>
      </w:pPr>
    </w:p>
    <w:p w:rsidR="00CB1A93" w:rsidRPr="0096270E" w:rsidRDefault="00CB1A93" w:rsidP="003E6DF9">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 xml:space="preserve">U tijeku je izrada projekta „Program zaštite, uređenja i korištenja rijeke Save i zaobalja od granice s Republikom Slovenijom do Siska“. Kroz izradu stručnih studija utvrdit će se najpovoljnija varijanta rješenja kojom će se iskoristi energetski potencijal rijeke Save, osigurati zaštita od poplava, poboljšati riječni promet te urbanistički planirati područje uz Savu. </w:t>
      </w:r>
    </w:p>
    <w:p w:rsidR="00937286" w:rsidRPr="0096270E" w:rsidRDefault="00937286" w:rsidP="003E6DF9">
      <w:pPr>
        <w:tabs>
          <w:tab w:val="left" w:pos="630"/>
        </w:tabs>
        <w:spacing w:after="0" w:line="240" w:lineRule="auto"/>
        <w:jc w:val="both"/>
        <w:rPr>
          <w:rFonts w:eastAsia="Calibri" w:cs="Times New Roman"/>
          <w:color w:val="000000" w:themeColor="text1"/>
          <w:lang w:val="hr-HR" w:eastAsia="hr-HR"/>
        </w:rPr>
      </w:pPr>
    </w:p>
    <w:p w:rsidR="00CB1A93" w:rsidRPr="0096270E" w:rsidRDefault="00CB1A93" w:rsidP="003E6DF9">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eastAsia="hr-HR"/>
        </w:rPr>
        <w:t xml:space="preserve">Korištenje voda za uzgoj slatkovodnih riba, odnosno ribnjačarstvo kao gospodarska grana evidentirano je na ribnjacima </w:t>
      </w:r>
      <w:r w:rsidRPr="0096270E">
        <w:rPr>
          <w:rFonts w:eastAsia="Calibri" w:cs="Times New Roman"/>
          <w:color w:val="000000" w:themeColor="text1"/>
          <w:lang w:val="hr-HR"/>
        </w:rPr>
        <w:t xml:space="preserve"> (Vukšinac, u slivu rijeke Česme; Crna Mlaka, Pisarovina i Novaki, u slivu rijeke Kupe) i nekoliko manjih ribnjaka, ukupne površine oko 0,4% površine Županije.</w:t>
      </w:r>
      <w:r w:rsidRPr="0096270E">
        <w:rPr>
          <w:rFonts w:eastAsia="Calibri" w:cs="Times New Roman"/>
          <w:color w:val="000000" w:themeColor="text1"/>
          <w:lang w:val="hr-HR" w:eastAsia="hr-HR"/>
        </w:rPr>
        <w:t xml:space="preserve"> </w:t>
      </w:r>
      <w:r w:rsidRPr="0096270E">
        <w:rPr>
          <w:rFonts w:eastAsia="Calibri" w:cs="Times New Roman"/>
          <w:color w:val="000000" w:themeColor="text1"/>
          <w:lang w:val="hr-HR"/>
        </w:rPr>
        <w:t xml:space="preserve">Rastući je problem manjak kvalitetne vode za ribnjake zbog onečišćenja u prostoru sliva i lošeg stanja sustava za upravljanje vodama. </w:t>
      </w:r>
    </w:p>
    <w:p w:rsidR="00937286" w:rsidRPr="0096270E" w:rsidRDefault="00937286" w:rsidP="003E6DF9">
      <w:pPr>
        <w:tabs>
          <w:tab w:val="left" w:pos="630"/>
        </w:tabs>
        <w:spacing w:after="0" w:line="240" w:lineRule="auto"/>
        <w:jc w:val="both"/>
        <w:rPr>
          <w:rFonts w:eastAsia="Calibri" w:cs="Times New Roman"/>
          <w:color w:val="000000" w:themeColor="text1"/>
          <w:lang w:val="hr-HR"/>
        </w:rPr>
      </w:pPr>
    </w:p>
    <w:p w:rsidR="00CB1A93" w:rsidRPr="0096270E" w:rsidRDefault="00CB1A93" w:rsidP="003E6DF9">
      <w:pPr>
        <w:tabs>
          <w:tab w:val="left" w:pos="630"/>
        </w:tabs>
        <w:spacing w:after="0" w:line="240" w:lineRule="auto"/>
        <w:jc w:val="both"/>
        <w:rPr>
          <w:rFonts w:eastAsia="Calibri" w:cs="Times New Roman"/>
          <w:color w:val="000000" w:themeColor="text1"/>
          <w:lang w:val="hr-HR" w:eastAsia="hr-HR"/>
        </w:rPr>
      </w:pPr>
      <w:r w:rsidRPr="0096270E">
        <w:rPr>
          <w:rFonts w:eastAsia="Calibri" w:cs="Times New Roman"/>
          <w:color w:val="000000" w:themeColor="text1"/>
          <w:lang w:val="hr-HR"/>
        </w:rPr>
        <w:t xml:space="preserve">Nedovoljno se koristi značajan termalni potencijal voda za potrebe grijanja i hlađenje zgrada. </w:t>
      </w:r>
    </w:p>
    <w:p w:rsidR="00937286" w:rsidRPr="0096270E" w:rsidRDefault="00937286" w:rsidP="003E6DF9">
      <w:pPr>
        <w:tabs>
          <w:tab w:val="left" w:pos="630"/>
        </w:tabs>
        <w:spacing w:after="0" w:line="240" w:lineRule="auto"/>
        <w:jc w:val="both"/>
        <w:rPr>
          <w:rFonts w:eastAsia="Calibri" w:cs="Times New Roman"/>
          <w:lang w:val="hr-HR"/>
        </w:rPr>
      </w:pPr>
    </w:p>
    <w:p w:rsidR="00CB1A93" w:rsidRPr="0096270E" w:rsidRDefault="00CB1A93" w:rsidP="003E6DF9">
      <w:pPr>
        <w:tabs>
          <w:tab w:val="left" w:pos="630"/>
        </w:tabs>
        <w:spacing w:after="0" w:line="240" w:lineRule="auto"/>
        <w:jc w:val="both"/>
        <w:rPr>
          <w:rFonts w:eastAsia="Calibri" w:cs="Times New Roman"/>
          <w:lang w:val="hr-HR"/>
        </w:rPr>
      </w:pPr>
      <w:r w:rsidRPr="0096270E">
        <w:rPr>
          <w:rFonts w:eastAsia="Calibri" w:cs="Times New Roman"/>
          <w:lang w:val="hr-HR"/>
        </w:rPr>
        <w:t xml:space="preserve">Iako je područje Županije ugroženije poplavama nego sušom, zbog izrazito varijabilnog vodostaja površinskih tokova moguće je da u ljetnim mjesecima, u vegetacijskom razdoblju mnogih kultura, te površine imaju manjak vode te postoji potreba za planskim upravljanjem vodama radi navodnjavanja poljoprivrednih površina. </w:t>
      </w:r>
    </w:p>
    <w:p w:rsidR="00937286" w:rsidRPr="0096270E" w:rsidRDefault="00937286" w:rsidP="003E6DF9">
      <w:pPr>
        <w:tabs>
          <w:tab w:val="left" w:pos="630"/>
        </w:tabs>
        <w:spacing w:after="0" w:line="240" w:lineRule="auto"/>
        <w:jc w:val="both"/>
        <w:rPr>
          <w:rFonts w:cs="Times New Roman"/>
          <w:color w:val="000000" w:themeColor="text1"/>
          <w:lang w:val="hr-HR"/>
        </w:rPr>
      </w:pPr>
    </w:p>
    <w:p w:rsidR="005E1993" w:rsidRPr="0096270E" w:rsidRDefault="00CB1A93" w:rsidP="003E6DF9">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Prema „Planu navodnjavanja poljoprivrednih površina i gospodarenja poljoprivrednim zemljištem i vodama za područje Zagrebačke županije“ ("Službeni glasnik Zagrebačke županije" broj 21/06)., u 2003. godini navodnjavalo se svega 177,07 ha, odnosno 0,23% od ukupne površine koja se koristi u poljoprivredne svrhe na području Zagrebačke županije. Razlog za ovako niski postotak površina koje se navodnjavaju u poljoprivredne svrhe nije u nedostatku izvora vode nego prvenstveno zbog neizgrađenost i nedovoljno održavanje sustava infrastrukture za navodnjavanje.</w:t>
      </w:r>
      <w:r w:rsidRPr="0096270E">
        <w:rPr>
          <w:rFonts w:eastAsia="Calibri" w:cs="Times New Roman"/>
          <w:color w:val="000000" w:themeColor="text1"/>
          <w:lang w:val="hr-HR"/>
        </w:rPr>
        <w:t xml:space="preserve"> </w:t>
      </w:r>
      <w:r w:rsidRPr="0096270E">
        <w:rPr>
          <w:rFonts w:cs="Times New Roman"/>
          <w:color w:val="000000" w:themeColor="text1"/>
          <w:lang w:val="hr-HR"/>
        </w:rPr>
        <w:t>Obzirom da poljoprivredne površine u Zagrebačkoj županiji čine 55,4% ukupne površine Županije, Plan navodnjavanja Zagrebačke županije predstavlja strateški županijski dokument i osnovu za operativne projekte i programe. Kvalitetno rješavanje problematike infrastrukture za navodnjavanje omogućit će racionalno gospodarenje vodnim resursima, što pozitivno utječe na namjensko korištenje izvorišta pitke vode i smanjenje cijene vode za navodnjavanje, odnosno troškova poljoprivredne proizvodnje.</w:t>
      </w:r>
    </w:p>
    <w:p w:rsidR="00580029" w:rsidRPr="0096270E" w:rsidRDefault="00580029" w:rsidP="003E6DF9">
      <w:pPr>
        <w:tabs>
          <w:tab w:val="left" w:pos="630"/>
        </w:tabs>
        <w:spacing w:after="0" w:line="240" w:lineRule="auto"/>
        <w:jc w:val="both"/>
        <w:rPr>
          <w:rFonts w:cs="Times New Roman"/>
          <w:color w:val="000000" w:themeColor="text1"/>
          <w:lang w:val="hr-HR"/>
        </w:rPr>
      </w:pPr>
    </w:p>
    <w:p w:rsidR="00F33838" w:rsidRPr="0096270E" w:rsidRDefault="00F33838" w:rsidP="00CB1A93">
      <w:pPr>
        <w:tabs>
          <w:tab w:val="left" w:pos="630"/>
        </w:tabs>
        <w:jc w:val="both"/>
        <w:rPr>
          <w:rFonts w:eastAsia="Calibri" w:cs="Times New Roman"/>
          <w:color w:val="000000" w:themeColor="text1"/>
          <w:lang w:val="hr-HR"/>
        </w:rPr>
      </w:pPr>
      <w:r w:rsidRPr="0096270E">
        <w:rPr>
          <w:rFonts w:cs="Times New Roman"/>
          <w:noProof/>
          <w:color w:val="000000" w:themeColor="text1"/>
          <w:lang w:val="hr-HR" w:eastAsia="hr-HR"/>
        </w:rPr>
        <w:drawing>
          <wp:anchor distT="0" distB="0" distL="114300" distR="114300" simplePos="0" relativeHeight="251675648" behindDoc="0" locked="0" layoutInCell="1" allowOverlap="1" wp14:anchorId="54876305" wp14:editId="68EEA269">
            <wp:simplePos x="0" y="0"/>
            <wp:positionH relativeFrom="column">
              <wp:posOffset>415925</wp:posOffset>
            </wp:positionH>
            <wp:positionV relativeFrom="paragraph">
              <wp:posOffset>404495</wp:posOffset>
            </wp:positionV>
            <wp:extent cx="4204335" cy="2784475"/>
            <wp:effectExtent l="57150" t="57150" r="62865" b="53975"/>
            <wp:wrapTopAndBottom/>
            <wp:docPr id="3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4472" t="3621" r="8107" b="8926"/>
                    <a:stretch/>
                  </pic:blipFill>
                  <pic:spPr bwMode="auto">
                    <a:xfrm>
                      <a:off x="0" y="0"/>
                      <a:ext cx="4204335" cy="2784475"/>
                    </a:xfrm>
                    <a:prstGeom prst="rect">
                      <a:avLst/>
                    </a:prstGeom>
                    <a:noFill/>
                    <a:ln>
                      <a:solidFill>
                        <a:srgbClr val="4F81BD"/>
                      </a:solidFill>
                    </a:ln>
                    <a:effectLst>
                      <a:glow rad="25400">
                        <a:sysClr val="window" lastClr="FFFFFF">
                          <a:lumMod val="65000"/>
                          <a:alpha val="40000"/>
                        </a:sysClr>
                      </a:glow>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1A93" w:rsidRPr="0096270E">
        <w:rPr>
          <w:rFonts w:eastAsia="Calibri" w:cs="Times New Roman"/>
          <w:b/>
          <w:color w:val="000000" w:themeColor="text1"/>
          <w:lang w:val="hr-HR"/>
        </w:rPr>
        <w:t>Slika 18: Površine koje je moguće navodnjavati u Zagrebačkoj županiji ovisno o porijeklu vode</w:t>
      </w:r>
    </w:p>
    <w:p w:rsidR="00CB1A93" w:rsidRPr="0096270E" w:rsidRDefault="00CB1A93" w:rsidP="00937286">
      <w:pPr>
        <w:tabs>
          <w:tab w:val="left" w:pos="630"/>
        </w:tabs>
        <w:spacing w:after="0" w:line="240" w:lineRule="auto"/>
        <w:jc w:val="both"/>
        <w:rPr>
          <w:rFonts w:eastAsia="Times New Roman" w:cs="Times New Roman"/>
          <w:i/>
          <w:color w:val="000000" w:themeColor="text1"/>
          <w:sz w:val="20"/>
          <w:szCs w:val="20"/>
          <w:lang w:val="hr-HR"/>
        </w:rPr>
      </w:pPr>
      <w:r w:rsidRPr="0096270E">
        <w:rPr>
          <w:rFonts w:eastAsia="Times New Roman" w:cs="Times New Roman"/>
          <w:i/>
          <w:color w:val="000000" w:themeColor="text1"/>
          <w:sz w:val="20"/>
          <w:szCs w:val="20"/>
          <w:lang w:val="hr-HR"/>
        </w:rPr>
        <w:t>Izvor: „Plan navodnjavanja poljoprivrednih površina i gospodarenja poljoprivrednim zemljištem i vodama na područje Zagrebačke županije“ („Službeni glasnik Zagrebačke županije“ 21/06)</w:t>
      </w:r>
      <w:r w:rsidR="00937286" w:rsidRPr="0096270E">
        <w:rPr>
          <w:rFonts w:eastAsia="Times New Roman" w:cs="Times New Roman"/>
          <w:i/>
          <w:color w:val="000000" w:themeColor="text1"/>
          <w:sz w:val="20"/>
          <w:szCs w:val="20"/>
          <w:lang w:val="hr-HR"/>
        </w:rPr>
        <w:t>.</w:t>
      </w:r>
    </w:p>
    <w:p w:rsidR="00CB1A93" w:rsidRPr="0096270E" w:rsidRDefault="0070292D" w:rsidP="00E512DD">
      <w:pPr>
        <w:pStyle w:val="Naslov3"/>
        <w:rPr>
          <w:rFonts w:asciiTheme="minorHAnsi" w:eastAsia="Times New Roman" w:hAnsiTheme="minorHAnsi"/>
          <w:i/>
          <w:lang w:eastAsia="hr-HR"/>
        </w:rPr>
      </w:pPr>
      <w:bookmarkStart w:id="131" w:name="_Toc134512890"/>
      <w:bookmarkStart w:id="132" w:name="_Toc483568981"/>
      <w:r w:rsidRPr="0096270E">
        <w:rPr>
          <w:rFonts w:asciiTheme="minorHAnsi" w:eastAsia="Times New Roman" w:hAnsiTheme="minorHAnsi"/>
          <w:i/>
          <w:lang w:eastAsia="hr-HR"/>
        </w:rPr>
        <w:t>1.</w:t>
      </w:r>
      <w:r w:rsidR="00CB1A93" w:rsidRPr="0096270E">
        <w:rPr>
          <w:rFonts w:asciiTheme="minorHAnsi" w:eastAsia="Times New Roman" w:hAnsiTheme="minorHAnsi"/>
          <w:i/>
          <w:lang w:eastAsia="hr-HR"/>
        </w:rPr>
        <w:t>5.1.4. Zaštita od štetnog djelovanja voda</w:t>
      </w:r>
      <w:bookmarkEnd w:id="131"/>
      <w:bookmarkEnd w:id="132"/>
    </w:p>
    <w:p w:rsidR="00CB1A93" w:rsidRPr="0096270E" w:rsidRDefault="00CB1A93" w:rsidP="00937286">
      <w:pPr>
        <w:spacing w:after="0" w:line="240" w:lineRule="auto"/>
        <w:rPr>
          <w:lang w:val="hr-HR" w:eastAsia="hr-HR"/>
        </w:rPr>
      </w:pPr>
    </w:p>
    <w:p w:rsidR="00CB1A93" w:rsidRPr="0096270E" w:rsidRDefault="00CB1A93" w:rsidP="00937286">
      <w:pPr>
        <w:tabs>
          <w:tab w:val="left" w:pos="630"/>
        </w:tabs>
        <w:spacing w:after="0" w:line="240" w:lineRule="auto"/>
        <w:jc w:val="both"/>
        <w:rPr>
          <w:rFonts w:eastAsia="Calibri" w:cs="Times New Roman"/>
          <w:lang w:val="hr-HR"/>
        </w:rPr>
      </w:pPr>
      <w:r w:rsidRPr="0096270E">
        <w:rPr>
          <w:rFonts w:eastAsia="Calibri" w:cs="Times New Roman"/>
          <w:lang w:val="hr-HR"/>
        </w:rPr>
        <w:t>Projekt zaštite od poplave za prostor koji uključuje i ZŽ – „Sustav Srednje Posavlje“, izvodi se u fazama, pri čemu se nastoji prioritetno zaštititi veća naselja (npr. trenutačno postojeći sustav štiti Zagreb od tzv. 1000-godišnjih velikih voda), a potom i ostala naselja i što veći dio poljoprivrednih površina</w:t>
      </w:r>
      <w:r w:rsidRPr="0096270E">
        <w:rPr>
          <w:rFonts w:eastAsia="Calibri" w:cs="Times New Roman"/>
          <w:vertAlign w:val="superscript"/>
          <w:lang w:val="hr-HR"/>
        </w:rPr>
        <w:footnoteReference w:id="5"/>
      </w:r>
      <w:r w:rsidRPr="0096270E">
        <w:rPr>
          <w:rFonts w:eastAsia="Calibri" w:cs="Times New Roman"/>
          <w:lang w:val="hr-HR"/>
        </w:rPr>
        <w:t xml:space="preserve">. Sadašnji je stupanj izgrađenosti oko 40% ukupne investicije. Dio sustava kojemu se daje prioritet u dovršenju, kompletiranje je retencije Lonjsko polje, rekonstrukcija savskih nasipa te realizacija HE </w:t>
      </w:r>
      <w:r w:rsidR="00F33838" w:rsidRPr="0096270E">
        <w:rPr>
          <w:rFonts w:eastAsia="Calibri" w:cs="Times New Roman"/>
          <w:lang w:val="hr-HR"/>
        </w:rPr>
        <w:t xml:space="preserve">Zaprešić. </w:t>
      </w:r>
      <w:r w:rsidRPr="0096270E">
        <w:rPr>
          <w:rFonts w:eastAsia="Calibri" w:cs="Times New Roman"/>
          <w:color w:val="000000" w:themeColor="text1"/>
          <w:lang w:val="hr-HR"/>
        </w:rPr>
        <w:t>Dovršenje sustava zaštite od poplava desnog zaobalja rijeke Save.</w:t>
      </w:r>
    </w:p>
    <w:p w:rsidR="00CB1A93" w:rsidRPr="0096270E" w:rsidRDefault="00CB1A93" w:rsidP="00937286">
      <w:pPr>
        <w:tabs>
          <w:tab w:val="left" w:pos="630"/>
        </w:tabs>
        <w:spacing w:after="0" w:line="240" w:lineRule="auto"/>
        <w:jc w:val="both"/>
        <w:rPr>
          <w:rFonts w:eastAsia="Calibri" w:cs="Times New Roman"/>
          <w:lang w:val="hr-HR" w:eastAsia="hr-HR"/>
        </w:rPr>
      </w:pPr>
      <w:r w:rsidRPr="0096270E">
        <w:rPr>
          <w:rFonts w:eastAsia="Calibri" w:cs="Times New Roman"/>
          <w:lang w:val="hr-HR"/>
        </w:rPr>
        <w:t>Sustav melioracijske odvodnje iznimno je važan preduvjet uspješnog poljodjelstva na području Županije jer je većina poljoprivrednih površina u dolinama rijeka s vrlo varijabilnim vodostajem i stalnim rizikom od plavljenja. Trenutačna površina melioracijskog područja iznosi oko 37% ukupnog teritorija Županije, što je nužno znatno unaprijediti.</w:t>
      </w:r>
    </w:p>
    <w:p w:rsidR="00CB1A93" w:rsidRPr="0096270E" w:rsidRDefault="00CB1A93" w:rsidP="00937286">
      <w:pPr>
        <w:tabs>
          <w:tab w:val="left" w:pos="630"/>
        </w:tabs>
        <w:spacing w:after="0" w:line="240" w:lineRule="auto"/>
        <w:jc w:val="both"/>
        <w:rPr>
          <w:rFonts w:eastAsia="Calibri" w:cs="Times New Roman"/>
          <w:lang w:val="hr-HR"/>
        </w:rPr>
      </w:pPr>
      <w:r w:rsidRPr="0096270E">
        <w:rPr>
          <w:rFonts w:eastAsia="Calibri" w:cs="Times New Roman"/>
          <w:lang w:val="hr-HR"/>
        </w:rPr>
        <w:t>Erozija tla vodom prepoznata je kao trenutačno najvažniji i najopasniji proces degradacije tala</w:t>
      </w:r>
      <w:r w:rsidRPr="0096270E">
        <w:rPr>
          <w:rFonts w:eastAsia="Calibri" w:cs="Times New Roman"/>
          <w:vertAlign w:val="superscript"/>
          <w:lang w:val="hr-HR"/>
        </w:rPr>
        <w:footnoteReference w:id="6"/>
      </w:r>
      <w:r w:rsidRPr="0096270E">
        <w:rPr>
          <w:rFonts w:eastAsia="Calibri" w:cs="Times New Roman"/>
          <w:lang w:val="hr-HR"/>
        </w:rPr>
        <w:t xml:space="preserve"> u RH. Studija </w:t>
      </w:r>
      <w:r w:rsidRPr="0096270E">
        <w:rPr>
          <w:rFonts w:eastAsia="Calibri" w:cs="Times New Roman"/>
          <w:i/>
          <w:iCs/>
          <w:lang w:val="hr-HR"/>
        </w:rPr>
        <w:t xml:space="preserve">Erozija i nanos sliva rijeke Sava </w:t>
      </w:r>
      <w:r w:rsidRPr="0096270E">
        <w:rPr>
          <w:rFonts w:eastAsia="Calibri" w:cs="Times New Roman"/>
          <w:lang w:val="hr-HR"/>
        </w:rPr>
        <w:t>(izrađena 1972. u sklopu planiranja cjelovitog uređenja sliva Save) svrstava oko 1% površine ZŽ u područja s erozijskim procesima jakog i vrlo jakog intenziteta (unutar područja sliva Kupčine i kanala Lonja-Strug), a slabiji procesi erozije postoje na oko 75% teritorija Županije (površina svih slivova brdskih pritoka Save).</w:t>
      </w:r>
    </w:p>
    <w:p w:rsidR="00937286" w:rsidRPr="0096270E" w:rsidRDefault="00937286" w:rsidP="00937286">
      <w:pPr>
        <w:tabs>
          <w:tab w:val="left" w:pos="630"/>
        </w:tabs>
        <w:spacing w:after="0" w:line="240" w:lineRule="auto"/>
        <w:jc w:val="both"/>
        <w:rPr>
          <w:rFonts w:eastAsia="Times New Roman" w:cs="Times New Roman"/>
          <w:color w:val="000000" w:themeColor="text1"/>
          <w:lang w:val="hr-HR"/>
        </w:rPr>
      </w:pPr>
    </w:p>
    <w:p w:rsidR="00CB1A93" w:rsidRPr="0096270E" w:rsidRDefault="00CB1A93" w:rsidP="00937286">
      <w:pPr>
        <w:tabs>
          <w:tab w:val="left" w:pos="630"/>
        </w:tabs>
        <w:spacing w:after="0" w:line="240" w:lineRule="auto"/>
        <w:jc w:val="both"/>
        <w:rPr>
          <w:rFonts w:eastAsia="Times New Roman" w:cs="Times New Roman"/>
          <w:color w:val="000000" w:themeColor="text1"/>
          <w:lang w:val="hr-HR"/>
        </w:rPr>
      </w:pPr>
      <w:r w:rsidRPr="0096270E">
        <w:rPr>
          <w:rFonts w:eastAsia="Times New Roman" w:cs="Times New Roman"/>
          <w:color w:val="000000" w:themeColor="text1"/>
          <w:lang w:val="hr-HR"/>
        </w:rPr>
        <w:t>Zaseban sustav u gospodarenju vodama čini sustav odvodnje oborinskih voda. Postojeći sustav je neučinkovit te uslijed velikih padalina uzrokovanih klimatskim promjena dolazi do izlijevanja oborinskih voda i prijetnje poplavama unutar izgrađenih dijelova naselja. Dodatno, uvođenjem sustava pročišćavanja otpadnih voda potrebno je spriječiti dotok oborinskih voda do sustava za pročišćavanje. Sukladno Zakonu o vodama sustav odvodnje oborinskih voda sa javnih površina unutar građevinskog područja gradi i održava JLS. Rekonstrukcija postojećeg sustava i izgradnja novog iziskuje velika financijska sredstva te JLS nisu uvijek u mogućnosti samostalno graditi i održavati sustav odvodnje oborinskih voda.</w:t>
      </w:r>
    </w:p>
    <w:p w:rsidR="00937286" w:rsidRPr="0096270E" w:rsidRDefault="00937286" w:rsidP="00CB1A93">
      <w:pPr>
        <w:tabs>
          <w:tab w:val="left" w:pos="630"/>
        </w:tabs>
        <w:spacing w:after="0"/>
        <w:jc w:val="both"/>
        <w:rPr>
          <w:rFonts w:eastAsia="Calibri" w:cs="Times New Roman"/>
          <w:b/>
          <w:lang w:val="hr-HR"/>
        </w:rPr>
      </w:pPr>
    </w:p>
    <w:p w:rsidR="00F33838" w:rsidRPr="0096270E" w:rsidRDefault="00CB1A93" w:rsidP="006918EF">
      <w:pPr>
        <w:tabs>
          <w:tab w:val="left" w:pos="630"/>
        </w:tabs>
        <w:spacing w:after="0" w:line="240" w:lineRule="auto"/>
        <w:jc w:val="both"/>
        <w:rPr>
          <w:rFonts w:eastAsia="Calibri" w:cs="Times New Roman"/>
          <w:b/>
          <w:lang w:val="hr-HR"/>
        </w:rPr>
      </w:pPr>
      <w:r w:rsidRPr="0096270E">
        <w:rPr>
          <w:rFonts w:eastAsia="Calibri" w:cs="Times New Roman"/>
          <w:b/>
          <w:lang w:val="hr-HR"/>
        </w:rPr>
        <w:t xml:space="preserve">Tablica 18. Razvojni problemi i potrebe Zagrebačke županije u vezi sa sustavom vodnog gospodarstva  </w:t>
      </w:r>
    </w:p>
    <w:tbl>
      <w:tblPr>
        <w:tblW w:w="9360"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78"/>
        <w:gridCol w:w="4682"/>
      </w:tblGrid>
      <w:tr w:rsidR="00CB1A93" w:rsidRPr="0096270E" w:rsidTr="00DB17D2">
        <w:trPr>
          <w:tblHeader/>
          <w:jc w:val="center"/>
        </w:trPr>
        <w:tc>
          <w:tcPr>
            <w:tcW w:w="4678" w:type="dxa"/>
            <w:tcBorders>
              <w:bottom w:val="nil"/>
            </w:tcBorders>
            <w:shd w:val="clear" w:color="auto" w:fill="D9D9D9"/>
          </w:tcPr>
          <w:p w:rsidR="00CB1A93" w:rsidRPr="0096270E" w:rsidRDefault="00CB1A93" w:rsidP="00F33838">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RAZVOJNI PROBLEMI</w:t>
            </w:r>
          </w:p>
        </w:tc>
        <w:tc>
          <w:tcPr>
            <w:tcW w:w="4682" w:type="dxa"/>
            <w:tcBorders>
              <w:bottom w:val="nil"/>
            </w:tcBorders>
            <w:shd w:val="clear" w:color="auto" w:fill="D9D9D9"/>
          </w:tcPr>
          <w:p w:rsidR="00CB1A93" w:rsidRPr="0096270E" w:rsidRDefault="00CB1A93" w:rsidP="00F33838">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DB17D2">
        <w:trPr>
          <w:jc w:val="center"/>
        </w:trPr>
        <w:tc>
          <w:tcPr>
            <w:tcW w:w="4678" w:type="dxa"/>
            <w:tcBorders>
              <w:top w:val="nil"/>
              <w:bottom w:val="single" w:sz="4" w:space="0" w:color="auto"/>
            </w:tcBorders>
          </w:tcPr>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Loša pokrivenost sustavima javne vodoopskrbe zbog neizgrađenosti i njihove dotrajalosti.</w:t>
            </w:r>
          </w:p>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Veliki gubitci vode zbog njihove dotrajalosti te problemi s osiguravanjem potrebnih količina i kakvoće vode.</w:t>
            </w:r>
          </w:p>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Nezadovoljavajuće stanje vodoopskrbe osobito u naseljima istočnog dijela Zagrebačke županije.</w:t>
            </w:r>
          </w:p>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Rješavanje problema izgradnje dobavnog vodoopskrbnog sustava.</w:t>
            </w:r>
          </w:p>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Loša pokrivenost sustavima odvodnje otpadnih voda.</w:t>
            </w:r>
          </w:p>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Onečišćenje površinskih vodotoka, tla i podzemnih voda nepročišćenim otpadnim vodama.</w:t>
            </w:r>
          </w:p>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Nedostatno razvijen sustav navodnjavanja.</w:t>
            </w:r>
          </w:p>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Neiskorišten energetski i drugi razvojni potencijal Save.</w:t>
            </w:r>
          </w:p>
          <w:p w:rsidR="00CB1A93" w:rsidRPr="0096270E" w:rsidRDefault="00CB1A93" w:rsidP="00C76AAB">
            <w:pPr>
              <w:numPr>
                <w:ilvl w:val="1"/>
                <w:numId w:val="2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Zakonska ograničenja i komplicirana procedura za korištenje termalnog potencijala voda</w:t>
            </w:r>
          </w:p>
        </w:tc>
        <w:tc>
          <w:tcPr>
            <w:tcW w:w="4682" w:type="dxa"/>
            <w:tcBorders>
              <w:top w:val="nil"/>
              <w:bottom w:val="single" w:sz="4" w:space="0" w:color="auto"/>
            </w:tcBorders>
          </w:tcPr>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Poboljšati sustav vodoopskrbe koristeći moderne tehnologije.</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Izgraditi crpilište Kosnica kako bi se osigurale dovoljne količine vode za podmirenje  potreba stanovništva.</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olor w:val="000000" w:themeColor="text1"/>
                <w:lang w:val="hr-HR" w:eastAsia="hr-HR"/>
              </w:rPr>
              <w:t>Dovršiti sve radnje potrebne za prijavu projekta „RVS Zagrebačke županije – Zagreb istok“ za sufinanciranje iz Kohezijskog fonda EU kako bi se započelo s izgradnjom pojedinih dijelova planiranog vodoopskrbnog sustava Zagrebačke županije</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Izgraditi magistralne cjevovode, vodospremnike i precrpne stanice, te vodovodnu mrežu (rekonstrukcija i izgradnja) po vodoopskrbnim područjima uključenim u Projekt „RVS Zagrebačke županije – Zagreb istok“.</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Uspostaviti suradnju i regulirati međusobne odnose s Gradom Zagrebom i jedinicama lokalne samouprave koje su obuhvaćene projektom „RVS Zagrebačke županije – Zagreb istok“</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izgraditi gravitacijski vodovod zahvatom vode Koretići za Samobor i Svetu Nedelju</w:t>
            </w:r>
          </w:p>
          <w:p w:rsidR="00CB1A93" w:rsidRPr="0096270E" w:rsidRDefault="00F33838"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P</w:t>
            </w:r>
            <w:r w:rsidR="00CB1A93" w:rsidRPr="0096270E">
              <w:rPr>
                <w:rFonts w:eastAsia="SimSun" w:cs="Times New Roman"/>
                <w:color w:val="000000" w:themeColor="text1"/>
                <w:lang w:val="hr-HR" w:eastAsia="hr-HR"/>
              </w:rPr>
              <w:t>rodubiti bunare vodoopskrbe Bregana</w:t>
            </w:r>
          </w:p>
          <w:p w:rsidR="00CB1A93" w:rsidRPr="0096270E" w:rsidRDefault="00F33838"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R</w:t>
            </w:r>
            <w:r w:rsidR="00CB1A93" w:rsidRPr="0096270E">
              <w:rPr>
                <w:rFonts w:eastAsia="SimSun" w:cs="Times New Roman"/>
                <w:color w:val="000000" w:themeColor="text1"/>
                <w:lang w:val="hr-HR" w:eastAsia="hr-HR"/>
              </w:rPr>
              <w:t>iješiti sa Zagrebom spalionicu taloga iz svih pročistača otpadnih voda zagrebačke regije</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Razviti sustav  odvodnje i pročišćavanja otpadnih voda</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Promovirati decentraliziran sustav odvodnje i pročišćavanja u područjima gdje je to financijski povoljnije, a okolišno prihvatljivo.</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Realizirati melioraciju dodatnih poljoprivrednih površina.</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Realizirati sustav navodnjavanja.</w:t>
            </w:r>
          </w:p>
          <w:p w:rsidR="00CB1A93" w:rsidRPr="0096270E" w:rsidRDefault="00CB1A93" w:rsidP="00C76AAB">
            <w:pPr>
              <w:numPr>
                <w:ilvl w:val="0"/>
                <w:numId w:val="21"/>
              </w:numPr>
              <w:tabs>
                <w:tab w:val="left" w:pos="630"/>
              </w:tabs>
              <w:spacing w:after="0" w:line="240" w:lineRule="auto"/>
              <w:ind w:left="397" w:hanging="284"/>
              <w:rPr>
                <w:rFonts w:eastAsia="SimSun" w:cs="Times New Roman"/>
                <w:color w:val="000000" w:themeColor="text1"/>
                <w:lang w:val="hr-HR" w:eastAsia="hr-HR"/>
              </w:rPr>
            </w:pPr>
            <w:r w:rsidRPr="0096270E">
              <w:rPr>
                <w:rFonts w:eastAsia="SimSun" w:cs="Times New Roman"/>
                <w:color w:val="000000" w:themeColor="text1"/>
                <w:lang w:val="hr-HR" w:eastAsia="hr-HR"/>
              </w:rPr>
              <w:t xml:space="preserve">Realizirati „Projekt korištenja i uređenja rijeke Save“ </w:t>
            </w:r>
          </w:p>
          <w:p w:rsidR="00CB1A93" w:rsidRPr="0096270E" w:rsidRDefault="00CB1A93" w:rsidP="00C76AAB">
            <w:pPr>
              <w:numPr>
                <w:ilvl w:val="0"/>
                <w:numId w:val="2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Pokrenuti kapitalne projekte uređenja vodotoka Save izgradnjom vodnih stepenica i osiguranjem plovnosti.</w:t>
            </w:r>
          </w:p>
          <w:p w:rsidR="00CB1A93" w:rsidRPr="0096270E" w:rsidRDefault="00CB1A93" w:rsidP="00C76AAB">
            <w:pPr>
              <w:numPr>
                <w:ilvl w:val="0"/>
                <w:numId w:val="2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Poticanje sustava za proizvodnju električne energije te sustava grijanja i hlađenja  bazirane na energiji voda.</w:t>
            </w:r>
          </w:p>
        </w:tc>
      </w:tr>
    </w:tbl>
    <w:p w:rsidR="00CB1A93" w:rsidRPr="0096270E" w:rsidRDefault="00CB1A93" w:rsidP="00937286">
      <w:pPr>
        <w:pStyle w:val="Naslov3"/>
        <w:spacing w:before="0" w:line="240" w:lineRule="auto"/>
        <w:rPr>
          <w:rFonts w:asciiTheme="minorHAnsi" w:eastAsia="SimSun" w:hAnsiTheme="minorHAnsi"/>
          <w:lang w:eastAsia="zh-CN"/>
        </w:rPr>
      </w:pPr>
      <w:bookmarkStart w:id="133" w:name="_Toc126708098"/>
      <w:bookmarkStart w:id="134" w:name="_Toc129048499"/>
      <w:bookmarkStart w:id="135" w:name="_Toc129358012"/>
      <w:bookmarkStart w:id="136" w:name="_Toc129407676"/>
      <w:bookmarkStart w:id="137" w:name="_Toc131366425"/>
      <w:bookmarkStart w:id="138" w:name="_Toc134297652"/>
      <w:bookmarkStart w:id="139" w:name="_Toc134512891"/>
      <w:bookmarkStart w:id="140" w:name="_Toc150197763"/>
      <w:bookmarkStart w:id="141" w:name="_Toc283748429"/>
      <w:bookmarkStart w:id="142" w:name="_Toc284791192"/>
      <w:bookmarkStart w:id="143" w:name="_Toc284791345"/>
      <w:bookmarkStart w:id="144" w:name="_Toc284791437"/>
      <w:bookmarkStart w:id="145" w:name="_Toc284844874"/>
      <w:bookmarkStart w:id="146" w:name="_Toc285092183"/>
      <w:bookmarkStart w:id="147" w:name="_Toc285092393"/>
      <w:bookmarkStart w:id="148" w:name="_Toc285092570"/>
      <w:bookmarkStart w:id="149" w:name="_Toc285116142"/>
      <w:bookmarkStart w:id="150" w:name="_Toc286134672"/>
      <w:bookmarkStart w:id="151" w:name="_Toc287337227"/>
      <w:bookmarkStart w:id="152" w:name="_Toc287428982"/>
    </w:p>
    <w:p w:rsidR="00CB1A93" w:rsidRPr="0096270E" w:rsidRDefault="0070292D" w:rsidP="00937286">
      <w:pPr>
        <w:pStyle w:val="Naslov3"/>
        <w:spacing w:before="0" w:line="240" w:lineRule="auto"/>
        <w:rPr>
          <w:rFonts w:asciiTheme="minorHAnsi" w:eastAsia="SimSun" w:hAnsiTheme="minorHAnsi"/>
          <w:lang w:eastAsia="zh-CN"/>
        </w:rPr>
      </w:pPr>
      <w:bookmarkStart w:id="153" w:name="_Toc460590318"/>
      <w:bookmarkStart w:id="154" w:name="_Toc483568982"/>
      <w:r w:rsidRPr="0096270E">
        <w:rPr>
          <w:rFonts w:asciiTheme="minorHAnsi" w:eastAsia="SimSun" w:hAnsiTheme="minorHAnsi"/>
          <w:lang w:eastAsia="zh-CN"/>
        </w:rPr>
        <w:t>1.</w:t>
      </w:r>
      <w:r w:rsidR="00CB1A93" w:rsidRPr="0096270E">
        <w:rPr>
          <w:rFonts w:asciiTheme="minorHAnsi" w:eastAsia="SimSun" w:hAnsiTheme="minorHAnsi"/>
          <w:lang w:eastAsia="zh-CN"/>
        </w:rPr>
        <w:t>5.2. Energetika</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p>
    <w:p w:rsidR="00CB1A93" w:rsidRPr="0096270E" w:rsidRDefault="00CB1A93" w:rsidP="00937286">
      <w:pPr>
        <w:spacing w:after="0" w:line="240" w:lineRule="auto"/>
        <w:rPr>
          <w:lang w:val="hr-HR" w:eastAsia="zh-CN"/>
        </w:rPr>
      </w:pPr>
    </w:p>
    <w:p w:rsidR="00CB1A93" w:rsidRPr="0096270E" w:rsidRDefault="00CB1A93" w:rsidP="00937286">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 xml:space="preserve">Zagrebačka, Karlovačka i Krapinsko-zagorska županija te Grad Zagreb osnovali su 2008. godine </w:t>
      </w:r>
      <w:r w:rsidRPr="0096270E">
        <w:rPr>
          <w:rFonts w:cs="Times New Roman"/>
          <w:bCs/>
          <w:color w:val="000000" w:themeColor="text1"/>
          <w:lang w:val="hr-HR"/>
        </w:rPr>
        <w:t>Regionalnu energetsku agenciju sjeverozapadne Hrvatske</w:t>
      </w:r>
      <w:r w:rsidRPr="0096270E">
        <w:rPr>
          <w:rFonts w:cs="Times New Roman"/>
          <w:color w:val="000000" w:themeColor="text1"/>
          <w:lang w:val="hr-HR"/>
        </w:rPr>
        <w:t xml:space="preserve">. Osnovni cilj i uloga Agencije jest promoviranje i poticanje </w:t>
      </w:r>
      <w:r w:rsidRPr="0096270E">
        <w:rPr>
          <w:rFonts w:cs="Times New Roman"/>
          <w:bCs/>
          <w:color w:val="000000" w:themeColor="text1"/>
          <w:lang w:val="hr-HR"/>
        </w:rPr>
        <w:t>regionalnog održivog razvoja u području energetike i zaštite okoliša</w:t>
      </w:r>
      <w:r w:rsidRPr="0096270E">
        <w:rPr>
          <w:rFonts w:cs="Times New Roman"/>
          <w:color w:val="000000" w:themeColor="text1"/>
          <w:lang w:val="hr-HR"/>
        </w:rPr>
        <w:t xml:space="preserve"> kroz korištenje obnovljivih izvora energije i uvođenje mjera povećane energetske efikasnosti. </w:t>
      </w:r>
    </w:p>
    <w:p w:rsidR="00937286" w:rsidRPr="0096270E" w:rsidRDefault="00937286" w:rsidP="00937286">
      <w:pPr>
        <w:tabs>
          <w:tab w:val="left" w:pos="630"/>
        </w:tabs>
        <w:spacing w:after="0" w:line="240" w:lineRule="auto"/>
        <w:jc w:val="both"/>
        <w:rPr>
          <w:rFonts w:cs="Times New Roman"/>
          <w:color w:val="000000" w:themeColor="text1"/>
          <w:lang w:val="hr-HR"/>
        </w:rPr>
      </w:pPr>
    </w:p>
    <w:p w:rsidR="00CB1A93" w:rsidRPr="0096270E" w:rsidRDefault="00CB1A93" w:rsidP="00937286">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"Strategijom održivog korištenja energije Zagrebačke županije" koja je donesena 2009. godine, određene su smjernice za uspješan gospodarski i energetski razvitak županije poštujući pri tome načela održivosti i zaštite okoliša, dok je glavni naglasak u strategiji stavljen na obnovljive izvore energije te učinkovito korištenje energije.</w:t>
      </w:r>
    </w:p>
    <w:p w:rsidR="00937286" w:rsidRPr="0096270E" w:rsidRDefault="00937286" w:rsidP="00937286">
      <w:pPr>
        <w:tabs>
          <w:tab w:val="left" w:pos="630"/>
        </w:tabs>
        <w:spacing w:after="0" w:line="240" w:lineRule="auto"/>
        <w:jc w:val="both"/>
        <w:rPr>
          <w:rFonts w:eastAsia="Calibri" w:cs="Times New Roman"/>
          <w:lang w:val="hr-HR"/>
        </w:rPr>
      </w:pPr>
    </w:p>
    <w:p w:rsidR="00CB1A93" w:rsidRPr="0096270E" w:rsidRDefault="00CB1A93" w:rsidP="00937286">
      <w:pPr>
        <w:tabs>
          <w:tab w:val="left" w:pos="630"/>
        </w:tabs>
        <w:spacing w:after="0" w:line="240" w:lineRule="auto"/>
        <w:jc w:val="both"/>
        <w:rPr>
          <w:rFonts w:eastAsia="Calibri" w:cs="Times New Roman"/>
          <w:lang w:val="hr-HR"/>
        </w:rPr>
      </w:pPr>
      <w:r w:rsidRPr="0096270E">
        <w:rPr>
          <w:rFonts w:eastAsia="Calibri" w:cs="Times New Roman"/>
          <w:lang w:val="hr-HR"/>
        </w:rPr>
        <w:t xml:space="preserve">Od infrastrukture vezane za energetiku na području </w:t>
      </w:r>
      <w:r w:rsidRPr="0096270E">
        <w:rPr>
          <w:rFonts w:eastAsia="Calibri" w:cs="Times New Roman"/>
          <w:color w:val="000000" w:themeColor="text1"/>
          <w:lang w:val="hr-HR"/>
        </w:rPr>
        <w:t xml:space="preserve">Zagrebačke županije  </w:t>
      </w:r>
      <w:r w:rsidRPr="0096270E">
        <w:rPr>
          <w:rFonts w:eastAsia="Calibri" w:cs="Times New Roman"/>
          <w:lang w:val="hr-HR"/>
        </w:rPr>
        <w:t xml:space="preserve">najvažnija je ona povezana sa sektorom eksploatacije nafte i plina. Aktivnosti eksploatacije nafte i plina postoje na području Županije od 1948. godine i predstavljale su značajnu gospodarsku djelatnost, no postojeći su resursi gotovo iscrpljeni pa je slabljenje te grane, barem u dijelu vezanom uz eksploataciju, izvjesno. Na području Županije, kao posljedica razvijenosti tih aktivnosti, postoji dobro razvijena mreža naftovoda, plinovoda i produktovoda. Malim dijelom prostorom Županije prolazi i sjeverni odvojak – grana koja od Siska ide prema Mađarskoj – Jadranskog naftovoda (JANAF). </w:t>
      </w:r>
    </w:p>
    <w:p w:rsidR="00937286" w:rsidRPr="0096270E" w:rsidRDefault="00937286" w:rsidP="00937286">
      <w:pPr>
        <w:tabs>
          <w:tab w:val="left" w:pos="630"/>
        </w:tabs>
        <w:spacing w:after="0" w:line="240" w:lineRule="auto"/>
        <w:jc w:val="both"/>
        <w:rPr>
          <w:rFonts w:eastAsia="Calibri" w:cs="Times New Roman"/>
          <w:lang w:val="hr-HR"/>
        </w:rPr>
      </w:pPr>
    </w:p>
    <w:p w:rsidR="00CB1A93" w:rsidRPr="0096270E" w:rsidRDefault="00CB1A93" w:rsidP="00937286">
      <w:pPr>
        <w:tabs>
          <w:tab w:val="left" w:pos="630"/>
        </w:tabs>
        <w:spacing w:after="0" w:line="240" w:lineRule="auto"/>
        <w:jc w:val="both"/>
        <w:rPr>
          <w:rFonts w:eastAsia="Calibri" w:cs="Times New Roman"/>
          <w:color w:val="000000" w:themeColor="text1"/>
          <w:lang w:val="hr-HR"/>
        </w:rPr>
      </w:pPr>
      <w:r w:rsidRPr="0096270E">
        <w:rPr>
          <w:rFonts w:eastAsia="Calibri" w:cs="Times New Roman"/>
          <w:lang w:val="hr-HR"/>
        </w:rPr>
        <w:t xml:space="preserve">Na području Županije uglavnom se troši uvozni plin iz Rusije, koji dolazi plinovodom preko Slovenije. </w:t>
      </w:r>
      <w:r w:rsidRPr="0096270E">
        <w:rPr>
          <w:rFonts w:eastAsia="Calibri" w:cs="Times New Roman"/>
          <w:color w:val="000000" w:themeColor="text1"/>
          <w:lang w:val="hr-HR"/>
        </w:rPr>
        <w:t xml:space="preserve">Obilježje plinskog distributivnog sustava na području Zagrebačke županije je nepovezanost većeg broja distribucijskih mreža, odnosno prstena oko većih naselja. Stupanj prosječne opskrbljenosti plinom povećao se u odnosu na proteklo razdoblje, s obzirom da su uložena znatna sredstva u plinofikaciju naselja. </w:t>
      </w:r>
    </w:p>
    <w:p w:rsidR="00937286" w:rsidRPr="0096270E" w:rsidRDefault="00937286" w:rsidP="00937286">
      <w:pPr>
        <w:tabs>
          <w:tab w:val="left" w:pos="630"/>
        </w:tabs>
        <w:spacing w:after="0" w:line="240" w:lineRule="auto"/>
        <w:jc w:val="both"/>
        <w:rPr>
          <w:rFonts w:eastAsia="Calibri" w:cs="Times New Roman"/>
          <w:lang w:val="hr-HR"/>
        </w:rPr>
      </w:pPr>
    </w:p>
    <w:p w:rsidR="00CB1A93" w:rsidRPr="0096270E" w:rsidRDefault="00CB1A93" w:rsidP="00937286">
      <w:pPr>
        <w:tabs>
          <w:tab w:val="left" w:pos="630"/>
        </w:tabs>
        <w:spacing w:after="0" w:line="240" w:lineRule="auto"/>
        <w:jc w:val="both"/>
        <w:rPr>
          <w:rFonts w:cs="Times New Roman"/>
          <w:color w:val="000000" w:themeColor="text1"/>
          <w:lang w:val="hr-HR"/>
        </w:rPr>
      </w:pPr>
      <w:r w:rsidRPr="0096270E">
        <w:rPr>
          <w:rFonts w:eastAsia="Calibri" w:cs="Times New Roman"/>
          <w:color w:val="000000" w:themeColor="text1"/>
          <w:lang w:val="hr-HR"/>
        </w:rPr>
        <w:t>Veći broj jedinica lokalne samouprave  većinom je (</w:t>
      </w:r>
      <w:r w:rsidRPr="0096270E">
        <w:rPr>
          <w:rFonts w:eastAsia="Calibri" w:cs="Times New Roman"/>
          <w:color w:val="000000" w:themeColor="text1"/>
          <w:lang w:val="hr-HR" w:eastAsia="hr-HR"/>
        </w:rPr>
        <w:t>Dugo Selo, Sveti Ivan Zelina, Vrbovec, Zaprešić, Bedenica, Bistra, Brckovljani, Brdovec, Dubravica, Gradec, Jakovlje, Luka, Marija Gorica, Pušća, Rugvica</w:t>
      </w:r>
      <w:r w:rsidRPr="0096270E">
        <w:rPr>
          <w:rFonts w:eastAsia="Calibri" w:cs="Times New Roman"/>
          <w:color w:val="000000" w:themeColor="text1"/>
          <w:lang w:val="hr-HR"/>
        </w:rPr>
        <w:t>) ili djelomično (</w:t>
      </w:r>
      <w:r w:rsidRPr="0096270E">
        <w:rPr>
          <w:rFonts w:eastAsia="Calibri" w:cs="Times New Roman"/>
          <w:color w:val="000000" w:themeColor="text1"/>
          <w:lang w:val="hr-HR" w:eastAsia="hr-HR"/>
        </w:rPr>
        <w:t>Ivanić Grad, Jastrebarsko, Samobor, Velika Gorica, Dubrava, Farkaševac, Kloštar Ivanić, Križ, Preseka, Rakovec, Pisarovina, Stupnik, Sveta Nedelja i dr.</w:t>
      </w:r>
      <w:r w:rsidRPr="0096270E">
        <w:rPr>
          <w:rFonts w:eastAsia="Calibri" w:cs="Times New Roman"/>
          <w:color w:val="000000" w:themeColor="text1"/>
          <w:lang w:val="hr-HR"/>
        </w:rPr>
        <w:t xml:space="preserve">) plinificiran. </w:t>
      </w:r>
      <w:r w:rsidR="00C51A38" w:rsidRPr="0096270E">
        <w:rPr>
          <w:rFonts w:cs="Times New Roman"/>
          <w:color w:val="000000" w:themeColor="text1"/>
          <w:lang w:val="hr-HR"/>
        </w:rPr>
        <w:t>Općine Kravarsko, Orle, Pisarovina, Pokupsko, Krašić</w:t>
      </w:r>
      <w:r w:rsidR="00C51A38" w:rsidRPr="0096270E">
        <w:rPr>
          <w:rFonts w:eastAsia="Calibri" w:cs="Times New Roman"/>
          <w:color w:val="000000" w:themeColor="text1"/>
          <w:lang w:val="hr-HR" w:eastAsia="hr-HR"/>
        </w:rPr>
        <w:t xml:space="preserve"> </w:t>
      </w:r>
      <w:r w:rsidR="00C51A38" w:rsidRPr="0096270E">
        <w:rPr>
          <w:rFonts w:cs="Times New Roman"/>
          <w:color w:val="000000" w:themeColor="text1"/>
          <w:lang w:val="hr-HR"/>
        </w:rPr>
        <w:t xml:space="preserve">i Žumberak </w:t>
      </w:r>
      <w:r w:rsidRPr="0096270E">
        <w:rPr>
          <w:rFonts w:cs="Times New Roman"/>
          <w:color w:val="000000" w:themeColor="text1"/>
          <w:lang w:val="hr-HR"/>
        </w:rPr>
        <w:t>nisu plinoficirane.</w:t>
      </w:r>
      <w:r w:rsidRPr="0096270E">
        <w:rPr>
          <w:rFonts w:eastAsia="Calibri" w:cs="Times New Roman"/>
          <w:color w:val="000000" w:themeColor="text1"/>
          <w:lang w:val="hr-HR"/>
        </w:rPr>
        <w:t xml:space="preserve"> Plinofikacija cijelog područja ZŽ prepoznata je kao jedan od strateških infrastrukturnih projekata. Glavni magistralni plinovod koji trenutačno služi distribuciji plina zagrebačkim prostorom nedovoljnog je kapaciteta za transport plina planiran u budućnosti.  </w:t>
      </w:r>
    </w:p>
    <w:p w:rsidR="00937286" w:rsidRPr="0096270E" w:rsidRDefault="00937286" w:rsidP="00937286">
      <w:pPr>
        <w:tabs>
          <w:tab w:val="left" w:pos="630"/>
        </w:tabs>
        <w:spacing w:after="0" w:line="240" w:lineRule="auto"/>
        <w:jc w:val="both"/>
        <w:rPr>
          <w:rFonts w:eastAsia="Calibri" w:cs="Times New Roman"/>
          <w:color w:val="000000" w:themeColor="text1"/>
          <w:lang w:val="hr-HR"/>
        </w:rPr>
      </w:pPr>
    </w:p>
    <w:p w:rsidR="00CB1A93" w:rsidRPr="0096270E" w:rsidRDefault="00CB1A93" w:rsidP="00937286">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Transportni plinski sustav u nadležnosti Plinacro d.o.o. sastoji se od mr</w:t>
      </w:r>
      <w:r w:rsidR="005E1993" w:rsidRPr="0096270E">
        <w:rPr>
          <w:rFonts w:eastAsia="Calibri" w:cs="Times New Roman"/>
          <w:color w:val="000000" w:themeColor="text1"/>
          <w:lang w:val="hr-HR"/>
        </w:rPr>
        <w:t xml:space="preserve">eže visokotlačnih magistralnih </w:t>
      </w:r>
      <w:r w:rsidRPr="0096270E">
        <w:rPr>
          <w:rFonts w:eastAsia="Calibri" w:cs="Times New Roman"/>
          <w:color w:val="000000" w:themeColor="text1"/>
          <w:lang w:val="hr-HR"/>
        </w:rPr>
        <w:t>plinovoda i plinovoda za međunarodni transport ukupne duljine 2</w:t>
      </w:r>
      <w:r w:rsidR="005E1993" w:rsidRPr="0096270E">
        <w:rPr>
          <w:rFonts w:eastAsia="Calibri" w:cs="Times New Roman"/>
          <w:color w:val="000000" w:themeColor="text1"/>
          <w:lang w:val="hr-HR"/>
        </w:rPr>
        <w:t xml:space="preserve">36,0 km na području Zagrebačke </w:t>
      </w:r>
      <w:r w:rsidRPr="0096270E">
        <w:rPr>
          <w:rFonts w:eastAsia="Calibri" w:cs="Times New Roman"/>
          <w:color w:val="000000" w:themeColor="text1"/>
          <w:lang w:val="hr-HR"/>
        </w:rPr>
        <w:t>županije. Distribuciju i izgradnju distribucijskog sustava te priključenje</w:t>
      </w:r>
      <w:r w:rsidR="005E1993" w:rsidRPr="0096270E">
        <w:rPr>
          <w:rFonts w:eastAsia="Calibri" w:cs="Times New Roman"/>
          <w:color w:val="000000" w:themeColor="text1"/>
          <w:lang w:val="hr-HR"/>
        </w:rPr>
        <w:t xml:space="preserve"> korisnika na plin na području </w:t>
      </w:r>
      <w:r w:rsidRPr="0096270E">
        <w:rPr>
          <w:rFonts w:eastAsia="Calibri" w:cs="Times New Roman"/>
          <w:color w:val="000000" w:themeColor="text1"/>
          <w:lang w:val="hr-HR"/>
        </w:rPr>
        <w:t>Zagrebačke županije obavlja 8 distribucijska poduzeća.</w:t>
      </w:r>
    </w:p>
    <w:p w:rsidR="00CB1A93" w:rsidRPr="0096270E" w:rsidRDefault="00CB1A93" w:rsidP="00937286">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 xml:space="preserve">Na području Zagrebačke županije nalazi se </w:t>
      </w:r>
      <w:r w:rsidR="00C51A38" w:rsidRPr="0096270E">
        <w:rPr>
          <w:rFonts w:cs="Times New Roman"/>
          <w:color w:val="000000" w:themeColor="text1"/>
          <w:lang w:val="hr-HR"/>
        </w:rPr>
        <w:t xml:space="preserve">10 naftnih i naftno – plinskih polja </w:t>
      </w:r>
      <w:r w:rsidRPr="0096270E">
        <w:rPr>
          <w:rFonts w:cs="Times New Roman"/>
          <w:color w:val="000000" w:themeColor="text1"/>
          <w:lang w:val="hr-HR"/>
        </w:rPr>
        <w:t>(Dugo Selo, Lupoglav, Kloštar, Šumećani, Bunjani, Ježevo, Ivanić, Žutica</w:t>
      </w:r>
      <w:r w:rsidR="004224F7" w:rsidRPr="0096270E">
        <w:rPr>
          <w:rFonts w:cs="Times New Roman"/>
          <w:color w:val="000000" w:themeColor="text1"/>
          <w:lang w:val="hr-HR"/>
        </w:rPr>
        <w:t>,</w:t>
      </w:r>
      <w:r w:rsidRPr="0096270E">
        <w:rPr>
          <w:rFonts w:cs="Times New Roman"/>
          <w:color w:val="000000" w:themeColor="text1"/>
          <w:lang w:val="hr-HR"/>
        </w:rPr>
        <w:t xml:space="preserve"> Vezišće i Okoli). Nafta dobivena iz eksploatacijskih polja vodi se sabirnim naftovodima do otpremne stanice OS Graberje i OS Stružac do rafinerije Sisak na daljnju preradu. </w:t>
      </w:r>
    </w:p>
    <w:p w:rsidR="00937286" w:rsidRPr="0096270E" w:rsidRDefault="00937286" w:rsidP="00937286">
      <w:pPr>
        <w:tabs>
          <w:tab w:val="left" w:pos="630"/>
        </w:tabs>
        <w:spacing w:after="0" w:line="240" w:lineRule="auto"/>
        <w:jc w:val="both"/>
        <w:rPr>
          <w:rFonts w:eastAsia="Calibri" w:cs="Times New Roman"/>
          <w:lang w:val="hr-HR"/>
        </w:rPr>
      </w:pPr>
    </w:p>
    <w:p w:rsidR="00CB1A93" w:rsidRPr="0096270E" w:rsidRDefault="00CB1A93" w:rsidP="00937286">
      <w:pPr>
        <w:tabs>
          <w:tab w:val="left" w:pos="630"/>
        </w:tabs>
        <w:spacing w:after="0" w:line="240" w:lineRule="auto"/>
        <w:jc w:val="both"/>
        <w:rPr>
          <w:rFonts w:eastAsia="Calibri" w:cs="Times New Roman"/>
          <w:lang w:val="hr-HR"/>
        </w:rPr>
      </w:pPr>
      <w:r w:rsidRPr="0096270E">
        <w:rPr>
          <w:rFonts w:eastAsia="Calibri" w:cs="Times New Roman"/>
          <w:lang w:val="hr-HR"/>
        </w:rPr>
        <w:t xml:space="preserve">Prostor Zagreba (Grad Zagreb sa ZŽ) velik je potrošač električne energije – oko ¼ ukupne potrošnje u RH – a procjene predviđaju daljnje znatno povećanje potreba/potrošnje. Stanje pokrivenosti distribucijskom mrežom ne zadovoljava na cijelom području Županije. Postoje tzv. sive zone u kojima relativno često dolazi do iskapčanja i sličnih problema (Krašić, </w:t>
      </w:r>
      <w:r w:rsidRPr="0096270E">
        <w:rPr>
          <w:rFonts w:eastAsia="Calibri" w:cs="Times New Roman"/>
          <w:lang w:val="hr-HR" w:eastAsia="hr-HR"/>
        </w:rPr>
        <w:t xml:space="preserve">Žumberak, </w:t>
      </w:r>
      <w:r w:rsidRPr="0096270E">
        <w:rPr>
          <w:rFonts w:eastAsia="Calibri" w:cs="Times New Roman"/>
          <w:color w:val="000000" w:themeColor="text1"/>
          <w:lang w:val="hr-HR" w:eastAsia="hr-HR"/>
        </w:rPr>
        <w:t>Gornja Vas-Budinjak, Jelenići-Koretići,</w:t>
      </w:r>
      <w:r w:rsidRPr="0096270E">
        <w:rPr>
          <w:rFonts w:eastAsia="Calibri" w:cs="Times New Roman"/>
          <w:color w:val="FF0000"/>
          <w:lang w:val="hr-HR" w:eastAsia="hr-HR"/>
        </w:rPr>
        <w:t xml:space="preserve"> </w:t>
      </w:r>
      <w:r w:rsidRPr="0096270E">
        <w:rPr>
          <w:rFonts w:eastAsia="Calibri" w:cs="Times New Roman"/>
          <w:lang w:val="hr-HR" w:eastAsia="hr-HR"/>
        </w:rPr>
        <w:t>Jastrebarsko, Rakovec, Farkaševac, Kloštar Ivanić, Orle i Brckovljani</w:t>
      </w:r>
      <w:r w:rsidRPr="0096270E">
        <w:rPr>
          <w:rFonts w:eastAsia="Calibri" w:cs="Times New Roman"/>
          <w:lang w:val="hr-HR"/>
        </w:rPr>
        <w:t>). Na području Županije trenutačno nema energetsko-proizvodnih objekata</w:t>
      </w:r>
      <w:r w:rsidRPr="0096270E">
        <w:rPr>
          <w:rFonts w:eastAsia="Calibri" w:cs="Times New Roman"/>
          <w:vertAlign w:val="superscript"/>
          <w:lang w:val="hr-HR"/>
        </w:rPr>
        <w:footnoteReference w:id="7"/>
      </w:r>
      <w:r w:rsidRPr="0096270E">
        <w:rPr>
          <w:rFonts w:eastAsia="Calibri" w:cs="Times New Roman"/>
          <w:lang w:val="hr-HR"/>
        </w:rPr>
        <w:t xml:space="preserve">, no planirano korištenje energetskog potencijala Save predstavlja značajan dodatni izvor energije. </w:t>
      </w:r>
    </w:p>
    <w:p w:rsidR="00C51A38" w:rsidRPr="0096270E" w:rsidRDefault="00C51A38" w:rsidP="00937286">
      <w:pPr>
        <w:tabs>
          <w:tab w:val="left" w:pos="630"/>
        </w:tabs>
        <w:spacing w:after="0" w:line="240" w:lineRule="auto"/>
        <w:jc w:val="both"/>
        <w:rPr>
          <w:rFonts w:eastAsia="Calibri" w:cs="Times New Roman"/>
          <w:lang w:val="hr-HR"/>
        </w:rPr>
      </w:pPr>
    </w:p>
    <w:p w:rsidR="00C51A38" w:rsidRPr="0096270E" w:rsidRDefault="00C51A38" w:rsidP="00C51A38">
      <w:pPr>
        <w:tabs>
          <w:tab w:val="left" w:pos="630"/>
        </w:tabs>
        <w:spacing w:after="0" w:line="240" w:lineRule="auto"/>
        <w:jc w:val="both"/>
        <w:rPr>
          <w:rFonts w:eastAsia="Calibri" w:cs="Times New Roman"/>
          <w:b/>
          <w:bCs/>
          <w:color w:val="000000" w:themeColor="text1"/>
          <w:lang w:val="hr-HR"/>
        </w:rPr>
      </w:pPr>
      <w:r w:rsidRPr="0096270E">
        <w:rPr>
          <w:rFonts w:eastAsia="Calibri" w:cs="Times New Roman"/>
          <w:b/>
          <w:noProof/>
          <w:color w:val="000000" w:themeColor="text1"/>
          <w:lang w:val="hr-HR" w:eastAsia="hr-HR"/>
        </w:rPr>
        <w:drawing>
          <wp:anchor distT="0" distB="0" distL="114300" distR="114300" simplePos="0" relativeHeight="251715584" behindDoc="0" locked="0" layoutInCell="1" allowOverlap="1" wp14:anchorId="25D9900E" wp14:editId="267830DE">
            <wp:simplePos x="0" y="0"/>
            <wp:positionH relativeFrom="column">
              <wp:posOffset>39370</wp:posOffset>
            </wp:positionH>
            <wp:positionV relativeFrom="paragraph">
              <wp:posOffset>468630</wp:posOffset>
            </wp:positionV>
            <wp:extent cx="5323205" cy="3923030"/>
            <wp:effectExtent l="57150" t="19050" r="106045" b="77470"/>
            <wp:wrapTopAndBottom/>
            <wp:docPr id="66"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Energetika.jpg"/>
                    <pic:cNvPicPr/>
                  </pic:nvPicPr>
                  <pic:blipFill rotWithShape="1">
                    <a:blip r:embed="rId44" cstate="print">
                      <a:extLst>
                        <a:ext uri="{28A0092B-C50C-407E-A947-70E740481C1C}">
                          <a14:useLocalDpi xmlns:a14="http://schemas.microsoft.com/office/drawing/2010/main" val="0"/>
                        </a:ext>
                      </a:extLst>
                    </a:blip>
                    <a:srcRect l="2589" t="864" r="2589" b="864"/>
                    <a:stretch/>
                  </pic:blipFill>
                  <pic:spPr bwMode="auto">
                    <a:xfrm>
                      <a:off x="0" y="0"/>
                      <a:ext cx="5323205" cy="3923030"/>
                    </a:xfrm>
                    <a:prstGeom prst="rect">
                      <a:avLst/>
                    </a:prstGeom>
                    <a:ln w="9525" cap="flat" cmpd="sng" algn="ctr">
                      <a:solidFill>
                        <a:srgbClr val="DDDDDD">
                          <a:lumMod val="75000"/>
                        </a:srgbClr>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Pr="0096270E">
        <w:rPr>
          <w:rFonts w:eastAsia="Calibri" w:cs="Times New Roman"/>
          <w:b/>
          <w:color w:val="000000" w:themeColor="text1"/>
          <w:lang w:val="hr-HR"/>
        </w:rPr>
        <w:t xml:space="preserve">Slika 19: </w:t>
      </w:r>
      <w:r w:rsidRPr="0096270E">
        <w:rPr>
          <w:rFonts w:cs="Times New Roman"/>
          <w:b/>
          <w:color w:val="000000" w:themeColor="text1"/>
          <w:lang w:val="hr-HR"/>
        </w:rPr>
        <w:t>Visokonaponska elektroenergetska mreža naponske razine 400 kV, 220 kV i 110 kV</w:t>
      </w:r>
      <w:r w:rsidRPr="0096270E">
        <w:rPr>
          <w:rFonts w:eastAsia="Calibri" w:cs="Times New Roman"/>
          <w:b/>
          <w:bCs/>
          <w:color w:val="000000" w:themeColor="text1"/>
          <w:lang w:val="hr-HR"/>
        </w:rPr>
        <w:t xml:space="preserve"> na području Zagrebačke županije</w:t>
      </w:r>
    </w:p>
    <w:p w:rsidR="00C51A38" w:rsidRPr="0096270E" w:rsidRDefault="00C51A38" w:rsidP="00C51A38">
      <w:pPr>
        <w:tabs>
          <w:tab w:val="left" w:pos="630"/>
        </w:tabs>
        <w:spacing w:after="0" w:line="240" w:lineRule="auto"/>
        <w:jc w:val="both"/>
        <w:rPr>
          <w:rFonts w:eastAsia="Calibri" w:cs="Times New Roman"/>
          <w:i/>
          <w:color w:val="000000" w:themeColor="text1"/>
          <w:sz w:val="20"/>
          <w:szCs w:val="20"/>
          <w:lang w:val="hr-HR"/>
        </w:rPr>
      </w:pPr>
      <w:r w:rsidRPr="0096270E">
        <w:rPr>
          <w:rFonts w:eastAsia="Times New Roman" w:cs="Times New Roman"/>
          <w:i/>
          <w:color w:val="000000" w:themeColor="text1"/>
          <w:sz w:val="20"/>
          <w:szCs w:val="20"/>
          <w:lang w:val="hr-HR"/>
        </w:rPr>
        <w:t>Izvor: Izvješće o stanju u prostoru Zagrebačke županije 2013. – 2016. godine, (izrada: Zavod za prostorno uređenje Zagrebačke županije, siječanj 2017., objava: „Glasnik Zagrebačke županije“, broj 5/17).</w:t>
      </w:r>
    </w:p>
    <w:p w:rsidR="00F33838" w:rsidRPr="0096270E" w:rsidRDefault="00F33838" w:rsidP="00937286">
      <w:pPr>
        <w:tabs>
          <w:tab w:val="left" w:pos="630"/>
        </w:tabs>
        <w:spacing w:after="0" w:line="240" w:lineRule="auto"/>
        <w:jc w:val="both"/>
        <w:rPr>
          <w:rFonts w:eastAsia="Calibri" w:cs="Times New Roman"/>
          <w:lang w:val="hr-HR"/>
        </w:rPr>
      </w:pPr>
    </w:p>
    <w:p w:rsidR="00CB1A93" w:rsidRPr="0096270E" w:rsidRDefault="00CB1A93" w:rsidP="00937286">
      <w:pPr>
        <w:tabs>
          <w:tab w:val="left" w:pos="630"/>
        </w:tabs>
        <w:spacing w:after="0" w:line="240" w:lineRule="auto"/>
        <w:jc w:val="both"/>
        <w:rPr>
          <w:rFonts w:eastAsia="Calibri" w:cs="Times New Roman"/>
          <w:highlight w:val="yellow"/>
          <w:lang w:val="hr-HR"/>
        </w:rPr>
      </w:pPr>
      <w:r w:rsidRPr="0096270E">
        <w:rPr>
          <w:rFonts w:eastAsia="Calibri" w:cs="Times New Roman"/>
          <w:lang w:val="hr-HR"/>
        </w:rPr>
        <w:t>Na područj</w:t>
      </w:r>
      <w:r w:rsidR="00937286" w:rsidRPr="0096270E">
        <w:rPr>
          <w:rFonts w:eastAsia="Calibri" w:cs="Times New Roman"/>
          <w:lang w:val="hr-HR"/>
        </w:rPr>
        <w:t xml:space="preserve">u Županije </w:t>
      </w:r>
      <w:r w:rsidRPr="0096270E">
        <w:rPr>
          <w:rFonts w:eastAsia="Calibri" w:cs="Times New Roman"/>
          <w:lang w:val="hr-HR"/>
        </w:rPr>
        <w:t xml:space="preserve">nije dovoljno razvijeno korištenje obnovljivih izvora energije iako postoji znatan potencijal, naročito kroz iskorištenje poljoprivrednog i šumskog otpada, ali potencijalno i brzorastućih nasada, za proizvodnju toplinske i električne energije te proizvodnju biogoriva (biodizel, etanol), </w:t>
      </w:r>
      <w:r w:rsidRPr="0096270E">
        <w:rPr>
          <w:rFonts w:eastAsia="Calibri" w:cs="Times New Roman"/>
          <w:color w:val="FF0000"/>
          <w:lang w:val="hr-HR"/>
        </w:rPr>
        <w:t xml:space="preserve"> </w:t>
      </w:r>
      <w:r w:rsidRPr="0096270E">
        <w:rPr>
          <w:rFonts w:eastAsia="Calibri" w:cs="Times New Roman"/>
          <w:color w:val="000000" w:themeColor="text1"/>
          <w:lang w:val="hr-HR"/>
        </w:rPr>
        <w:t xml:space="preserve">korištenje sunčeve energije, </w:t>
      </w:r>
      <w:r w:rsidRPr="0096270E">
        <w:rPr>
          <w:rFonts w:eastAsia="Calibri" w:cs="Times New Roman"/>
          <w:lang w:val="hr-HR"/>
        </w:rPr>
        <w:t>te korištenje geotermalnog potencijala.</w:t>
      </w:r>
      <w:r w:rsidRPr="0096270E">
        <w:rPr>
          <w:rFonts w:eastAsia="Calibri" w:cs="Times New Roman"/>
          <w:highlight w:val="yellow"/>
          <w:lang w:val="hr-HR"/>
        </w:rPr>
        <w:t xml:space="preserve"> </w:t>
      </w:r>
    </w:p>
    <w:p w:rsidR="00937286" w:rsidRPr="0096270E" w:rsidRDefault="00937286" w:rsidP="00937286">
      <w:pPr>
        <w:tabs>
          <w:tab w:val="left" w:pos="630"/>
        </w:tabs>
        <w:spacing w:after="0" w:line="240" w:lineRule="auto"/>
        <w:jc w:val="both"/>
        <w:rPr>
          <w:rFonts w:eastAsia="Calibri" w:cs="Times New Roman"/>
          <w:lang w:val="hr-HR"/>
        </w:rPr>
      </w:pPr>
    </w:p>
    <w:p w:rsidR="00CB1A93" w:rsidRPr="0096270E" w:rsidRDefault="00CB1A93" w:rsidP="00937286">
      <w:pPr>
        <w:tabs>
          <w:tab w:val="left" w:pos="630"/>
        </w:tabs>
        <w:spacing w:after="0" w:line="240" w:lineRule="auto"/>
        <w:jc w:val="both"/>
        <w:rPr>
          <w:rFonts w:eastAsia="Calibri" w:cs="Times New Roman"/>
          <w:lang w:val="hr-HR"/>
        </w:rPr>
      </w:pPr>
      <w:r w:rsidRPr="0096270E">
        <w:rPr>
          <w:rFonts w:eastAsia="Calibri" w:cs="Times New Roman"/>
          <w:lang w:val="hr-HR"/>
        </w:rPr>
        <w:t xml:space="preserve">Provedbom više znanstvenih projekata na području Županije utvrđeni su glavni razvojni problemi vezano za gospodarenje privatnim šumama. Među navedenim ističu se velika rascjepkanost i usitnjenost šumskog posjeda (prosječna veličina šumskog gospodarstva je 0,65 ha), visoka prosječna starost i nizak stupanj obrazovanja šumoposjednika, ekstenzivno i nestručno gospodarenje privatnim šumama, niska drvna zaliha i njena loša struktura, zamjena vrednijih vrsta manje vrijednim, izostanak adekvatne obnove sastojina i slaba otvorenost privatnih šumskih kompleksa (nedostatak šumskih putova i cesta). S ciljem unapređenja gospodarenja privatnim šumama na području Zagrebačke županije a u suradnji s djelatnicima savjetodavne službe, Županija šumosposjednicima dodjeljuje potpore za biološku obnovu šuma i nabavu sitne šumske mehanizacije za provedbu radova biološke obnove šuma.  </w:t>
      </w:r>
    </w:p>
    <w:p w:rsidR="00937286" w:rsidRPr="0096270E" w:rsidRDefault="00937286" w:rsidP="00937286">
      <w:pPr>
        <w:tabs>
          <w:tab w:val="left" w:pos="630"/>
        </w:tabs>
        <w:spacing w:after="0" w:line="240" w:lineRule="auto"/>
        <w:jc w:val="both"/>
        <w:rPr>
          <w:rFonts w:eastAsia="SimSun" w:cs="Times New Roman"/>
          <w:lang w:val="hr-HR" w:eastAsia="hr-HR"/>
        </w:rPr>
      </w:pPr>
    </w:p>
    <w:p w:rsidR="00CB1A93" w:rsidRPr="0096270E" w:rsidRDefault="00CB1A93" w:rsidP="00937286">
      <w:pPr>
        <w:tabs>
          <w:tab w:val="left" w:pos="630"/>
        </w:tabs>
        <w:spacing w:after="0" w:line="240" w:lineRule="auto"/>
        <w:jc w:val="both"/>
        <w:rPr>
          <w:rFonts w:eastAsia="SimSun" w:cs="Times New Roman"/>
          <w:lang w:val="hr-HR" w:eastAsia="hr-HR"/>
        </w:rPr>
      </w:pPr>
      <w:r w:rsidRPr="0096270E">
        <w:rPr>
          <w:rFonts w:eastAsia="SimSun" w:cs="Times New Roman"/>
          <w:lang w:val="hr-HR" w:eastAsia="hr-HR"/>
        </w:rPr>
        <w:t xml:space="preserve">Na području županije ima 109.913 ha šumskih površina od čega je 48.343 ha (44%) privatnih šuma dok je 61.570 ha (56%) državnih šuma. Najviše očuvanih šuma nalazi se u niskim i slabije nastanjenim dijelovima Pokuplja, šume hrasta kitnjaka i lužnjaka, bukve u brdskim krajevima te u znatno manjim količinama jelove šume. Ukupna drvna zaliha gospodarskih šuma iznosi 24.998.758 m3, godišnji tečajni prirast je 675.373 m3, a etat 389.439 m3. </w:t>
      </w:r>
    </w:p>
    <w:p w:rsidR="00CB1A93" w:rsidRPr="0096270E" w:rsidRDefault="00CB1A93" w:rsidP="00937286">
      <w:pPr>
        <w:tabs>
          <w:tab w:val="left" w:pos="630"/>
        </w:tabs>
        <w:spacing w:after="0" w:line="240" w:lineRule="auto"/>
        <w:jc w:val="both"/>
        <w:rPr>
          <w:rFonts w:cs="Times New Roman"/>
          <w:spacing w:val="-1"/>
          <w:u w:val="single"/>
          <w:lang w:val="hr-HR"/>
        </w:rPr>
      </w:pPr>
    </w:p>
    <w:p w:rsidR="00CB1A93" w:rsidRPr="0096270E" w:rsidRDefault="00CB1A93" w:rsidP="00937286">
      <w:pPr>
        <w:tabs>
          <w:tab w:val="left" w:pos="630"/>
        </w:tabs>
        <w:spacing w:after="0" w:line="240" w:lineRule="auto"/>
        <w:jc w:val="both"/>
        <w:rPr>
          <w:rFonts w:cs="Times New Roman"/>
          <w:lang w:val="hr-HR"/>
        </w:rPr>
      </w:pPr>
      <w:r w:rsidRPr="0096270E">
        <w:rPr>
          <w:rFonts w:cs="Times New Roman"/>
          <w:spacing w:val="-1"/>
          <w:lang w:val="hr-HR"/>
        </w:rPr>
        <w:t>Ukupni</w:t>
      </w:r>
      <w:r w:rsidRPr="0096270E">
        <w:rPr>
          <w:rFonts w:cs="Times New Roman"/>
          <w:spacing w:val="-7"/>
          <w:lang w:val="hr-HR"/>
        </w:rPr>
        <w:t xml:space="preserve"> </w:t>
      </w:r>
      <w:r w:rsidRPr="0096270E">
        <w:rPr>
          <w:rFonts w:cs="Times New Roman"/>
          <w:spacing w:val="-1"/>
          <w:lang w:val="hr-HR"/>
        </w:rPr>
        <w:t>raspoloživi</w:t>
      </w:r>
      <w:r w:rsidRPr="0096270E">
        <w:rPr>
          <w:rFonts w:cs="Times New Roman"/>
          <w:spacing w:val="-7"/>
          <w:lang w:val="hr-HR"/>
        </w:rPr>
        <w:t xml:space="preserve"> teoretski </w:t>
      </w:r>
      <w:r w:rsidRPr="0096270E">
        <w:rPr>
          <w:rFonts w:cs="Times New Roman"/>
          <w:spacing w:val="-1"/>
          <w:lang w:val="hr-HR"/>
        </w:rPr>
        <w:t>potencijal</w:t>
      </w:r>
      <w:r w:rsidRPr="0096270E">
        <w:rPr>
          <w:rFonts w:cs="Times New Roman"/>
          <w:spacing w:val="-7"/>
          <w:lang w:val="hr-HR"/>
        </w:rPr>
        <w:t xml:space="preserve"> </w:t>
      </w:r>
      <w:r w:rsidRPr="0096270E">
        <w:rPr>
          <w:rFonts w:cs="Times New Roman"/>
          <w:spacing w:val="-1"/>
          <w:lang w:val="hr-HR"/>
        </w:rPr>
        <w:t>šumske</w:t>
      </w:r>
      <w:r w:rsidRPr="0096270E">
        <w:rPr>
          <w:rFonts w:cs="Times New Roman"/>
          <w:spacing w:val="-6"/>
          <w:lang w:val="hr-HR"/>
        </w:rPr>
        <w:t xml:space="preserve"> </w:t>
      </w:r>
      <w:r w:rsidRPr="0096270E">
        <w:rPr>
          <w:rFonts w:cs="Times New Roman"/>
          <w:spacing w:val="-1"/>
          <w:lang w:val="hr-HR"/>
        </w:rPr>
        <w:t>biomase</w:t>
      </w:r>
      <w:r w:rsidRPr="0096270E">
        <w:rPr>
          <w:rFonts w:cs="Times New Roman"/>
          <w:spacing w:val="-6"/>
          <w:lang w:val="hr-HR"/>
        </w:rPr>
        <w:t xml:space="preserve"> </w:t>
      </w:r>
      <w:r w:rsidRPr="0096270E">
        <w:rPr>
          <w:rFonts w:cs="Times New Roman"/>
          <w:spacing w:val="-1"/>
          <w:lang w:val="hr-HR"/>
        </w:rPr>
        <w:t>na</w:t>
      </w:r>
      <w:r w:rsidRPr="0096270E">
        <w:rPr>
          <w:rFonts w:cs="Times New Roman"/>
          <w:spacing w:val="-7"/>
          <w:lang w:val="hr-HR"/>
        </w:rPr>
        <w:t xml:space="preserve"> </w:t>
      </w:r>
      <w:r w:rsidRPr="0096270E">
        <w:rPr>
          <w:rFonts w:cs="Times New Roman"/>
          <w:spacing w:val="-1"/>
          <w:lang w:val="hr-HR"/>
        </w:rPr>
        <w:t>području</w:t>
      </w:r>
      <w:r w:rsidRPr="0096270E">
        <w:rPr>
          <w:rFonts w:cs="Times New Roman"/>
          <w:spacing w:val="-8"/>
          <w:lang w:val="hr-HR"/>
        </w:rPr>
        <w:t xml:space="preserve"> Zagrebačke</w:t>
      </w:r>
      <w:r w:rsidRPr="0096270E">
        <w:rPr>
          <w:rFonts w:cs="Times New Roman"/>
          <w:spacing w:val="-6"/>
          <w:lang w:val="hr-HR"/>
        </w:rPr>
        <w:t xml:space="preserve"> </w:t>
      </w:r>
      <w:r w:rsidRPr="0096270E">
        <w:rPr>
          <w:rFonts w:cs="Times New Roman"/>
          <w:spacing w:val="-1"/>
          <w:lang w:val="hr-HR"/>
        </w:rPr>
        <w:t>županije</w:t>
      </w:r>
      <w:r w:rsidRPr="0096270E">
        <w:rPr>
          <w:rFonts w:cs="Times New Roman"/>
          <w:spacing w:val="36"/>
          <w:lang w:val="hr-HR"/>
        </w:rPr>
        <w:t xml:space="preserve"> </w:t>
      </w:r>
      <w:r w:rsidRPr="0096270E">
        <w:rPr>
          <w:rFonts w:cs="Times New Roman"/>
          <w:spacing w:val="-1"/>
          <w:lang w:val="hr-HR"/>
        </w:rPr>
        <w:t>iznosi</w:t>
      </w:r>
      <w:r w:rsidRPr="0096270E">
        <w:rPr>
          <w:rFonts w:cs="Times New Roman"/>
          <w:spacing w:val="-7"/>
          <w:lang w:val="hr-HR"/>
        </w:rPr>
        <w:t xml:space="preserve"> </w:t>
      </w:r>
      <w:r w:rsidRPr="0096270E">
        <w:rPr>
          <w:rFonts w:cs="Times New Roman"/>
          <w:spacing w:val="-1"/>
          <w:lang w:val="hr-HR"/>
        </w:rPr>
        <w:t>ukupno</w:t>
      </w:r>
      <w:r w:rsidRPr="0096270E">
        <w:rPr>
          <w:rFonts w:cs="Times New Roman"/>
          <w:spacing w:val="89"/>
          <w:lang w:val="hr-HR"/>
        </w:rPr>
        <w:t xml:space="preserve"> </w:t>
      </w:r>
      <w:r w:rsidRPr="0096270E">
        <w:rPr>
          <w:rFonts w:cs="Times New Roman"/>
          <w:spacing w:val="-1"/>
          <w:lang w:val="hr-HR"/>
        </w:rPr>
        <w:t>3,03</w:t>
      </w:r>
      <w:r w:rsidRPr="0096270E">
        <w:rPr>
          <w:rFonts w:cs="Times New Roman"/>
          <w:spacing w:val="14"/>
          <w:lang w:val="hr-HR"/>
        </w:rPr>
        <w:t xml:space="preserve"> </w:t>
      </w:r>
      <w:r w:rsidRPr="0096270E">
        <w:rPr>
          <w:rFonts w:cs="Times New Roman"/>
          <w:lang w:val="hr-HR"/>
        </w:rPr>
        <w:t>PJ</w:t>
      </w:r>
      <w:r w:rsidRPr="0096270E">
        <w:rPr>
          <w:rFonts w:cs="Times New Roman"/>
          <w:spacing w:val="17"/>
          <w:lang w:val="hr-HR"/>
        </w:rPr>
        <w:t xml:space="preserve"> </w:t>
      </w:r>
      <w:r w:rsidRPr="0096270E">
        <w:rPr>
          <w:rFonts w:cs="Times New Roman"/>
          <w:spacing w:val="-1"/>
          <w:lang w:val="hr-HR"/>
        </w:rPr>
        <w:t>pri</w:t>
      </w:r>
      <w:r w:rsidRPr="0096270E">
        <w:rPr>
          <w:rFonts w:cs="Times New Roman"/>
          <w:spacing w:val="17"/>
          <w:lang w:val="hr-HR"/>
        </w:rPr>
        <w:t xml:space="preserve"> </w:t>
      </w:r>
      <w:r w:rsidRPr="0096270E">
        <w:rPr>
          <w:rFonts w:cs="Times New Roman"/>
          <w:spacing w:val="-1"/>
          <w:lang w:val="hr-HR"/>
        </w:rPr>
        <w:t>10%</w:t>
      </w:r>
      <w:r w:rsidRPr="0096270E">
        <w:rPr>
          <w:rFonts w:cs="Times New Roman"/>
          <w:spacing w:val="15"/>
          <w:lang w:val="hr-HR"/>
        </w:rPr>
        <w:t xml:space="preserve"> </w:t>
      </w:r>
      <w:r w:rsidRPr="0096270E">
        <w:rPr>
          <w:rFonts w:cs="Times New Roman"/>
          <w:spacing w:val="-1"/>
          <w:lang w:val="hr-HR"/>
        </w:rPr>
        <w:t>vlage</w:t>
      </w:r>
      <w:r w:rsidRPr="0096270E">
        <w:rPr>
          <w:rFonts w:cs="Times New Roman"/>
          <w:spacing w:val="17"/>
          <w:lang w:val="hr-HR"/>
        </w:rPr>
        <w:t xml:space="preserve"> </w:t>
      </w:r>
      <w:r w:rsidRPr="0096270E">
        <w:rPr>
          <w:rFonts w:cs="Times New Roman"/>
          <w:lang w:val="hr-HR"/>
        </w:rPr>
        <w:t>i</w:t>
      </w:r>
      <w:r w:rsidRPr="0096270E">
        <w:rPr>
          <w:rFonts w:cs="Times New Roman"/>
          <w:spacing w:val="14"/>
          <w:lang w:val="hr-HR"/>
        </w:rPr>
        <w:t xml:space="preserve"> </w:t>
      </w:r>
      <w:r w:rsidRPr="0096270E">
        <w:rPr>
          <w:rFonts w:cs="Times New Roman"/>
          <w:spacing w:val="-1"/>
          <w:lang w:val="hr-HR"/>
        </w:rPr>
        <w:t>2,497</w:t>
      </w:r>
      <w:r w:rsidRPr="0096270E">
        <w:rPr>
          <w:rFonts w:cs="Times New Roman"/>
          <w:spacing w:val="18"/>
          <w:lang w:val="hr-HR"/>
        </w:rPr>
        <w:t xml:space="preserve"> </w:t>
      </w:r>
      <w:r w:rsidRPr="0096270E">
        <w:rPr>
          <w:rFonts w:cs="Times New Roman"/>
          <w:lang w:val="hr-HR"/>
        </w:rPr>
        <w:t>PJ</w:t>
      </w:r>
      <w:r w:rsidRPr="0096270E">
        <w:rPr>
          <w:rFonts w:cs="Times New Roman"/>
          <w:spacing w:val="16"/>
          <w:lang w:val="hr-HR"/>
        </w:rPr>
        <w:t xml:space="preserve"> </w:t>
      </w:r>
      <w:r w:rsidRPr="0096270E">
        <w:rPr>
          <w:rFonts w:cs="Times New Roman"/>
          <w:spacing w:val="-1"/>
          <w:lang w:val="hr-HR"/>
        </w:rPr>
        <w:t>pri</w:t>
      </w:r>
      <w:r w:rsidRPr="0096270E">
        <w:rPr>
          <w:rFonts w:cs="Times New Roman"/>
          <w:spacing w:val="14"/>
          <w:lang w:val="hr-HR"/>
        </w:rPr>
        <w:t xml:space="preserve"> </w:t>
      </w:r>
      <w:r w:rsidRPr="0096270E">
        <w:rPr>
          <w:rFonts w:cs="Times New Roman"/>
          <w:spacing w:val="-1"/>
          <w:lang w:val="hr-HR"/>
        </w:rPr>
        <w:t>40%</w:t>
      </w:r>
      <w:r w:rsidRPr="0096270E">
        <w:rPr>
          <w:rFonts w:cs="Times New Roman"/>
          <w:spacing w:val="17"/>
          <w:lang w:val="hr-HR"/>
        </w:rPr>
        <w:t xml:space="preserve"> </w:t>
      </w:r>
      <w:r w:rsidRPr="0096270E">
        <w:rPr>
          <w:rFonts w:cs="Times New Roman"/>
          <w:spacing w:val="-1"/>
          <w:lang w:val="hr-HR"/>
        </w:rPr>
        <w:t>vlage</w:t>
      </w:r>
      <w:r w:rsidRPr="0096270E">
        <w:rPr>
          <w:rFonts w:cs="Times New Roman"/>
          <w:spacing w:val="21"/>
          <w:lang w:val="hr-HR"/>
        </w:rPr>
        <w:t xml:space="preserve"> </w:t>
      </w:r>
      <w:r w:rsidRPr="0096270E">
        <w:rPr>
          <w:rFonts w:cs="Times New Roman"/>
          <w:spacing w:val="-1"/>
          <w:lang w:val="hr-HR"/>
        </w:rPr>
        <w:t>za</w:t>
      </w:r>
      <w:r w:rsidRPr="0096270E">
        <w:rPr>
          <w:rFonts w:cs="Times New Roman"/>
          <w:spacing w:val="14"/>
          <w:lang w:val="hr-HR"/>
        </w:rPr>
        <w:t xml:space="preserve"> </w:t>
      </w:r>
      <w:r w:rsidRPr="0096270E">
        <w:rPr>
          <w:rFonts w:cs="Times New Roman"/>
          <w:spacing w:val="-1"/>
          <w:lang w:val="hr-HR"/>
        </w:rPr>
        <w:t>389.439</w:t>
      </w:r>
      <w:r w:rsidRPr="0096270E">
        <w:rPr>
          <w:rFonts w:cs="Times New Roman"/>
          <w:spacing w:val="14"/>
          <w:lang w:val="hr-HR"/>
        </w:rPr>
        <w:t xml:space="preserve"> </w:t>
      </w:r>
      <w:r w:rsidRPr="0096270E">
        <w:rPr>
          <w:rFonts w:cs="Times New Roman"/>
          <w:spacing w:val="1"/>
          <w:lang w:val="hr-HR"/>
        </w:rPr>
        <w:t>m</w:t>
      </w:r>
      <w:r w:rsidRPr="0096270E">
        <w:rPr>
          <w:rFonts w:cs="Times New Roman"/>
          <w:spacing w:val="1"/>
          <w:position w:val="8"/>
          <w:sz w:val="14"/>
          <w:lang w:val="hr-HR"/>
        </w:rPr>
        <w:t>3</w:t>
      </w:r>
      <w:r w:rsidRPr="0096270E">
        <w:rPr>
          <w:rFonts w:cs="Times New Roman"/>
          <w:spacing w:val="3"/>
          <w:position w:val="8"/>
          <w:sz w:val="14"/>
          <w:lang w:val="hr-HR"/>
        </w:rPr>
        <w:t xml:space="preserve"> </w:t>
      </w:r>
      <w:r w:rsidRPr="0096270E">
        <w:rPr>
          <w:rFonts w:cs="Times New Roman"/>
          <w:lang w:val="hr-HR"/>
        </w:rPr>
        <w:t>,</w:t>
      </w:r>
      <w:r w:rsidRPr="0096270E">
        <w:rPr>
          <w:rFonts w:cs="Times New Roman"/>
          <w:spacing w:val="17"/>
          <w:lang w:val="hr-HR"/>
        </w:rPr>
        <w:t xml:space="preserve"> </w:t>
      </w:r>
      <w:r w:rsidRPr="0096270E">
        <w:rPr>
          <w:rFonts w:cs="Times New Roman"/>
          <w:spacing w:val="-1"/>
          <w:lang w:val="hr-HR"/>
        </w:rPr>
        <w:t>gdje</w:t>
      </w:r>
      <w:r w:rsidRPr="0096270E">
        <w:rPr>
          <w:rFonts w:cs="Times New Roman"/>
          <w:spacing w:val="17"/>
          <w:lang w:val="hr-HR"/>
        </w:rPr>
        <w:t xml:space="preserve"> </w:t>
      </w:r>
      <w:r w:rsidRPr="0096270E">
        <w:rPr>
          <w:rFonts w:cs="Times New Roman"/>
          <w:lang w:val="hr-HR"/>
        </w:rPr>
        <w:t>je</w:t>
      </w:r>
      <w:r w:rsidRPr="0096270E">
        <w:rPr>
          <w:rFonts w:cs="Times New Roman"/>
          <w:spacing w:val="17"/>
          <w:lang w:val="hr-HR"/>
        </w:rPr>
        <w:t xml:space="preserve"> </w:t>
      </w:r>
      <w:r w:rsidRPr="0096270E">
        <w:rPr>
          <w:rFonts w:cs="Times New Roman"/>
          <w:spacing w:val="-1"/>
          <w:lang w:val="hr-HR"/>
        </w:rPr>
        <w:t>uzeto</w:t>
      </w:r>
      <w:r w:rsidRPr="0096270E">
        <w:rPr>
          <w:rFonts w:cs="Times New Roman"/>
          <w:spacing w:val="18"/>
          <w:lang w:val="hr-HR"/>
        </w:rPr>
        <w:t xml:space="preserve"> </w:t>
      </w:r>
      <w:r w:rsidRPr="0096270E">
        <w:rPr>
          <w:rFonts w:cs="Times New Roman"/>
          <w:lang w:val="hr-HR"/>
        </w:rPr>
        <w:t>u</w:t>
      </w:r>
      <w:r w:rsidRPr="0096270E">
        <w:rPr>
          <w:rFonts w:cs="Times New Roman"/>
          <w:spacing w:val="14"/>
          <w:lang w:val="hr-HR"/>
        </w:rPr>
        <w:t xml:space="preserve"> </w:t>
      </w:r>
      <w:r w:rsidRPr="0096270E">
        <w:rPr>
          <w:rFonts w:cs="Times New Roman"/>
          <w:spacing w:val="-1"/>
          <w:lang w:val="hr-HR"/>
        </w:rPr>
        <w:t>obzir</w:t>
      </w:r>
      <w:r w:rsidRPr="0096270E">
        <w:rPr>
          <w:rFonts w:cs="Times New Roman"/>
          <w:spacing w:val="17"/>
          <w:lang w:val="hr-HR"/>
        </w:rPr>
        <w:t xml:space="preserve"> </w:t>
      </w:r>
      <w:r w:rsidRPr="0096270E">
        <w:rPr>
          <w:rFonts w:cs="Times New Roman"/>
          <w:lang w:val="hr-HR"/>
        </w:rPr>
        <w:t>vrsta</w:t>
      </w:r>
      <w:r w:rsidRPr="0096270E">
        <w:rPr>
          <w:rFonts w:cs="Times New Roman"/>
          <w:spacing w:val="14"/>
          <w:lang w:val="hr-HR"/>
        </w:rPr>
        <w:t xml:space="preserve"> </w:t>
      </w:r>
      <w:r w:rsidRPr="0096270E">
        <w:rPr>
          <w:rFonts w:cs="Times New Roman"/>
          <w:spacing w:val="-1"/>
          <w:lang w:val="hr-HR"/>
        </w:rPr>
        <w:t>šumskog</w:t>
      </w:r>
      <w:r w:rsidRPr="0096270E">
        <w:rPr>
          <w:rFonts w:cs="Times New Roman"/>
          <w:spacing w:val="57"/>
          <w:lang w:val="hr-HR"/>
        </w:rPr>
        <w:t xml:space="preserve"> </w:t>
      </w:r>
      <w:r w:rsidRPr="0096270E">
        <w:rPr>
          <w:rFonts w:cs="Times New Roman"/>
          <w:spacing w:val="-1"/>
          <w:lang w:val="hr-HR"/>
        </w:rPr>
        <w:t>sortimenta, nasipna</w:t>
      </w:r>
      <w:r w:rsidRPr="0096270E">
        <w:rPr>
          <w:rFonts w:cs="Times New Roman"/>
          <w:lang w:val="hr-HR"/>
        </w:rPr>
        <w:t xml:space="preserve"> </w:t>
      </w:r>
      <w:r w:rsidRPr="0096270E">
        <w:rPr>
          <w:rFonts w:cs="Times New Roman"/>
          <w:spacing w:val="-1"/>
          <w:lang w:val="hr-HR"/>
        </w:rPr>
        <w:t>težina</w:t>
      </w:r>
      <w:r w:rsidRPr="0096270E">
        <w:rPr>
          <w:rFonts w:cs="Times New Roman"/>
          <w:spacing w:val="-2"/>
          <w:lang w:val="hr-HR"/>
        </w:rPr>
        <w:t xml:space="preserve"> </w:t>
      </w:r>
      <w:r w:rsidRPr="0096270E">
        <w:rPr>
          <w:rFonts w:cs="Times New Roman"/>
          <w:lang w:val="hr-HR"/>
        </w:rPr>
        <w:t xml:space="preserve">i </w:t>
      </w:r>
      <w:r w:rsidRPr="0096270E">
        <w:rPr>
          <w:rFonts w:cs="Times New Roman"/>
          <w:spacing w:val="-1"/>
          <w:lang w:val="hr-HR"/>
        </w:rPr>
        <w:t>postotak</w:t>
      </w:r>
      <w:r w:rsidRPr="0096270E">
        <w:rPr>
          <w:rFonts w:cs="Times New Roman"/>
          <w:lang w:val="hr-HR"/>
        </w:rPr>
        <w:t xml:space="preserve"> </w:t>
      </w:r>
      <w:r w:rsidRPr="0096270E">
        <w:rPr>
          <w:rFonts w:cs="Times New Roman"/>
          <w:spacing w:val="-1"/>
          <w:lang w:val="hr-HR"/>
        </w:rPr>
        <w:t>udjela</w:t>
      </w:r>
      <w:r w:rsidRPr="0096270E">
        <w:rPr>
          <w:rFonts w:cs="Times New Roman"/>
          <w:spacing w:val="-2"/>
          <w:lang w:val="hr-HR"/>
        </w:rPr>
        <w:t xml:space="preserve"> </w:t>
      </w:r>
      <w:r w:rsidRPr="0096270E">
        <w:rPr>
          <w:rFonts w:cs="Times New Roman"/>
          <w:spacing w:val="-1"/>
          <w:lang w:val="hr-HR"/>
        </w:rPr>
        <w:t>vlage</w:t>
      </w:r>
      <w:r w:rsidRPr="0096270E">
        <w:rPr>
          <w:rFonts w:cs="Times New Roman"/>
          <w:spacing w:val="1"/>
          <w:lang w:val="hr-HR"/>
        </w:rPr>
        <w:t xml:space="preserve"> </w:t>
      </w:r>
      <w:r w:rsidRPr="0096270E">
        <w:rPr>
          <w:rFonts w:cs="Times New Roman"/>
          <w:lang w:val="hr-HR"/>
        </w:rPr>
        <w:t>u</w:t>
      </w:r>
      <w:r w:rsidRPr="0096270E">
        <w:rPr>
          <w:rFonts w:cs="Times New Roman"/>
          <w:spacing w:val="-3"/>
          <w:lang w:val="hr-HR"/>
        </w:rPr>
        <w:t xml:space="preserve"> </w:t>
      </w:r>
      <w:r w:rsidRPr="0096270E">
        <w:rPr>
          <w:rFonts w:cs="Times New Roman"/>
          <w:spacing w:val="-1"/>
          <w:lang w:val="hr-HR"/>
        </w:rPr>
        <w:t>drvu. Pomnoži li se navedeni potencijal s faktorom iskorištenja koji je odnos</w:t>
      </w:r>
      <w:r w:rsidRPr="0096270E">
        <w:rPr>
          <w:rFonts w:cs="Times New Roman"/>
          <w:spacing w:val="28"/>
          <w:lang w:val="hr-HR"/>
        </w:rPr>
        <w:t xml:space="preserve"> </w:t>
      </w:r>
      <w:r w:rsidRPr="0096270E">
        <w:rPr>
          <w:rFonts w:cs="Times New Roman"/>
          <w:spacing w:val="-1"/>
          <w:lang w:val="hr-HR"/>
        </w:rPr>
        <w:t>između</w:t>
      </w:r>
      <w:r w:rsidRPr="0096270E">
        <w:rPr>
          <w:rFonts w:cs="Times New Roman"/>
          <w:spacing w:val="28"/>
          <w:lang w:val="hr-HR"/>
        </w:rPr>
        <w:t xml:space="preserve"> </w:t>
      </w:r>
      <w:r w:rsidRPr="0096270E">
        <w:rPr>
          <w:rFonts w:cs="Times New Roman"/>
          <w:spacing w:val="-1"/>
          <w:lang w:val="hr-HR"/>
        </w:rPr>
        <w:t>ukupne</w:t>
      </w:r>
      <w:r w:rsidRPr="0096270E">
        <w:rPr>
          <w:rFonts w:cs="Times New Roman"/>
          <w:spacing w:val="30"/>
          <w:lang w:val="hr-HR"/>
        </w:rPr>
        <w:t xml:space="preserve"> </w:t>
      </w:r>
      <w:r w:rsidRPr="0096270E">
        <w:rPr>
          <w:rFonts w:cs="Times New Roman"/>
          <w:spacing w:val="-1"/>
          <w:lang w:val="hr-HR"/>
        </w:rPr>
        <w:t>šumske</w:t>
      </w:r>
      <w:r w:rsidRPr="0096270E">
        <w:rPr>
          <w:rFonts w:cs="Times New Roman"/>
          <w:spacing w:val="27"/>
          <w:lang w:val="hr-HR"/>
        </w:rPr>
        <w:t xml:space="preserve"> </w:t>
      </w:r>
      <w:r w:rsidRPr="0096270E">
        <w:rPr>
          <w:rFonts w:cs="Times New Roman"/>
          <w:spacing w:val="-1"/>
          <w:lang w:val="hr-HR"/>
        </w:rPr>
        <w:t>proizvodnje</w:t>
      </w:r>
      <w:r w:rsidRPr="0096270E">
        <w:rPr>
          <w:rFonts w:cs="Times New Roman"/>
          <w:spacing w:val="29"/>
          <w:lang w:val="hr-HR"/>
        </w:rPr>
        <w:t xml:space="preserve"> </w:t>
      </w:r>
      <w:r w:rsidRPr="0096270E">
        <w:rPr>
          <w:rFonts w:cs="Times New Roman"/>
          <w:lang w:val="hr-HR"/>
        </w:rPr>
        <w:t>i</w:t>
      </w:r>
      <w:r w:rsidRPr="0096270E">
        <w:rPr>
          <w:rFonts w:cs="Times New Roman"/>
          <w:spacing w:val="26"/>
          <w:lang w:val="hr-HR"/>
        </w:rPr>
        <w:t xml:space="preserve"> </w:t>
      </w:r>
      <w:r w:rsidRPr="0096270E">
        <w:rPr>
          <w:rFonts w:cs="Times New Roman"/>
          <w:spacing w:val="-1"/>
          <w:lang w:val="hr-HR"/>
        </w:rPr>
        <w:t>moguće</w:t>
      </w:r>
      <w:r w:rsidRPr="0096270E">
        <w:rPr>
          <w:rFonts w:cs="Times New Roman"/>
          <w:spacing w:val="30"/>
          <w:lang w:val="hr-HR"/>
        </w:rPr>
        <w:t xml:space="preserve"> </w:t>
      </w:r>
      <w:r w:rsidRPr="0096270E">
        <w:rPr>
          <w:rFonts w:cs="Times New Roman"/>
          <w:spacing w:val="-1"/>
          <w:lang w:val="hr-HR"/>
        </w:rPr>
        <w:t>iskoristivog</w:t>
      </w:r>
      <w:r w:rsidRPr="0096270E">
        <w:rPr>
          <w:rFonts w:cs="Times New Roman"/>
          <w:spacing w:val="25"/>
          <w:lang w:val="hr-HR"/>
        </w:rPr>
        <w:t xml:space="preserve"> </w:t>
      </w:r>
      <w:r w:rsidRPr="0096270E">
        <w:rPr>
          <w:rFonts w:cs="Times New Roman"/>
          <w:spacing w:val="-1"/>
          <w:lang w:val="hr-HR"/>
        </w:rPr>
        <w:t>energetskog</w:t>
      </w:r>
      <w:r w:rsidRPr="0096270E">
        <w:rPr>
          <w:rFonts w:cs="Times New Roman"/>
          <w:spacing w:val="67"/>
          <w:lang w:val="hr-HR"/>
        </w:rPr>
        <w:t xml:space="preserve"> </w:t>
      </w:r>
      <w:r w:rsidRPr="0096270E">
        <w:rPr>
          <w:rFonts w:cs="Times New Roman"/>
          <w:spacing w:val="-1"/>
          <w:lang w:val="hr-HR"/>
        </w:rPr>
        <w:t>potencijala dobije se tehnički potencijal. Na</w:t>
      </w:r>
      <w:r w:rsidRPr="0096270E">
        <w:rPr>
          <w:rFonts w:cs="Times New Roman"/>
          <w:spacing w:val="-7"/>
          <w:lang w:val="hr-HR"/>
        </w:rPr>
        <w:t xml:space="preserve"> </w:t>
      </w:r>
      <w:r w:rsidRPr="0096270E">
        <w:rPr>
          <w:rFonts w:cs="Times New Roman"/>
          <w:spacing w:val="-1"/>
          <w:lang w:val="hr-HR"/>
        </w:rPr>
        <w:t>području</w:t>
      </w:r>
      <w:r w:rsidRPr="0096270E">
        <w:rPr>
          <w:rFonts w:cs="Times New Roman"/>
          <w:spacing w:val="-8"/>
          <w:lang w:val="hr-HR"/>
        </w:rPr>
        <w:t xml:space="preserve"> </w:t>
      </w:r>
      <w:r w:rsidRPr="0096270E">
        <w:rPr>
          <w:rFonts w:cs="Times New Roman"/>
          <w:spacing w:val="-1"/>
          <w:lang w:val="hr-HR"/>
        </w:rPr>
        <w:t>Zagrebačke</w:t>
      </w:r>
      <w:r w:rsidRPr="0096270E">
        <w:rPr>
          <w:rFonts w:cs="Times New Roman"/>
          <w:spacing w:val="-6"/>
          <w:lang w:val="hr-HR"/>
        </w:rPr>
        <w:t xml:space="preserve"> </w:t>
      </w:r>
      <w:r w:rsidRPr="0096270E">
        <w:rPr>
          <w:rFonts w:cs="Times New Roman"/>
          <w:spacing w:val="-1"/>
          <w:lang w:val="hr-HR"/>
        </w:rPr>
        <w:t>županije tehnički potencijal</w:t>
      </w:r>
      <w:r w:rsidRPr="0096270E">
        <w:rPr>
          <w:rFonts w:cs="Times New Roman"/>
          <w:spacing w:val="36"/>
          <w:lang w:val="hr-HR"/>
        </w:rPr>
        <w:t xml:space="preserve"> </w:t>
      </w:r>
      <w:r w:rsidRPr="0096270E">
        <w:rPr>
          <w:rFonts w:cs="Times New Roman"/>
          <w:spacing w:val="-1"/>
          <w:lang w:val="hr-HR"/>
        </w:rPr>
        <w:t>iznosi</w:t>
      </w:r>
      <w:r w:rsidRPr="0096270E">
        <w:rPr>
          <w:rFonts w:cs="Times New Roman"/>
          <w:spacing w:val="-7"/>
          <w:lang w:val="hr-HR"/>
        </w:rPr>
        <w:t xml:space="preserve"> </w:t>
      </w:r>
      <w:r w:rsidRPr="0096270E">
        <w:rPr>
          <w:rFonts w:cs="Times New Roman"/>
          <w:spacing w:val="-1"/>
          <w:lang w:val="hr-HR"/>
        </w:rPr>
        <w:t>1,57</w:t>
      </w:r>
      <w:r w:rsidRPr="0096270E">
        <w:rPr>
          <w:rFonts w:cs="Times New Roman"/>
          <w:spacing w:val="14"/>
          <w:lang w:val="hr-HR"/>
        </w:rPr>
        <w:t xml:space="preserve"> </w:t>
      </w:r>
      <w:r w:rsidRPr="0096270E">
        <w:rPr>
          <w:rFonts w:cs="Times New Roman"/>
          <w:lang w:val="hr-HR"/>
        </w:rPr>
        <w:t>PJ</w:t>
      </w:r>
      <w:r w:rsidRPr="0096270E">
        <w:rPr>
          <w:rFonts w:cs="Times New Roman"/>
          <w:spacing w:val="17"/>
          <w:lang w:val="hr-HR"/>
        </w:rPr>
        <w:t xml:space="preserve"> </w:t>
      </w:r>
      <w:r w:rsidRPr="0096270E">
        <w:rPr>
          <w:rFonts w:cs="Times New Roman"/>
          <w:spacing w:val="-1"/>
          <w:lang w:val="hr-HR"/>
        </w:rPr>
        <w:t>pri</w:t>
      </w:r>
      <w:r w:rsidRPr="0096270E">
        <w:rPr>
          <w:rFonts w:cs="Times New Roman"/>
          <w:spacing w:val="17"/>
          <w:lang w:val="hr-HR"/>
        </w:rPr>
        <w:t xml:space="preserve"> </w:t>
      </w:r>
      <w:r w:rsidRPr="0096270E">
        <w:rPr>
          <w:rFonts w:cs="Times New Roman"/>
          <w:spacing w:val="-1"/>
          <w:lang w:val="hr-HR"/>
        </w:rPr>
        <w:t>10%</w:t>
      </w:r>
      <w:r w:rsidRPr="0096270E">
        <w:rPr>
          <w:rFonts w:cs="Times New Roman"/>
          <w:spacing w:val="15"/>
          <w:lang w:val="hr-HR"/>
        </w:rPr>
        <w:t xml:space="preserve"> </w:t>
      </w:r>
      <w:r w:rsidRPr="0096270E">
        <w:rPr>
          <w:rFonts w:cs="Times New Roman"/>
          <w:spacing w:val="-1"/>
          <w:lang w:val="hr-HR"/>
        </w:rPr>
        <w:t>vlage</w:t>
      </w:r>
      <w:r w:rsidRPr="0096270E">
        <w:rPr>
          <w:rFonts w:cs="Times New Roman"/>
          <w:spacing w:val="17"/>
          <w:lang w:val="hr-HR"/>
        </w:rPr>
        <w:t xml:space="preserve"> </w:t>
      </w:r>
      <w:r w:rsidRPr="0096270E">
        <w:rPr>
          <w:rFonts w:cs="Times New Roman"/>
          <w:lang w:val="hr-HR"/>
        </w:rPr>
        <w:t>i</w:t>
      </w:r>
      <w:r w:rsidRPr="0096270E">
        <w:rPr>
          <w:rFonts w:cs="Times New Roman"/>
          <w:spacing w:val="14"/>
          <w:lang w:val="hr-HR"/>
        </w:rPr>
        <w:t xml:space="preserve"> </w:t>
      </w:r>
      <w:r w:rsidRPr="0096270E">
        <w:rPr>
          <w:rFonts w:cs="Times New Roman"/>
          <w:spacing w:val="-1"/>
          <w:lang w:val="hr-HR"/>
        </w:rPr>
        <w:t>1,292</w:t>
      </w:r>
      <w:r w:rsidRPr="0096270E">
        <w:rPr>
          <w:rFonts w:cs="Times New Roman"/>
          <w:spacing w:val="18"/>
          <w:lang w:val="hr-HR"/>
        </w:rPr>
        <w:t xml:space="preserve"> </w:t>
      </w:r>
      <w:r w:rsidRPr="0096270E">
        <w:rPr>
          <w:rFonts w:cs="Times New Roman"/>
          <w:lang w:val="hr-HR"/>
        </w:rPr>
        <w:t>PJ</w:t>
      </w:r>
      <w:r w:rsidRPr="0096270E">
        <w:rPr>
          <w:rFonts w:cs="Times New Roman"/>
          <w:spacing w:val="16"/>
          <w:lang w:val="hr-HR"/>
        </w:rPr>
        <w:t xml:space="preserve"> </w:t>
      </w:r>
      <w:r w:rsidRPr="0096270E">
        <w:rPr>
          <w:rFonts w:cs="Times New Roman"/>
          <w:spacing w:val="-1"/>
          <w:lang w:val="hr-HR"/>
        </w:rPr>
        <w:t>pri</w:t>
      </w:r>
      <w:r w:rsidRPr="0096270E">
        <w:rPr>
          <w:rFonts w:cs="Times New Roman"/>
          <w:spacing w:val="14"/>
          <w:lang w:val="hr-HR"/>
        </w:rPr>
        <w:t xml:space="preserve"> </w:t>
      </w:r>
      <w:r w:rsidRPr="0096270E">
        <w:rPr>
          <w:rFonts w:cs="Times New Roman"/>
          <w:spacing w:val="-1"/>
          <w:lang w:val="hr-HR"/>
        </w:rPr>
        <w:t>40%</w:t>
      </w:r>
      <w:r w:rsidRPr="0096270E">
        <w:rPr>
          <w:rFonts w:cs="Times New Roman"/>
          <w:spacing w:val="17"/>
          <w:lang w:val="hr-HR"/>
        </w:rPr>
        <w:t xml:space="preserve"> </w:t>
      </w:r>
      <w:r w:rsidRPr="0096270E">
        <w:rPr>
          <w:rFonts w:cs="Times New Roman"/>
          <w:spacing w:val="-1"/>
          <w:lang w:val="hr-HR"/>
        </w:rPr>
        <w:t>vlage</w:t>
      </w:r>
      <w:r w:rsidRPr="0096270E">
        <w:rPr>
          <w:rFonts w:cs="Times New Roman"/>
          <w:spacing w:val="21"/>
          <w:lang w:val="hr-HR"/>
        </w:rPr>
        <w:t xml:space="preserve"> </w:t>
      </w:r>
      <w:r w:rsidRPr="0096270E">
        <w:rPr>
          <w:rFonts w:cs="Times New Roman"/>
          <w:spacing w:val="-1"/>
          <w:lang w:val="hr-HR"/>
        </w:rPr>
        <w:t>za</w:t>
      </w:r>
      <w:r w:rsidRPr="0096270E">
        <w:rPr>
          <w:rFonts w:cs="Times New Roman"/>
          <w:spacing w:val="14"/>
          <w:lang w:val="hr-HR"/>
        </w:rPr>
        <w:t xml:space="preserve"> 199.586 </w:t>
      </w:r>
      <w:r w:rsidRPr="0096270E">
        <w:rPr>
          <w:rFonts w:cs="Times New Roman"/>
          <w:spacing w:val="1"/>
          <w:lang w:val="hr-HR"/>
        </w:rPr>
        <w:t>m</w:t>
      </w:r>
      <w:r w:rsidRPr="0096270E">
        <w:rPr>
          <w:rFonts w:cs="Times New Roman"/>
          <w:spacing w:val="1"/>
          <w:position w:val="8"/>
          <w:sz w:val="14"/>
          <w:lang w:val="hr-HR"/>
        </w:rPr>
        <w:t>3</w:t>
      </w:r>
      <w:r w:rsidRPr="0096270E">
        <w:rPr>
          <w:rFonts w:cs="Times New Roman"/>
          <w:lang w:val="hr-HR"/>
        </w:rPr>
        <w:t>.</w:t>
      </w:r>
    </w:p>
    <w:p w:rsidR="00CB1A93" w:rsidRPr="0096270E" w:rsidRDefault="00CB1A93" w:rsidP="00937286">
      <w:pPr>
        <w:tabs>
          <w:tab w:val="left" w:pos="630"/>
        </w:tabs>
        <w:spacing w:after="0" w:line="240" w:lineRule="auto"/>
        <w:jc w:val="both"/>
        <w:rPr>
          <w:rFonts w:cs="Times New Roman"/>
          <w:lang w:val="hr-HR"/>
        </w:rPr>
      </w:pPr>
    </w:p>
    <w:p w:rsidR="00CB1A93" w:rsidRPr="0096270E" w:rsidRDefault="00CB1A93" w:rsidP="00937286">
      <w:pPr>
        <w:tabs>
          <w:tab w:val="left" w:pos="630"/>
        </w:tabs>
        <w:spacing w:after="0" w:line="240" w:lineRule="auto"/>
        <w:jc w:val="both"/>
        <w:rPr>
          <w:rFonts w:eastAsia="Calibri" w:cs="Times New Roman"/>
          <w:lang w:val="hr-HR"/>
        </w:rPr>
      </w:pPr>
      <w:r w:rsidRPr="0096270E">
        <w:rPr>
          <w:rFonts w:eastAsia="Calibri" w:cs="Times New Roman"/>
          <w:lang w:val="hr-HR"/>
        </w:rPr>
        <w:t>Također su velike mogućnosti korištenja sunčeve energije za potrebe grijanja i hlađenja te proizvodnju električne energije.</w:t>
      </w:r>
    </w:p>
    <w:p w:rsidR="00CB1A93" w:rsidRPr="0096270E" w:rsidRDefault="00CB1A93" w:rsidP="00937286">
      <w:pPr>
        <w:tabs>
          <w:tab w:val="left" w:pos="630"/>
        </w:tabs>
        <w:spacing w:after="0" w:line="240" w:lineRule="auto"/>
        <w:jc w:val="both"/>
        <w:rPr>
          <w:rFonts w:eastAsia="Calibri" w:cs="Times New Roman"/>
          <w:lang w:val="hr-HR"/>
        </w:rPr>
      </w:pPr>
    </w:p>
    <w:p w:rsidR="00CB1A93" w:rsidRPr="0096270E" w:rsidRDefault="00CB1A93" w:rsidP="00937286">
      <w:pPr>
        <w:tabs>
          <w:tab w:val="left" w:pos="630"/>
        </w:tabs>
        <w:spacing w:after="0" w:line="240" w:lineRule="auto"/>
        <w:jc w:val="both"/>
        <w:rPr>
          <w:rFonts w:eastAsia="Calibri" w:cs="Times New Roman"/>
          <w:lang w:val="hr-HR"/>
        </w:rPr>
      </w:pPr>
      <w:r w:rsidRPr="0096270E">
        <w:rPr>
          <w:rFonts w:eastAsia="Calibri" w:cs="Times New Roman"/>
          <w:lang w:val="hr-HR"/>
        </w:rPr>
        <w:t>Niz gradova i općina sa područja Zagrebačke županije su pristupili Sporazumu gradonačelnika; Dugo Selo, Ivanić-Grad, Jastrebarsko, Samobor, Velika Gorica, Zaprešić, Sveta Nedelja, Brdovec. Sporazum gradonačelnika inicijativa je Europske komisije usmjerena direktno na aktivno uključenje i kontinuirano sudjelovanje gradskih uprava i samih građana u borbi protiv globalnog zatopljenja.</w:t>
      </w:r>
    </w:p>
    <w:p w:rsidR="00CB1A93" w:rsidRPr="0096270E" w:rsidRDefault="00CB1A93" w:rsidP="00937286">
      <w:pPr>
        <w:tabs>
          <w:tab w:val="left" w:pos="630"/>
        </w:tabs>
        <w:spacing w:after="0" w:line="240" w:lineRule="auto"/>
        <w:jc w:val="both"/>
        <w:rPr>
          <w:rFonts w:eastAsia="Calibri" w:cs="Times New Roman"/>
          <w:lang w:val="hr-HR"/>
        </w:rPr>
      </w:pPr>
      <w:r w:rsidRPr="0096270E">
        <w:rPr>
          <w:rFonts w:eastAsia="Calibri" w:cs="Times New Roman"/>
          <w:lang w:val="hr-HR"/>
        </w:rPr>
        <w:t>Potpisivanjem Sporazuma gradonačelnici se obvezuju na provedbu konkretnih mjera energetske učinkovitosti kojima će u konačnici do 2020. godine smanjiti emisije CO</w:t>
      </w:r>
      <w:r w:rsidRPr="0096270E">
        <w:rPr>
          <w:rFonts w:eastAsia="Calibri" w:cs="Times New Roman"/>
          <w:vertAlign w:val="subscript"/>
          <w:lang w:val="hr-HR"/>
        </w:rPr>
        <w:t>2</w:t>
      </w:r>
      <w:r w:rsidRPr="0096270E">
        <w:rPr>
          <w:rFonts w:eastAsia="Calibri" w:cs="Times New Roman"/>
          <w:lang w:val="hr-HR"/>
        </w:rPr>
        <w:t xml:space="preserve"> u svome gradu za više od 20%. U skladu s preuzetim obvezama pristupanjem ovoj inicijativi, svaki od navedenih gradova izradio je vlastiti Akcijski plan energetski održivog razvitka, a isti je i usvojen od strane Gradskog vijeća kao službeni provedbeni dokument. U sklopu Akcijskog plana definirane su mjere energetske učinkovitost za sektore zgradarstva, prometa i javne rasvjete, provedive do 2020. godine. </w:t>
      </w:r>
    </w:p>
    <w:p w:rsidR="006C50EB" w:rsidRPr="0096270E" w:rsidRDefault="00CB1A93" w:rsidP="006C50EB">
      <w:pPr>
        <w:tabs>
          <w:tab w:val="left" w:pos="630"/>
        </w:tabs>
        <w:spacing w:after="0" w:line="240" w:lineRule="auto"/>
        <w:jc w:val="both"/>
        <w:rPr>
          <w:rFonts w:eastAsia="Calibri" w:cs="Times New Roman"/>
          <w:lang w:val="hr-HR"/>
        </w:rPr>
      </w:pPr>
      <w:r w:rsidRPr="0096270E">
        <w:rPr>
          <w:rFonts w:eastAsia="Calibri" w:cs="Times New Roman"/>
          <w:lang w:val="hr-HR"/>
        </w:rPr>
        <w:t xml:space="preserve">Znatni pomaci mogući su i u području povećanja energetske učinkovitosti, naročito razvojem prakse i standarda u zgradarstvu. </w:t>
      </w:r>
      <w:r w:rsidR="006C50EB">
        <w:rPr>
          <w:rFonts w:eastAsia="Calibri" w:cs="Times New Roman"/>
          <w:lang w:val="hr-HR"/>
        </w:rPr>
        <w:t xml:space="preserve">U tu svrhu je donesen Akcijski plan energetske učinkovitosti Zagrebačke županije za razdoblje 2017. – 2019. godine sukladno odredbama Zakona o energetskoj učinkovitosti (NN 127/14). </w:t>
      </w:r>
    </w:p>
    <w:p w:rsidR="00CB1A93" w:rsidRPr="0096270E" w:rsidRDefault="00CB1A93" w:rsidP="00937286">
      <w:pPr>
        <w:tabs>
          <w:tab w:val="left" w:pos="630"/>
        </w:tabs>
        <w:spacing w:after="0" w:line="240" w:lineRule="auto"/>
        <w:jc w:val="both"/>
        <w:rPr>
          <w:rFonts w:eastAsia="Calibri" w:cs="Times New Roman"/>
          <w:lang w:val="hr-HR"/>
        </w:rPr>
      </w:pPr>
    </w:p>
    <w:p w:rsidR="00F33838" w:rsidRPr="0096270E" w:rsidRDefault="00CB1A93" w:rsidP="00CB1A93">
      <w:pPr>
        <w:tabs>
          <w:tab w:val="left" w:pos="630"/>
        </w:tabs>
        <w:spacing w:after="0"/>
        <w:jc w:val="both"/>
        <w:rPr>
          <w:rFonts w:eastAsia="Calibri" w:cs="Times New Roman"/>
          <w:b/>
          <w:lang w:val="hr-HR"/>
        </w:rPr>
      </w:pPr>
      <w:r w:rsidRPr="0096270E">
        <w:rPr>
          <w:rFonts w:eastAsia="Calibri" w:cs="Times New Roman"/>
          <w:b/>
          <w:lang w:val="hr-HR"/>
        </w:rPr>
        <w:t>Tablica 19. Razvojni problemi i potrebe Zagrebačke županije u vezi s energetikom i energetskom infrastrukturom</w:t>
      </w:r>
    </w:p>
    <w:tbl>
      <w:tblPr>
        <w:tblW w:w="9818"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80"/>
        <w:gridCol w:w="5138"/>
      </w:tblGrid>
      <w:tr w:rsidR="00CB1A93" w:rsidRPr="0096270E" w:rsidTr="008A1DBC">
        <w:trPr>
          <w:tblHeader/>
          <w:jc w:val="center"/>
        </w:trPr>
        <w:tc>
          <w:tcPr>
            <w:tcW w:w="4680"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5138"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8A1DBC">
        <w:trPr>
          <w:jc w:val="center"/>
        </w:trPr>
        <w:tc>
          <w:tcPr>
            <w:tcW w:w="4680" w:type="dxa"/>
          </w:tcPr>
          <w:p w:rsidR="00CB1A93" w:rsidRPr="0096270E" w:rsidRDefault="00CB1A93" w:rsidP="00C76AAB">
            <w:pPr>
              <w:numPr>
                <w:ilvl w:val="0"/>
                <w:numId w:val="23"/>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„Sive zone“ u distribucijskoj mreži električne energije.</w:t>
            </w:r>
          </w:p>
          <w:p w:rsidR="00CB1A93" w:rsidRPr="0096270E" w:rsidRDefault="00CB1A93" w:rsidP="00C76AAB">
            <w:pPr>
              <w:numPr>
                <w:ilvl w:val="0"/>
                <w:numId w:val="23"/>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Nepovezanost većeg broja distribucijskih mreža plina, odnosno prstena oko većih naselja.</w:t>
            </w:r>
          </w:p>
          <w:p w:rsidR="00CB1A93" w:rsidRPr="0096270E" w:rsidRDefault="00CB1A93" w:rsidP="00C76AAB">
            <w:pPr>
              <w:numPr>
                <w:ilvl w:val="0"/>
                <w:numId w:val="23"/>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Niska razina energetske učinkovitosti.</w:t>
            </w:r>
          </w:p>
          <w:p w:rsidR="00CB1A93" w:rsidRPr="0096270E" w:rsidRDefault="00CB1A93" w:rsidP="00C76AAB">
            <w:pPr>
              <w:numPr>
                <w:ilvl w:val="0"/>
                <w:numId w:val="23"/>
              </w:numPr>
              <w:tabs>
                <w:tab w:val="left" w:pos="630"/>
              </w:tabs>
              <w:spacing w:after="0" w:line="240" w:lineRule="auto"/>
              <w:ind w:left="397" w:hanging="284"/>
              <w:rPr>
                <w:rFonts w:eastAsia="Calibri" w:cs="Times New Roman"/>
                <w:lang w:val="hr-HR"/>
              </w:rPr>
            </w:pPr>
            <w:r w:rsidRPr="0096270E">
              <w:rPr>
                <w:rFonts w:eastAsia="Calibri" w:cs="Times New Roman"/>
                <w:lang w:val="hr-HR"/>
              </w:rPr>
              <w:t>Glavni magistralni plinovod koji trenutačno služi distribuciji plina zagrebačkim prostorom nedovoljnog je kapaciteta za transport plina planiran u budućnosti.</w:t>
            </w:r>
          </w:p>
          <w:p w:rsidR="00CB1A93" w:rsidRPr="0096270E" w:rsidRDefault="00CB1A93" w:rsidP="00C76AAB">
            <w:pPr>
              <w:numPr>
                <w:ilvl w:val="0"/>
                <w:numId w:val="2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Neiskorišteni potencijali obnovljivih izvora energije.</w:t>
            </w:r>
          </w:p>
          <w:p w:rsidR="00CB1A93" w:rsidRPr="0096270E" w:rsidRDefault="00CB1A93" w:rsidP="00C76AAB">
            <w:pPr>
              <w:numPr>
                <w:ilvl w:val="0"/>
                <w:numId w:val="2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Neiskorišteni energetski potencijali drvne biomase </w:t>
            </w:r>
          </w:p>
          <w:p w:rsidR="00CB1A93" w:rsidRPr="0096270E" w:rsidRDefault="00CB1A93" w:rsidP="00C76AAB">
            <w:pPr>
              <w:numPr>
                <w:ilvl w:val="0"/>
                <w:numId w:val="2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Neiskorišten potencijal energije sunca.</w:t>
            </w:r>
          </w:p>
          <w:p w:rsidR="00CB1A93" w:rsidRPr="0096270E" w:rsidRDefault="00CB1A93" w:rsidP="00C76AAB">
            <w:pPr>
              <w:numPr>
                <w:ilvl w:val="0"/>
                <w:numId w:val="2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Neistražen potencijal geotermalne energije.</w:t>
            </w:r>
          </w:p>
          <w:p w:rsidR="00CB1A93" w:rsidRPr="0096270E" w:rsidRDefault="00CB1A93" w:rsidP="00C76AAB">
            <w:pPr>
              <w:numPr>
                <w:ilvl w:val="0"/>
                <w:numId w:val="26"/>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Manjak povoljnih izvora sredstava.</w:t>
            </w:r>
          </w:p>
          <w:p w:rsidR="00CB1A93" w:rsidRPr="0096270E" w:rsidRDefault="00CB1A93" w:rsidP="00C76AAB">
            <w:pPr>
              <w:tabs>
                <w:tab w:val="left" w:pos="630"/>
              </w:tabs>
              <w:spacing w:after="0" w:line="240" w:lineRule="auto"/>
              <w:ind w:left="397"/>
              <w:rPr>
                <w:rFonts w:eastAsia="SimSun" w:cs="Times New Roman"/>
                <w:lang w:val="hr-HR" w:eastAsia="hr-HR"/>
              </w:rPr>
            </w:pPr>
          </w:p>
          <w:p w:rsidR="00CB1A93" w:rsidRPr="0096270E" w:rsidRDefault="00CB1A93" w:rsidP="00C76AAB">
            <w:pPr>
              <w:tabs>
                <w:tab w:val="left" w:pos="630"/>
              </w:tabs>
              <w:spacing w:after="0" w:line="240" w:lineRule="auto"/>
              <w:ind w:left="397"/>
              <w:rPr>
                <w:rFonts w:eastAsia="SimSun" w:cs="Times New Roman"/>
                <w:lang w:val="hr-HR" w:eastAsia="hr-HR"/>
              </w:rPr>
            </w:pPr>
          </w:p>
        </w:tc>
        <w:tc>
          <w:tcPr>
            <w:tcW w:w="5138" w:type="dxa"/>
          </w:tcPr>
          <w:p w:rsidR="00CB1A93" w:rsidRPr="0096270E" w:rsidRDefault="00CB1A93" w:rsidP="00C76AAB">
            <w:pPr>
              <w:numPr>
                <w:ilvl w:val="0"/>
                <w:numId w:val="2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Postizanje kvalitetne opskrbljenosti električnom energijom na cijelom području ZŽ.</w:t>
            </w:r>
          </w:p>
          <w:p w:rsidR="00CB1A93" w:rsidRPr="0096270E" w:rsidRDefault="00CB1A93" w:rsidP="00C76AAB">
            <w:pPr>
              <w:numPr>
                <w:ilvl w:val="0"/>
                <w:numId w:val="2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Razvoj distribucijske mreže – plinofikacija na cijelom području ZŽ.</w:t>
            </w:r>
          </w:p>
          <w:p w:rsidR="00CB1A93" w:rsidRPr="0096270E" w:rsidRDefault="00CB1A93" w:rsidP="00C76AAB">
            <w:pPr>
              <w:numPr>
                <w:ilvl w:val="0"/>
                <w:numId w:val="2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Podizanje energetske učinkovitosti.</w:t>
            </w:r>
          </w:p>
          <w:p w:rsidR="00CB1A93" w:rsidRPr="0096270E" w:rsidRDefault="00CB1A93" w:rsidP="00C76AAB">
            <w:pPr>
              <w:numPr>
                <w:ilvl w:val="0"/>
                <w:numId w:val="24"/>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Iskorištenje potencijala obnovljivih izvora energije.</w:t>
            </w:r>
          </w:p>
          <w:p w:rsidR="00CB1A93" w:rsidRPr="0096270E" w:rsidRDefault="00CB1A93" w:rsidP="00C76AAB">
            <w:pPr>
              <w:numPr>
                <w:ilvl w:val="0"/>
                <w:numId w:val="25"/>
              </w:numPr>
              <w:tabs>
                <w:tab w:val="left" w:pos="630"/>
              </w:tabs>
              <w:spacing w:after="0" w:line="240" w:lineRule="auto"/>
              <w:ind w:left="397" w:hanging="284"/>
              <w:contextualSpacing/>
              <w:rPr>
                <w:rFonts w:eastAsia="Calibri" w:cs="Times New Roman"/>
                <w:lang w:val="hr-HR"/>
              </w:rPr>
            </w:pPr>
            <w:r w:rsidRPr="0096270E">
              <w:rPr>
                <w:rFonts w:eastAsia="Calibri" w:cs="Times New Roman"/>
                <w:lang w:val="hr-HR"/>
              </w:rPr>
              <w:t>Izgradnja područnih kotlovnica na biomasu.</w:t>
            </w:r>
          </w:p>
          <w:p w:rsidR="00CB1A93" w:rsidRPr="0096270E" w:rsidRDefault="00CB1A93" w:rsidP="00C76AAB">
            <w:pPr>
              <w:numPr>
                <w:ilvl w:val="0"/>
                <w:numId w:val="25"/>
              </w:numPr>
              <w:tabs>
                <w:tab w:val="left" w:pos="630"/>
              </w:tabs>
              <w:spacing w:after="0" w:line="240" w:lineRule="auto"/>
              <w:ind w:left="397" w:hanging="284"/>
              <w:contextualSpacing/>
              <w:rPr>
                <w:rFonts w:eastAsia="Calibri" w:cs="Times New Roman"/>
                <w:lang w:val="hr-HR"/>
              </w:rPr>
            </w:pPr>
            <w:r w:rsidRPr="0096270E">
              <w:rPr>
                <w:rFonts w:eastAsia="Calibri" w:cs="Times New Roman"/>
                <w:lang w:val="hr-HR"/>
              </w:rPr>
              <w:t>Poticanje i subvencioniranje korištenja solarnih toplinskih sustava za grijanje i pripremu potrošne tople vode.</w:t>
            </w:r>
          </w:p>
          <w:p w:rsidR="00CB1A93" w:rsidRPr="0096270E" w:rsidRDefault="00CB1A93" w:rsidP="00C76AAB">
            <w:pPr>
              <w:numPr>
                <w:ilvl w:val="0"/>
                <w:numId w:val="25"/>
              </w:numPr>
              <w:tabs>
                <w:tab w:val="left" w:pos="630"/>
              </w:tabs>
              <w:spacing w:after="0" w:line="240" w:lineRule="auto"/>
              <w:ind w:left="397" w:hanging="284"/>
              <w:contextualSpacing/>
              <w:rPr>
                <w:rFonts w:eastAsia="Calibri" w:cs="Times New Roman"/>
                <w:lang w:val="hr-HR"/>
              </w:rPr>
            </w:pPr>
            <w:r w:rsidRPr="0096270E">
              <w:rPr>
                <w:rFonts w:eastAsia="Calibri" w:cs="Times New Roman"/>
                <w:lang w:val="hr-HR"/>
              </w:rPr>
              <w:t>Izrada dokumenata i elaborata o zalihama geotermalne vode za eksploataciju u energetske svrhe na području Županije i to na lokalitetima  Sv. Nedelja, Samobor, Sv. I. Zelina i Jastrebarsko.</w:t>
            </w:r>
          </w:p>
          <w:p w:rsidR="00CB1A93" w:rsidRPr="0096270E" w:rsidRDefault="00CB1A93" w:rsidP="00C76AAB">
            <w:pPr>
              <w:numPr>
                <w:ilvl w:val="0"/>
                <w:numId w:val="2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Analiza mogućnosti iskorištavanja energije vjetra na tri potencijalne lokacije – područje Žumberačkog gorja, brdsko-planinsko područje između Pisarovine i Kravarskog i brdsko područje Preseke.,</w:t>
            </w:r>
          </w:p>
          <w:p w:rsidR="00CB1A93" w:rsidRPr="0096270E" w:rsidRDefault="00CB1A93" w:rsidP="00C76AAB">
            <w:pPr>
              <w:numPr>
                <w:ilvl w:val="0"/>
                <w:numId w:val="2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Osnivanje energetskih klastera.</w:t>
            </w:r>
          </w:p>
          <w:p w:rsidR="00CB1A93" w:rsidRPr="0096270E" w:rsidRDefault="00CB1A93" w:rsidP="00C76AAB">
            <w:pPr>
              <w:numPr>
                <w:ilvl w:val="0"/>
                <w:numId w:val="2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Istraživanje i razvoj rješenja za učinkovitije korištenje energije i obnovljivih izvora energije.</w:t>
            </w:r>
          </w:p>
          <w:p w:rsidR="00CB1A93" w:rsidRPr="0096270E" w:rsidRDefault="00CB1A93" w:rsidP="00C76AAB">
            <w:pPr>
              <w:numPr>
                <w:ilvl w:val="0"/>
                <w:numId w:val="2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Promocija projekata povećanja energetske učinkovitosti i obnovljivih izvora energije.</w:t>
            </w:r>
          </w:p>
          <w:p w:rsidR="00CB1A93" w:rsidRPr="0096270E" w:rsidRDefault="00CB1A93" w:rsidP="00C76AAB">
            <w:pPr>
              <w:numPr>
                <w:ilvl w:val="0"/>
                <w:numId w:val="2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Uspostava financijskih mehanizama za poticanje energetske učinkovitosti i obnovljivih izvora energije.</w:t>
            </w:r>
          </w:p>
          <w:p w:rsidR="00CB1A93" w:rsidRPr="0096270E" w:rsidRDefault="00CB1A93" w:rsidP="00C76AAB">
            <w:pPr>
              <w:numPr>
                <w:ilvl w:val="0"/>
                <w:numId w:val="25"/>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Strategija pomoći energetski siromašnim zajednicama.</w:t>
            </w:r>
          </w:p>
          <w:p w:rsidR="00CB1A93" w:rsidRPr="0096270E" w:rsidRDefault="00CB1A93" w:rsidP="00C76AAB">
            <w:pPr>
              <w:numPr>
                <w:ilvl w:val="0"/>
                <w:numId w:val="25"/>
              </w:numPr>
              <w:tabs>
                <w:tab w:val="left" w:pos="630"/>
              </w:tabs>
              <w:spacing w:after="0" w:line="240" w:lineRule="auto"/>
              <w:ind w:left="397" w:hanging="284"/>
              <w:rPr>
                <w:rFonts w:eastAsia="SimSun" w:cs="Times New Roman"/>
                <w:lang w:val="hr-HR" w:eastAsia="hr-HR"/>
              </w:rPr>
            </w:pPr>
            <w:r w:rsidRPr="0096270E">
              <w:rPr>
                <w:rFonts w:eastAsia="SimSun" w:cs="Times New Roman"/>
                <w:color w:val="000000" w:themeColor="text1"/>
                <w:lang w:val="hr-HR" w:eastAsia="hr-HR"/>
              </w:rPr>
              <w:t>Modernizacija postojeće i izgradnja nove energetski učinkovite javne rasvjete</w:t>
            </w:r>
          </w:p>
        </w:tc>
      </w:tr>
    </w:tbl>
    <w:p w:rsidR="008A1DBC" w:rsidRPr="0096270E" w:rsidRDefault="008A1DBC" w:rsidP="004E169B">
      <w:pPr>
        <w:pStyle w:val="Naslov3"/>
        <w:spacing w:before="0" w:line="240" w:lineRule="auto"/>
        <w:rPr>
          <w:rFonts w:asciiTheme="minorHAnsi" w:eastAsia="SimSun" w:hAnsiTheme="minorHAnsi"/>
          <w:lang w:eastAsia="zh-CN"/>
        </w:rPr>
      </w:pPr>
      <w:bookmarkStart w:id="155" w:name="_Toc126708099"/>
      <w:bookmarkStart w:id="156" w:name="_Toc129048500"/>
      <w:bookmarkStart w:id="157" w:name="_Toc129358013"/>
      <w:bookmarkStart w:id="158" w:name="_Toc129407677"/>
      <w:bookmarkStart w:id="159" w:name="_Toc131366426"/>
      <w:bookmarkStart w:id="160" w:name="_Toc134297653"/>
      <w:bookmarkStart w:id="161" w:name="_Toc134512892"/>
      <w:bookmarkStart w:id="162" w:name="_Toc150197764"/>
      <w:bookmarkStart w:id="163" w:name="_Toc283748430"/>
      <w:bookmarkStart w:id="164" w:name="_Toc284791193"/>
      <w:bookmarkStart w:id="165" w:name="_Toc284791346"/>
      <w:bookmarkStart w:id="166" w:name="_Toc284791438"/>
      <w:bookmarkStart w:id="167" w:name="_Toc284844875"/>
      <w:bookmarkStart w:id="168" w:name="_Toc285092184"/>
      <w:bookmarkStart w:id="169" w:name="_Toc285092394"/>
      <w:bookmarkStart w:id="170" w:name="_Toc285092571"/>
      <w:bookmarkStart w:id="171" w:name="_Toc285116143"/>
      <w:bookmarkStart w:id="172" w:name="_Toc286134673"/>
      <w:bookmarkStart w:id="173" w:name="_Toc287337228"/>
      <w:bookmarkStart w:id="174" w:name="_Toc287428983"/>
      <w:bookmarkStart w:id="175" w:name="_Toc460590319"/>
      <w:bookmarkStart w:id="176" w:name="_Toc283062597"/>
      <w:bookmarkStart w:id="177" w:name="_Toc283748431"/>
      <w:bookmarkStart w:id="178" w:name="_Toc284791194"/>
      <w:bookmarkStart w:id="179" w:name="_Toc284791347"/>
      <w:bookmarkStart w:id="180" w:name="_Toc284791439"/>
      <w:bookmarkStart w:id="181" w:name="_Toc284844876"/>
      <w:bookmarkStart w:id="182" w:name="_Toc285092185"/>
      <w:bookmarkStart w:id="183" w:name="_Toc285092395"/>
      <w:bookmarkStart w:id="184" w:name="_Toc285092572"/>
      <w:bookmarkStart w:id="185" w:name="_Toc285116144"/>
      <w:bookmarkStart w:id="186" w:name="_Toc286134674"/>
    </w:p>
    <w:p w:rsidR="00CB1A93" w:rsidRPr="0096270E" w:rsidRDefault="0070292D" w:rsidP="004E169B">
      <w:pPr>
        <w:pStyle w:val="Naslov3"/>
        <w:spacing w:before="0" w:line="240" w:lineRule="auto"/>
        <w:rPr>
          <w:rFonts w:asciiTheme="minorHAnsi" w:eastAsia="SimSun" w:hAnsiTheme="minorHAnsi"/>
          <w:lang w:eastAsia="zh-CN"/>
        </w:rPr>
      </w:pPr>
      <w:bookmarkStart w:id="187" w:name="_Toc483568983"/>
      <w:r w:rsidRPr="0096270E">
        <w:rPr>
          <w:rFonts w:asciiTheme="minorHAnsi" w:eastAsia="SimSun" w:hAnsiTheme="minorHAnsi"/>
          <w:lang w:eastAsia="zh-CN"/>
        </w:rPr>
        <w:t>1.</w:t>
      </w:r>
      <w:r w:rsidR="00CB1A93" w:rsidRPr="0096270E">
        <w:rPr>
          <w:rFonts w:asciiTheme="minorHAnsi" w:eastAsia="SimSun" w:hAnsiTheme="minorHAnsi"/>
          <w:lang w:eastAsia="zh-CN"/>
        </w:rPr>
        <w:t>5.3. Promet</w:t>
      </w:r>
      <w:bookmarkEnd w:id="155"/>
      <w:bookmarkEnd w:id="156"/>
      <w:bookmarkEnd w:id="157"/>
      <w:bookmarkEnd w:id="158"/>
      <w:bookmarkEnd w:id="159"/>
      <w:bookmarkEnd w:id="160"/>
      <w:r w:rsidR="00CB1A93" w:rsidRPr="0096270E">
        <w:rPr>
          <w:rFonts w:asciiTheme="minorHAnsi" w:eastAsia="SimSun" w:hAnsiTheme="minorHAnsi"/>
          <w:lang w:eastAsia="zh-CN"/>
        </w:rPr>
        <w:t xml:space="preserve"> i prometna infrastruktura</w:t>
      </w:r>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87"/>
    </w:p>
    <w:p w:rsidR="004E169B" w:rsidRPr="0096270E" w:rsidRDefault="004E169B" w:rsidP="004E169B">
      <w:pPr>
        <w:pStyle w:val="Naslov3"/>
        <w:spacing w:before="0" w:line="240" w:lineRule="auto"/>
        <w:rPr>
          <w:rFonts w:asciiTheme="minorHAnsi" w:eastAsia="Times New Roman" w:hAnsiTheme="minorHAnsi"/>
          <w:i/>
          <w:lang w:eastAsia="hr-HR"/>
        </w:rPr>
      </w:pPr>
    </w:p>
    <w:p w:rsidR="00CB1A93" w:rsidRPr="0096270E" w:rsidRDefault="0070292D" w:rsidP="004E169B">
      <w:pPr>
        <w:pStyle w:val="Naslov3"/>
        <w:spacing w:before="0" w:line="240" w:lineRule="auto"/>
        <w:rPr>
          <w:rFonts w:asciiTheme="minorHAnsi" w:eastAsia="Times New Roman" w:hAnsiTheme="minorHAnsi"/>
          <w:i/>
          <w:lang w:eastAsia="hr-HR"/>
        </w:rPr>
      </w:pPr>
      <w:bookmarkStart w:id="188" w:name="_Toc483568984"/>
      <w:r w:rsidRPr="0096270E">
        <w:rPr>
          <w:rFonts w:asciiTheme="minorHAnsi" w:eastAsia="Times New Roman" w:hAnsiTheme="minorHAnsi"/>
          <w:i/>
          <w:lang w:eastAsia="hr-HR"/>
        </w:rPr>
        <w:t>1.</w:t>
      </w:r>
      <w:r w:rsidR="00CB1A93" w:rsidRPr="0096270E">
        <w:rPr>
          <w:rFonts w:asciiTheme="minorHAnsi" w:eastAsia="Times New Roman" w:hAnsiTheme="minorHAnsi"/>
          <w:i/>
          <w:lang w:eastAsia="hr-HR"/>
        </w:rPr>
        <w:t>5.3.1. Cestovna infrastruktura</w:t>
      </w:r>
      <w:bookmarkEnd w:id="188"/>
      <w:r w:rsidR="00CB1A93" w:rsidRPr="0096270E">
        <w:rPr>
          <w:rFonts w:asciiTheme="minorHAnsi" w:eastAsia="Times New Roman" w:hAnsiTheme="minorHAnsi"/>
          <w:i/>
          <w:lang w:eastAsia="hr-HR"/>
        </w:rPr>
        <w:t xml:space="preserve"> </w:t>
      </w:r>
    </w:p>
    <w:p w:rsidR="004E169B" w:rsidRPr="0096270E" w:rsidRDefault="004E169B" w:rsidP="004E169B">
      <w:pPr>
        <w:keepNext/>
        <w:tabs>
          <w:tab w:val="left" w:pos="630"/>
        </w:tabs>
        <w:spacing w:after="0" w:line="240" w:lineRule="auto"/>
        <w:jc w:val="both"/>
        <w:outlineLvl w:val="3"/>
        <w:rPr>
          <w:rFonts w:cs="Times New Roman"/>
          <w:color w:val="000000" w:themeColor="text1"/>
          <w:lang w:val="hr-HR"/>
        </w:rPr>
      </w:pPr>
    </w:p>
    <w:p w:rsidR="00C51A38" w:rsidRPr="0096270E" w:rsidRDefault="00C51A38" w:rsidP="00C51A38">
      <w:pPr>
        <w:keepNext/>
        <w:tabs>
          <w:tab w:val="left" w:pos="630"/>
        </w:tabs>
        <w:spacing w:after="0" w:line="240" w:lineRule="auto"/>
        <w:jc w:val="both"/>
        <w:outlineLvl w:val="3"/>
        <w:rPr>
          <w:rFonts w:cs="Times New Roman"/>
          <w:color w:val="000000" w:themeColor="text1"/>
          <w:lang w:val="hr-HR"/>
        </w:rPr>
      </w:pPr>
      <w:r w:rsidRPr="0096270E">
        <w:rPr>
          <w:rFonts w:cs="Times New Roman"/>
          <w:color w:val="000000" w:themeColor="text1"/>
          <w:lang w:val="hr-HR"/>
        </w:rPr>
        <w:t>Odlukom o razvrstavanju javnih cesta u autoceste, državne ceste, županijske ceste i lokalne ceste javne ceste razvrstane su u autoceste, državne ceste, županijske ceste i lokalne ceste.</w:t>
      </w:r>
      <w:r w:rsidRPr="0096270E">
        <w:rPr>
          <w:rFonts w:eastAsia="Calibri" w:cs="Times New Roman"/>
          <w:color w:val="000000" w:themeColor="text1"/>
          <w:lang w:val="hr-HR"/>
        </w:rPr>
        <w:t xml:space="preserve"> 2012 godine je Odlukom o cestama na području velikih gradova koje prestaju biti razvrstane u javne ceste (Narodne novine br.: 44/2012.)  346,22 km županijskih i lokalnih cesta prekategorizirano u nerazvrstane, i to  167,70 km na području Velike Gorice, i 178,52 km na području Samobora.</w:t>
      </w:r>
    </w:p>
    <w:p w:rsidR="00C51A38" w:rsidRPr="0096270E" w:rsidRDefault="00C51A38" w:rsidP="00C51A38">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Osnovni pokazatelji izgrađenosti postojeće cestovne mreže na području Zagrebačke županije daju se u sljedećoj tablici.</w:t>
      </w:r>
    </w:p>
    <w:p w:rsidR="00C51A38" w:rsidRPr="0096270E" w:rsidRDefault="00C51A38" w:rsidP="00C51A38">
      <w:pPr>
        <w:tabs>
          <w:tab w:val="left" w:pos="630"/>
        </w:tabs>
        <w:spacing w:after="0" w:line="240" w:lineRule="auto"/>
        <w:jc w:val="both"/>
        <w:rPr>
          <w:rFonts w:cs="Times New Roman"/>
          <w:color w:val="000000" w:themeColor="text1"/>
          <w:lang w:val="hr-HR"/>
        </w:rPr>
      </w:pPr>
    </w:p>
    <w:p w:rsidR="00C51A38" w:rsidRPr="0096270E" w:rsidRDefault="00C51A38" w:rsidP="00C51A38">
      <w:pPr>
        <w:tabs>
          <w:tab w:val="left" w:pos="630"/>
        </w:tabs>
        <w:spacing w:after="0" w:line="240" w:lineRule="auto"/>
        <w:jc w:val="both"/>
        <w:rPr>
          <w:rFonts w:eastAsia="Calibri" w:cs="Times New Roman"/>
          <w:b/>
          <w:color w:val="000000" w:themeColor="text1"/>
          <w:lang w:val="hr-HR"/>
        </w:rPr>
      </w:pPr>
      <w:r w:rsidRPr="0096270E">
        <w:rPr>
          <w:rFonts w:eastAsia="Calibri" w:cs="Times New Roman"/>
          <w:b/>
          <w:color w:val="000000" w:themeColor="text1"/>
          <w:lang w:val="hr-HR"/>
        </w:rPr>
        <w:t>Tablica 20: Pokazatelji izgrađenosti postojeće cestovne mreže na području Županije</w:t>
      </w:r>
    </w:p>
    <w:tbl>
      <w:tblPr>
        <w:tblStyle w:val="Reetkatablice31"/>
        <w:tblW w:w="8842" w:type="dxa"/>
        <w:jc w:val="center"/>
        <w:tblLook w:val="04A0" w:firstRow="1" w:lastRow="0" w:firstColumn="1" w:lastColumn="0" w:noHBand="0" w:noVBand="1"/>
      </w:tblPr>
      <w:tblGrid>
        <w:gridCol w:w="1276"/>
        <w:gridCol w:w="1240"/>
        <w:gridCol w:w="1418"/>
        <w:gridCol w:w="1275"/>
        <w:gridCol w:w="1134"/>
        <w:gridCol w:w="2499"/>
      </w:tblGrid>
      <w:tr w:rsidR="00C51A38" w:rsidRPr="00C76AAB" w:rsidTr="00C51A38">
        <w:trPr>
          <w:trHeight w:val="429"/>
          <w:jc w:val="center"/>
        </w:trPr>
        <w:tc>
          <w:tcPr>
            <w:tcW w:w="8842" w:type="dxa"/>
            <w:gridSpan w:val="6"/>
            <w:tcBorders>
              <w:bottom w:val="single" w:sz="4" w:space="0" w:color="auto"/>
            </w:tcBorders>
            <w:shd w:val="clear" w:color="auto" w:fill="DDD9C3" w:themeFill="background2" w:themeFillShade="E6"/>
            <w:vAlign w:val="center"/>
          </w:tcPr>
          <w:p w:rsidR="00C51A38" w:rsidRPr="00C76AAB" w:rsidRDefault="00C51A38" w:rsidP="00C76AAB">
            <w:pPr>
              <w:tabs>
                <w:tab w:val="left" w:pos="630"/>
              </w:tabs>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Pokazatelji cestovne mreže na području Zagrebačke županije</w:t>
            </w:r>
          </w:p>
        </w:tc>
      </w:tr>
      <w:tr w:rsidR="00C51A38" w:rsidRPr="00C76AAB" w:rsidTr="00C51A38">
        <w:trPr>
          <w:trHeight w:val="291"/>
          <w:jc w:val="center"/>
        </w:trPr>
        <w:tc>
          <w:tcPr>
            <w:tcW w:w="8842" w:type="dxa"/>
            <w:gridSpan w:val="6"/>
            <w:shd w:val="clear" w:color="auto" w:fill="DDD9C3" w:themeFill="background2" w:themeFillShade="E6"/>
            <w:vAlign w:val="center"/>
          </w:tcPr>
          <w:p w:rsidR="00C51A38" w:rsidRPr="00C76AAB" w:rsidRDefault="00C51A38" w:rsidP="00C76AAB">
            <w:pPr>
              <w:tabs>
                <w:tab w:val="left" w:pos="630"/>
              </w:tabs>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Duljina cesta prema skupinama (km)</w:t>
            </w:r>
          </w:p>
        </w:tc>
      </w:tr>
      <w:tr w:rsidR="00771F6E" w:rsidRPr="00C76AAB" w:rsidTr="00771F6E">
        <w:trPr>
          <w:trHeight w:val="671"/>
          <w:jc w:val="center"/>
        </w:trPr>
        <w:tc>
          <w:tcPr>
            <w:tcW w:w="1276"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sveukupno (km)</w:t>
            </w:r>
          </w:p>
        </w:tc>
        <w:tc>
          <w:tcPr>
            <w:tcW w:w="1240"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autoceste (km)</w:t>
            </w:r>
          </w:p>
        </w:tc>
        <w:tc>
          <w:tcPr>
            <w:tcW w:w="1418"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državne ceste (km)</w:t>
            </w:r>
          </w:p>
        </w:tc>
        <w:tc>
          <w:tcPr>
            <w:tcW w:w="1275"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županijske ceste (km)</w:t>
            </w:r>
          </w:p>
        </w:tc>
        <w:tc>
          <w:tcPr>
            <w:tcW w:w="1134"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lokalne ceste (km)</w:t>
            </w:r>
          </w:p>
        </w:tc>
        <w:tc>
          <w:tcPr>
            <w:tcW w:w="2499"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ceste na području gradova s više od 35.000 stanovnika (km)</w:t>
            </w:r>
          </w:p>
        </w:tc>
      </w:tr>
      <w:tr w:rsidR="00C51A38" w:rsidRPr="00C76AAB" w:rsidTr="00C51A38">
        <w:trPr>
          <w:trHeight w:val="232"/>
          <w:jc w:val="center"/>
        </w:trPr>
        <w:tc>
          <w:tcPr>
            <w:tcW w:w="1276"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1</w:t>
            </w:r>
            <w:r w:rsidR="00F83ABC" w:rsidRPr="00C76AAB">
              <w:rPr>
                <w:rFonts w:asciiTheme="minorHAnsi" w:hAnsiTheme="minorHAnsi" w:cstheme="minorHAnsi"/>
                <w:color w:val="000000" w:themeColor="text1"/>
                <w:sz w:val="18"/>
                <w:szCs w:val="18"/>
              </w:rPr>
              <w:t>.</w:t>
            </w:r>
            <w:r w:rsidRPr="00C76AAB">
              <w:rPr>
                <w:rFonts w:asciiTheme="minorHAnsi" w:hAnsiTheme="minorHAnsi" w:cstheme="minorHAnsi"/>
                <w:color w:val="000000" w:themeColor="text1"/>
                <w:sz w:val="18"/>
                <w:szCs w:val="18"/>
              </w:rPr>
              <w:t>987,8</w:t>
            </w:r>
          </w:p>
        </w:tc>
        <w:tc>
          <w:tcPr>
            <w:tcW w:w="1240"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134,5</w:t>
            </w:r>
          </w:p>
        </w:tc>
        <w:tc>
          <w:tcPr>
            <w:tcW w:w="1418"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277,7</w:t>
            </w:r>
          </w:p>
        </w:tc>
        <w:tc>
          <w:tcPr>
            <w:tcW w:w="1275"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670,6</w:t>
            </w:r>
          </w:p>
        </w:tc>
        <w:tc>
          <w:tcPr>
            <w:tcW w:w="1134"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558,8</w:t>
            </w:r>
          </w:p>
        </w:tc>
        <w:tc>
          <w:tcPr>
            <w:tcW w:w="2499" w:type="dxa"/>
            <w:vAlign w:val="center"/>
          </w:tcPr>
          <w:p w:rsidR="00C51A38" w:rsidRPr="00C76AAB" w:rsidRDefault="00C51A38" w:rsidP="00C76AAB">
            <w:pPr>
              <w:tabs>
                <w:tab w:val="left" w:pos="630"/>
              </w:tabs>
              <w:spacing w:before="0" w:after="0"/>
              <w:rPr>
                <w:rFonts w:asciiTheme="minorHAnsi" w:hAnsiTheme="minorHAnsi" w:cstheme="minorHAnsi"/>
                <w:color w:val="000000" w:themeColor="text1"/>
                <w:sz w:val="18"/>
                <w:szCs w:val="18"/>
              </w:rPr>
            </w:pPr>
            <w:r w:rsidRPr="00C76AAB">
              <w:rPr>
                <w:rFonts w:asciiTheme="minorHAnsi" w:hAnsiTheme="minorHAnsi" w:cstheme="minorHAnsi"/>
                <w:color w:val="000000" w:themeColor="text1"/>
                <w:sz w:val="18"/>
                <w:szCs w:val="18"/>
              </w:rPr>
              <w:t>346,22</w:t>
            </w:r>
          </w:p>
        </w:tc>
      </w:tr>
    </w:tbl>
    <w:p w:rsidR="00C51A38" w:rsidRPr="0096270E" w:rsidRDefault="00C51A38" w:rsidP="00C76AAB">
      <w:pPr>
        <w:tabs>
          <w:tab w:val="left" w:pos="630"/>
        </w:tabs>
        <w:spacing w:after="0" w:line="240" w:lineRule="auto"/>
        <w:rPr>
          <w:rFonts w:eastAsia="Times New Roman" w:cs="Times New Roman"/>
          <w:color w:val="000000" w:themeColor="text1"/>
          <w:sz w:val="20"/>
          <w:szCs w:val="20"/>
          <w:lang w:val="hr-HR" w:eastAsia="hr-HR"/>
        </w:rPr>
      </w:pPr>
      <w:r w:rsidRPr="00C76AAB">
        <w:rPr>
          <w:rFonts w:eastAsia="Times New Roman" w:cstheme="minorHAnsi"/>
          <w:bCs/>
          <w:i/>
          <w:color w:val="000000" w:themeColor="text1"/>
          <w:sz w:val="20"/>
          <w:szCs w:val="20"/>
          <w:lang w:val="hr-HR" w:eastAsia="hr-HR"/>
        </w:rPr>
        <w:t xml:space="preserve">Izvor: </w:t>
      </w:r>
      <w:r w:rsidRPr="00C76AAB">
        <w:rPr>
          <w:rFonts w:eastAsia="Calibri" w:cstheme="minorHAnsi"/>
          <w:i/>
          <w:color w:val="000000" w:themeColor="text1"/>
          <w:sz w:val="20"/>
          <w:szCs w:val="20"/>
          <w:lang w:val="hr-HR" w:eastAsia="hr-HR"/>
        </w:rPr>
        <w:t>Izvješće o stanju u prostoru Zagrebačke županije 2013. – 2016. godine, (izrada: Zavod za prostorno uređenje Zagrebačke županije, siječanj 2017., objava: „Glasnik Zagrebačke županije“, broj 5/17</w:t>
      </w:r>
      <w:r w:rsidRPr="0096270E">
        <w:rPr>
          <w:rFonts w:eastAsia="Calibri" w:cs="Times New Roman"/>
          <w:i/>
          <w:color w:val="000000" w:themeColor="text1"/>
          <w:sz w:val="20"/>
          <w:szCs w:val="20"/>
          <w:lang w:val="hr-HR" w:eastAsia="hr-HR"/>
        </w:rPr>
        <w:t>).</w:t>
      </w:r>
    </w:p>
    <w:p w:rsidR="00C51A38" w:rsidRPr="0096270E" w:rsidRDefault="00C51A38" w:rsidP="00C51A38">
      <w:pPr>
        <w:tabs>
          <w:tab w:val="left" w:pos="630"/>
        </w:tabs>
        <w:spacing w:after="0" w:line="240" w:lineRule="auto"/>
        <w:jc w:val="both"/>
        <w:rPr>
          <w:rFonts w:eastAsia="Calibri" w:cs="Times New Roman"/>
          <w:b/>
          <w:color w:val="FF0000"/>
          <w:lang w:val="hr-HR"/>
        </w:rPr>
      </w:pPr>
    </w:p>
    <w:p w:rsidR="00C51A38" w:rsidRPr="0096270E" w:rsidRDefault="00C51A38" w:rsidP="00C51A38">
      <w:pPr>
        <w:tabs>
          <w:tab w:val="left" w:pos="630"/>
        </w:tabs>
        <w:spacing w:after="0" w:line="240" w:lineRule="auto"/>
        <w:jc w:val="both"/>
        <w:rPr>
          <w:rFonts w:eastAsia="Times New Roman" w:cs="Times New Roman"/>
          <w:i/>
          <w:color w:val="FF0000"/>
          <w:sz w:val="20"/>
          <w:szCs w:val="20"/>
          <w:highlight w:val="yellow"/>
          <w:lang w:val="hr-HR"/>
        </w:rPr>
      </w:pPr>
      <w:r w:rsidRPr="0096270E">
        <w:rPr>
          <w:rFonts w:eastAsia="Calibri" w:cs="Times New Roman"/>
          <w:b/>
          <w:noProof/>
          <w:color w:val="000000" w:themeColor="text1"/>
          <w:lang w:val="hr-HR" w:eastAsia="hr-HR"/>
        </w:rPr>
        <w:drawing>
          <wp:anchor distT="0" distB="0" distL="114300" distR="114300" simplePos="0" relativeHeight="251717632" behindDoc="0" locked="0" layoutInCell="1" allowOverlap="1" wp14:anchorId="6BF78EEF" wp14:editId="1333624F">
            <wp:simplePos x="0" y="0"/>
            <wp:positionH relativeFrom="column">
              <wp:posOffset>96520</wp:posOffset>
            </wp:positionH>
            <wp:positionV relativeFrom="paragraph">
              <wp:posOffset>231140</wp:posOffset>
            </wp:positionV>
            <wp:extent cx="5179695" cy="3838575"/>
            <wp:effectExtent l="57150" t="19050" r="116205" b="85725"/>
            <wp:wrapTopAndBottom/>
            <wp:docPr id="67"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 1-Cestovni promet.jpg"/>
                    <pic:cNvPicPr/>
                  </pic:nvPicPr>
                  <pic:blipFill rotWithShape="1">
                    <a:blip r:embed="rId45" cstate="print">
                      <a:extLst>
                        <a:ext uri="{28A0092B-C50C-407E-A947-70E740481C1C}">
                          <a14:useLocalDpi xmlns:a14="http://schemas.microsoft.com/office/drawing/2010/main" val="0"/>
                        </a:ext>
                      </a:extLst>
                    </a:blip>
                    <a:srcRect l="2605" t="854" r="2605" b="854"/>
                    <a:stretch/>
                  </pic:blipFill>
                  <pic:spPr bwMode="auto">
                    <a:xfrm>
                      <a:off x="0" y="0"/>
                      <a:ext cx="5179695" cy="3838575"/>
                    </a:xfrm>
                    <a:prstGeom prst="rect">
                      <a:avLst/>
                    </a:prstGeom>
                    <a:ln w="9525" cap="flat" cmpd="sng" algn="ctr">
                      <a:solidFill>
                        <a:srgbClr val="DDDDDD">
                          <a:lumMod val="75000"/>
                        </a:srgbClr>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Pr="0096270E">
        <w:rPr>
          <w:rFonts w:eastAsia="Calibri" w:cs="Times New Roman"/>
          <w:b/>
          <w:color w:val="000000" w:themeColor="text1"/>
          <w:lang w:val="hr-HR"/>
        </w:rPr>
        <w:t>Slika 20: P</w:t>
      </w:r>
      <w:r w:rsidRPr="0096270E">
        <w:rPr>
          <w:rFonts w:cs="Times New Roman"/>
          <w:b/>
          <w:color w:val="000000" w:themeColor="text1"/>
          <w:lang w:val="hr-HR"/>
        </w:rPr>
        <w:t>ostojeće stanje autocesta, državnih cesta i županijskih cesta na području Županije</w:t>
      </w:r>
    </w:p>
    <w:p w:rsidR="00C51A38" w:rsidRPr="0096270E" w:rsidRDefault="00C51A38" w:rsidP="00C51A38">
      <w:pPr>
        <w:tabs>
          <w:tab w:val="left" w:pos="630"/>
        </w:tabs>
        <w:spacing w:after="0" w:line="240" w:lineRule="auto"/>
        <w:jc w:val="both"/>
        <w:rPr>
          <w:rFonts w:eastAsia="Times New Roman" w:cs="Times New Roman"/>
          <w:i/>
          <w:color w:val="000000" w:themeColor="text1"/>
          <w:sz w:val="20"/>
          <w:szCs w:val="20"/>
          <w:lang w:val="hr-HR"/>
        </w:rPr>
      </w:pPr>
      <w:r w:rsidRPr="0096270E">
        <w:rPr>
          <w:rFonts w:eastAsia="Times New Roman" w:cs="Times New Roman"/>
          <w:i/>
          <w:color w:val="000000" w:themeColor="text1"/>
          <w:sz w:val="20"/>
          <w:szCs w:val="20"/>
          <w:lang w:val="hr-HR"/>
        </w:rPr>
        <w:t>Izvor: Izvješće o stanju u prostoru Zagrebačke županije 2013. – 2016. godine, (izrada: Zavod za prostorno uređenje Zagrebačke županije, siječanj 2017., objava: „Glasnik Zagrebačke županije“, broj 5/17).</w:t>
      </w:r>
    </w:p>
    <w:p w:rsidR="00C51A38" w:rsidRPr="0096270E" w:rsidRDefault="00C51A38" w:rsidP="00C51A38">
      <w:pPr>
        <w:tabs>
          <w:tab w:val="left" w:pos="630"/>
        </w:tabs>
        <w:spacing w:after="0" w:line="240" w:lineRule="auto"/>
        <w:jc w:val="both"/>
        <w:rPr>
          <w:rFonts w:eastAsia="Calibri" w:cs="Times New Roman"/>
          <w:lang w:val="hr-HR"/>
        </w:rPr>
      </w:pPr>
    </w:p>
    <w:p w:rsidR="00CB1A93" w:rsidRPr="0096270E" w:rsidRDefault="00CB1A93" w:rsidP="004E169B">
      <w:pPr>
        <w:tabs>
          <w:tab w:val="left" w:pos="630"/>
        </w:tabs>
        <w:spacing w:after="0" w:line="240" w:lineRule="auto"/>
        <w:jc w:val="both"/>
        <w:rPr>
          <w:rFonts w:eastAsia="Calibri" w:cs="Times New Roman"/>
          <w:lang w:val="hr-HR"/>
        </w:rPr>
      </w:pPr>
      <w:r w:rsidRPr="0096270E">
        <w:rPr>
          <w:rFonts w:eastAsia="Calibri" w:cs="Times New Roman"/>
          <w:lang w:val="hr-HR"/>
        </w:rPr>
        <w:t>Najvažniji nacionalni i međunarodni cestovni i željeznički pravci križaju se u gradu Zagrebu, prolazeći pri tome teritorijem Zagrebačke županije.</w:t>
      </w:r>
    </w:p>
    <w:p w:rsidR="008A1DBC" w:rsidRPr="0096270E" w:rsidRDefault="008A1DBC" w:rsidP="004E169B">
      <w:pPr>
        <w:tabs>
          <w:tab w:val="left" w:pos="630"/>
        </w:tabs>
        <w:spacing w:after="0" w:line="240" w:lineRule="auto"/>
        <w:jc w:val="both"/>
        <w:rPr>
          <w:rFonts w:eastAsia="Calibri" w:cs="Times New Roman"/>
          <w:lang w:val="hr-HR"/>
        </w:rPr>
      </w:pPr>
    </w:p>
    <w:p w:rsidR="00CB1A93" w:rsidRPr="0096270E" w:rsidRDefault="00CB1A93" w:rsidP="004E169B">
      <w:pPr>
        <w:tabs>
          <w:tab w:val="left" w:pos="630"/>
        </w:tabs>
        <w:spacing w:after="0" w:line="240" w:lineRule="auto"/>
        <w:jc w:val="both"/>
        <w:rPr>
          <w:rFonts w:eastAsia="Calibri" w:cs="Times New Roman"/>
          <w:lang w:val="hr-HR"/>
        </w:rPr>
      </w:pPr>
      <w:r w:rsidRPr="0096270E">
        <w:rPr>
          <w:rFonts w:eastAsia="Calibri" w:cs="Times New Roman"/>
          <w:bCs/>
          <w:lang w:val="hr-HR"/>
        </w:rPr>
        <w:t>Trećom paneuropskom konferencijom europskih ministara prometa</w:t>
      </w:r>
      <w:r w:rsidRPr="0096270E">
        <w:rPr>
          <w:rFonts w:eastAsia="Calibri" w:cs="Times New Roman"/>
          <w:lang w:val="hr-HR"/>
        </w:rPr>
        <w:t>, održanoj u lipnju 1997. godine u Helsinkiju, mreža prometnih koridora definirana konferencijom na Kreti, upotpunjena je koridorima paneuropske cestovno-željezničke prometne mreže.</w:t>
      </w:r>
    </w:p>
    <w:p w:rsidR="00CB1A93" w:rsidRPr="0096270E" w:rsidRDefault="00CB1A93" w:rsidP="004E169B">
      <w:pPr>
        <w:tabs>
          <w:tab w:val="left" w:pos="630"/>
        </w:tabs>
        <w:autoSpaceDE w:val="0"/>
        <w:autoSpaceDN w:val="0"/>
        <w:adjustRightInd w:val="0"/>
        <w:spacing w:after="0" w:line="240" w:lineRule="auto"/>
        <w:jc w:val="both"/>
        <w:rPr>
          <w:rFonts w:cs="Times New Roman"/>
          <w:color w:val="000000" w:themeColor="text1"/>
          <w:lang w:val="hr-HR"/>
        </w:rPr>
      </w:pPr>
      <w:r w:rsidRPr="0096270E">
        <w:rPr>
          <w:rFonts w:cs="Times New Roman"/>
          <w:color w:val="000000" w:themeColor="text1"/>
          <w:lang w:val="hr-HR"/>
        </w:rPr>
        <w:t xml:space="preserve">Postojeća prometna infrastruktura na području Zagrebačke županije </w:t>
      </w:r>
      <w:r w:rsidR="005E1993" w:rsidRPr="0096270E">
        <w:rPr>
          <w:rFonts w:cs="Times New Roman"/>
          <w:color w:val="000000" w:themeColor="text1"/>
          <w:lang w:val="hr-HR"/>
        </w:rPr>
        <w:t xml:space="preserve">nalazi se na trasi sveeuropskih </w:t>
      </w:r>
      <w:r w:rsidRPr="0096270E">
        <w:rPr>
          <w:rFonts w:cs="Times New Roman"/>
          <w:color w:val="000000" w:themeColor="text1"/>
          <w:lang w:val="hr-HR"/>
        </w:rPr>
        <w:t>(paneuropskih) prometnih koridora koji povezuju prostor centralne Euro</w:t>
      </w:r>
      <w:r w:rsidR="005E1993" w:rsidRPr="0096270E">
        <w:rPr>
          <w:rFonts w:cs="Times New Roman"/>
          <w:color w:val="000000" w:themeColor="text1"/>
          <w:lang w:val="hr-HR"/>
        </w:rPr>
        <w:t xml:space="preserve">pe s Mediteranom i Jugoistočnom </w:t>
      </w:r>
      <w:r w:rsidRPr="0096270E">
        <w:rPr>
          <w:rFonts w:cs="Times New Roman"/>
          <w:color w:val="000000" w:themeColor="text1"/>
          <w:lang w:val="hr-HR"/>
        </w:rPr>
        <w:t>Europom:</w:t>
      </w:r>
    </w:p>
    <w:p w:rsidR="005E1993" w:rsidRPr="0096270E" w:rsidRDefault="005E1993" w:rsidP="004E169B">
      <w:pPr>
        <w:tabs>
          <w:tab w:val="left" w:pos="630"/>
        </w:tabs>
        <w:autoSpaceDE w:val="0"/>
        <w:autoSpaceDN w:val="0"/>
        <w:adjustRightInd w:val="0"/>
        <w:spacing w:after="0" w:line="240" w:lineRule="auto"/>
        <w:jc w:val="both"/>
        <w:rPr>
          <w:rFonts w:cs="Times New Roman"/>
          <w:color w:val="000000" w:themeColor="text1"/>
          <w:lang w:val="hr-HR"/>
        </w:rPr>
      </w:pPr>
    </w:p>
    <w:p w:rsidR="00CB1A93" w:rsidRPr="0096270E" w:rsidRDefault="00CB1A93" w:rsidP="004E169B">
      <w:pPr>
        <w:pStyle w:val="Odlomakpopisa"/>
        <w:numPr>
          <w:ilvl w:val="0"/>
          <w:numId w:val="49"/>
        </w:numPr>
        <w:tabs>
          <w:tab w:val="left" w:pos="630"/>
        </w:tabs>
        <w:autoSpaceDE w:val="0"/>
        <w:autoSpaceDN w:val="0"/>
        <w:adjustRightInd w:val="0"/>
        <w:spacing w:after="0" w:line="240" w:lineRule="auto"/>
        <w:rPr>
          <w:color w:val="000000" w:themeColor="text1"/>
          <w:lang w:val="hr-HR"/>
        </w:rPr>
      </w:pPr>
      <w:r w:rsidRPr="0096270E">
        <w:rPr>
          <w:color w:val="000000" w:themeColor="text1"/>
          <w:lang w:val="hr-HR"/>
        </w:rPr>
        <w:t>Koridor Vb: Rijeka – Zagreb – Varaždin - Budapest (cestovni promet),</w:t>
      </w:r>
    </w:p>
    <w:p w:rsidR="00CB1A93" w:rsidRPr="0096270E" w:rsidRDefault="00CB1A93" w:rsidP="004E169B">
      <w:pPr>
        <w:tabs>
          <w:tab w:val="left" w:pos="630"/>
        </w:tabs>
        <w:autoSpaceDE w:val="0"/>
        <w:autoSpaceDN w:val="0"/>
        <w:adjustRightInd w:val="0"/>
        <w:spacing w:after="0" w:line="240" w:lineRule="auto"/>
        <w:rPr>
          <w:rFonts w:cs="Times New Roman"/>
          <w:color w:val="000000" w:themeColor="text1"/>
          <w:lang w:val="hr-HR"/>
        </w:rPr>
      </w:pPr>
      <w:r w:rsidRPr="0096270E">
        <w:rPr>
          <w:rFonts w:cs="Times New Roman"/>
          <w:color w:val="000000" w:themeColor="text1"/>
          <w:lang w:val="hr-HR"/>
        </w:rPr>
        <w:tab/>
        <w:t xml:space="preserve">                         </w:t>
      </w:r>
      <w:r w:rsidR="009A0310" w:rsidRPr="0096270E">
        <w:rPr>
          <w:rFonts w:cs="Times New Roman"/>
          <w:color w:val="000000" w:themeColor="text1"/>
          <w:lang w:val="hr-HR"/>
        </w:rPr>
        <w:t xml:space="preserve">    </w:t>
      </w:r>
      <w:r w:rsidRPr="0096270E">
        <w:rPr>
          <w:rFonts w:cs="Times New Roman"/>
          <w:color w:val="000000" w:themeColor="text1"/>
          <w:lang w:val="hr-HR"/>
        </w:rPr>
        <w:t xml:space="preserve"> Rijeka – Zagreb – Koprivnica - Botov</w:t>
      </w:r>
      <w:r w:rsidR="0007262D" w:rsidRPr="0096270E">
        <w:rPr>
          <w:rFonts w:cs="Times New Roman"/>
          <w:color w:val="000000" w:themeColor="text1"/>
          <w:lang w:val="hr-HR"/>
        </w:rPr>
        <w:t>o/Gyekenys (željeznički promet)</w:t>
      </w:r>
    </w:p>
    <w:p w:rsidR="009A0310" w:rsidRPr="0096270E" w:rsidRDefault="00CB1A93" w:rsidP="004E169B">
      <w:pPr>
        <w:pStyle w:val="Odlomakpopisa"/>
        <w:numPr>
          <w:ilvl w:val="0"/>
          <w:numId w:val="49"/>
        </w:numPr>
        <w:tabs>
          <w:tab w:val="left" w:pos="630"/>
        </w:tabs>
        <w:autoSpaceDE w:val="0"/>
        <w:autoSpaceDN w:val="0"/>
        <w:adjustRightInd w:val="0"/>
        <w:spacing w:after="0" w:line="240" w:lineRule="auto"/>
        <w:rPr>
          <w:color w:val="000000" w:themeColor="text1"/>
          <w:lang w:val="hr-HR"/>
        </w:rPr>
      </w:pPr>
      <w:r w:rsidRPr="0096270E">
        <w:rPr>
          <w:color w:val="000000" w:themeColor="text1"/>
          <w:lang w:val="hr-HR"/>
        </w:rPr>
        <w:t xml:space="preserve">Koridor X:   Salzburg – Villach – Ljubljana – Zagreb – Belgrade – Skopje </w:t>
      </w:r>
      <w:r w:rsidR="009A0310" w:rsidRPr="0096270E">
        <w:rPr>
          <w:color w:val="000000" w:themeColor="text1"/>
          <w:lang w:val="hr-HR"/>
        </w:rPr>
        <w:t xml:space="preserve">– </w:t>
      </w:r>
    </w:p>
    <w:p w:rsidR="00CB1A93" w:rsidRPr="0096270E" w:rsidRDefault="009A0310" w:rsidP="004E169B">
      <w:pPr>
        <w:pStyle w:val="Odlomakpopisa"/>
        <w:tabs>
          <w:tab w:val="left" w:pos="630"/>
        </w:tabs>
        <w:autoSpaceDE w:val="0"/>
        <w:autoSpaceDN w:val="0"/>
        <w:adjustRightInd w:val="0"/>
        <w:spacing w:after="0" w:line="240" w:lineRule="auto"/>
        <w:ind w:left="1077"/>
        <w:rPr>
          <w:color w:val="000000" w:themeColor="text1"/>
          <w:lang w:val="hr-HR"/>
        </w:rPr>
      </w:pPr>
      <w:r w:rsidRPr="0096270E">
        <w:rPr>
          <w:color w:val="000000" w:themeColor="text1"/>
          <w:lang w:val="hr-HR"/>
        </w:rPr>
        <w:t xml:space="preserve">                     </w:t>
      </w:r>
      <w:r w:rsidR="00CB1A93" w:rsidRPr="0096270E">
        <w:rPr>
          <w:color w:val="000000" w:themeColor="text1"/>
          <w:lang w:val="hr-HR"/>
        </w:rPr>
        <w:t>Thessaloniki  (cestovni promet),</w:t>
      </w:r>
    </w:p>
    <w:p w:rsidR="00CB1A93" w:rsidRPr="0096270E" w:rsidRDefault="009A0310" w:rsidP="004E169B">
      <w:pPr>
        <w:tabs>
          <w:tab w:val="left" w:pos="630"/>
        </w:tabs>
        <w:autoSpaceDE w:val="0"/>
        <w:autoSpaceDN w:val="0"/>
        <w:adjustRightInd w:val="0"/>
        <w:spacing w:after="0" w:line="240" w:lineRule="auto"/>
        <w:rPr>
          <w:rFonts w:cs="Times New Roman"/>
          <w:color w:val="000000" w:themeColor="text1"/>
          <w:lang w:val="hr-HR"/>
        </w:rPr>
      </w:pPr>
      <w:r w:rsidRPr="0096270E">
        <w:rPr>
          <w:rFonts w:cs="Times New Roman"/>
          <w:color w:val="000000" w:themeColor="text1"/>
          <w:lang w:val="hr-HR"/>
        </w:rPr>
        <w:tab/>
      </w:r>
      <w:r w:rsidRPr="0096270E">
        <w:rPr>
          <w:rFonts w:cs="Times New Roman"/>
          <w:color w:val="000000" w:themeColor="text1"/>
          <w:lang w:val="hr-HR"/>
        </w:rPr>
        <w:tab/>
        <w:t xml:space="preserve">                           </w:t>
      </w:r>
      <w:r w:rsidR="00CB1A93" w:rsidRPr="0096270E">
        <w:rPr>
          <w:rFonts w:cs="Times New Roman"/>
          <w:color w:val="000000" w:themeColor="text1"/>
          <w:lang w:val="hr-HR"/>
        </w:rPr>
        <w:t>Savski Marof – Zagreb – Vinkovci –</w:t>
      </w:r>
      <w:r w:rsidR="0007262D" w:rsidRPr="0096270E">
        <w:rPr>
          <w:rFonts w:cs="Times New Roman"/>
          <w:color w:val="000000" w:themeColor="text1"/>
          <w:lang w:val="hr-HR"/>
        </w:rPr>
        <w:t xml:space="preserve"> Tovarnik (željeznički promet),</w:t>
      </w:r>
    </w:p>
    <w:p w:rsidR="00CB1A93" w:rsidRPr="0096270E" w:rsidRDefault="00CB1A93" w:rsidP="004E169B">
      <w:pPr>
        <w:pStyle w:val="Odlomakpopisa"/>
        <w:numPr>
          <w:ilvl w:val="0"/>
          <w:numId w:val="49"/>
        </w:numPr>
        <w:tabs>
          <w:tab w:val="left" w:pos="630"/>
        </w:tabs>
        <w:autoSpaceDE w:val="0"/>
        <w:autoSpaceDN w:val="0"/>
        <w:adjustRightInd w:val="0"/>
        <w:spacing w:after="0" w:line="240" w:lineRule="auto"/>
        <w:rPr>
          <w:color w:val="000000" w:themeColor="text1"/>
          <w:lang w:val="hr-HR"/>
        </w:rPr>
      </w:pPr>
      <w:r w:rsidRPr="0096270E">
        <w:rPr>
          <w:color w:val="000000" w:themeColor="text1"/>
          <w:lang w:val="hr-HR"/>
        </w:rPr>
        <w:t>Koridor Xa: Graz – Maribor – Zagreb (cestovni promet),</w:t>
      </w:r>
    </w:p>
    <w:p w:rsidR="00CB1A93" w:rsidRPr="0096270E" w:rsidRDefault="00CB1A93" w:rsidP="004E169B">
      <w:pPr>
        <w:tabs>
          <w:tab w:val="left" w:pos="630"/>
        </w:tabs>
        <w:autoSpaceDE w:val="0"/>
        <w:autoSpaceDN w:val="0"/>
        <w:adjustRightInd w:val="0"/>
        <w:spacing w:after="0" w:line="240" w:lineRule="auto"/>
        <w:rPr>
          <w:rFonts w:cs="Times New Roman"/>
          <w:color w:val="000000" w:themeColor="text1"/>
          <w:lang w:val="hr-HR"/>
        </w:rPr>
      </w:pPr>
      <w:r w:rsidRPr="0096270E">
        <w:rPr>
          <w:rFonts w:cs="Times New Roman"/>
          <w:color w:val="000000" w:themeColor="text1"/>
          <w:lang w:val="hr-HR"/>
        </w:rPr>
        <w:tab/>
      </w:r>
      <w:r w:rsidRPr="0096270E">
        <w:rPr>
          <w:rFonts w:cs="Times New Roman"/>
          <w:color w:val="000000" w:themeColor="text1"/>
          <w:lang w:val="hr-HR"/>
        </w:rPr>
        <w:tab/>
      </w:r>
      <w:r w:rsidRPr="0096270E">
        <w:rPr>
          <w:rFonts w:cs="Times New Roman"/>
          <w:color w:val="000000" w:themeColor="text1"/>
          <w:lang w:val="hr-HR"/>
        </w:rPr>
        <w:tab/>
      </w:r>
      <w:r w:rsidR="009A0310" w:rsidRPr="0096270E">
        <w:rPr>
          <w:rFonts w:cs="Times New Roman"/>
          <w:color w:val="000000" w:themeColor="text1"/>
          <w:lang w:val="hr-HR"/>
        </w:rPr>
        <w:t xml:space="preserve">              </w:t>
      </w:r>
      <w:r w:rsidRPr="0096270E">
        <w:rPr>
          <w:rFonts w:cs="Times New Roman"/>
          <w:color w:val="000000" w:themeColor="text1"/>
          <w:lang w:val="hr-HR"/>
        </w:rPr>
        <w:t>Graz – Maribor – Krapina – Zagreb (željeznički promet).</w:t>
      </w:r>
    </w:p>
    <w:p w:rsidR="004E169B" w:rsidRPr="0096270E" w:rsidRDefault="004E169B" w:rsidP="004E169B">
      <w:pPr>
        <w:tabs>
          <w:tab w:val="left" w:pos="630"/>
        </w:tabs>
        <w:autoSpaceDE w:val="0"/>
        <w:autoSpaceDN w:val="0"/>
        <w:adjustRightInd w:val="0"/>
        <w:spacing w:after="0" w:line="240" w:lineRule="auto"/>
        <w:rPr>
          <w:rFonts w:cs="Times New Roman"/>
          <w:color w:val="000000" w:themeColor="text1"/>
          <w:lang w:val="hr-HR"/>
        </w:rPr>
      </w:pPr>
    </w:p>
    <w:p w:rsidR="00E6611D" w:rsidRDefault="00E6611D" w:rsidP="00C51A38">
      <w:pPr>
        <w:tabs>
          <w:tab w:val="left" w:pos="630"/>
        </w:tabs>
        <w:autoSpaceDE w:val="0"/>
        <w:autoSpaceDN w:val="0"/>
        <w:adjustRightInd w:val="0"/>
        <w:spacing w:after="0"/>
        <w:rPr>
          <w:rFonts w:eastAsia="Calibri" w:cs="Times New Roman"/>
          <w:b/>
          <w:iCs/>
          <w:lang w:val="hr-HR"/>
        </w:rPr>
      </w:pPr>
    </w:p>
    <w:p w:rsidR="00E6611D" w:rsidRDefault="00E6611D" w:rsidP="00C51A38">
      <w:pPr>
        <w:tabs>
          <w:tab w:val="left" w:pos="630"/>
        </w:tabs>
        <w:autoSpaceDE w:val="0"/>
        <w:autoSpaceDN w:val="0"/>
        <w:adjustRightInd w:val="0"/>
        <w:spacing w:after="0"/>
        <w:rPr>
          <w:rFonts w:eastAsia="Calibri" w:cs="Times New Roman"/>
          <w:b/>
          <w:iCs/>
          <w:lang w:val="hr-HR"/>
        </w:rPr>
      </w:pPr>
    </w:p>
    <w:p w:rsidR="00C51A38" w:rsidRPr="0096270E" w:rsidRDefault="00C51A38" w:rsidP="00C51A38">
      <w:pPr>
        <w:tabs>
          <w:tab w:val="left" w:pos="630"/>
        </w:tabs>
        <w:autoSpaceDE w:val="0"/>
        <w:autoSpaceDN w:val="0"/>
        <w:adjustRightInd w:val="0"/>
        <w:spacing w:after="0"/>
        <w:rPr>
          <w:rFonts w:eastAsia="Calibri" w:cs="Times New Roman"/>
          <w:b/>
          <w:iCs/>
          <w:lang w:val="hr-HR"/>
        </w:rPr>
      </w:pPr>
      <w:r w:rsidRPr="0096270E">
        <w:rPr>
          <w:rFonts w:eastAsia="Calibri" w:cs="Times New Roman"/>
          <w:b/>
          <w:iCs/>
          <w:lang w:val="hr-HR"/>
        </w:rPr>
        <w:t>Slika 21. Paneuropska mreža prometnih koridora</w:t>
      </w:r>
    </w:p>
    <w:p w:rsidR="00C51A38" w:rsidRPr="0096270E" w:rsidRDefault="00C51A38" w:rsidP="00C51A38">
      <w:pPr>
        <w:tabs>
          <w:tab w:val="left" w:pos="630"/>
        </w:tabs>
        <w:jc w:val="both"/>
        <w:rPr>
          <w:rFonts w:eastAsia="Calibri" w:cs="Times New Roman"/>
          <w:b/>
          <w:color w:val="000000" w:themeColor="text1"/>
          <w:lang w:val="hr-HR"/>
        </w:rPr>
      </w:pPr>
      <w:r w:rsidRPr="0096270E">
        <w:rPr>
          <w:rFonts w:eastAsia="Calibri" w:cs="Times New Roman"/>
          <w:b/>
          <w:noProof/>
          <w:color w:val="000000" w:themeColor="text1"/>
          <w:lang w:val="hr-HR" w:eastAsia="hr-HR"/>
        </w:rPr>
        <w:drawing>
          <wp:inline distT="0" distB="0" distL="0" distR="0" wp14:anchorId="354F315D" wp14:editId="3A258D42">
            <wp:extent cx="3454400" cy="2897520"/>
            <wp:effectExtent l="19050" t="19050" r="12700" b="17130"/>
            <wp:docPr id="68"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452769" cy="2896152"/>
                    </a:xfrm>
                    <a:prstGeom prst="rect">
                      <a:avLst/>
                    </a:prstGeom>
                    <a:ln>
                      <a:solidFill>
                        <a:sysClr val="window" lastClr="FFFFFF">
                          <a:lumMod val="50000"/>
                        </a:sysClr>
                      </a:solidFill>
                    </a:ln>
                  </pic:spPr>
                </pic:pic>
              </a:graphicData>
            </a:graphic>
          </wp:inline>
        </w:drawing>
      </w:r>
    </w:p>
    <w:p w:rsidR="00C51A38" w:rsidRPr="0096270E" w:rsidRDefault="00C51A38" w:rsidP="00806B93">
      <w:pPr>
        <w:tabs>
          <w:tab w:val="left" w:pos="630"/>
        </w:tabs>
        <w:autoSpaceDE w:val="0"/>
        <w:autoSpaceDN w:val="0"/>
        <w:adjustRightInd w:val="0"/>
        <w:spacing w:after="0" w:line="240" w:lineRule="auto"/>
        <w:jc w:val="both"/>
        <w:rPr>
          <w:rFonts w:eastAsia="Calibri" w:cs="Times New Roman"/>
          <w:i/>
          <w:color w:val="000000" w:themeColor="text1"/>
          <w:sz w:val="20"/>
          <w:szCs w:val="18"/>
          <w:lang w:val="hr-HR"/>
        </w:rPr>
      </w:pPr>
      <w:r w:rsidRPr="0096270E">
        <w:rPr>
          <w:rFonts w:eastAsia="Calibri" w:cs="Times New Roman"/>
          <w:i/>
          <w:color w:val="000000" w:themeColor="text1"/>
          <w:sz w:val="20"/>
          <w:szCs w:val="18"/>
          <w:lang w:val="hr-HR"/>
        </w:rPr>
        <w:t xml:space="preserve">Izvor: Strategija prometnog razvoja Republike Hrvatske za razdoblje od 2014. </w:t>
      </w:r>
      <w:r w:rsidR="00F83ABC">
        <w:rPr>
          <w:rFonts w:eastAsia="Calibri" w:cs="Times New Roman"/>
          <w:i/>
          <w:color w:val="000000" w:themeColor="text1"/>
          <w:sz w:val="20"/>
          <w:szCs w:val="18"/>
          <w:lang w:val="hr-HR"/>
        </w:rPr>
        <w:t>d</w:t>
      </w:r>
      <w:r w:rsidRPr="0096270E">
        <w:rPr>
          <w:rFonts w:eastAsia="Calibri" w:cs="Times New Roman"/>
          <w:i/>
          <w:color w:val="000000" w:themeColor="text1"/>
          <w:sz w:val="20"/>
          <w:szCs w:val="18"/>
          <w:lang w:val="hr-HR"/>
        </w:rPr>
        <w:t>o 2030., Ministarstvo mora, prometa i infrastrukture, Zagreb, 2014.</w:t>
      </w:r>
    </w:p>
    <w:p w:rsidR="00806B93" w:rsidRPr="0096270E" w:rsidRDefault="00806B93" w:rsidP="00806B93">
      <w:pPr>
        <w:tabs>
          <w:tab w:val="left" w:pos="630"/>
        </w:tabs>
        <w:spacing w:after="0" w:line="240" w:lineRule="auto"/>
        <w:rPr>
          <w:rFonts w:cs="Times New Roman"/>
          <w:color w:val="000000" w:themeColor="text1"/>
          <w:lang w:val="hr-HR"/>
        </w:rPr>
      </w:pPr>
    </w:p>
    <w:p w:rsidR="00CB1A93" w:rsidRPr="0096270E" w:rsidRDefault="00CB1A93" w:rsidP="004E169B">
      <w:pPr>
        <w:tabs>
          <w:tab w:val="left" w:pos="630"/>
        </w:tabs>
        <w:spacing w:after="0" w:line="240" w:lineRule="auto"/>
        <w:rPr>
          <w:rFonts w:cs="Times New Roman"/>
          <w:color w:val="000000" w:themeColor="text1"/>
          <w:lang w:val="hr-HR"/>
        </w:rPr>
      </w:pPr>
      <w:r w:rsidRPr="0096270E">
        <w:rPr>
          <w:rFonts w:cs="Times New Roman"/>
          <w:color w:val="000000" w:themeColor="text1"/>
          <w:lang w:val="hr-HR"/>
        </w:rPr>
        <w:t>Osnovna prostorno – razvojna obilježja cestovne infrastrukture na području Zagrebačke županije su:</w:t>
      </w:r>
    </w:p>
    <w:p w:rsidR="00CB1A93" w:rsidRPr="0096270E" w:rsidRDefault="00CB1A93" w:rsidP="008D0259">
      <w:pPr>
        <w:pStyle w:val="Odlomakpopisa"/>
        <w:numPr>
          <w:ilvl w:val="0"/>
          <w:numId w:val="102"/>
        </w:numPr>
        <w:tabs>
          <w:tab w:val="left" w:pos="630"/>
        </w:tabs>
        <w:spacing w:after="0" w:line="240" w:lineRule="auto"/>
        <w:rPr>
          <w:color w:val="000000" w:themeColor="text1"/>
          <w:lang w:val="hr-HR"/>
        </w:rPr>
      </w:pPr>
      <w:r w:rsidRPr="0096270E">
        <w:rPr>
          <w:color w:val="000000" w:themeColor="text1"/>
          <w:lang w:val="hr-HR"/>
        </w:rPr>
        <w:t>zagušenost prometa na svim glavnim prilaznim pravcima Gradu Zagrebu (Velika Gorica, Dugo Selo, Samobor, Zaprešić),</w:t>
      </w:r>
    </w:p>
    <w:p w:rsidR="00CB1A93" w:rsidRPr="0096270E" w:rsidRDefault="00CB1A93" w:rsidP="008D0259">
      <w:pPr>
        <w:pStyle w:val="Odlomakpopisa"/>
        <w:numPr>
          <w:ilvl w:val="0"/>
          <w:numId w:val="102"/>
        </w:numPr>
        <w:tabs>
          <w:tab w:val="left" w:pos="630"/>
        </w:tabs>
        <w:spacing w:after="0" w:line="240" w:lineRule="auto"/>
        <w:rPr>
          <w:rFonts w:cs="Times New Roman"/>
          <w:color w:val="000000" w:themeColor="text1"/>
          <w:lang w:val="hr-HR"/>
        </w:rPr>
      </w:pPr>
      <w:r w:rsidRPr="0096270E">
        <w:rPr>
          <w:rFonts w:cs="Times New Roman"/>
          <w:color w:val="000000" w:themeColor="text1"/>
          <w:lang w:val="hr-HR"/>
        </w:rPr>
        <w:t>sustav javnog prijevoza koji nije šire prepoznat kao kvalitetna alternativa korištenju osobnih vozila,</w:t>
      </w:r>
    </w:p>
    <w:p w:rsidR="00CB1A93" w:rsidRPr="0096270E" w:rsidRDefault="00CB1A93" w:rsidP="008D0259">
      <w:pPr>
        <w:pStyle w:val="Odlomakpopisa"/>
        <w:numPr>
          <w:ilvl w:val="0"/>
          <w:numId w:val="102"/>
        </w:numPr>
        <w:tabs>
          <w:tab w:val="left" w:pos="630"/>
        </w:tabs>
        <w:spacing w:after="0" w:line="240" w:lineRule="auto"/>
        <w:rPr>
          <w:rFonts w:cs="Times New Roman"/>
          <w:color w:val="000000" w:themeColor="text1"/>
          <w:lang w:val="hr-HR"/>
        </w:rPr>
      </w:pPr>
      <w:r w:rsidRPr="0096270E">
        <w:rPr>
          <w:rFonts w:cs="Times New Roman"/>
          <w:color w:val="000000" w:themeColor="text1"/>
          <w:lang w:val="hr-HR"/>
        </w:rPr>
        <w:t>loše stanje cestovne mreže na lokalnoj razini,</w:t>
      </w:r>
    </w:p>
    <w:p w:rsidR="00CB1A93" w:rsidRPr="0096270E" w:rsidRDefault="00CB1A93" w:rsidP="008D0259">
      <w:pPr>
        <w:pStyle w:val="Odlomakpopisa"/>
        <w:numPr>
          <w:ilvl w:val="0"/>
          <w:numId w:val="102"/>
        </w:numPr>
        <w:tabs>
          <w:tab w:val="left" w:pos="630"/>
        </w:tabs>
        <w:spacing w:after="0" w:line="240" w:lineRule="auto"/>
        <w:rPr>
          <w:rFonts w:cs="Times New Roman"/>
          <w:color w:val="000000" w:themeColor="text1"/>
          <w:lang w:val="hr-HR"/>
        </w:rPr>
      </w:pPr>
      <w:r w:rsidRPr="0096270E">
        <w:rPr>
          <w:rFonts w:cs="Times New Roman"/>
          <w:color w:val="000000" w:themeColor="text1"/>
          <w:lang w:val="hr-HR"/>
        </w:rPr>
        <w:t>nepostojanje poticaja za korištenje učinkovitih i ekološki prihvatljivih vozila,</w:t>
      </w:r>
    </w:p>
    <w:p w:rsidR="00CB1A93" w:rsidRPr="0096270E" w:rsidRDefault="00CB1A93" w:rsidP="008D0259">
      <w:pPr>
        <w:pStyle w:val="Odlomakpopisa"/>
        <w:numPr>
          <w:ilvl w:val="0"/>
          <w:numId w:val="102"/>
        </w:numPr>
        <w:tabs>
          <w:tab w:val="left" w:pos="630"/>
        </w:tabs>
        <w:spacing w:after="0" w:line="240" w:lineRule="auto"/>
        <w:jc w:val="both"/>
        <w:rPr>
          <w:rFonts w:eastAsia="Calibri" w:cs="Times New Roman"/>
          <w:color w:val="000000" w:themeColor="text1"/>
          <w:lang w:val="hr-HR"/>
        </w:rPr>
      </w:pPr>
      <w:r w:rsidRPr="0096270E">
        <w:rPr>
          <w:rFonts w:cs="Times New Roman"/>
          <w:color w:val="000000" w:themeColor="text1"/>
          <w:lang w:val="hr-HR"/>
        </w:rPr>
        <w:t>nepostojanje infrastrukture za distribuciju alternativnih goriva na županijskoj razini.</w:t>
      </w:r>
    </w:p>
    <w:p w:rsidR="00CB1A93" w:rsidRPr="0096270E" w:rsidRDefault="00CB1A93" w:rsidP="004E169B">
      <w:pPr>
        <w:tabs>
          <w:tab w:val="left" w:pos="630"/>
        </w:tabs>
        <w:spacing w:after="0" w:line="240" w:lineRule="auto"/>
        <w:ind w:left="720"/>
        <w:contextualSpacing/>
        <w:jc w:val="both"/>
        <w:rPr>
          <w:rFonts w:eastAsia="Calibri" w:cs="Times New Roman"/>
          <w:color w:val="000000" w:themeColor="text1"/>
          <w:lang w:val="hr-HR"/>
        </w:rPr>
      </w:pPr>
    </w:p>
    <w:p w:rsidR="00CB1A93" w:rsidRPr="0096270E" w:rsidRDefault="00CB1A93" w:rsidP="004E169B">
      <w:pPr>
        <w:tabs>
          <w:tab w:val="left" w:pos="630"/>
        </w:tabs>
        <w:spacing w:after="0" w:line="240" w:lineRule="auto"/>
        <w:contextualSpacing/>
        <w:jc w:val="both"/>
        <w:rPr>
          <w:rFonts w:eastAsia="Calibri" w:cs="Times New Roman"/>
          <w:color w:val="000000" w:themeColor="text1"/>
          <w:lang w:val="hr-HR"/>
        </w:rPr>
      </w:pPr>
      <w:r w:rsidRPr="0096270E">
        <w:rPr>
          <w:lang w:val="hr-HR"/>
        </w:rPr>
        <w:t>U planovima razvoja županijske cestovne infrastrukture je i županijska cesta Vrbovec- Kloštar Ivanić koja omogućuje priključak na brzu cestu Vrbovec – Cugovec i na autocestu Zagre</w:t>
      </w:r>
      <w:r w:rsidR="005E1993" w:rsidRPr="0096270E">
        <w:rPr>
          <w:lang w:val="hr-HR"/>
        </w:rPr>
        <w:t xml:space="preserve">b- Slavonski Brod, </w:t>
      </w:r>
      <w:r w:rsidRPr="0096270E">
        <w:rPr>
          <w:rFonts w:eastAsia="Calibri" w:cs="Times New Roman"/>
          <w:color w:val="000000" w:themeColor="text1"/>
          <w:lang w:val="hr-HR"/>
        </w:rPr>
        <w:t>županijska cesta za Tarno na području Ivanić-grada, te županijska cesta od Kalamira do Jablanovc</w:t>
      </w:r>
      <w:r w:rsidR="005E1993" w:rsidRPr="0096270E">
        <w:rPr>
          <w:rFonts w:eastAsia="Calibri" w:cs="Times New Roman"/>
          <w:color w:val="000000" w:themeColor="text1"/>
          <w:lang w:val="hr-HR"/>
        </w:rPr>
        <w:t xml:space="preserve">a u Zaprešiću (u fazi gradnje) </w:t>
      </w:r>
      <w:r w:rsidRPr="0096270E">
        <w:rPr>
          <w:rFonts w:eastAsia="Calibri" w:cs="Times New Roman"/>
          <w:color w:val="000000" w:themeColor="text1"/>
          <w:lang w:val="hr-HR"/>
        </w:rPr>
        <w:t>, kao i zapadna i sjeveroistočna obilaznica grada Samobora, te Žumberačka transferzala Gabrovica-Koretići-Jelenići-Dane-Budinjak. Prostornim planom definirana je Zagrebačka obilaznica koja prolazi kroz područje Svete Nedelje i Samobora.</w:t>
      </w:r>
    </w:p>
    <w:p w:rsidR="00CB1A93" w:rsidRPr="0096270E" w:rsidRDefault="00CB1A93" w:rsidP="004E169B">
      <w:pPr>
        <w:tabs>
          <w:tab w:val="left" w:pos="630"/>
        </w:tabs>
        <w:spacing w:after="0" w:line="240" w:lineRule="auto"/>
        <w:contextualSpacing/>
        <w:jc w:val="both"/>
        <w:rPr>
          <w:rFonts w:eastAsia="Calibri" w:cs="Times New Roman"/>
          <w:color w:val="000000" w:themeColor="text1"/>
          <w:lang w:val="hr-HR"/>
        </w:rPr>
      </w:pPr>
    </w:p>
    <w:p w:rsidR="00CB1A93" w:rsidRPr="0096270E" w:rsidRDefault="00CB1A93" w:rsidP="004E169B">
      <w:pPr>
        <w:tabs>
          <w:tab w:val="left" w:pos="630"/>
        </w:tabs>
        <w:spacing w:after="0" w:line="240" w:lineRule="auto"/>
        <w:jc w:val="both"/>
        <w:rPr>
          <w:lang w:val="hr-HR"/>
        </w:rPr>
      </w:pPr>
      <w:r w:rsidRPr="0096270E">
        <w:rPr>
          <w:lang w:val="hr-HR"/>
        </w:rPr>
        <w:t>Izrazite dnevne migracije između Zagreba i njegova suburbanog prostora u Zagrebačkoj Županiji uzrokuju veliko opterećenje i zagušenje prometa na</w:t>
      </w:r>
      <w:r w:rsidRPr="0096270E">
        <w:rPr>
          <w:color w:val="00FF00"/>
          <w:lang w:val="hr-HR"/>
        </w:rPr>
        <w:t xml:space="preserve"> </w:t>
      </w:r>
      <w:r w:rsidRPr="0096270E">
        <w:rPr>
          <w:lang w:val="hr-HR"/>
        </w:rPr>
        <w:t xml:space="preserve">svim pristupnim cestama Zagrebu. </w:t>
      </w:r>
    </w:p>
    <w:p w:rsidR="004E169B" w:rsidRPr="0096270E" w:rsidRDefault="004E169B" w:rsidP="004E169B">
      <w:pPr>
        <w:tabs>
          <w:tab w:val="left" w:pos="630"/>
        </w:tabs>
        <w:spacing w:after="0" w:line="240" w:lineRule="auto"/>
        <w:jc w:val="both"/>
        <w:rPr>
          <w:rFonts w:eastAsia="Calibri" w:cs="Times New Roman"/>
          <w:lang w:val="hr-HR"/>
        </w:rPr>
      </w:pPr>
    </w:p>
    <w:p w:rsidR="00CB1A93" w:rsidRPr="0096270E" w:rsidRDefault="00CB1A93" w:rsidP="004E169B">
      <w:pPr>
        <w:tabs>
          <w:tab w:val="left" w:pos="630"/>
        </w:tabs>
        <w:spacing w:after="0" w:line="240" w:lineRule="auto"/>
        <w:jc w:val="both"/>
        <w:rPr>
          <w:rFonts w:eastAsia="Calibri" w:cs="Times New Roman"/>
          <w:lang w:val="hr-HR"/>
        </w:rPr>
      </w:pPr>
      <w:r w:rsidRPr="0096270E">
        <w:rPr>
          <w:rFonts w:eastAsia="Calibri" w:cs="Times New Roman"/>
          <w:lang w:val="hr-HR"/>
        </w:rPr>
        <w:t xml:space="preserve">Trenutačne društveno-ekonomske prilike u gradovima nametnule su povećanu potrebu za mobilnošću, što je rezultiralo velikim nerazmjerom korištenja osobnih vozila u odnosu na propusnu moć postojeće cestovne infrastrukture. Posljednjih se 20-tak godina bilježi nagli rast stupnja motorizacije, a načinska raspodjela putovanja sve se više mijenja u korist putovanja osobnim vozilima. Gradovi se sve više suočavaju sa zagušenjima prometne mreže što generira brojne negativne efekte od znatno produljenog vremena trajanja putovanja, povećanih troškova prijevoza, povećanja zagađenja okoliša, porasta razine buke do drastičnog povećanja broja prometnih nesreća. Nadalje, osobna vozila ne uzrokuju probleme samo u kretanju već i u mirovanju, zauzimajući velike gradske površine koje bi se mogle puno bolje iskoristiti. </w:t>
      </w:r>
    </w:p>
    <w:p w:rsidR="004E169B" w:rsidRPr="0096270E" w:rsidRDefault="004E169B" w:rsidP="004E169B">
      <w:pPr>
        <w:tabs>
          <w:tab w:val="left" w:pos="630"/>
        </w:tabs>
        <w:spacing w:after="0" w:line="240" w:lineRule="auto"/>
        <w:jc w:val="both"/>
        <w:rPr>
          <w:rFonts w:eastAsia="Calibri" w:cs="Times New Roman"/>
          <w:lang w:val="hr-HR"/>
        </w:rPr>
      </w:pPr>
    </w:p>
    <w:p w:rsidR="0007262D" w:rsidRPr="0096270E" w:rsidRDefault="00CB1A93" w:rsidP="004E169B">
      <w:pPr>
        <w:tabs>
          <w:tab w:val="left" w:pos="630"/>
        </w:tabs>
        <w:spacing w:after="0" w:line="240" w:lineRule="auto"/>
        <w:jc w:val="both"/>
        <w:rPr>
          <w:rFonts w:eastAsia="Calibri" w:cs="Times New Roman"/>
          <w:lang w:val="hr-HR"/>
        </w:rPr>
      </w:pPr>
      <w:r w:rsidRPr="0096270E">
        <w:rPr>
          <w:rFonts w:eastAsia="Calibri" w:cs="Times New Roman"/>
          <w:lang w:val="hr-HR"/>
        </w:rPr>
        <w:t xml:space="preserve">Analiza postojećeg stanja prometnih sustava Zagrebačke županije jasno pokazuje veliku prisutnost globalnog trenda porasta korištenja osobnih vozila, te je jedna od glavnih preporuka ove Strategije izraditi Plan upravljanja mobilnošću na području Zagrebačke županije (eng. Mobility Management Plan- MMP). </w:t>
      </w:r>
    </w:p>
    <w:p w:rsidR="00427515" w:rsidRPr="0096270E" w:rsidRDefault="00427515" w:rsidP="004E169B">
      <w:pPr>
        <w:tabs>
          <w:tab w:val="left" w:pos="630"/>
        </w:tabs>
        <w:spacing w:after="0"/>
        <w:jc w:val="both"/>
        <w:rPr>
          <w:rFonts w:eastAsia="Calibri" w:cs="Times New Roman"/>
          <w:lang w:val="hr-HR"/>
        </w:rPr>
      </w:pPr>
    </w:p>
    <w:p w:rsidR="00CB1A93" w:rsidRPr="0096270E" w:rsidRDefault="0070292D" w:rsidP="004E169B">
      <w:pPr>
        <w:pStyle w:val="Naslov3"/>
        <w:spacing w:before="0"/>
        <w:rPr>
          <w:rFonts w:asciiTheme="minorHAnsi" w:eastAsia="Times New Roman" w:hAnsiTheme="minorHAnsi"/>
          <w:i/>
          <w:lang w:eastAsia="hr-HR"/>
        </w:rPr>
      </w:pPr>
      <w:bookmarkStart w:id="189" w:name="_Toc483568985"/>
      <w:r w:rsidRPr="0096270E">
        <w:rPr>
          <w:rFonts w:asciiTheme="minorHAnsi" w:eastAsia="Times New Roman" w:hAnsiTheme="minorHAnsi"/>
          <w:i/>
          <w:lang w:eastAsia="hr-HR"/>
        </w:rPr>
        <w:t>1.</w:t>
      </w:r>
      <w:r w:rsidR="00CB1A93" w:rsidRPr="0096270E">
        <w:rPr>
          <w:rFonts w:asciiTheme="minorHAnsi" w:eastAsia="Times New Roman" w:hAnsiTheme="minorHAnsi"/>
          <w:i/>
          <w:lang w:eastAsia="hr-HR"/>
        </w:rPr>
        <w:t>5.3.2. Željeznička infrastruktura</w:t>
      </w:r>
      <w:bookmarkEnd w:id="189"/>
      <w:r w:rsidR="00CB1A93" w:rsidRPr="0096270E">
        <w:rPr>
          <w:rFonts w:asciiTheme="minorHAnsi" w:eastAsia="Times New Roman" w:hAnsiTheme="minorHAnsi"/>
          <w:i/>
          <w:lang w:eastAsia="hr-HR"/>
        </w:rPr>
        <w:t xml:space="preserve"> </w:t>
      </w:r>
    </w:p>
    <w:p w:rsidR="00CB1A93" w:rsidRPr="0096270E" w:rsidRDefault="00CB1A93" w:rsidP="004E169B">
      <w:pPr>
        <w:spacing w:after="0" w:line="240" w:lineRule="auto"/>
        <w:rPr>
          <w:lang w:val="hr-HR" w:eastAsia="hr-HR"/>
        </w:rPr>
      </w:pPr>
    </w:p>
    <w:p w:rsidR="00427515" w:rsidRPr="0096270E" w:rsidRDefault="00CB1A93" w:rsidP="004E169B">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 xml:space="preserve">Odlukom o razvrstavanju željezničkih pruga željezničke pruge razvrstavaju se na pruge od značaja za međunarodni promet, pruge od značaja za regionalni promet i pruge </w:t>
      </w:r>
      <w:r w:rsidR="00427515" w:rsidRPr="0096270E">
        <w:rPr>
          <w:rFonts w:cs="Times New Roman"/>
          <w:color w:val="000000" w:themeColor="text1"/>
          <w:lang w:val="hr-HR"/>
        </w:rPr>
        <w:t xml:space="preserve">od značaja za lokalni promet.  </w:t>
      </w:r>
      <w:r w:rsidRPr="0096270E">
        <w:rPr>
          <w:rFonts w:cs="Times New Roman"/>
          <w:color w:val="000000" w:themeColor="text1"/>
          <w:lang w:val="hr-HR"/>
        </w:rPr>
        <w:t>Osnovni pokazatelji izgrađenosti postojeće mreže željezničkih pruga na području Zagrebačke županije daju se u slj</w:t>
      </w:r>
      <w:r w:rsidR="00427515" w:rsidRPr="0096270E">
        <w:rPr>
          <w:rFonts w:cs="Times New Roman"/>
          <w:color w:val="000000" w:themeColor="text1"/>
          <w:lang w:val="hr-HR"/>
        </w:rPr>
        <w:t>e</w:t>
      </w:r>
      <w:r w:rsidR="004E169B" w:rsidRPr="0096270E">
        <w:rPr>
          <w:rFonts w:cs="Times New Roman"/>
          <w:color w:val="000000" w:themeColor="text1"/>
          <w:lang w:val="hr-HR"/>
        </w:rPr>
        <w:t>dećoj tablici.</w:t>
      </w:r>
    </w:p>
    <w:p w:rsidR="004E169B" w:rsidRPr="0096270E" w:rsidRDefault="004E169B" w:rsidP="004E169B">
      <w:pPr>
        <w:tabs>
          <w:tab w:val="left" w:pos="630"/>
        </w:tabs>
        <w:spacing w:after="0" w:line="240" w:lineRule="auto"/>
        <w:jc w:val="both"/>
        <w:rPr>
          <w:rFonts w:cs="Times New Roman"/>
          <w:color w:val="000000" w:themeColor="text1"/>
          <w:lang w:val="hr-HR"/>
        </w:rPr>
      </w:pPr>
    </w:p>
    <w:p w:rsidR="004E169B" w:rsidRPr="0096270E" w:rsidRDefault="00427515" w:rsidP="004E169B">
      <w:pPr>
        <w:tabs>
          <w:tab w:val="left" w:pos="630"/>
        </w:tabs>
        <w:spacing w:after="0" w:line="240" w:lineRule="auto"/>
        <w:jc w:val="both"/>
        <w:rPr>
          <w:rFonts w:eastAsia="Calibri" w:cs="Times New Roman"/>
          <w:b/>
          <w:color w:val="000000" w:themeColor="text1"/>
          <w:lang w:val="hr-HR"/>
        </w:rPr>
      </w:pPr>
      <w:r w:rsidRPr="0096270E">
        <w:rPr>
          <w:rFonts w:eastAsia="Calibri" w:cs="Times New Roman"/>
          <w:b/>
          <w:color w:val="000000" w:themeColor="text1"/>
          <w:lang w:val="hr-HR"/>
        </w:rPr>
        <w:t>Tablica 21</w:t>
      </w:r>
      <w:r w:rsidR="00CB1A93" w:rsidRPr="0096270E">
        <w:rPr>
          <w:rFonts w:eastAsia="Calibri" w:cs="Times New Roman"/>
          <w:b/>
          <w:color w:val="000000" w:themeColor="text1"/>
          <w:lang w:val="hr-HR"/>
        </w:rPr>
        <w:t>. Pokazatelji izgrađenosti postojeće mreže željezničkih pruga na području Zagrebačke županije</w:t>
      </w:r>
    </w:p>
    <w:tbl>
      <w:tblPr>
        <w:tblStyle w:val="Reetkatablice3"/>
        <w:tblW w:w="9072" w:type="dxa"/>
        <w:tblInd w:w="108" w:type="dxa"/>
        <w:tblLook w:val="04A0" w:firstRow="1" w:lastRow="0" w:firstColumn="1" w:lastColumn="0" w:noHBand="0" w:noVBand="1"/>
      </w:tblPr>
      <w:tblGrid>
        <w:gridCol w:w="2268"/>
        <w:gridCol w:w="2127"/>
        <w:gridCol w:w="2438"/>
        <w:gridCol w:w="2239"/>
      </w:tblGrid>
      <w:tr w:rsidR="00CB1A93" w:rsidRPr="0096270E" w:rsidTr="00CB1A93">
        <w:trPr>
          <w:trHeight w:val="429"/>
        </w:trPr>
        <w:tc>
          <w:tcPr>
            <w:tcW w:w="9072" w:type="dxa"/>
            <w:gridSpan w:val="4"/>
            <w:tcBorders>
              <w:bottom w:val="single" w:sz="4" w:space="0" w:color="auto"/>
            </w:tcBorders>
            <w:shd w:val="clear" w:color="auto" w:fill="DDD9C3" w:themeFill="background2" w:themeFillShade="E6"/>
            <w:vAlign w:val="center"/>
          </w:tcPr>
          <w:p w:rsidR="00CB1A93" w:rsidRPr="00C76AAB" w:rsidRDefault="00CB1A93" w:rsidP="00C76AAB">
            <w:pPr>
              <w:tabs>
                <w:tab w:val="left" w:pos="630"/>
              </w:tabs>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Pokazatelji mreže željezničkih pruga</w:t>
            </w:r>
          </w:p>
        </w:tc>
      </w:tr>
      <w:tr w:rsidR="00CB1A93" w:rsidRPr="0096270E" w:rsidTr="00CB1A93">
        <w:trPr>
          <w:trHeight w:val="264"/>
        </w:trPr>
        <w:tc>
          <w:tcPr>
            <w:tcW w:w="9072" w:type="dxa"/>
            <w:gridSpan w:val="4"/>
            <w:shd w:val="clear" w:color="auto" w:fill="EEECE1" w:themeFill="background2"/>
            <w:vAlign w:val="center"/>
          </w:tcPr>
          <w:p w:rsidR="00CB1A93" w:rsidRPr="00C76AAB" w:rsidRDefault="00CB1A93" w:rsidP="00C76AAB">
            <w:pPr>
              <w:tabs>
                <w:tab w:val="left" w:pos="630"/>
              </w:tabs>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Duljina željezničkih pruga prema Odluci o razvrstavanju željezničkih pruga (km)</w:t>
            </w:r>
          </w:p>
        </w:tc>
      </w:tr>
      <w:tr w:rsidR="00CB1A93" w:rsidRPr="0096270E" w:rsidTr="00CB1A93">
        <w:trPr>
          <w:trHeight w:val="661"/>
        </w:trPr>
        <w:tc>
          <w:tcPr>
            <w:tcW w:w="2268" w:type="dxa"/>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sveukupno</w:t>
            </w:r>
          </w:p>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(km)</w:t>
            </w:r>
          </w:p>
        </w:tc>
        <w:tc>
          <w:tcPr>
            <w:tcW w:w="2127" w:type="dxa"/>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Pruga od značaja za međunarodni promet (km)</w:t>
            </w:r>
          </w:p>
        </w:tc>
        <w:tc>
          <w:tcPr>
            <w:tcW w:w="2438" w:type="dxa"/>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 xml:space="preserve">Pruga od značaja za regionalni promet </w:t>
            </w:r>
          </w:p>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(km)</w:t>
            </w:r>
          </w:p>
        </w:tc>
        <w:tc>
          <w:tcPr>
            <w:tcW w:w="2239" w:type="dxa"/>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 xml:space="preserve">Pruga od značaja za lokalni promet </w:t>
            </w:r>
          </w:p>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(km)</w:t>
            </w:r>
          </w:p>
        </w:tc>
      </w:tr>
      <w:tr w:rsidR="00CB1A93" w:rsidRPr="0096270E" w:rsidTr="00CB1A93">
        <w:trPr>
          <w:trHeight w:val="232"/>
        </w:trPr>
        <w:tc>
          <w:tcPr>
            <w:tcW w:w="2268" w:type="dxa"/>
            <w:tcBorders>
              <w:bottom w:val="single" w:sz="4" w:space="0" w:color="auto"/>
            </w:tcBorders>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167,22</w:t>
            </w:r>
          </w:p>
        </w:tc>
        <w:tc>
          <w:tcPr>
            <w:tcW w:w="2127" w:type="dxa"/>
            <w:tcBorders>
              <w:bottom w:val="single" w:sz="4" w:space="0" w:color="auto"/>
            </w:tcBorders>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133,75</w:t>
            </w:r>
          </w:p>
        </w:tc>
        <w:tc>
          <w:tcPr>
            <w:tcW w:w="2438" w:type="dxa"/>
            <w:tcBorders>
              <w:bottom w:val="single" w:sz="4" w:space="0" w:color="auto"/>
            </w:tcBorders>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16,77</w:t>
            </w:r>
          </w:p>
        </w:tc>
        <w:tc>
          <w:tcPr>
            <w:tcW w:w="2239" w:type="dxa"/>
            <w:tcBorders>
              <w:bottom w:val="single" w:sz="4" w:space="0" w:color="auto"/>
            </w:tcBorders>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16,70</w:t>
            </w:r>
          </w:p>
        </w:tc>
      </w:tr>
      <w:tr w:rsidR="00CB1A93" w:rsidRPr="0096270E" w:rsidTr="00CB1A93">
        <w:trPr>
          <w:trHeight w:val="264"/>
        </w:trPr>
        <w:tc>
          <w:tcPr>
            <w:tcW w:w="9072" w:type="dxa"/>
            <w:gridSpan w:val="4"/>
            <w:shd w:val="clear" w:color="auto" w:fill="EEECE1" w:themeFill="background2"/>
            <w:vAlign w:val="center"/>
          </w:tcPr>
          <w:p w:rsidR="00CB1A93" w:rsidRPr="00C76AAB" w:rsidRDefault="00CB1A93" w:rsidP="00C76AAB">
            <w:pPr>
              <w:tabs>
                <w:tab w:val="left" w:pos="630"/>
              </w:tabs>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Duljina željezničkih pruga prema vrsti (km)</w:t>
            </w:r>
          </w:p>
        </w:tc>
      </w:tr>
      <w:tr w:rsidR="00CB1A93" w:rsidRPr="0096270E" w:rsidTr="00CB1A93">
        <w:trPr>
          <w:trHeight w:val="284"/>
        </w:trPr>
        <w:tc>
          <w:tcPr>
            <w:tcW w:w="2268" w:type="dxa"/>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sveukupno (km)</w:t>
            </w:r>
          </w:p>
        </w:tc>
        <w:tc>
          <w:tcPr>
            <w:tcW w:w="2127" w:type="dxa"/>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 xml:space="preserve">dvokolosječne </w:t>
            </w:r>
          </w:p>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(km)</w:t>
            </w:r>
          </w:p>
        </w:tc>
        <w:tc>
          <w:tcPr>
            <w:tcW w:w="2438" w:type="dxa"/>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 xml:space="preserve">jednokolosječne </w:t>
            </w:r>
          </w:p>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(km)</w:t>
            </w:r>
          </w:p>
        </w:tc>
        <w:tc>
          <w:tcPr>
            <w:tcW w:w="2239" w:type="dxa"/>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elektrificirane</w:t>
            </w:r>
          </w:p>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(km)</w:t>
            </w:r>
          </w:p>
        </w:tc>
      </w:tr>
      <w:tr w:rsidR="00CB1A93" w:rsidRPr="0096270E" w:rsidTr="00CB1A93">
        <w:trPr>
          <w:trHeight w:val="232"/>
        </w:trPr>
        <w:tc>
          <w:tcPr>
            <w:tcW w:w="2268" w:type="dxa"/>
            <w:tcBorders>
              <w:bottom w:val="single" w:sz="4" w:space="0" w:color="auto"/>
            </w:tcBorders>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167,22</w:t>
            </w:r>
          </w:p>
        </w:tc>
        <w:tc>
          <w:tcPr>
            <w:tcW w:w="2127" w:type="dxa"/>
            <w:tcBorders>
              <w:bottom w:val="single" w:sz="4" w:space="0" w:color="auto"/>
            </w:tcBorders>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25,93</w:t>
            </w:r>
          </w:p>
        </w:tc>
        <w:tc>
          <w:tcPr>
            <w:tcW w:w="2438" w:type="dxa"/>
            <w:tcBorders>
              <w:bottom w:val="single" w:sz="4" w:space="0" w:color="auto"/>
            </w:tcBorders>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141,29</w:t>
            </w:r>
          </w:p>
        </w:tc>
        <w:tc>
          <w:tcPr>
            <w:tcW w:w="2239" w:type="dxa"/>
            <w:tcBorders>
              <w:bottom w:val="single" w:sz="4" w:space="0" w:color="auto"/>
            </w:tcBorders>
            <w:vAlign w:val="center"/>
          </w:tcPr>
          <w:p w:rsidR="00CB1A93" w:rsidRPr="00C76AAB" w:rsidRDefault="00CB1A93" w:rsidP="00C76AAB">
            <w:pPr>
              <w:tabs>
                <w:tab w:val="left" w:pos="630"/>
              </w:tabs>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133,75</w:t>
            </w:r>
          </w:p>
        </w:tc>
      </w:tr>
    </w:tbl>
    <w:p w:rsidR="00C51A38" w:rsidRPr="0096270E" w:rsidRDefault="00C51A38" w:rsidP="00C51A38">
      <w:pPr>
        <w:tabs>
          <w:tab w:val="left" w:pos="630"/>
        </w:tabs>
        <w:spacing w:after="0" w:line="240" w:lineRule="auto"/>
        <w:jc w:val="both"/>
        <w:rPr>
          <w:rFonts w:eastAsia="Times New Roman" w:cs="Times New Roman"/>
          <w:i/>
          <w:color w:val="000000" w:themeColor="text1"/>
          <w:sz w:val="20"/>
          <w:szCs w:val="20"/>
          <w:lang w:val="hr-HR"/>
        </w:rPr>
      </w:pPr>
      <w:r w:rsidRPr="0096270E">
        <w:rPr>
          <w:rFonts w:eastAsia="Times New Roman" w:cs="Times New Roman"/>
          <w:i/>
          <w:color w:val="000000" w:themeColor="text1"/>
          <w:sz w:val="20"/>
          <w:szCs w:val="20"/>
          <w:lang w:val="hr-HR"/>
        </w:rPr>
        <w:t>Izvor: Izvješće o stanju u prostoru Zagrebačke županije 2013. – 2016. godine, (izrada: Zavod za prostorno uređenje Zagrebačke županije, siječanj 2017., objava: „Glasnik Zagrebačke županije“, broj 5/17).</w:t>
      </w:r>
    </w:p>
    <w:p w:rsidR="004E169B" w:rsidRPr="0096270E" w:rsidRDefault="004E169B" w:rsidP="004E169B">
      <w:pPr>
        <w:tabs>
          <w:tab w:val="left" w:pos="630"/>
        </w:tabs>
        <w:spacing w:after="0" w:line="240" w:lineRule="auto"/>
        <w:jc w:val="both"/>
        <w:rPr>
          <w:rFonts w:eastAsia="Times New Roman" w:cs="Times New Roman"/>
          <w:i/>
          <w:color w:val="000000" w:themeColor="text1"/>
          <w:sz w:val="20"/>
          <w:szCs w:val="20"/>
          <w:lang w:val="hr-HR"/>
        </w:rPr>
      </w:pPr>
    </w:p>
    <w:p w:rsidR="00473793" w:rsidRPr="0096270E" w:rsidRDefault="00473793" w:rsidP="00473793">
      <w:pPr>
        <w:rPr>
          <w:rFonts w:cs="Times New Roman"/>
          <w:b/>
          <w:color w:val="000000" w:themeColor="text1"/>
          <w:szCs w:val="20"/>
          <w:lang w:val="hr-HR"/>
        </w:rPr>
      </w:pPr>
      <w:r w:rsidRPr="0096270E">
        <w:rPr>
          <w:rFonts w:eastAsia="Calibri" w:cs="Times New Roman"/>
          <w:b/>
          <w:noProof/>
          <w:color w:val="000000" w:themeColor="text1"/>
          <w:szCs w:val="20"/>
          <w:lang w:val="hr-HR" w:eastAsia="hr-HR"/>
        </w:rPr>
        <w:drawing>
          <wp:anchor distT="0" distB="0" distL="114300" distR="114300" simplePos="0" relativeHeight="251719680" behindDoc="0" locked="0" layoutInCell="1" allowOverlap="1" wp14:anchorId="4DA8F9F6" wp14:editId="668A3C2A">
            <wp:simplePos x="0" y="0"/>
            <wp:positionH relativeFrom="column">
              <wp:posOffset>-65405</wp:posOffset>
            </wp:positionH>
            <wp:positionV relativeFrom="paragraph">
              <wp:posOffset>361315</wp:posOffset>
            </wp:positionV>
            <wp:extent cx="5730240" cy="4233545"/>
            <wp:effectExtent l="57150" t="19050" r="118110" b="71755"/>
            <wp:wrapTopAndBottom/>
            <wp:docPr id="69"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Zeljeznicki promet.jpg"/>
                    <pic:cNvPicPr/>
                  </pic:nvPicPr>
                  <pic:blipFill rotWithShape="1">
                    <a:blip r:embed="rId47" cstate="print">
                      <a:extLst>
                        <a:ext uri="{28A0092B-C50C-407E-A947-70E740481C1C}">
                          <a14:useLocalDpi xmlns:a14="http://schemas.microsoft.com/office/drawing/2010/main" val="0"/>
                        </a:ext>
                      </a:extLst>
                    </a:blip>
                    <a:srcRect l="2589" t="879" r="2589" b="879"/>
                    <a:stretch/>
                  </pic:blipFill>
                  <pic:spPr bwMode="auto">
                    <a:xfrm>
                      <a:off x="0" y="0"/>
                      <a:ext cx="5730240" cy="4233545"/>
                    </a:xfrm>
                    <a:prstGeom prst="rect">
                      <a:avLst/>
                    </a:prstGeom>
                    <a:ln>
                      <a:solidFill>
                        <a:srgbClr val="4F81BD">
                          <a:lumMod val="75000"/>
                        </a:srgbClr>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Pr="0096270E">
        <w:rPr>
          <w:rFonts w:eastAsia="Calibri" w:cs="Times New Roman"/>
          <w:b/>
          <w:color w:val="000000" w:themeColor="text1"/>
          <w:szCs w:val="20"/>
          <w:lang w:val="hr-HR"/>
        </w:rPr>
        <w:t>Slika 22: P</w:t>
      </w:r>
      <w:r w:rsidRPr="0096270E">
        <w:rPr>
          <w:rFonts w:cs="Times New Roman"/>
          <w:b/>
          <w:color w:val="000000" w:themeColor="text1"/>
          <w:szCs w:val="20"/>
          <w:lang w:val="hr-HR"/>
        </w:rPr>
        <w:t>ostojeće i planirano stanje mreže željezničkih pruga na području Županije</w:t>
      </w:r>
    </w:p>
    <w:p w:rsidR="00473793" w:rsidRPr="0096270E" w:rsidRDefault="00473793" w:rsidP="00473793">
      <w:pPr>
        <w:tabs>
          <w:tab w:val="left" w:pos="630"/>
        </w:tabs>
        <w:spacing w:after="0" w:line="240" w:lineRule="auto"/>
        <w:jc w:val="both"/>
        <w:rPr>
          <w:rFonts w:eastAsia="Times New Roman" w:cs="Times New Roman"/>
          <w:i/>
          <w:color w:val="000000" w:themeColor="text1"/>
          <w:sz w:val="20"/>
          <w:szCs w:val="20"/>
          <w:lang w:val="hr-HR"/>
        </w:rPr>
      </w:pPr>
      <w:r w:rsidRPr="0096270E">
        <w:rPr>
          <w:rFonts w:eastAsia="Times New Roman" w:cs="Times New Roman"/>
          <w:i/>
          <w:color w:val="000000" w:themeColor="text1"/>
          <w:sz w:val="20"/>
          <w:szCs w:val="20"/>
          <w:lang w:val="hr-HR"/>
        </w:rPr>
        <w:t>Izvor: Izvješće o stanju u prostoru Zagrebačke županije 2013. – 2016. godine, (izrada: Zavod za prostorno uređenje Zagrebačke županije, siječanj 2017., objava: „Glasnik Zagrebačke županije“, broj 5/17).</w:t>
      </w:r>
    </w:p>
    <w:p w:rsidR="00473793" w:rsidRPr="0096270E" w:rsidRDefault="00473793" w:rsidP="00473793">
      <w:pPr>
        <w:tabs>
          <w:tab w:val="left" w:pos="630"/>
        </w:tabs>
        <w:spacing w:after="0" w:line="240" w:lineRule="auto"/>
        <w:jc w:val="both"/>
        <w:rPr>
          <w:rFonts w:eastAsia="Times New Roman" w:cs="Times New Roman"/>
          <w:i/>
          <w:color w:val="000000" w:themeColor="text1"/>
          <w:sz w:val="20"/>
          <w:szCs w:val="20"/>
          <w:lang w:val="hr-HR"/>
        </w:rPr>
      </w:pPr>
    </w:p>
    <w:p w:rsidR="00CB1A93" w:rsidRPr="0096270E" w:rsidRDefault="00CB1A93" w:rsidP="00400F3D">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Na području Zagrebačke županije samo je pruga M 101 (DG – S. Marof – Zagreb Gk) dvokolosječna. Navedeni mali postotak dvokolosječnih pruga (15,51%) na području Zagrebačke županije u velikoj mjeri ograničava propusnu i prijevoznu moć pojedinih željezničkih pruga. Postojeća željeznička infrastruktura je jedan od najnerazvijenijih vidova prometne infrastrukture RH koji se očituje nedostacima u željezničkom sektoru, lošom infrastrukturom, zastarjelim željezničkim voznim parkom, te zastarjelom opremom za signalizaciju i komunikaciju. Zbog navedenog potrebno je obavljati kapitalne remonte na mnogim dionicama pruga, osobito na prugama od značaja za međunarodni promet.</w:t>
      </w:r>
    </w:p>
    <w:p w:rsidR="00400F3D" w:rsidRPr="0096270E" w:rsidRDefault="00400F3D" w:rsidP="00400F3D">
      <w:pPr>
        <w:tabs>
          <w:tab w:val="left" w:pos="630"/>
        </w:tabs>
        <w:spacing w:after="0" w:line="240" w:lineRule="auto"/>
        <w:jc w:val="both"/>
        <w:rPr>
          <w:rFonts w:cs="Times New Roman"/>
          <w:color w:val="000000" w:themeColor="text1"/>
          <w:lang w:val="hr-HR"/>
        </w:rPr>
      </w:pPr>
    </w:p>
    <w:p w:rsidR="00CB1A93" w:rsidRPr="0096270E" w:rsidRDefault="00CB1A93" w:rsidP="00400F3D">
      <w:pPr>
        <w:tabs>
          <w:tab w:val="left" w:pos="630"/>
        </w:tabs>
        <w:spacing w:after="0" w:line="240" w:lineRule="auto"/>
        <w:jc w:val="both"/>
        <w:rPr>
          <w:rFonts w:cs="Times New Roman"/>
          <w:color w:val="000000" w:themeColor="text1"/>
          <w:lang w:val="hr-HR"/>
        </w:rPr>
      </w:pPr>
      <w:r w:rsidRPr="0096270E">
        <w:rPr>
          <w:rFonts w:cs="Times New Roman"/>
          <w:color w:val="000000" w:themeColor="text1"/>
          <w:lang w:val="hr-HR"/>
        </w:rPr>
        <w:t>Unapređenje sustava cestovnih prijelaza preko željezničke pruge ugradnjom polubranika odnosno denivelacijom križanja.</w:t>
      </w:r>
    </w:p>
    <w:p w:rsidR="006918EF" w:rsidRPr="0096270E" w:rsidRDefault="006918EF" w:rsidP="00400F3D">
      <w:pPr>
        <w:tabs>
          <w:tab w:val="left" w:pos="630"/>
        </w:tabs>
        <w:spacing w:after="0" w:line="240" w:lineRule="auto"/>
        <w:jc w:val="both"/>
        <w:rPr>
          <w:rFonts w:cs="Times New Roman"/>
          <w:color w:val="000000" w:themeColor="text1"/>
          <w:lang w:val="hr-HR"/>
        </w:rPr>
      </w:pPr>
    </w:p>
    <w:p w:rsidR="000F5257" w:rsidRPr="0096270E" w:rsidRDefault="000F5257" w:rsidP="000F5257">
      <w:pPr>
        <w:pStyle w:val="Naslov3"/>
        <w:spacing w:before="0" w:line="240" w:lineRule="auto"/>
        <w:rPr>
          <w:rFonts w:asciiTheme="minorHAnsi" w:eastAsia="Times New Roman" w:hAnsiTheme="minorHAnsi"/>
          <w:i/>
          <w:lang w:eastAsia="hr-HR"/>
        </w:rPr>
      </w:pPr>
      <w:bookmarkStart w:id="190" w:name="_Toc483568986"/>
      <w:r w:rsidRPr="0096270E">
        <w:rPr>
          <w:rFonts w:asciiTheme="minorHAnsi" w:eastAsia="Times New Roman" w:hAnsiTheme="minorHAnsi"/>
          <w:i/>
          <w:lang w:eastAsia="hr-HR"/>
        </w:rPr>
        <w:t>1.5.3.3. Biciklističke staze</w:t>
      </w:r>
      <w:bookmarkEnd w:id="190"/>
      <w:r w:rsidRPr="0096270E">
        <w:rPr>
          <w:rFonts w:asciiTheme="minorHAnsi" w:eastAsia="Times New Roman" w:hAnsiTheme="minorHAnsi"/>
          <w:i/>
          <w:lang w:eastAsia="hr-HR"/>
        </w:rPr>
        <w:t xml:space="preserve"> </w:t>
      </w:r>
    </w:p>
    <w:p w:rsidR="000F5257" w:rsidRPr="0096270E" w:rsidRDefault="000F5257" w:rsidP="000F5257">
      <w:pPr>
        <w:spacing w:after="0" w:line="240" w:lineRule="auto"/>
        <w:rPr>
          <w:lang w:val="hr-HR" w:eastAsia="hr-HR"/>
        </w:rPr>
      </w:pPr>
    </w:p>
    <w:p w:rsidR="000F5257" w:rsidRPr="0096270E" w:rsidRDefault="000F5257" w:rsidP="000F5257">
      <w:pPr>
        <w:tabs>
          <w:tab w:val="left" w:pos="630"/>
        </w:tabs>
        <w:spacing w:after="0" w:line="240" w:lineRule="auto"/>
        <w:jc w:val="both"/>
        <w:rPr>
          <w:rFonts w:eastAsia="Times New Roman" w:cs="Times New Roman"/>
          <w:b/>
          <w:bCs/>
          <w:color w:val="000000" w:themeColor="text1"/>
          <w:lang w:val="hr-HR" w:eastAsia="hr-HR"/>
        </w:rPr>
      </w:pPr>
      <w:r w:rsidRPr="0096270E">
        <w:rPr>
          <w:rFonts w:eastAsia="Calibri" w:cs="Times New Roman"/>
          <w:lang w:val="hr-HR"/>
        </w:rPr>
        <w:t>U posljednjih nekoliko godina biciklistički promet u Zagrebačkoj županiji sve više dobiva na važnosti o čemu najbolje govori činjenica da je Hrvatski ured Regionalnog centra zaštite okoliša Srednje i Istočne Europe (REC) proglasio  grad Veliku Goricu drugim Naj-biciklističkim gradom u Hrvatskoj u 2014. godini.</w:t>
      </w:r>
    </w:p>
    <w:p w:rsidR="000F5257" w:rsidRDefault="000F5257" w:rsidP="000F5257">
      <w:pPr>
        <w:keepNext/>
        <w:tabs>
          <w:tab w:val="left" w:pos="630"/>
          <w:tab w:val="num" w:pos="720"/>
        </w:tabs>
        <w:spacing w:after="0" w:line="240" w:lineRule="auto"/>
        <w:jc w:val="both"/>
        <w:outlineLvl w:val="3"/>
        <w:rPr>
          <w:rFonts w:eastAsia="Calibri" w:cstheme="minorHAnsi"/>
          <w:color w:val="000000" w:themeColor="text1"/>
          <w:lang w:val="hr-HR"/>
        </w:rPr>
      </w:pPr>
      <w:r w:rsidRPr="0096270E">
        <w:rPr>
          <w:rFonts w:eastAsia="Calibri" w:cstheme="minorHAnsi"/>
          <w:color w:val="000000"/>
          <w:lang w:val="hr-HR"/>
        </w:rPr>
        <w:t>Biciklističke staze u Zagrebačkoj županiji su brojne i relativno dobro ure</w:t>
      </w:r>
      <w:r w:rsidR="009D76F7" w:rsidRPr="0096270E">
        <w:rPr>
          <w:rFonts w:eastAsia="Calibri" w:cstheme="minorHAnsi"/>
          <w:color w:val="000000"/>
          <w:lang w:val="hr-HR"/>
        </w:rPr>
        <w:t>đene, od čega možemo izdvojiti  cikloturističk</w:t>
      </w:r>
      <w:r w:rsidR="00F40CA3">
        <w:rPr>
          <w:rFonts w:eastAsia="Calibri" w:cstheme="minorHAnsi"/>
          <w:color w:val="000000"/>
          <w:lang w:val="hr-HR"/>
        </w:rPr>
        <w:t>u</w:t>
      </w:r>
      <w:r w:rsidR="009D76F7" w:rsidRPr="0096270E">
        <w:rPr>
          <w:rFonts w:eastAsia="Calibri" w:cstheme="minorHAnsi"/>
          <w:color w:val="000000"/>
          <w:lang w:val="hr-HR"/>
        </w:rPr>
        <w:t xml:space="preserve"> rut</w:t>
      </w:r>
      <w:r w:rsidR="00F40CA3">
        <w:rPr>
          <w:rFonts w:eastAsia="Calibri" w:cstheme="minorHAnsi"/>
          <w:color w:val="000000"/>
          <w:lang w:val="hr-HR"/>
        </w:rPr>
        <w:t>u</w:t>
      </w:r>
      <w:r w:rsidR="009D76F7" w:rsidRPr="0096270E">
        <w:rPr>
          <w:rFonts w:eastAsia="Calibri" w:cstheme="minorHAnsi"/>
          <w:color w:val="000000"/>
          <w:lang w:val="hr-HR"/>
        </w:rPr>
        <w:t xml:space="preserve"> Zgrebačke županije u dužini od 207 km. Uz to </w:t>
      </w:r>
      <w:r w:rsidRPr="0096270E">
        <w:rPr>
          <w:rFonts w:eastAsia="Calibri" w:cstheme="minorHAnsi"/>
          <w:color w:val="000000"/>
          <w:lang w:val="hr-HR"/>
        </w:rPr>
        <w:t xml:space="preserve">Turistička zajednica Zagrebačke županije izdala je </w:t>
      </w:r>
      <w:r w:rsidRPr="0096270E">
        <w:rPr>
          <w:rFonts w:eastAsia="Calibri" w:cstheme="minorHAnsi"/>
          <w:color w:val="000000" w:themeColor="text1"/>
          <w:lang w:val="hr-HR"/>
        </w:rPr>
        <w:t xml:space="preserve">13 izdanja karata biciklističkih staza  u ukupnoj dužini od 1.317 km. </w:t>
      </w:r>
    </w:p>
    <w:p w:rsidR="001107B7" w:rsidRDefault="001107B7" w:rsidP="000F5257">
      <w:pPr>
        <w:keepNext/>
        <w:tabs>
          <w:tab w:val="left" w:pos="630"/>
          <w:tab w:val="num" w:pos="720"/>
        </w:tabs>
        <w:spacing w:after="0" w:line="240" w:lineRule="auto"/>
        <w:jc w:val="both"/>
        <w:outlineLvl w:val="3"/>
        <w:rPr>
          <w:rFonts w:eastAsia="Calibri" w:cstheme="minorHAnsi"/>
          <w:color w:val="000000" w:themeColor="text1"/>
          <w:lang w:val="hr-HR"/>
        </w:rPr>
      </w:pPr>
    </w:p>
    <w:p w:rsidR="001107B7" w:rsidRPr="00EA4A68" w:rsidRDefault="001107B7" w:rsidP="001107B7">
      <w:pPr>
        <w:spacing w:after="0" w:line="240" w:lineRule="auto"/>
        <w:rPr>
          <w:rFonts w:eastAsia="Times New Roman" w:cstheme="minorHAnsi"/>
          <w:color w:val="000000" w:themeColor="text1"/>
          <w:lang w:val="hr-HR"/>
        </w:rPr>
      </w:pPr>
      <w:r w:rsidRPr="00EA4A68">
        <w:rPr>
          <w:rFonts w:eastAsia="Times New Roman" w:cstheme="minorHAnsi"/>
          <w:color w:val="000000" w:themeColor="text1"/>
          <w:lang w:val="hr-HR"/>
        </w:rPr>
        <w:t>TZ Zagrebačke županije je izradila nove cikloturističke rute:</w:t>
      </w:r>
    </w:p>
    <w:p w:rsidR="001107B7" w:rsidRPr="00EA4A68" w:rsidRDefault="001107B7" w:rsidP="001107B7">
      <w:pPr>
        <w:spacing w:after="0" w:line="240" w:lineRule="auto"/>
        <w:rPr>
          <w:rFonts w:eastAsia="Times New Roman" w:cstheme="minorHAnsi"/>
          <w:color w:val="000000" w:themeColor="text1"/>
          <w:lang w:val="hr-HR"/>
        </w:rPr>
      </w:pPr>
    </w:p>
    <w:p w:rsidR="001107B7" w:rsidRPr="00EA4A68" w:rsidRDefault="001107B7" w:rsidP="001107B7">
      <w:pPr>
        <w:rPr>
          <w:rFonts w:eastAsia="Times New Roman" w:cstheme="minorHAnsi"/>
          <w:color w:val="000000" w:themeColor="text1"/>
          <w:lang w:val="hr-HR"/>
        </w:rPr>
      </w:pPr>
      <w:r w:rsidRPr="00EA4A68">
        <w:rPr>
          <w:rFonts w:eastAsia="Times New Roman" w:cstheme="minorHAnsi"/>
          <w:b/>
          <w:color w:val="000000" w:themeColor="text1"/>
          <w:lang w:val="hr-HR"/>
        </w:rPr>
        <w:t>Savsku ruta</w:t>
      </w:r>
      <w:r w:rsidRPr="00EA4A68">
        <w:rPr>
          <w:rFonts w:eastAsia="Times New Roman" w:cstheme="minorHAnsi"/>
          <w:color w:val="000000" w:themeColor="text1"/>
          <w:lang w:val="hr-HR"/>
        </w:rPr>
        <w:t>, u dužini od 87,59 km u sklopu koje su:</w:t>
      </w:r>
    </w:p>
    <w:p w:rsidR="001107B7" w:rsidRPr="00EA4A68" w:rsidRDefault="001107B7" w:rsidP="001107B7">
      <w:pPr>
        <w:pStyle w:val="Odlomakpopisa"/>
        <w:numPr>
          <w:ilvl w:val="0"/>
          <w:numId w:val="49"/>
        </w:numPr>
        <w:rPr>
          <w:rFonts w:eastAsia="Times New Roman" w:cstheme="minorHAnsi"/>
          <w:color w:val="000000" w:themeColor="text1"/>
          <w:lang w:val="hr-HR"/>
        </w:rPr>
      </w:pPr>
      <w:r w:rsidRPr="00EA4A68">
        <w:rPr>
          <w:rFonts w:eastAsia="Times New Roman" w:cstheme="minorHAnsi"/>
          <w:bCs/>
          <w:i/>
          <w:color w:val="000000" w:themeColor="text1"/>
          <w:lang w:val="hr-HR"/>
        </w:rPr>
        <w:t>Jezerska ruta</w:t>
      </w:r>
      <w:r w:rsidRPr="00EA4A68">
        <w:rPr>
          <w:rFonts w:eastAsia="Times New Roman" w:cstheme="minorHAnsi"/>
          <w:color w:val="000000" w:themeColor="text1"/>
          <w:lang w:val="hr-HR"/>
        </w:rPr>
        <w:t xml:space="preserve"> od Bregane do Svete Nedelje /Rakitje/, dužina 16,76 km</w:t>
      </w:r>
    </w:p>
    <w:p w:rsidR="001107B7" w:rsidRPr="00EA4A68" w:rsidRDefault="001107B7" w:rsidP="001107B7">
      <w:pPr>
        <w:numPr>
          <w:ilvl w:val="0"/>
          <w:numId w:val="49"/>
        </w:numPr>
        <w:spacing w:after="0" w:line="240" w:lineRule="auto"/>
        <w:rPr>
          <w:rFonts w:eastAsia="Times New Roman" w:cstheme="minorHAnsi"/>
          <w:color w:val="000000" w:themeColor="text1"/>
          <w:lang w:val="hr-HR"/>
        </w:rPr>
      </w:pPr>
      <w:r w:rsidRPr="00EA4A68">
        <w:rPr>
          <w:rFonts w:eastAsia="Times New Roman" w:cstheme="minorHAnsi"/>
          <w:bCs/>
          <w:i/>
          <w:color w:val="000000" w:themeColor="text1"/>
          <w:lang w:val="hr-HR"/>
        </w:rPr>
        <w:t>Ruta ptica i kornjača</w:t>
      </w:r>
      <w:r w:rsidRPr="00EA4A68">
        <w:rPr>
          <w:rFonts w:eastAsia="Times New Roman" w:cstheme="minorHAnsi"/>
          <w:i/>
          <w:color w:val="000000" w:themeColor="text1"/>
          <w:lang w:val="hr-HR"/>
        </w:rPr>
        <w:t xml:space="preserve"> </w:t>
      </w:r>
      <w:r w:rsidRPr="00EA4A68">
        <w:rPr>
          <w:rFonts w:eastAsia="Times New Roman" w:cstheme="minorHAnsi"/>
          <w:color w:val="000000" w:themeColor="text1"/>
          <w:lang w:val="hr-HR"/>
        </w:rPr>
        <w:t>od Svete Nedelje /Rakitje/ do Šćitarjeva /Andautonija/, dužina 30 km</w:t>
      </w:r>
    </w:p>
    <w:p w:rsidR="001107B7" w:rsidRPr="00EA4A68" w:rsidRDefault="001107B7" w:rsidP="001107B7">
      <w:pPr>
        <w:numPr>
          <w:ilvl w:val="0"/>
          <w:numId w:val="49"/>
        </w:numPr>
        <w:spacing w:after="0" w:line="240" w:lineRule="auto"/>
        <w:rPr>
          <w:rFonts w:eastAsia="Times New Roman" w:cstheme="minorHAnsi"/>
          <w:color w:val="000000" w:themeColor="text1"/>
          <w:lang w:val="hr-HR"/>
        </w:rPr>
      </w:pPr>
      <w:r w:rsidRPr="00EA4A68">
        <w:rPr>
          <w:rFonts w:eastAsia="Times New Roman" w:cstheme="minorHAnsi"/>
          <w:bCs/>
          <w:i/>
          <w:color w:val="000000" w:themeColor="text1"/>
          <w:lang w:val="hr-HR"/>
        </w:rPr>
        <w:t>Ruta drvenih mostova</w:t>
      </w:r>
      <w:r w:rsidRPr="00EA4A68">
        <w:rPr>
          <w:rFonts w:eastAsia="Times New Roman" w:cstheme="minorHAnsi"/>
          <w:color w:val="000000" w:themeColor="text1"/>
          <w:lang w:val="hr-HR"/>
        </w:rPr>
        <w:t xml:space="preserve"> i skela /od Šćitarjeva do Martinske Vesi/, dužina 40,83 km</w:t>
      </w:r>
    </w:p>
    <w:p w:rsidR="001107B7" w:rsidRPr="00EA4A68" w:rsidRDefault="001107B7" w:rsidP="001107B7">
      <w:pPr>
        <w:spacing w:after="0" w:line="240" w:lineRule="auto"/>
        <w:rPr>
          <w:rFonts w:eastAsia="Times New Roman" w:cstheme="minorHAnsi"/>
          <w:color w:val="000000" w:themeColor="text1"/>
          <w:lang w:val="hr-HR"/>
        </w:rPr>
      </w:pPr>
    </w:p>
    <w:p w:rsidR="001107B7" w:rsidRPr="00EA4A68" w:rsidRDefault="001107B7" w:rsidP="001107B7">
      <w:pPr>
        <w:spacing w:after="0" w:line="240" w:lineRule="auto"/>
        <w:rPr>
          <w:rFonts w:eastAsia="Times New Roman" w:cstheme="minorHAnsi"/>
          <w:color w:val="000000" w:themeColor="text1"/>
          <w:lang w:val="hr-HR"/>
        </w:rPr>
      </w:pPr>
      <w:r w:rsidRPr="00EA4A68">
        <w:rPr>
          <w:rFonts w:eastAsia="Times New Roman" w:cstheme="minorHAnsi"/>
          <w:b/>
          <w:color w:val="000000" w:themeColor="text1"/>
          <w:lang w:val="hr-HR"/>
        </w:rPr>
        <w:t>Ruta slapova</w:t>
      </w:r>
      <w:r w:rsidRPr="00EA4A68">
        <w:rPr>
          <w:rFonts w:eastAsia="Times New Roman" w:cstheme="minorHAnsi"/>
          <w:color w:val="000000" w:themeColor="text1"/>
          <w:lang w:val="hr-HR"/>
        </w:rPr>
        <w:t xml:space="preserve">, </w:t>
      </w:r>
      <w:r w:rsidRPr="00EA4A68">
        <w:rPr>
          <w:rFonts w:eastAsia="Times New Roman" w:cstheme="minorHAnsi"/>
          <w:bCs/>
          <w:color w:val="000000" w:themeColor="text1"/>
          <w:lang w:val="hr-HR"/>
        </w:rPr>
        <w:t>/Žumberak/</w:t>
      </w:r>
      <w:r w:rsidRPr="00EA4A68">
        <w:rPr>
          <w:rFonts w:eastAsia="Times New Roman" w:cstheme="minorHAnsi"/>
          <w:color w:val="000000" w:themeColor="text1"/>
          <w:lang w:val="hr-HR"/>
        </w:rPr>
        <w:t xml:space="preserve"> u dužini od 47,79 km</w:t>
      </w:r>
    </w:p>
    <w:p w:rsidR="001107B7" w:rsidRPr="00EA4A68" w:rsidRDefault="001107B7" w:rsidP="001107B7">
      <w:pPr>
        <w:spacing w:after="0" w:line="240" w:lineRule="auto"/>
        <w:rPr>
          <w:rFonts w:eastAsia="Times New Roman" w:cstheme="minorHAnsi"/>
          <w:b/>
          <w:color w:val="000000" w:themeColor="text1"/>
          <w:lang w:val="hr-HR"/>
        </w:rPr>
      </w:pPr>
    </w:p>
    <w:p w:rsidR="001107B7" w:rsidRPr="00EA4A68" w:rsidRDefault="001107B7" w:rsidP="001107B7">
      <w:pPr>
        <w:spacing w:after="0" w:line="240" w:lineRule="auto"/>
        <w:rPr>
          <w:rFonts w:eastAsia="Times New Roman" w:cstheme="minorHAnsi"/>
          <w:color w:val="000000" w:themeColor="text1"/>
          <w:lang w:val="hr-HR"/>
        </w:rPr>
      </w:pPr>
      <w:r w:rsidRPr="00EA4A68">
        <w:rPr>
          <w:rFonts w:eastAsia="Times New Roman" w:cstheme="minorHAnsi"/>
          <w:b/>
          <w:color w:val="000000" w:themeColor="text1"/>
          <w:lang w:val="hr-HR"/>
        </w:rPr>
        <w:t>Zagrebačka ruta</w:t>
      </w:r>
      <w:r w:rsidRPr="00EA4A68">
        <w:rPr>
          <w:rFonts w:eastAsia="Times New Roman" w:cstheme="minorHAnsi"/>
          <w:color w:val="000000" w:themeColor="text1"/>
          <w:lang w:val="hr-HR"/>
        </w:rPr>
        <w:t>,</w:t>
      </w:r>
      <w:r w:rsidRPr="00EA4A68">
        <w:rPr>
          <w:rFonts w:eastAsia="Times New Roman" w:cstheme="minorHAnsi"/>
          <w:bCs/>
          <w:color w:val="000000" w:themeColor="text1"/>
          <w:lang w:val="hr-HR"/>
        </w:rPr>
        <w:t xml:space="preserve"> /Zagreb/nova zračna luka/Buzin/Zagreb/, dužine 41,06 km</w:t>
      </w:r>
    </w:p>
    <w:p w:rsidR="001107B7" w:rsidRPr="00EA4A68" w:rsidRDefault="001107B7" w:rsidP="001107B7">
      <w:pPr>
        <w:spacing w:after="0" w:line="240" w:lineRule="auto"/>
        <w:rPr>
          <w:rFonts w:eastAsia="Times New Roman" w:cstheme="minorHAnsi"/>
          <w:color w:val="000000" w:themeColor="text1"/>
          <w:lang w:val="hr-HR"/>
        </w:rPr>
      </w:pPr>
    </w:p>
    <w:p w:rsidR="001107B7" w:rsidRPr="00EA4A68" w:rsidRDefault="001107B7" w:rsidP="001107B7">
      <w:pPr>
        <w:spacing w:after="0" w:line="240" w:lineRule="auto"/>
        <w:rPr>
          <w:rFonts w:eastAsia="Times New Roman" w:cstheme="minorHAnsi"/>
          <w:color w:val="000000" w:themeColor="text1"/>
          <w:lang w:val="hr-HR"/>
        </w:rPr>
      </w:pPr>
      <w:r w:rsidRPr="00EA4A68">
        <w:rPr>
          <w:rFonts w:eastAsia="Times New Roman" w:cstheme="minorHAnsi"/>
          <w:color w:val="000000" w:themeColor="text1"/>
          <w:lang w:val="hr-HR"/>
        </w:rPr>
        <w:t>Ove rute nalaze se na mobilnoj biciklističkoj aplikacija Zagrebačke županije „ZG bike“, uz ostale popratne sadržaje (ugostiteljska ponuda, smještaj, atrakcije).</w:t>
      </w:r>
    </w:p>
    <w:p w:rsidR="000F5257" w:rsidRPr="0096270E" w:rsidRDefault="001107B7" w:rsidP="001107B7">
      <w:pPr>
        <w:keepNext/>
        <w:tabs>
          <w:tab w:val="left" w:pos="630"/>
          <w:tab w:val="num" w:pos="720"/>
        </w:tabs>
        <w:spacing w:after="0" w:line="240" w:lineRule="auto"/>
        <w:jc w:val="both"/>
        <w:outlineLvl w:val="3"/>
        <w:rPr>
          <w:rFonts w:eastAsia="Times New Roman" w:cstheme="minorHAnsi"/>
          <w:color w:val="000000" w:themeColor="text1"/>
          <w:lang w:val="hr-HR"/>
        </w:rPr>
      </w:pPr>
      <w:r w:rsidRPr="00EA4A68">
        <w:rPr>
          <w:rFonts w:eastAsia="Times New Roman" w:cstheme="minorHAnsi"/>
          <w:bCs/>
          <w:color w:val="000000" w:themeColor="text1"/>
          <w:lang w:val="hr-HR"/>
        </w:rPr>
        <w:br/>
      </w:r>
      <w:r w:rsidR="000F5257" w:rsidRPr="0096270E">
        <w:rPr>
          <w:rFonts w:eastAsia="Times New Roman" w:cstheme="minorHAnsi"/>
          <w:color w:val="000000" w:themeColor="text1"/>
          <w:lang w:val="hr-HR"/>
        </w:rPr>
        <w:t xml:space="preserve">Na području Zagrebačke županije, na 12 odabranih lokacija u gradovima (svih 9 gradova) i općinama (Krašić, Pisarovina, Brdovec), TZ Zagrebačke županije postavila je servisne stanice za bicikle. Montirano je 12 </w:t>
      </w:r>
      <w:r w:rsidR="000F5257" w:rsidRPr="0096270E">
        <w:rPr>
          <w:rFonts w:eastAsia="Times New Roman" w:cstheme="minorHAnsi"/>
          <w:iCs/>
          <w:color w:val="000000" w:themeColor="text1"/>
          <w:lang w:val="hr-HR"/>
        </w:rPr>
        <w:t>Mantis bike self service</w:t>
      </w:r>
      <w:r w:rsidR="000F5257" w:rsidRPr="0096270E">
        <w:rPr>
          <w:rFonts w:eastAsia="Times New Roman" w:cstheme="minorHAnsi"/>
          <w:color w:val="000000" w:themeColor="text1"/>
          <w:lang w:val="hr-HR"/>
        </w:rPr>
        <w:t xml:space="preserve"> stalaka za popravak i brzi servis bicikla s osnovnim alatom za popravak te je uz njih postavljeno 12 podnih spiralnih stalaka za bicikle s pet mjesta.</w:t>
      </w:r>
    </w:p>
    <w:p w:rsidR="00606832" w:rsidRPr="0096270E" w:rsidRDefault="00606832" w:rsidP="000F5257">
      <w:pPr>
        <w:spacing w:after="0" w:line="240" w:lineRule="auto"/>
        <w:rPr>
          <w:rFonts w:eastAsia="Times New Roman" w:cstheme="minorHAnsi"/>
          <w:color w:val="FF0000"/>
          <w:lang w:val="hr-HR"/>
        </w:rPr>
      </w:pPr>
    </w:p>
    <w:p w:rsidR="00CB1A93" w:rsidRPr="0096270E" w:rsidRDefault="0070292D" w:rsidP="00400F3D">
      <w:pPr>
        <w:pStyle w:val="Naslov3"/>
        <w:spacing w:before="0" w:line="240" w:lineRule="auto"/>
        <w:rPr>
          <w:rFonts w:asciiTheme="minorHAnsi" w:eastAsia="Times New Roman" w:hAnsiTheme="minorHAnsi"/>
          <w:i/>
          <w:lang w:eastAsia="hr-HR"/>
        </w:rPr>
      </w:pPr>
      <w:bookmarkStart w:id="191" w:name="_Toc134512895"/>
      <w:bookmarkStart w:id="192" w:name="_Toc483568987"/>
      <w:r w:rsidRPr="0096270E">
        <w:rPr>
          <w:rFonts w:asciiTheme="minorHAnsi" w:eastAsia="Times New Roman" w:hAnsiTheme="minorHAnsi"/>
          <w:i/>
          <w:lang w:eastAsia="hr-HR"/>
        </w:rPr>
        <w:t>1.</w:t>
      </w:r>
      <w:r w:rsidR="00CB1A93" w:rsidRPr="0096270E">
        <w:rPr>
          <w:rFonts w:asciiTheme="minorHAnsi" w:eastAsia="Times New Roman" w:hAnsiTheme="minorHAnsi"/>
          <w:i/>
          <w:lang w:eastAsia="hr-HR"/>
        </w:rPr>
        <w:t>5.3.4.</w:t>
      </w:r>
      <w:r w:rsidR="0007262D" w:rsidRPr="0096270E">
        <w:rPr>
          <w:rFonts w:asciiTheme="minorHAnsi" w:eastAsia="Times New Roman" w:hAnsiTheme="minorHAnsi"/>
          <w:i/>
          <w:lang w:eastAsia="hr-HR"/>
        </w:rPr>
        <w:t xml:space="preserve"> </w:t>
      </w:r>
      <w:r w:rsidR="00CB1A93" w:rsidRPr="0096270E">
        <w:rPr>
          <w:rFonts w:asciiTheme="minorHAnsi" w:eastAsia="Times New Roman" w:hAnsiTheme="minorHAnsi"/>
          <w:i/>
          <w:lang w:eastAsia="hr-HR"/>
        </w:rPr>
        <w:t>Zračni promet</w:t>
      </w:r>
      <w:bookmarkEnd w:id="191"/>
      <w:bookmarkEnd w:id="192"/>
      <w:r w:rsidR="00CB1A93" w:rsidRPr="0096270E">
        <w:rPr>
          <w:rFonts w:asciiTheme="minorHAnsi" w:eastAsia="Times New Roman" w:hAnsiTheme="minorHAnsi"/>
          <w:i/>
          <w:lang w:eastAsia="hr-HR"/>
        </w:rPr>
        <w:t xml:space="preserve"> </w:t>
      </w:r>
    </w:p>
    <w:p w:rsidR="00CB1A93" w:rsidRPr="0096270E" w:rsidRDefault="00CB1A93" w:rsidP="00400F3D">
      <w:pPr>
        <w:spacing w:after="0" w:line="240" w:lineRule="auto"/>
        <w:rPr>
          <w:lang w:val="hr-HR" w:eastAsia="hr-HR"/>
        </w:rPr>
      </w:pPr>
    </w:p>
    <w:p w:rsidR="00473793" w:rsidRPr="0096270E" w:rsidRDefault="00473793" w:rsidP="00473793">
      <w:pPr>
        <w:tabs>
          <w:tab w:val="left" w:pos="630"/>
        </w:tabs>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Na području Zagrebačke županije (Velika Gorica) smještena je najveća zračna luka u RH, Međunarodna zračna luka Franjo Tuđman. Međunarodna zračna luka Franjo Tuđman ima status međunarodne zračne luke prvog slijetanja, svrstana u razred i skupinu 4E (prema ICAO). Za zračnu luku Franjo Tuđman definiran je dugoročni razvojni plan Zračne luke Zagreb (Master plan ZLZ, 1997., Razvoji plan ZLZ, 2009.), koji je predviđen po fazama do 2030. godine i kasnije. Prometnim predviđanjima do 2030. godine očekuje se cca 6,5 mil. putnika godišnje.</w:t>
      </w:r>
    </w:p>
    <w:p w:rsidR="00473793" w:rsidRPr="0096270E" w:rsidRDefault="00473793" w:rsidP="00473793">
      <w:pPr>
        <w:tabs>
          <w:tab w:val="left" w:pos="630"/>
        </w:tabs>
        <w:spacing w:after="0" w:line="240" w:lineRule="auto"/>
        <w:jc w:val="both"/>
        <w:rPr>
          <w:rFonts w:eastAsia="Calibri" w:cs="Times New Roman"/>
          <w:lang w:val="hr-HR"/>
        </w:rPr>
      </w:pPr>
    </w:p>
    <w:p w:rsidR="00473793" w:rsidRPr="0096270E" w:rsidRDefault="00473793" w:rsidP="00473793">
      <w:pPr>
        <w:tabs>
          <w:tab w:val="left" w:pos="630"/>
        </w:tabs>
        <w:spacing w:after="0" w:line="240" w:lineRule="auto"/>
        <w:jc w:val="both"/>
        <w:rPr>
          <w:rFonts w:cs="Times New Roman"/>
          <w:lang w:val="hr-HR"/>
        </w:rPr>
      </w:pPr>
      <w:r w:rsidRPr="0096270E">
        <w:rPr>
          <w:rFonts w:eastAsia="Calibri" w:cs="Times New Roman"/>
          <w:lang w:val="hr-HR"/>
        </w:rPr>
        <w:t xml:space="preserve">Zračni promet koji prolazi tom zračnom lukom, osim značaja za državno povezivanje, važan je i kao veza tog prostora sa svijetom, a važan je i u tranzitnom prometu. Planirano je proširenje zračne luke dogradnjom novog terminala za prihvat i otpremu putnika. </w:t>
      </w:r>
      <w:r w:rsidRPr="0096270E">
        <w:rPr>
          <w:rFonts w:cs="Times New Roman"/>
          <w:color w:val="000000" w:themeColor="text1"/>
          <w:lang w:val="hr-HR"/>
        </w:rPr>
        <w:t xml:space="preserve">Ukupna površina Prostora za razvoj Zračne luke Zagreb iznosi cca. </w:t>
      </w:r>
      <w:r w:rsidRPr="0096270E">
        <w:rPr>
          <w:rFonts w:cs="Times New Roman"/>
          <w:lang w:val="hr-HR"/>
        </w:rPr>
        <w:t>850 ha.</w:t>
      </w:r>
    </w:p>
    <w:p w:rsidR="00473793" w:rsidRPr="0096270E" w:rsidRDefault="00473793" w:rsidP="00473793">
      <w:pPr>
        <w:tabs>
          <w:tab w:val="left" w:pos="630"/>
        </w:tabs>
        <w:spacing w:after="0" w:line="240" w:lineRule="auto"/>
        <w:jc w:val="both"/>
        <w:rPr>
          <w:rFonts w:cs="Times New Roman"/>
          <w:lang w:val="hr-HR"/>
        </w:rPr>
      </w:pPr>
    </w:p>
    <w:p w:rsidR="00473793" w:rsidRPr="0096270E" w:rsidRDefault="00473793" w:rsidP="00473793">
      <w:pPr>
        <w:tabs>
          <w:tab w:val="left" w:pos="630"/>
        </w:tabs>
        <w:spacing w:after="0" w:line="240" w:lineRule="auto"/>
        <w:jc w:val="both"/>
        <w:rPr>
          <w:rFonts w:cs="Times New Roman"/>
          <w:color w:val="000000" w:themeColor="text1"/>
          <w:lang w:val="hr-HR"/>
        </w:rPr>
      </w:pPr>
      <w:r w:rsidRPr="0096270E">
        <w:rPr>
          <w:rFonts w:cs="Times New Roman"/>
          <w:lang w:val="hr-HR"/>
        </w:rPr>
        <w:t xml:space="preserve">Na području Zagrebačke županije smješteno je ukupno četiri letjelišta (Buševec, Greda, Štakorovec i Dubrava) namijenjenih za potrebe poljoprivredne, sportsko-rekreacijske i turističke djelatnosti. Također se na području Županije planiraju lokacije za smještaj šest letjelišta (Zaprešić, Krašić, Veleševec, Lupoglav i Komin) te zračna luka u istraživanju Pisarovina. </w:t>
      </w:r>
      <w:r w:rsidRPr="0096270E">
        <w:rPr>
          <w:rFonts w:cs="Times New Roman"/>
          <w:color w:val="000000" w:themeColor="text1"/>
          <w:lang w:val="hr-HR"/>
        </w:rPr>
        <w:t>Na području Grada Samobora nalaze se dva registrirana paragliding letjelišta - Japetić te Plešivica.</w:t>
      </w:r>
    </w:p>
    <w:p w:rsidR="000B7198" w:rsidRPr="0096270E" w:rsidRDefault="000B7198" w:rsidP="000B7198">
      <w:pPr>
        <w:tabs>
          <w:tab w:val="left" w:pos="0"/>
        </w:tabs>
        <w:spacing w:after="0" w:line="240" w:lineRule="auto"/>
        <w:jc w:val="both"/>
        <w:rPr>
          <w:rFonts w:eastAsia="Calibri" w:cs="Times New Roman"/>
          <w:b/>
          <w:color w:val="FF0000"/>
          <w:lang w:val="hr-HR"/>
        </w:rPr>
      </w:pPr>
    </w:p>
    <w:p w:rsidR="00EA4A68" w:rsidRDefault="00EA4A68" w:rsidP="000B7198">
      <w:pPr>
        <w:tabs>
          <w:tab w:val="left" w:pos="0"/>
        </w:tabs>
        <w:spacing w:after="0" w:line="240" w:lineRule="auto"/>
        <w:jc w:val="both"/>
        <w:rPr>
          <w:rFonts w:eastAsia="Calibri" w:cs="Times New Roman"/>
          <w:b/>
          <w:color w:val="000000" w:themeColor="text1"/>
          <w:lang w:val="hr-HR"/>
        </w:rPr>
      </w:pPr>
    </w:p>
    <w:p w:rsidR="00473793" w:rsidRPr="0096270E" w:rsidRDefault="00473793" w:rsidP="000B7198">
      <w:pPr>
        <w:tabs>
          <w:tab w:val="left" w:pos="0"/>
        </w:tabs>
        <w:spacing w:after="0" w:line="240" w:lineRule="auto"/>
        <w:jc w:val="both"/>
        <w:rPr>
          <w:rFonts w:eastAsia="Calibri" w:cs="Times New Roman"/>
          <w:b/>
          <w:color w:val="000000" w:themeColor="text1"/>
          <w:lang w:val="hr-HR"/>
        </w:rPr>
      </w:pPr>
      <w:r w:rsidRPr="0096270E">
        <w:rPr>
          <w:rFonts w:eastAsia="Calibri" w:cs="Times New Roman"/>
          <w:b/>
          <w:color w:val="000000" w:themeColor="text1"/>
          <w:lang w:val="hr-HR"/>
        </w:rPr>
        <w:t xml:space="preserve">Tablica 22. Pokazatelji zračnog prometa </w:t>
      </w:r>
    </w:p>
    <w:tbl>
      <w:tblPr>
        <w:tblStyle w:val="Reetkatablice32"/>
        <w:tblW w:w="5954" w:type="dxa"/>
        <w:tblInd w:w="108" w:type="dxa"/>
        <w:tblLook w:val="04A0" w:firstRow="1" w:lastRow="0" w:firstColumn="1" w:lastColumn="0" w:noHBand="0" w:noVBand="1"/>
      </w:tblPr>
      <w:tblGrid>
        <w:gridCol w:w="2694"/>
        <w:gridCol w:w="850"/>
        <w:gridCol w:w="2410"/>
      </w:tblGrid>
      <w:tr w:rsidR="00473793" w:rsidRPr="0096270E" w:rsidTr="002F4373">
        <w:trPr>
          <w:trHeight w:val="397"/>
        </w:trPr>
        <w:tc>
          <w:tcPr>
            <w:tcW w:w="5954" w:type="dxa"/>
            <w:gridSpan w:val="3"/>
            <w:tcBorders>
              <w:bottom w:val="single" w:sz="8" w:space="0" w:color="auto"/>
            </w:tcBorders>
            <w:shd w:val="clear" w:color="auto" w:fill="DDD9C3" w:themeFill="background2" w:themeFillShade="E6"/>
            <w:vAlign w:val="center"/>
          </w:tcPr>
          <w:p w:rsidR="00473793" w:rsidRPr="00C76AAB" w:rsidRDefault="00473793" w:rsidP="00C76AAB">
            <w:pPr>
              <w:spacing w:before="0" w:after="0"/>
              <w:rPr>
                <w:rFonts w:asciiTheme="minorHAnsi" w:hAnsiTheme="minorHAnsi" w:cstheme="minorHAnsi"/>
                <w:b/>
                <w:color w:val="000000" w:themeColor="text1"/>
              </w:rPr>
            </w:pPr>
            <w:r w:rsidRPr="00C76AAB">
              <w:rPr>
                <w:rFonts w:asciiTheme="minorHAnsi" w:hAnsiTheme="minorHAnsi" w:cstheme="minorHAnsi"/>
                <w:b/>
                <w:color w:val="000000" w:themeColor="text1"/>
              </w:rPr>
              <w:t>Pokazatelji zračnog prometa</w:t>
            </w:r>
          </w:p>
        </w:tc>
      </w:tr>
      <w:tr w:rsidR="00473793" w:rsidRPr="0096270E" w:rsidTr="002F4373">
        <w:trPr>
          <w:trHeight w:val="284"/>
        </w:trPr>
        <w:tc>
          <w:tcPr>
            <w:tcW w:w="2694" w:type="dxa"/>
            <w:tcBorders>
              <w:top w:val="single" w:sz="8" w:space="0" w:color="auto"/>
              <w:bottom w:val="single" w:sz="8" w:space="0" w:color="auto"/>
            </w:tcBorders>
            <w:shd w:val="clear" w:color="auto" w:fill="DDD9C3" w:themeFill="background2" w:themeFillShade="E6"/>
            <w:vAlign w:val="center"/>
          </w:tcPr>
          <w:p w:rsidR="00473793" w:rsidRPr="00C76AAB" w:rsidRDefault="00473793" w:rsidP="00C76AAB">
            <w:pPr>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Zračni promet</w:t>
            </w:r>
          </w:p>
        </w:tc>
        <w:tc>
          <w:tcPr>
            <w:tcW w:w="850" w:type="dxa"/>
            <w:tcBorders>
              <w:top w:val="single" w:sz="8" w:space="0" w:color="auto"/>
              <w:bottom w:val="single" w:sz="8" w:space="0" w:color="auto"/>
            </w:tcBorders>
            <w:shd w:val="clear" w:color="auto" w:fill="DDD9C3" w:themeFill="background2" w:themeFillShade="E6"/>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broj</w:t>
            </w:r>
          </w:p>
        </w:tc>
        <w:tc>
          <w:tcPr>
            <w:tcW w:w="2410" w:type="dxa"/>
            <w:tcBorders>
              <w:top w:val="single" w:sz="8" w:space="0" w:color="auto"/>
              <w:bottom w:val="single" w:sz="8" w:space="0" w:color="auto"/>
            </w:tcBorders>
            <w:shd w:val="clear" w:color="auto" w:fill="DDD9C3" w:themeFill="background2" w:themeFillShade="E6"/>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Prosječna površina</w:t>
            </w:r>
          </w:p>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(km</w:t>
            </w:r>
            <w:r w:rsidRPr="00C76AAB">
              <w:rPr>
                <w:rFonts w:asciiTheme="minorHAnsi" w:hAnsiTheme="minorHAnsi" w:cstheme="minorHAnsi"/>
                <w:color w:val="000000" w:themeColor="text1"/>
                <w:vertAlign w:val="superscript"/>
              </w:rPr>
              <w:t>2</w:t>
            </w:r>
            <w:r w:rsidRPr="00C76AAB">
              <w:rPr>
                <w:rFonts w:asciiTheme="minorHAnsi" w:hAnsiTheme="minorHAnsi" w:cstheme="minorHAnsi"/>
                <w:color w:val="000000" w:themeColor="text1"/>
              </w:rPr>
              <w:t>)</w:t>
            </w:r>
          </w:p>
        </w:tc>
      </w:tr>
      <w:tr w:rsidR="00473793" w:rsidRPr="0096270E" w:rsidTr="002F4373">
        <w:trPr>
          <w:trHeight w:val="283"/>
        </w:trPr>
        <w:tc>
          <w:tcPr>
            <w:tcW w:w="2694" w:type="dxa"/>
            <w:tcBorders>
              <w:top w:val="single" w:sz="8" w:space="0" w:color="auto"/>
              <w:bottom w:val="single" w:sz="8" w:space="0" w:color="auto"/>
            </w:tcBorders>
            <w:shd w:val="clear" w:color="auto" w:fill="EEECE1" w:themeFill="background2"/>
            <w:vAlign w:val="center"/>
          </w:tcPr>
          <w:p w:rsidR="00473793" w:rsidRPr="00C76AAB" w:rsidRDefault="00473793" w:rsidP="00C76AAB">
            <w:pPr>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Zračna luka</w:t>
            </w:r>
          </w:p>
        </w:tc>
        <w:tc>
          <w:tcPr>
            <w:tcW w:w="850" w:type="dxa"/>
            <w:tcBorders>
              <w:top w:val="single" w:sz="8" w:space="0" w:color="auto"/>
              <w:bottom w:val="single" w:sz="8" w:space="0" w:color="auto"/>
            </w:tcBorders>
            <w:shd w:val="clear" w:color="auto" w:fill="EEECE1" w:themeFill="background2"/>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w:t>
            </w:r>
          </w:p>
        </w:tc>
        <w:tc>
          <w:tcPr>
            <w:tcW w:w="2410" w:type="dxa"/>
            <w:tcBorders>
              <w:top w:val="single" w:sz="8" w:space="0" w:color="auto"/>
              <w:bottom w:val="single" w:sz="8" w:space="0" w:color="auto"/>
            </w:tcBorders>
            <w:shd w:val="clear" w:color="auto" w:fill="EEECE1" w:themeFill="background2"/>
            <w:vAlign w:val="center"/>
          </w:tcPr>
          <w:p w:rsidR="00473793" w:rsidRPr="00C76AAB" w:rsidRDefault="00473793" w:rsidP="00C76AAB">
            <w:pPr>
              <w:spacing w:before="0" w:after="0"/>
              <w:jc w:val="center"/>
              <w:rPr>
                <w:rFonts w:asciiTheme="minorHAnsi" w:hAnsiTheme="minorHAnsi" w:cstheme="minorHAnsi"/>
                <w:color w:val="000000" w:themeColor="text1"/>
              </w:rPr>
            </w:pPr>
          </w:p>
        </w:tc>
      </w:tr>
      <w:tr w:rsidR="00473793" w:rsidRPr="0096270E" w:rsidTr="002F4373">
        <w:trPr>
          <w:trHeight w:val="227"/>
        </w:trPr>
        <w:tc>
          <w:tcPr>
            <w:tcW w:w="2694" w:type="dxa"/>
            <w:tcBorders>
              <w:top w:val="single" w:sz="8" w:space="0" w:color="auto"/>
              <w:bottom w:val="single" w:sz="8" w:space="0" w:color="auto"/>
            </w:tcBorders>
            <w:shd w:val="clear" w:color="auto" w:fill="auto"/>
            <w:vAlign w:val="center"/>
          </w:tcPr>
          <w:p w:rsidR="00473793" w:rsidRPr="00C76AAB" w:rsidRDefault="00473793" w:rsidP="00C76AAB">
            <w:pPr>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Franjo Tuđman (Zagreb)</w:t>
            </w:r>
          </w:p>
        </w:tc>
        <w:tc>
          <w:tcPr>
            <w:tcW w:w="850" w:type="dxa"/>
            <w:tcBorders>
              <w:top w:val="single" w:sz="8" w:space="0" w:color="auto"/>
              <w:bottom w:val="single" w:sz="8" w:space="0" w:color="auto"/>
            </w:tcBorders>
            <w:shd w:val="clear" w:color="auto" w:fill="auto"/>
            <w:vAlign w:val="center"/>
          </w:tcPr>
          <w:p w:rsidR="00473793" w:rsidRPr="00C76AAB" w:rsidRDefault="00473793" w:rsidP="00C76AAB">
            <w:pPr>
              <w:spacing w:before="0" w:after="0"/>
              <w:jc w:val="center"/>
              <w:rPr>
                <w:rFonts w:asciiTheme="minorHAnsi" w:hAnsiTheme="minorHAnsi" w:cstheme="minorHAnsi"/>
                <w:color w:val="000000" w:themeColor="text1"/>
              </w:rPr>
            </w:pPr>
          </w:p>
        </w:tc>
        <w:tc>
          <w:tcPr>
            <w:tcW w:w="2410" w:type="dxa"/>
            <w:tcBorders>
              <w:top w:val="single" w:sz="8" w:space="0" w:color="auto"/>
              <w:bottom w:val="single" w:sz="8" w:space="0" w:color="auto"/>
            </w:tcBorders>
            <w:shd w:val="clear" w:color="auto" w:fill="auto"/>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3,30</w:t>
            </w:r>
          </w:p>
        </w:tc>
      </w:tr>
      <w:tr w:rsidR="00473793" w:rsidRPr="0096270E" w:rsidTr="002F4373">
        <w:trPr>
          <w:trHeight w:val="234"/>
        </w:trPr>
        <w:tc>
          <w:tcPr>
            <w:tcW w:w="2694" w:type="dxa"/>
            <w:tcBorders>
              <w:top w:val="single" w:sz="8" w:space="0" w:color="auto"/>
              <w:bottom w:val="single" w:sz="8" w:space="0" w:color="auto"/>
            </w:tcBorders>
            <w:shd w:val="clear" w:color="auto" w:fill="EEECE1" w:themeFill="background2"/>
            <w:vAlign w:val="center"/>
          </w:tcPr>
          <w:p w:rsidR="00473793" w:rsidRPr="00C76AAB" w:rsidRDefault="00473793" w:rsidP="00C76AAB">
            <w:pPr>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Aerodrom</w:t>
            </w:r>
          </w:p>
        </w:tc>
        <w:tc>
          <w:tcPr>
            <w:tcW w:w="850" w:type="dxa"/>
            <w:tcBorders>
              <w:top w:val="single" w:sz="8" w:space="0" w:color="auto"/>
              <w:bottom w:val="single" w:sz="8" w:space="0" w:color="auto"/>
            </w:tcBorders>
            <w:shd w:val="clear" w:color="auto" w:fill="EEECE1" w:themeFill="background2"/>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1</w:t>
            </w:r>
          </w:p>
        </w:tc>
        <w:tc>
          <w:tcPr>
            <w:tcW w:w="2410" w:type="dxa"/>
            <w:tcBorders>
              <w:top w:val="single" w:sz="8" w:space="0" w:color="auto"/>
              <w:bottom w:val="single" w:sz="8" w:space="0" w:color="auto"/>
            </w:tcBorders>
            <w:shd w:val="clear" w:color="auto" w:fill="EEECE1" w:themeFill="background2"/>
            <w:vAlign w:val="center"/>
          </w:tcPr>
          <w:p w:rsidR="00473793" w:rsidRPr="00C76AAB" w:rsidRDefault="00473793" w:rsidP="00C76AAB">
            <w:pPr>
              <w:spacing w:before="0" w:after="0"/>
              <w:jc w:val="center"/>
              <w:rPr>
                <w:rFonts w:asciiTheme="minorHAnsi" w:hAnsiTheme="minorHAnsi" w:cstheme="minorHAnsi"/>
                <w:color w:val="000000" w:themeColor="text1"/>
              </w:rPr>
            </w:pPr>
          </w:p>
        </w:tc>
      </w:tr>
      <w:tr w:rsidR="00473793" w:rsidRPr="0096270E" w:rsidTr="002F4373">
        <w:trPr>
          <w:trHeight w:val="227"/>
        </w:trPr>
        <w:tc>
          <w:tcPr>
            <w:tcW w:w="2694" w:type="dxa"/>
            <w:tcBorders>
              <w:top w:val="single" w:sz="8" w:space="0" w:color="auto"/>
              <w:bottom w:val="single" w:sz="4" w:space="0" w:color="auto"/>
            </w:tcBorders>
            <w:shd w:val="clear" w:color="auto" w:fill="auto"/>
            <w:vAlign w:val="center"/>
          </w:tcPr>
          <w:p w:rsidR="00473793" w:rsidRPr="00C76AAB" w:rsidRDefault="00473793" w:rsidP="00C76AAB">
            <w:pPr>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Zvekovac</w:t>
            </w:r>
          </w:p>
        </w:tc>
        <w:tc>
          <w:tcPr>
            <w:tcW w:w="850" w:type="dxa"/>
            <w:tcBorders>
              <w:top w:val="single" w:sz="8" w:space="0" w:color="auto"/>
              <w:bottom w:val="single" w:sz="4" w:space="0" w:color="auto"/>
            </w:tcBorders>
            <w:shd w:val="clear" w:color="auto" w:fill="auto"/>
            <w:vAlign w:val="center"/>
          </w:tcPr>
          <w:p w:rsidR="00473793" w:rsidRPr="00C76AAB" w:rsidRDefault="00473793" w:rsidP="00C76AAB">
            <w:pPr>
              <w:spacing w:before="0" w:after="0"/>
              <w:jc w:val="center"/>
              <w:rPr>
                <w:rFonts w:asciiTheme="minorHAnsi" w:hAnsiTheme="minorHAnsi" w:cstheme="minorHAnsi"/>
                <w:color w:val="000000" w:themeColor="text1"/>
              </w:rPr>
            </w:pPr>
          </w:p>
        </w:tc>
        <w:tc>
          <w:tcPr>
            <w:tcW w:w="2410" w:type="dxa"/>
            <w:tcBorders>
              <w:top w:val="single" w:sz="8" w:space="0" w:color="auto"/>
              <w:bottom w:val="single" w:sz="4" w:space="0" w:color="auto"/>
            </w:tcBorders>
            <w:shd w:val="clear" w:color="auto" w:fill="auto"/>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0,05</w:t>
            </w:r>
          </w:p>
        </w:tc>
      </w:tr>
      <w:tr w:rsidR="00473793" w:rsidRPr="0096270E" w:rsidTr="002F4373">
        <w:trPr>
          <w:trHeight w:val="227"/>
        </w:trPr>
        <w:tc>
          <w:tcPr>
            <w:tcW w:w="2694" w:type="dxa"/>
            <w:tcBorders>
              <w:bottom w:val="single" w:sz="4" w:space="0" w:color="auto"/>
            </w:tcBorders>
            <w:shd w:val="clear" w:color="auto" w:fill="EEECE1" w:themeFill="background2"/>
            <w:vAlign w:val="center"/>
          </w:tcPr>
          <w:p w:rsidR="00473793" w:rsidRPr="00C76AAB" w:rsidRDefault="00473793" w:rsidP="00C76AAB">
            <w:pPr>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Registrirane površine</w:t>
            </w:r>
          </w:p>
        </w:tc>
        <w:tc>
          <w:tcPr>
            <w:tcW w:w="850" w:type="dxa"/>
            <w:tcBorders>
              <w:bottom w:val="single" w:sz="4" w:space="0" w:color="auto"/>
            </w:tcBorders>
            <w:shd w:val="clear" w:color="auto" w:fill="EEECE1" w:themeFill="background2"/>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2</w:t>
            </w:r>
          </w:p>
        </w:tc>
        <w:tc>
          <w:tcPr>
            <w:tcW w:w="2410" w:type="dxa"/>
            <w:tcBorders>
              <w:bottom w:val="single" w:sz="4" w:space="0" w:color="auto"/>
            </w:tcBorders>
            <w:shd w:val="clear" w:color="auto" w:fill="EEECE1" w:themeFill="background2"/>
            <w:vAlign w:val="center"/>
          </w:tcPr>
          <w:p w:rsidR="00473793" w:rsidRPr="00C76AAB" w:rsidRDefault="00473793" w:rsidP="00C76AAB">
            <w:pPr>
              <w:spacing w:before="0" w:after="0"/>
              <w:jc w:val="center"/>
              <w:rPr>
                <w:rFonts w:asciiTheme="minorHAnsi" w:hAnsiTheme="minorHAnsi" w:cstheme="minorHAnsi"/>
                <w:color w:val="000000" w:themeColor="text1"/>
              </w:rPr>
            </w:pPr>
          </w:p>
        </w:tc>
      </w:tr>
      <w:tr w:rsidR="00473793" w:rsidRPr="0096270E" w:rsidTr="002F4373">
        <w:trPr>
          <w:trHeight w:val="227"/>
        </w:trPr>
        <w:tc>
          <w:tcPr>
            <w:tcW w:w="2694" w:type="dxa"/>
            <w:tcBorders>
              <w:bottom w:val="single" w:sz="4" w:space="0" w:color="auto"/>
            </w:tcBorders>
            <w:shd w:val="clear" w:color="auto" w:fill="auto"/>
            <w:vAlign w:val="center"/>
          </w:tcPr>
          <w:p w:rsidR="00473793" w:rsidRPr="00C76AAB" w:rsidRDefault="00473793" w:rsidP="00C76AAB">
            <w:pPr>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Pisarovina</w:t>
            </w:r>
          </w:p>
        </w:tc>
        <w:tc>
          <w:tcPr>
            <w:tcW w:w="850" w:type="dxa"/>
            <w:tcBorders>
              <w:bottom w:val="single" w:sz="4" w:space="0" w:color="auto"/>
            </w:tcBorders>
            <w:shd w:val="clear" w:color="auto" w:fill="auto"/>
            <w:vAlign w:val="center"/>
          </w:tcPr>
          <w:p w:rsidR="00473793" w:rsidRPr="00C76AAB" w:rsidRDefault="00473793" w:rsidP="00C76AAB">
            <w:pPr>
              <w:spacing w:before="0" w:after="0"/>
              <w:jc w:val="center"/>
              <w:rPr>
                <w:rFonts w:asciiTheme="minorHAnsi" w:hAnsiTheme="minorHAnsi" w:cstheme="minorHAnsi"/>
                <w:color w:val="000000" w:themeColor="text1"/>
              </w:rPr>
            </w:pPr>
          </w:p>
        </w:tc>
        <w:tc>
          <w:tcPr>
            <w:tcW w:w="2410" w:type="dxa"/>
            <w:tcBorders>
              <w:bottom w:val="single" w:sz="4" w:space="0" w:color="auto"/>
            </w:tcBorders>
            <w:shd w:val="clear" w:color="auto" w:fill="auto"/>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0,26</w:t>
            </w:r>
          </w:p>
        </w:tc>
      </w:tr>
      <w:tr w:rsidR="00473793" w:rsidRPr="0096270E" w:rsidTr="002F4373">
        <w:trPr>
          <w:trHeight w:val="227"/>
        </w:trPr>
        <w:tc>
          <w:tcPr>
            <w:tcW w:w="2694" w:type="dxa"/>
            <w:tcBorders>
              <w:bottom w:val="single" w:sz="4" w:space="0" w:color="auto"/>
            </w:tcBorders>
            <w:shd w:val="clear" w:color="auto" w:fill="auto"/>
            <w:vAlign w:val="center"/>
          </w:tcPr>
          <w:p w:rsidR="00473793" w:rsidRPr="00C76AAB" w:rsidRDefault="00473793" w:rsidP="00C76AAB">
            <w:pPr>
              <w:spacing w:before="0" w:after="0"/>
              <w:rPr>
                <w:rFonts w:asciiTheme="minorHAnsi" w:hAnsiTheme="minorHAnsi" w:cstheme="minorHAnsi"/>
                <w:color w:val="000000" w:themeColor="text1"/>
              </w:rPr>
            </w:pPr>
            <w:r w:rsidRPr="00C76AAB">
              <w:rPr>
                <w:rFonts w:asciiTheme="minorHAnsi" w:hAnsiTheme="minorHAnsi" w:cstheme="minorHAnsi"/>
                <w:color w:val="000000" w:themeColor="text1"/>
              </w:rPr>
              <w:t>Buševec</w:t>
            </w:r>
          </w:p>
        </w:tc>
        <w:tc>
          <w:tcPr>
            <w:tcW w:w="850" w:type="dxa"/>
            <w:tcBorders>
              <w:bottom w:val="single" w:sz="4" w:space="0" w:color="auto"/>
            </w:tcBorders>
            <w:shd w:val="clear" w:color="auto" w:fill="auto"/>
            <w:vAlign w:val="center"/>
          </w:tcPr>
          <w:p w:rsidR="00473793" w:rsidRPr="00C76AAB" w:rsidRDefault="00473793" w:rsidP="00C76AAB">
            <w:pPr>
              <w:spacing w:before="0" w:after="0"/>
              <w:jc w:val="center"/>
              <w:rPr>
                <w:rFonts w:asciiTheme="minorHAnsi" w:hAnsiTheme="minorHAnsi" w:cstheme="minorHAnsi"/>
                <w:color w:val="000000" w:themeColor="text1"/>
              </w:rPr>
            </w:pPr>
          </w:p>
        </w:tc>
        <w:tc>
          <w:tcPr>
            <w:tcW w:w="2410" w:type="dxa"/>
            <w:tcBorders>
              <w:bottom w:val="single" w:sz="4" w:space="0" w:color="auto"/>
            </w:tcBorders>
            <w:shd w:val="clear" w:color="auto" w:fill="auto"/>
            <w:vAlign w:val="center"/>
          </w:tcPr>
          <w:p w:rsidR="00473793" w:rsidRPr="00C76AAB" w:rsidRDefault="00473793" w:rsidP="00C76AAB">
            <w:pPr>
              <w:spacing w:before="0" w:after="0"/>
              <w:jc w:val="center"/>
              <w:rPr>
                <w:rFonts w:asciiTheme="minorHAnsi" w:hAnsiTheme="minorHAnsi" w:cstheme="minorHAnsi"/>
                <w:color w:val="000000" w:themeColor="text1"/>
              </w:rPr>
            </w:pPr>
            <w:r w:rsidRPr="00C76AAB">
              <w:rPr>
                <w:rFonts w:asciiTheme="minorHAnsi" w:hAnsiTheme="minorHAnsi" w:cstheme="minorHAnsi"/>
                <w:color w:val="000000" w:themeColor="text1"/>
              </w:rPr>
              <w:t>0,35</w:t>
            </w:r>
          </w:p>
        </w:tc>
      </w:tr>
    </w:tbl>
    <w:p w:rsidR="00473793" w:rsidRPr="0096270E" w:rsidRDefault="00473793" w:rsidP="00473793">
      <w:pPr>
        <w:tabs>
          <w:tab w:val="left" w:pos="630"/>
        </w:tabs>
        <w:spacing w:after="0" w:line="240" w:lineRule="auto"/>
        <w:jc w:val="both"/>
        <w:rPr>
          <w:rFonts w:eastAsia="Calibri" w:cs="Times New Roman"/>
          <w:i/>
          <w:color w:val="000000" w:themeColor="text1"/>
          <w:sz w:val="20"/>
          <w:szCs w:val="20"/>
          <w:lang w:val="hr-HR" w:eastAsia="hr-HR"/>
        </w:rPr>
      </w:pPr>
      <w:r w:rsidRPr="0096270E">
        <w:rPr>
          <w:rFonts w:eastAsia="Times New Roman" w:cs="Times New Roman"/>
          <w:bCs/>
          <w:i/>
          <w:color w:val="000000" w:themeColor="text1"/>
          <w:sz w:val="20"/>
          <w:szCs w:val="20"/>
          <w:lang w:val="hr-HR" w:eastAsia="hr-HR"/>
        </w:rPr>
        <w:t xml:space="preserve">Izvor: </w:t>
      </w:r>
      <w:r w:rsidRPr="0096270E">
        <w:rPr>
          <w:rFonts w:eastAsia="Calibri" w:cs="Times New Roman"/>
          <w:i/>
          <w:color w:val="000000" w:themeColor="text1"/>
          <w:sz w:val="20"/>
          <w:szCs w:val="20"/>
          <w:lang w:val="hr-HR" w:eastAsia="hr-HR"/>
        </w:rPr>
        <w:t>Izvješće o stanju u prostoru Zagrebačke županije 2013. – 2016. godine, (izrada: Zavod za prostorno uređenje Zagrebačke županije, siječanj 2017., objava: „Glasnik Zagrebačke županije“, broj 5/17)</w:t>
      </w:r>
    </w:p>
    <w:p w:rsidR="00473793" w:rsidRPr="0096270E" w:rsidRDefault="00473793" w:rsidP="00473793">
      <w:pPr>
        <w:tabs>
          <w:tab w:val="left" w:pos="630"/>
        </w:tabs>
        <w:spacing w:after="0" w:line="240" w:lineRule="auto"/>
        <w:jc w:val="both"/>
        <w:rPr>
          <w:rFonts w:eastAsia="Times New Roman" w:cs="Times New Roman"/>
          <w:i/>
          <w:sz w:val="20"/>
          <w:szCs w:val="20"/>
          <w:lang w:val="hr-HR"/>
        </w:rPr>
      </w:pPr>
    </w:p>
    <w:p w:rsidR="00473793" w:rsidRPr="0096270E" w:rsidRDefault="00473793" w:rsidP="00473793">
      <w:pPr>
        <w:tabs>
          <w:tab w:val="left" w:pos="630"/>
        </w:tabs>
        <w:jc w:val="both"/>
        <w:rPr>
          <w:rFonts w:eastAsia="Times New Roman" w:cs="Times New Roman"/>
          <w:color w:val="000000" w:themeColor="text1"/>
          <w:lang w:val="hr-HR"/>
        </w:rPr>
      </w:pPr>
      <w:r w:rsidRPr="0096270E">
        <w:rPr>
          <w:rFonts w:eastAsia="Calibri" w:cs="Times New Roman"/>
          <w:b/>
          <w:noProof/>
          <w:color w:val="000000" w:themeColor="text1"/>
          <w:lang w:val="hr-HR" w:eastAsia="hr-HR"/>
        </w:rPr>
        <w:drawing>
          <wp:anchor distT="0" distB="0" distL="114300" distR="114300" simplePos="0" relativeHeight="251721728" behindDoc="1" locked="0" layoutInCell="1" allowOverlap="1" wp14:anchorId="60330361" wp14:editId="20157E33">
            <wp:simplePos x="0" y="0"/>
            <wp:positionH relativeFrom="column">
              <wp:posOffset>48895</wp:posOffset>
            </wp:positionH>
            <wp:positionV relativeFrom="paragraph">
              <wp:posOffset>380365</wp:posOffset>
            </wp:positionV>
            <wp:extent cx="5276850" cy="3638550"/>
            <wp:effectExtent l="19050" t="19050" r="19050" b="19050"/>
            <wp:wrapTopAndBottom/>
            <wp:docPr id="70"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racni promet.jpg"/>
                    <pic:cNvPicPr/>
                  </pic:nvPicPr>
                  <pic:blipFill>
                    <a:blip r:embed="rId48" cstate="print">
                      <a:extLst>
                        <a:ext uri="{28A0092B-C50C-407E-A947-70E740481C1C}">
                          <a14:useLocalDpi xmlns:a14="http://schemas.microsoft.com/office/drawing/2010/main" val="0"/>
                        </a:ext>
                      </a:extLst>
                    </a:blip>
                    <a:srcRect l="1523" t="1953" r="1048" b="3071"/>
                    <a:stretch>
                      <a:fillRect/>
                    </a:stretch>
                  </pic:blipFill>
                  <pic:spPr>
                    <a:xfrm>
                      <a:off x="0" y="0"/>
                      <a:ext cx="5276850" cy="3638550"/>
                    </a:xfrm>
                    <a:prstGeom prst="rect">
                      <a:avLst/>
                    </a:prstGeom>
                    <a:ln>
                      <a:solidFill>
                        <a:sysClr val="windowText" lastClr="000000">
                          <a:lumMod val="50000"/>
                          <a:lumOff val="50000"/>
                        </a:sysClr>
                      </a:solidFill>
                    </a:ln>
                  </pic:spPr>
                </pic:pic>
              </a:graphicData>
            </a:graphic>
          </wp:anchor>
        </w:drawing>
      </w:r>
      <w:r w:rsidRPr="0096270E">
        <w:rPr>
          <w:rFonts w:eastAsia="Calibri" w:cs="Times New Roman"/>
          <w:b/>
          <w:color w:val="000000" w:themeColor="text1"/>
          <w:lang w:val="hr-HR"/>
        </w:rPr>
        <w:t>Slika 23: P</w:t>
      </w:r>
      <w:r w:rsidRPr="0096270E">
        <w:rPr>
          <w:rFonts w:cs="Times New Roman"/>
          <w:b/>
          <w:color w:val="000000" w:themeColor="text1"/>
          <w:lang w:val="hr-HR"/>
        </w:rPr>
        <w:t>ostojeće i planirano stanje zračnog prometa na području Zagrebačke županije</w:t>
      </w:r>
    </w:p>
    <w:p w:rsidR="008610C3" w:rsidRDefault="00473793" w:rsidP="008610C3">
      <w:pPr>
        <w:tabs>
          <w:tab w:val="left" w:pos="630"/>
        </w:tabs>
        <w:spacing w:after="0" w:line="240" w:lineRule="auto"/>
        <w:jc w:val="both"/>
        <w:rPr>
          <w:rFonts w:eastAsia="Times New Roman" w:cs="Times New Roman"/>
          <w:i/>
          <w:color w:val="000000" w:themeColor="text1"/>
          <w:sz w:val="20"/>
          <w:lang w:val="hr-HR"/>
        </w:rPr>
      </w:pPr>
      <w:r w:rsidRPr="0096270E">
        <w:rPr>
          <w:rFonts w:eastAsia="Times New Roman" w:cs="Times New Roman"/>
          <w:i/>
          <w:color w:val="000000" w:themeColor="text1"/>
          <w:sz w:val="20"/>
          <w:lang w:val="hr-HR"/>
        </w:rPr>
        <w:t>Izvor: Prostorni plan Zagrebačke županije, „Glasnik Zagrebačke županije, broj 3/02, 6/02-ispr., 8/05, 8/07, 4/10, 10/11, 14/12 – pročišćeni tekst, 27/15 i 31/15-pročišćeni tekst), GIS obrada: Zavod za prostorno uređenje Zagrebačke županije, 2013.</w:t>
      </w:r>
      <w:bookmarkStart w:id="193" w:name="_Toc134512896"/>
    </w:p>
    <w:p w:rsidR="008610C3" w:rsidRDefault="008610C3" w:rsidP="008610C3">
      <w:pPr>
        <w:tabs>
          <w:tab w:val="left" w:pos="630"/>
        </w:tabs>
        <w:spacing w:after="0" w:line="240" w:lineRule="auto"/>
        <w:jc w:val="both"/>
        <w:rPr>
          <w:rFonts w:eastAsia="Times New Roman" w:cs="Times New Roman"/>
          <w:i/>
          <w:color w:val="000000" w:themeColor="text1"/>
          <w:sz w:val="20"/>
          <w:lang w:val="hr-HR"/>
        </w:rPr>
      </w:pPr>
    </w:p>
    <w:p w:rsidR="008610C3" w:rsidRDefault="008610C3" w:rsidP="00BC7CDB">
      <w:pPr>
        <w:tabs>
          <w:tab w:val="left" w:pos="630"/>
        </w:tabs>
        <w:spacing w:after="0" w:line="240" w:lineRule="auto"/>
        <w:jc w:val="both"/>
        <w:rPr>
          <w:rFonts w:eastAsia="Times New Roman"/>
          <w:i/>
          <w:lang w:eastAsia="hr-HR"/>
        </w:rPr>
      </w:pPr>
      <w:r>
        <w:rPr>
          <w:rFonts w:eastAsia="Times New Roman"/>
          <w:i/>
          <w:lang w:eastAsia="hr-HR"/>
        </w:rPr>
        <w:t xml:space="preserve"> </w:t>
      </w:r>
    </w:p>
    <w:p w:rsidR="00CB1A93" w:rsidRPr="0096270E" w:rsidRDefault="0070292D" w:rsidP="00400F3D">
      <w:pPr>
        <w:pStyle w:val="Naslov3"/>
        <w:spacing w:before="0" w:line="240" w:lineRule="auto"/>
        <w:rPr>
          <w:rFonts w:asciiTheme="minorHAnsi" w:eastAsia="Times New Roman" w:hAnsiTheme="minorHAnsi"/>
          <w:i/>
          <w:lang w:eastAsia="hr-HR"/>
        </w:rPr>
      </w:pPr>
      <w:bookmarkStart w:id="194" w:name="_Toc483568988"/>
      <w:r w:rsidRPr="0096270E">
        <w:rPr>
          <w:rFonts w:asciiTheme="minorHAnsi" w:eastAsia="Times New Roman" w:hAnsiTheme="minorHAnsi"/>
          <w:i/>
          <w:lang w:eastAsia="hr-HR"/>
        </w:rPr>
        <w:t>1.</w:t>
      </w:r>
      <w:r w:rsidR="00CB1A93" w:rsidRPr="0096270E">
        <w:rPr>
          <w:rFonts w:asciiTheme="minorHAnsi" w:eastAsia="Times New Roman" w:hAnsiTheme="minorHAnsi"/>
          <w:i/>
          <w:lang w:eastAsia="hr-HR"/>
        </w:rPr>
        <w:t>5.3.5. Riječni promet</w:t>
      </w:r>
      <w:bookmarkEnd w:id="193"/>
      <w:bookmarkEnd w:id="194"/>
      <w:r w:rsidR="00CB1A93" w:rsidRPr="0096270E">
        <w:rPr>
          <w:rFonts w:asciiTheme="minorHAnsi" w:eastAsia="Times New Roman" w:hAnsiTheme="minorHAnsi"/>
          <w:i/>
          <w:lang w:eastAsia="hr-HR"/>
        </w:rPr>
        <w:t xml:space="preserve"> </w:t>
      </w:r>
    </w:p>
    <w:p w:rsidR="00CB1A93" w:rsidRPr="0096270E" w:rsidRDefault="00CB1A93" w:rsidP="00DE715B">
      <w:pPr>
        <w:spacing w:after="0" w:line="240" w:lineRule="auto"/>
        <w:rPr>
          <w:lang w:val="hr-HR" w:eastAsia="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 xml:space="preserve">Iako bogato vodenim tokovima, osim skelarenja, na području ZŽ trenutačno ne postoji komercijalni riječni promet (riječ je uglavnom o manjim tokovima, naglašeno promjenjivog režima voda – Sava, najveći riječni tok, plovna je tek nizvodno od Siska. </w:t>
      </w: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Strategija prometnog razvitka RH na području koje obuhvaća ZŽ predviđa za razdoblje do 2020.  uspostavu plovnog puta druge kategorije na Savi od Zagreba (Rugvica) do Siska i na Kupi od Siska do Karlovca. Provedbi plana treba prethoditi izrada ažurirane studije dobiti i troškova, kojom će se usporediti gospodarske, okolišne i društvene prednosti i nedostaci alternativnih prometnih rješenja.</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70292D" w:rsidP="00DE715B">
      <w:pPr>
        <w:pStyle w:val="Naslov3"/>
        <w:spacing w:before="0" w:line="240" w:lineRule="auto"/>
        <w:jc w:val="both"/>
        <w:rPr>
          <w:rFonts w:asciiTheme="minorHAnsi" w:eastAsia="Times New Roman" w:hAnsiTheme="minorHAnsi"/>
          <w:i/>
          <w:lang w:eastAsia="hr-HR"/>
        </w:rPr>
      </w:pPr>
      <w:bookmarkStart w:id="195" w:name="_Toc134512897"/>
      <w:bookmarkStart w:id="196" w:name="_Toc483568989"/>
      <w:r w:rsidRPr="0096270E">
        <w:rPr>
          <w:rFonts w:asciiTheme="minorHAnsi" w:eastAsia="Times New Roman" w:hAnsiTheme="minorHAnsi"/>
          <w:i/>
          <w:lang w:eastAsia="hr-HR"/>
        </w:rPr>
        <w:t>1.</w:t>
      </w:r>
      <w:r w:rsidR="00CB1A93" w:rsidRPr="0096270E">
        <w:rPr>
          <w:rFonts w:asciiTheme="minorHAnsi" w:eastAsia="Times New Roman" w:hAnsiTheme="minorHAnsi"/>
          <w:i/>
          <w:lang w:eastAsia="hr-HR"/>
        </w:rPr>
        <w:t>5.3.6. Poštanski i telekomunikacijski promet</w:t>
      </w:r>
      <w:r w:rsidR="00CB1A93" w:rsidRPr="0096270E">
        <w:rPr>
          <w:rFonts w:asciiTheme="minorHAnsi" w:eastAsia="SimSun" w:hAnsiTheme="minorHAnsi"/>
          <w:i/>
          <w:vertAlign w:val="superscript"/>
          <w:lang w:eastAsia="hr-HR"/>
        </w:rPr>
        <w:footnoteReference w:id="8"/>
      </w:r>
      <w:bookmarkEnd w:id="195"/>
      <w:bookmarkEnd w:id="196"/>
      <w:r w:rsidR="00CB1A93" w:rsidRPr="0096270E">
        <w:rPr>
          <w:rFonts w:asciiTheme="minorHAnsi" w:eastAsia="Times New Roman" w:hAnsiTheme="minorHAnsi"/>
          <w:i/>
          <w:lang w:eastAsia="hr-HR"/>
        </w:rPr>
        <w:t xml:space="preserve"> </w:t>
      </w:r>
    </w:p>
    <w:p w:rsidR="00CB1A93" w:rsidRPr="0096270E" w:rsidRDefault="00CB1A93" w:rsidP="00DE715B">
      <w:pPr>
        <w:spacing w:after="0" w:line="240" w:lineRule="auto"/>
        <w:jc w:val="both"/>
        <w:rPr>
          <w:lang w:val="hr-HR" w:eastAsia="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 xml:space="preserve">Poštanski i telekomunikacijski promet osiguran je na području Županije kroz četiri osnovna segmenta sustava: javne komunikacije u nepokretnoj mreži, javne komunikacije u pokretnoj mreži, sustavi radiokomunikacija, sustavi poštanskog prometa. Svi sustavi zadovoljavajuće su razvijeni, a i stalno se unapređuju. </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70292D" w:rsidP="00DE715B">
      <w:pPr>
        <w:pStyle w:val="Naslov3"/>
        <w:spacing w:before="0" w:line="240" w:lineRule="auto"/>
        <w:jc w:val="both"/>
        <w:rPr>
          <w:rFonts w:asciiTheme="minorHAnsi" w:eastAsia="Times New Roman" w:hAnsiTheme="minorHAnsi"/>
          <w:i/>
          <w:lang w:eastAsia="hr-HR"/>
        </w:rPr>
      </w:pPr>
      <w:bookmarkStart w:id="197" w:name="_Toc483568990"/>
      <w:r w:rsidRPr="0096270E">
        <w:rPr>
          <w:rFonts w:asciiTheme="minorHAnsi" w:eastAsia="Times New Roman" w:hAnsiTheme="minorHAnsi"/>
          <w:i/>
          <w:lang w:eastAsia="hr-HR"/>
        </w:rPr>
        <w:t>1.</w:t>
      </w:r>
      <w:r w:rsidR="00CB1A93" w:rsidRPr="0096270E">
        <w:rPr>
          <w:rFonts w:asciiTheme="minorHAnsi" w:eastAsia="Times New Roman" w:hAnsiTheme="minorHAnsi"/>
          <w:i/>
          <w:lang w:eastAsia="hr-HR"/>
        </w:rPr>
        <w:t>5.3.7. Javni prijevoz putnika na području Zagrebačke županije</w:t>
      </w:r>
      <w:bookmarkEnd w:id="197"/>
      <w:r w:rsidR="00CB1A93" w:rsidRPr="0096270E">
        <w:rPr>
          <w:rFonts w:asciiTheme="minorHAnsi" w:eastAsia="Times New Roman" w:hAnsiTheme="minorHAnsi"/>
          <w:i/>
          <w:lang w:eastAsia="hr-HR"/>
        </w:rPr>
        <w:t xml:space="preserve"> </w:t>
      </w:r>
    </w:p>
    <w:p w:rsidR="00CB1A93" w:rsidRPr="0096270E" w:rsidRDefault="00CB1A93" w:rsidP="00DE715B">
      <w:pPr>
        <w:spacing w:after="0" w:line="240" w:lineRule="auto"/>
        <w:jc w:val="both"/>
        <w:rPr>
          <w:lang w:val="hr-HR" w:eastAsia="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Javni prijevoz putnika u cestovnom i željezničkom prometu na području Zagrebačke županije uređen je s osnove zakonskih odredaba i tržišnog modela financiranja. Sama organizacija prijevoza odvija se u zakonskim okvirima i to prema:</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8D0259">
      <w:pPr>
        <w:pStyle w:val="Odlomakpopisa"/>
        <w:numPr>
          <w:ilvl w:val="0"/>
          <w:numId w:val="103"/>
        </w:numPr>
        <w:tabs>
          <w:tab w:val="left" w:pos="630"/>
        </w:tabs>
        <w:spacing w:after="0" w:line="240" w:lineRule="auto"/>
        <w:jc w:val="both"/>
        <w:rPr>
          <w:rFonts w:eastAsia="Calibri" w:cs="Times New Roman"/>
          <w:lang w:val="hr-HR"/>
        </w:rPr>
      </w:pPr>
      <w:r w:rsidRPr="0096270E">
        <w:rPr>
          <w:rFonts w:eastAsia="Calibri" w:cs="Times New Roman"/>
          <w:lang w:val="hr-HR"/>
        </w:rPr>
        <w:t>Zakon o prijevozu u cestovnom prometu – uređuje uvjete i način obavljanja djelatnosti javnog cestovnog prijevoza putnika i tereta, prijevoza za vlastite potrebe, pružanje kolodvorskih usluga i statistika prijevoza.</w:t>
      </w:r>
    </w:p>
    <w:p w:rsidR="00CB1A93" w:rsidRPr="0096270E" w:rsidRDefault="00CB1A93" w:rsidP="008D0259">
      <w:pPr>
        <w:pStyle w:val="Odlomakpopisa"/>
        <w:numPr>
          <w:ilvl w:val="0"/>
          <w:numId w:val="103"/>
        </w:numPr>
        <w:tabs>
          <w:tab w:val="left" w:pos="630"/>
        </w:tabs>
        <w:spacing w:after="0" w:line="240" w:lineRule="auto"/>
        <w:jc w:val="both"/>
        <w:rPr>
          <w:rFonts w:eastAsia="Calibri" w:cs="Times New Roman"/>
          <w:lang w:val="hr-HR"/>
        </w:rPr>
      </w:pPr>
      <w:r w:rsidRPr="0096270E">
        <w:rPr>
          <w:rFonts w:eastAsia="Calibri" w:cs="Times New Roman"/>
          <w:lang w:val="hr-HR"/>
        </w:rPr>
        <w:t>Zakon o željeznicama – uređuje ustrojstvo željezničkog sustava, način i uvjete obavljanja željezničkog prijevoza, status željezničke infrastrukture i uvjete pristupa željezničkoj infrastrukturi, usluge željezničkog prijevoza, te sustav regulacije u djelatnosti željezničkog prijevoza.</w:t>
      </w:r>
    </w:p>
    <w:p w:rsidR="00CB1A93" w:rsidRPr="0096270E" w:rsidRDefault="00CB1A93" w:rsidP="008D0259">
      <w:pPr>
        <w:pStyle w:val="Odlomakpopisa"/>
        <w:numPr>
          <w:ilvl w:val="0"/>
          <w:numId w:val="103"/>
        </w:numPr>
        <w:tabs>
          <w:tab w:val="left" w:pos="630"/>
        </w:tabs>
        <w:spacing w:after="0" w:line="240" w:lineRule="auto"/>
        <w:jc w:val="both"/>
        <w:rPr>
          <w:rFonts w:eastAsia="Calibri" w:cs="Times New Roman"/>
          <w:lang w:val="hr-HR"/>
        </w:rPr>
      </w:pPr>
      <w:r w:rsidRPr="0096270E">
        <w:rPr>
          <w:rFonts w:eastAsia="Calibri" w:cs="Times New Roman"/>
          <w:lang w:val="hr-HR"/>
        </w:rPr>
        <w:t>Pravilnik o dozvolama za obavljanje linijskog prijevoza putnika – propisuje postupak i način izdavanja dozvola za obavljanje djelatnosti javnog linijskog prijevoza putnika u unutarnjem i međunarodnom cestovnom prometu, postupak usklađivanja, obrasci dozvola, visina naknade za izdavanje dozvola, te sadržaj i način vođenja upisnika izdanih dozvola.</w:t>
      </w:r>
    </w:p>
    <w:p w:rsidR="00CB1A93" w:rsidRPr="0096270E" w:rsidRDefault="00CB1A93" w:rsidP="008D0259">
      <w:pPr>
        <w:pStyle w:val="Odlomakpopisa"/>
        <w:numPr>
          <w:ilvl w:val="0"/>
          <w:numId w:val="103"/>
        </w:numPr>
        <w:tabs>
          <w:tab w:val="left" w:pos="630"/>
        </w:tabs>
        <w:spacing w:after="0" w:line="240" w:lineRule="auto"/>
        <w:jc w:val="both"/>
        <w:rPr>
          <w:rFonts w:eastAsia="Calibri" w:cs="Times New Roman"/>
          <w:lang w:val="hr-HR"/>
        </w:rPr>
      </w:pPr>
      <w:r w:rsidRPr="0096270E">
        <w:rPr>
          <w:rFonts w:eastAsia="Calibri" w:cs="Times New Roman"/>
          <w:lang w:val="hr-HR"/>
        </w:rPr>
        <w:t>Zakon o komunalnom gospodarstvu – propisuje mogućnost organizacije djelatnosti prijevoza putnika unutar administrativnih granica jedinica lokalne samouprave (gradovi i općine) na temelju odluke o koncesiji</w:t>
      </w:r>
    </w:p>
    <w:p w:rsidR="0007262D" w:rsidRPr="0096270E" w:rsidRDefault="0007262D" w:rsidP="00DE715B">
      <w:pPr>
        <w:tabs>
          <w:tab w:val="left" w:pos="630"/>
        </w:tabs>
        <w:spacing w:after="0" w:line="240" w:lineRule="auto"/>
        <w:jc w:val="both"/>
        <w:rPr>
          <w:rFonts w:eastAsia="Calibri" w:cs="Times New Roman"/>
          <w:lang w:val="hr-HR"/>
        </w:rPr>
      </w:pPr>
    </w:p>
    <w:p w:rsidR="00EA4A68"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 xml:space="preserve">Postojeća zakonska regulativa nalaže odvijanje javnog linijskog cestovnog prijevoza u tri razine (međužupanijska, županijska i lokalna). </w:t>
      </w: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Zbog podjele na tri razine javni prijevoz ne može funkcionirati kao cjeloviti sustav što je i najveći problem u organizaciji javnog cestovnog prijevoza na području grada Zagreba, Zagrebačke županije, te Krapinsko-zagorske županije. Samo na području Zagrebačke županije prisutna je dnevna migracija što zbog potražnje posla, što zbog škole, vrtića, odlazak u bolnice na preglede na razini od 100.000 korisnika. Ova mobilnost stanovništva u velikoj mjeri se ostvaruje korištenjem individualnog prijevoza što dalje projicira negativne prometne aspekte (kolone, zagušenja, kašnjenje) u vršnim vremenima te stvaranjem male prometne učinkovitosti s razine javnog prijevoza putnika.</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Na globalni pad prijevozne potražnje u javnom linijskom prijevozu putnika u cestovnom i željezničkom prometu uvelike ovisi i o gospodarskim kretanjima uvjetovanih gašenjem ili preseljenjem velikih nekad društvenih poduzeća koja su upošljavala veliki broj radnika. Mnoštvo novih i prestrukturiranih privrednih subjekata i njihova raznolika poslovna aktivnost očitovali su se kroz povećanje individualnog pr</w:t>
      </w:r>
      <w:r w:rsidR="005E1993" w:rsidRPr="0096270E">
        <w:rPr>
          <w:rFonts w:eastAsia="Calibri" w:cs="Times New Roman"/>
          <w:lang w:val="hr-HR"/>
        </w:rPr>
        <w:t>ometa</w:t>
      </w:r>
      <w:r w:rsidRPr="0096270E">
        <w:rPr>
          <w:rFonts w:eastAsia="Calibri" w:cs="Times New Roman"/>
          <w:lang w:val="hr-HR"/>
        </w:rPr>
        <w:t>, što je izazvalo dodatni neželjeni pritisak na kapacitetom i strukturom ograničenu mrežu gradskih i prigradskih prometnica.</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Trenutno stanje na području javnog linijskog prijevoza putnika u autobusnom prijevozu na području Zagrebačke županije (sukladno izdanim dozvolama za županijski linijski prijevoz) obavljaju 9 prijevoznika na 137 županijskih linija.</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Prijevoznici koji obavljaju uslugu javnog linijskog prijevoza putnika na županijskim linijama na području Zagrebačke županije su :</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8D0259">
      <w:pPr>
        <w:numPr>
          <w:ilvl w:val="0"/>
          <w:numId w:val="61"/>
        </w:numPr>
        <w:tabs>
          <w:tab w:val="left" w:pos="630"/>
        </w:tabs>
        <w:spacing w:after="0" w:line="240" w:lineRule="auto"/>
        <w:jc w:val="both"/>
        <w:rPr>
          <w:rFonts w:eastAsia="Calibri" w:cs="Times New Roman"/>
          <w:lang w:val="hr-HR"/>
        </w:rPr>
      </w:pPr>
      <w:r w:rsidRPr="0096270E">
        <w:rPr>
          <w:rFonts w:eastAsia="Calibri" w:cs="Times New Roman"/>
          <w:lang w:val="hr-HR"/>
        </w:rPr>
        <w:t xml:space="preserve">Meštrović prijevoz d.o.o. </w:t>
      </w:r>
    </w:p>
    <w:p w:rsidR="00CB1A93" w:rsidRPr="0096270E" w:rsidRDefault="00CB1A93" w:rsidP="008D0259">
      <w:pPr>
        <w:numPr>
          <w:ilvl w:val="0"/>
          <w:numId w:val="61"/>
        </w:numPr>
        <w:tabs>
          <w:tab w:val="left" w:pos="630"/>
        </w:tabs>
        <w:spacing w:after="0" w:line="240" w:lineRule="auto"/>
        <w:jc w:val="both"/>
        <w:rPr>
          <w:rFonts w:eastAsia="Calibri" w:cs="Times New Roman"/>
          <w:lang w:val="hr-HR"/>
        </w:rPr>
      </w:pPr>
      <w:r w:rsidRPr="0096270E">
        <w:rPr>
          <w:rFonts w:cs="Times New Roman"/>
          <w:lang w:val="hr-HR"/>
        </w:rPr>
        <w:t>Grupacija Čazmatrans (</w:t>
      </w:r>
      <w:r w:rsidRPr="0096270E">
        <w:rPr>
          <w:rFonts w:eastAsia="Calibri" w:cs="Times New Roman"/>
          <w:lang w:val="hr-HR"/>
        </w:rPr>
        <w:t xml:space="preserve">Čazmatrans </w:t>
      </w:r>
      <w:r w:rsidRPr="0096270E">
        <w:rPr>
          <w:rFonts w:cs="Times New Roman"/>
          <w:lang w:val="hr-HR"/>
        </w:rPr>
        <w:t>N</w:t>
      </w:r>
      <w:r w:rsidRPr="0096270E">
        <w:rPr>
          <w:rFonts w:eastAsia="Calibri" w:cs="Times New Roman"/>
          <w:lang w:val="hr-HR"/>
        </w:rPr>
        <w:t>ova d.o.o.</w:t>
      </w:r>
      <w:r w:rsidRPr="0096270E">
        <w:rPr>
          <w:rFonts w:cs="Times New Roman"/>
          <w:lang w:val="hr-HR"/>
        </w:rPr>
        <w:t xml:space="preserve"> – Čazmatrans promet d.o.o. – Čazmatrans putnička agencija d.o.o.) </w:t>
      </w:r>
      <w:r w:rsidRPr="0096270E">
        <w:rPr>
          <w:rFonts w:eastAsia="Calibri" w:cs="Times New Roman"/>
          <w:lang w:val="hr-HR"/>
        </w:rPr>
        <w:t xml:space="preserve"> </w:t>
      </w:r>
    </w:p>
    <w:p w:rsidR="00CB1A93" w:rsidRPr="0096270E" w:rsidRDefault="00CB1A93" w:rsidP="008D0259">
      <w:pPr>
        <w:numPr>
          <w:ilvl w:val="0"/>
          <w:numId w:val="61"/>
        </w:numPr>
        <w:tabs>
          <w:tab w:val="left" w:pos="630"/>
        </w:tabs>
        <w:spacing w:after="0" w:line="240" w:lineRule="auto"/>
        <w:jc w:val="both"/>
        <w:rPr>
          <w:rFonts w:eastAsia="Calibri" w:cs="Times New Roman"/>
          <w:lang w:val="hr-HR"/>
        </w:rPr>
      </w:pPr>
      <w:r w:rsidRPr="0096270E">
        <w:rPr>
          <w:rFonts w:eastAsia="Calibri" w:cs="Times New Roman"/>
          <w:lang w:val="hr-HR"/>
        </w:rPr>
        <w:t>Zagrebački Holding – Podružnica Zagrebački električni tramvaj d.o.o.</w:t>
      </w:r>
    </w:p>
    <w:p w:rsidR="00CB1A93" w:rsidRPr="0096270E" w:rsidRDefault="00CB1A93" w:rsidP="008D0259">
      <w:pPr>
        <w:numPr>
          <w:ilvl w:val="0"/>
          <w:numId w:val="61"/>
        </w:numPr>
        <w:tabs>
          <w:tab w:val="left" w:pos="630"/>
        </w:tabs>
        <w:spacing w:after="0" w:line="240" w:lineRule="auto"/>
        <w:jc w:val="both"/>
        <w:rPr>
          <w:rFonts w:eastAsia="Calibri" w:cs="Times New Roman"/>
          <w:lang w:val="hr-HR"/>
        </w:rPr>
      </w:pPr>
      <w:r w:rsidRPr="0096270E">
        <w:rPr>
          <w:rFonts w:eastAsia="Calibri" w:cs="Times New Roman"/>
          <w:lang w:val="hr-HR"/>
        </w:rPr>
        <w:t>Maluks promet d.o.o.</w:t>
      </w:r>
    </w:p>
    <w:p w:rsidR="00CB1A93" w:rsidRPr="0096270E" w:rsidRDefault="00CB1A93" w:rsidP="008D0259">
      <w:pPr>
        <w:numPr>
          <w:ilvl w:val="0"/>
          <w:numId w:val="61"/>
        </w:numPr>
        <w:tabs>
          <w:tab w:val="left" w:pos="630"/>
        </w:tabs>
        <w:spacing w:after="0" w:line="240" w:lineRule="auto"/>
        <w:jc w:val="both"/>
        <w:rPr>
          <w:rFonts w:eastAsia="Calibri" w:cs="Times New Roman"/>
          <w:lang w:val="hr-HR"/>
        </w:rPr>
      </w:pPr>
      <w:r w:rsidRPr="0096270E">
        <w:rPr>
          <w:rFonts w:eastAsia="Calibri" w:cs="Times New Roman"/>
          <w:lang w:val="hr-HR"/>
        </w:rPr>
        <w:t>Autoturist Samobor d.o.o.</w:t>
      </w:r>
      <w:r w:rsidRPr="0096270E">
        <w:rPr>
          <w:rFonts w:cs="Times New Roman"/>
          <w:lang w:val="hr-HR"/>
        </w:rPr>
        <w:t xml:space="preserve"> </w:t>
      </w:r>
    </w:p>
    <w:p w:rsidR="00CB1A93" w:rsidRPr="0096270E" w:rsidRDefault="00CB1A93" w:rsidP="008D0259">
      <w:pPr>
        <w:numPr>
          <w:ilvl w:val="0"/>
          <w:numId w:val="61"/>
        </w:numPr>
        <w:tabs>
          <w:tab w:val="left" w:pos="630"/>
        </w:tabs>
        <w:spacing w:after="0" w:line="240" w:lineRule="auto"/>
        <w:jc w:val="both"/>
        <w:rPr>
          <w:rFonts w:eastAsia="Calibri" w:cs="Times New Roman"/>
          <w:lang w:val="hr-HR"/>
        </w:rPr>
      </w:pPr>
      <w:r w:rsidRPr="0096270E">
        <w:rPr>
          <w:rFonts w:cs="Times New Roman"/>
          <w:lang w:val="hr-HR"/>
        </w:rPr>
        <w:t xml:space="preserve">Samoborček </w:t>
      </w:r>
      <w:r w:rsidRPr="0096270E">
        <w:rPr>
          <w:rFonts w:eastAsia="Calibri" w:cs="Times New Roman"/>
          <w:lang w:val="hr-HR"/>
        </w:rPr>
        <w:t>d.o.o.</w:t>
      </w:r>
      <w:r w:rsidRPr="0096270E">
        <w:rPr>
          <w:rFonts w:cs="Times New Roman"/>
          <w:lang w:val="hr-HR"/>
        </w:rPr>
        <w:t xml:space="preserve"> – Samoborček tours d.o.o.</w:t>
      </w:r>
    </w:p>
    <w:p w:rsidR="00CB1A93" w:rsidRPr="0096270E" w:rsidRDefault="00CB1A93" w:rsidP="008D0259">
      <w:pPr>
        <w:numPr>
          <w:ilvl w:val="0"/>
          <w:numId w:val="61"/>
        </w:numPr>
        <w:tabs>
          <w:tab w:val="left" w:pos="630"/>
        </w:tabs>
        <w:spacing w:after="0" w:line="240" w:lineRule="auto"/>
        <w:jc w:val="both"/>
        <w:rPr>
          <w:rFonts w:eastAsia="Calibri" w:cs="Times New Roman"/>
          <w:lang w:val="hr-HR"/>
        </w:rPr>
      </w:pPr>
      <w:r w:rsidRPr="0096270E">
        <w:rPr>
          <w:rFonts w:cs="Times New Roman"/>
          <w:lang w:val="hr-HR"/>
        </w:rPr>
        <w:t>Darojković d.o.o. (ugovor o zajedničkom obavljanju prijevoza sa</w:t>
      </w:r>
      <w:r w:rsidRPr="0096270E">
        <w:rPr>
          <w:rFonts w:eastAsia="Calibri" w:cs="Times New Roman"/>
          <w:lang w:val="hr-HR"/>
        </w:rPr>
        <w:t xml:space="preserve"> prijevoznikom «Čazmatrans Nova» d.o.o.)</w:t>
      </w:r>
    </w:p>
    <w:p w:rsidR="00CB1A93" w:rsidRPr="0096270E" w:rsidRDefault="00CB1A93" w:rsidP="008D0259">
      <w:pPr>
        <w:numPr>
          <w:ilvl w:val="0"/>
          <w:numId w:val="61"/>
        </w:numPr>
        <w:tabs>
          <w:tab w:val="left" w:pos="630"/>
        </w:tabs>
        <w:spacing w:after="0" w:line="240" w:lineRule="auto"/>
        <w:jc w:val="both"/>
        <w:rPr>
          <w:rFonts w:cs="Times New Roman"/>
          <w:lang w:val="hr-HR"/>
        </w:rPr>
      </w:pPr>
      <w:r w:rsidRPr="0096270E">
        <w:rPr>
          <w:rFonts w:eastAsia="Calibri" w:cs="Times New Roman"/>
          <w:lang w:val="hr-HR"/>
        </w:rPr>
        <w:t>Autoprijevozički obrt Miljenko Prigorec</w:t>
      </w:r>
      <w:r w:rsidR="005473B7" w:rsidRPr="0096270E">
        <w:rPr>
          <w:rFonts w:eastAsia="Calibri" w:cs="Times New Roman"/>
          <w:lang w:val="hr-HR"/>
        </w:rPr>
        <w:t xml:space="preserve"> </w:t>
      </w:r>
      <w:r w:rsidRPr="0096270E">
        <w:rPr>
          <w:rFonts w:eastAsia="Calibri" w:cs="Times New Roman"/>
          <w:lang w:val="hr-HR"/>
        </w:rPr>
        <w:t>(ugovor o</w:t>
      </w:r>
      <w:r w:rsidRPr="0096270E">
        <w:rPr>
          <w:rFonts w:cs="Times New Roman"/>
          <w:lang w:val="hr-HR"/>
        </w:rPr>
        <w:t xml:space="preserve"> zajedničkom obavljanju prijevoza </w:t>
      </w:r>
      <w:r w:rsidRPr="0096270E">
        <w:rPr>
          <w:rFonts w:eastAsia="Calibri" w:cs="Times New Roman"/>
          <w:lang w:val="hr-HR"/>
        </w:rPr>
        <w:t>s</w:t>
      </w:r>
      <w:r w:rsidRPr="0096270E">
        <w:rPr>
          <w:rFonts w:cs="Times New Roman"/>
          <w:lang w:val="hr-HR"/>
        </w:rPr>
        <w:t>a</w:t>
      </w:r>
      <w:r w:rsidRPr="0096270E">
        <w:rPr>
          <w:rFonts w:eastAsia="Calibri" w:cs="Times New Roman"/>
          <w:lang w:val="hr-HR"/>
        </w:rPr>
        <w:t xml:space="preserve"> prijevoznikom «Čazmatrans Nova» d.o.o.)</w:t>
      </w:r>
    </w:p>
    <w:p w:rsidR="00CB1A93" w:rsidRPr="0096270E" w:rsidRDefault="00CB1A93" w:rsidP="008D0259">
      <w:pPr>
        <w:numPr>
          <w:ilvl w:val="0"/>
          <w:numId w:val="61"/>
        </w:numPr>
        <w:tabs>
          <w:tab w:val="left" w:pos="630"/>
        </w:tabs>
        <w:spacing w:after="0" w:line="240" w:lineRule="auto"/>
        <w:jc w:val="both"/>
        <w:rPr>
          <w:rFonts w:cs="Times New Roman"/>
          <w:lang w:val="hr-HR"/>
        </w:rPr>
      </w:pPr>
      <w:r w:rsidRPr="0096270E">
        <w:rPr>
          <w:rFonts w:cs="Times New Roman"/>
          <w:lang w:val="hr-HR"/>
        </w:rPr>
        <w:t>Ivček – obrt za prijevoz</w:t>
      </w:r>
    </w:p>
    <w:p w:rsidR="00CB1A93" w:rsidRPr="0096270E" w:rsidRDefault="00CB1A93" w:rsidP="00DE715B">
      <w:pPr>
        <w:tabs>
          <w:tab w:val="left" w:pos="630"/>
        </w:tabs>
        <w:spacing w:after="0" w:line="240" w:lineRule="auto"/>
        <w:ind w:left="1068"/>
        <w:jc w:val="both"/>
        <w:rPr>
          <w:rFonts w:cs="Times New Roman"/>
          <w:lang w:val="hr-HR"/>
        </w:rPr>
      </w:pPr>
    </w:p>
    <w:p w:rsidR="00CB1A93" w:rsidRPr="0096270E" w:rsidRDefault="00CB1A93" w:rsidP="00DE715B">
      <w:pPr>
        <w:tabs>
          <w:tab w:val="left" w:pos="360"/>
          <w:tab w:val="left" w:pos="630"/>
        </w:tabs>
        <w:spacing w:after="0" w:line="240" w:lineRule="auto"/>
        <w:jc w:val="both"/>
        <w:rPr>
          <w:rFonts w:eastAsia="Calibri" w:cs="Times New Roman"/>
          <w:lang w:val="hr-HR"/>
        </w:rPr>
      </w:pPr>
      <w:r w:rsidRPr="0096270E">
        <w:rPr>
          <w:rFonts w:eastAsia="Calibri" w:cs="Times New Roman"/>
          <w:lang w:val="hr-HR"/>
        </w:rPr>
        <w:t>Matrica promet</w:t>
      </w:r>
      <w:r w:rsidRPr="0096270E">
        <w:rPr>
          <w:rFonts w:cs="Times New Roman"/>
          <w:lang w:val="hr-HR"/>
        </w:rPr>
        <w:t>n</w:t>
      </w:r>
      <w:r w:rsidRPr="0096270E">
        <w:rPr>
          <w:rFonts w:eastAsia="Calibri" w:cs="Times New Roman"/>
          <w:lang w:val="hr-HR"/>
        </w:rPr>
        <w:t>ih odnosa u Zagrebačkoj županiji i veza s Gradom Zagrebom daje slijedeće rezultate :</w:t>
      </w:r>
    </w:p>
    <w:p w:rsidR="005E1993" w:rsidRPr="0096270E" w:rsidRDefault="00CB1A93" w:rsidP="00DE715B">
      <w:pPr>
        <w:numPr>
          <w:ilvl w:val="1"/>
          <w:numId w:val="28"/>
        </w:numPr>
        <w:tabs>
          <w:tab w:val="left" w:pos="630"/>
        </w:tabs>
        <w:spacing w:after="0" w:line="240" w:lineRule="auto"/>
        <w:jc w:val="both"/>
        <w:rPr>
          <w:rFonts w:eastAsia="Calibri" w:cs="Times New Roman"/>
          <w:lang w:val="hr-HR"/>
        </w:rPr>
      </w:pPr>
      <w:r w:rsidRPr="0096270E">
        <w:rPr>
          <w:rFonts w:eastAsia="Calibri" w:cs="Times New Roman"/>
          <w:lang w:val="hr-HR"/>
        </w:rPr>
        <w:t xml:space="preserve">Dnevna migracija bez razlikovanja vrste prometa (induvidualni, cestovni, željeznički, autobusni) iz Zagrebačke županije u Grad Zagreb je na bazi </w:t>
      </w:r>
      <w:r w:rsidR="005E1993" w:rsidRPr="0096270E">
        <w:rPr>
          <w:rFonts w:eastAsia="Calibri" w:cs="Times New Roman"/>
          <w:b/>
          <w:lang w:val="hr-HR"/>
        </w:rPr>
        <w:t>:</w:t>
      </w:r>
    </w:p>
    <w:p w:rsidR="00CB1A93" w:rsidRPr="0096270E" w:rsidRDefault="00CB1A93" w:rsidP="00DE715B">
      <w:pPr>
        <w:tabs>
          <w:tab w:val="left" w:pos="630"/>
        </w:tabs>
        <w:spacing w:after="0" w:line="240" w:lineRule="auto"/>
        <w:ind w:left="1440"/>
        <w:jc w:val="both"/>
        <w:rPr>
          <w:rFonts w:eastAsia="Calibri" w:cs="Times New Roman"/>
          <w:lang w:val="hr-HR"/>
        </w:rPr>
      </w:pPr>
      <w:r w:rsidRPr="0096270E">
        <w:rPr>
          <w:rFonts w:eastAsia="Calibri" w:cs="Times New Roman"/>
          <w:b/>
          <w:u w:val="single"/>
          <w:lang w:val="hr-HR"/>
        </w:rPr>
        <w:t>79.012 putnika</w:t>
      </w:r>
      <w:r w:rsidRPr="0096270E">
        <w:rPr>
          <w:rFonts w:eastAsia="Calibri" w:cs="Times New Roman"/>
          <w:lang w:val="hr-HR"/>
        </w:rPr>
        <w:t xml:space="preserve"> </w:t>
      </w:r>
    </w:p>
    <w:p w:rsidR="005E1993" w:rsidRPr="0096270E" w:rsidRDefault="00CB1A93" w:rsidP="00DE715B">
      <w:pPr>
        <w:numPr>
          <w:ilvl w:val="1"/>
          <w:numId w:val="28"/>
        </w:numPr>
        <w:tabs>
          <w:tab w:val="left" w:pos="630"/>
        </w:tabs>
        <w:spacing w:after="0" w:line="240" w:lineRule="auto"/>
        <w:jc w:val="both"/>
        <w:rPr>
          <w:rFonts w:eastAsia="Calibri" w:cs="Times New Roman"/>
          <w:lang w:val="hr-HR"/>
        </w:rPr>
      </w:pPr>
      <w:r w:rsidRPr="0096270E">
        <w:rPr>
          <w:rFonts w:eastAsia="Calibri" w:cs="Times New Roman"/>
          <w:lang w:val="hr-HR"/>
        </w:rPr>
        <w:t xml:space="preserve">Dnevna migracija bez razlikovanja vrste prometa (induvidualni, cestovni, željeznički, autobusni) iz Grada Zagreba u Zagrebačku županiju je na bazi </w:t>
      </w:r>
      <w:r w:rsidR="005E1993" w:rsidRPr="0096270E">
        <w:rPr>
          <w:rFonts w:eastAsia="Calibri" w:cs="Times New Roman"/>
          <w:lang w:val="hr-HR"/>
        </w:rPr>
        <w:t>:</w:t>
      </w:r>
    </w:p>
    <w:p w:rsidR="00CB1A93" w:rsidRPr="0096270E" w:rsidRDefault="00CB1A93" w:rsidP="00DE715B">
      <w:pPr>
        <w:tabs>
          <w:tab w:val="left" w:pos="630"/>
        </w:tabs>
        <w:spacing w:after="0" w:line="240" w:lineRule="auto"/>
        <w:ind w:left="1440"/>
        <w:jc w:val="both"/>
        <w:rPr>
          <w:rFonts w:eastAsia="Calibri" w:cs="Times New Roman"/>
          <w:lang w:val="hr-HR"/>
        </w:rPr>
      </w:pPr>
      <w:r w:rsidRPr="0096270E">
        <w:rPr>
          <w:rFonts w:eastAsia="Calibri" w:cs="Times New Roman"/>
          <w:b/>
          <w:u w:val="single"/>
          <w:lang w:val="hr-HR"/>
        </w:rPr>
        <w:t>18.923 putnika</w:t>
      </w:r>
      <w:r w:rsidRPr="0096270E">
        <w:rPr>
          <w:rFonts w:eastAsia="Calibri" w:cs="Times New Roman"/>
          <w:lang w:val="hr-HR"/>
        </w:rPr>
        <w:t xml:space="preserve">  </w:t>
      </w:r>
    </w:p>
    <w:p w:rsidR="00CB1A93" w:rsidRPr="0096270E" w:rsidRDefault="00CB1A93" w:rsidP="00DE715B">
      <w:pPr>
        <w:numPr>
          <w:ilvl w:val="1"/>
          <w:numId w:val="28"/>
        </w:numPr>
        <w:tabs>
          <w:tab w:val="left" w:pos="630"/>
        </w:tabs>
        <w:spacing w:after="0" w:line="240" w:lineRule="auto"/>
        <w:jc w:val="both"/>
        <w:rPr>
          <w:rFonts w:eastAsia="Calibri" w:cs="Times New Roman"/>
          <w:lang w:val="hr-HR"/>
        </w:rPr>
      </w:pPr>
      <w:r w:rsidRPr="0096270E">
        <w:rPr>
          <w:rFonts w:eastAsia="Calibri" w:cs="Times New Roman"/>
          <w:lang w:val="hr-HR"/>
        </w:rPr>
        <w:t>Modal split prometnih tokova u Zagrebačkoj županiji :</w:t>
      </w:r>
      <w:r w:rsidRPr="0096270E">
        <w:rPr>
          <w:rFonts w:eastAsia="Calibri" w:cs="Times New Roman"/>
          <w:lang w:val="hr-HR"/>
        </w:rPr>
        <w:br/>
        <w:t xml:space="preserve">BUS </w:t>
      </w:r>
      <w:r w:rsidRPr="0096270E">
        <w:rPr>
          <w:rFonts w:eastAsia="Calibri" w:cs="Times New Roman"/>
          <w:lang w:val="hr-HR"/>
        </w:rPr>
        <w:tab/>
      </w:r>
      <w:r w:rsidRPr="0096270E">
        <w:rPr>
          <w:rFonts w:eastAsia="Calibri" w:cs="Times New Roman"/>
          <w:lang w:val="hr-HR"/>
        </w:rPr>
        <w:tab/>
      </w:r>
      <w:r w:rsidRPr="0096270E">
        <w:rPr>
          <w:rFonts w:eastAsia="Calibri" w:cs="Times New Roman"/>
          <w:lang w:val="hr-HR"/>
        </w:rPr>
        <w:tab/>
      </w:r>
      <w:r w:rsidRPr="0096270E">
        <w:rPr>
          <w:rFonts w:eastAsia="Calibri" w:cs="Times New Roman"/>
          <w:lang w:val="hr-HR"/>
        </w:rPr>
        <w:tab/>
      </w:r>
      <w:r w:rsidRPr="0096270E">
        <w:rPr>
          <w:rFonts w:eastAsia="Calibri" w:cs="Times New Roman"/>
          <w:lang w:val="hr-HR"/>
        </w:rPr>
        <w:tab/>
        <w:t>29%</w:t>
      </w:r>
    </w:p>
    <w:p w:rsidR="00CB1A93" w:rsidRPr="0096270E" w:rsidRDefault="00CB1A93" w:rsidP="00DE715B">
      <w:pPr>
        <w:tabs>
          <w:tab w:val="left" w:pos="630"/>
        </w:tabs>
        <w:spacing w:after="0" w:line="240" w:lineRule="auto"/>
        <w:ind w:left="708" w:firstLine="708"/>
        <w:jc w:val="both"/>
        <w:rPr>
          <w:rFonts w:eastAsia="Calibri" w:cs="Times New Roman"/>
          <w:lang w:val="hr-HR"/>
        </w:rPr>
      </w:pPr>
      <w:r w:rsidRPr="0096270E">
        <w:rPr>
          <w:rFonts w:eastAsia="Calibri" w:cs="Times New Roman"/>
          <w:lang w:val="hr-HR"/>
        </w:rPr>
        <w:t>VLAK</w:t>
      </w:r>
      <w:r w:rsidRPr="0096270E">
        <w:rPr>
          <w:rFonts w:eastAsia="Calibri" w:cs="Times New Roman"/>
          <w:lang w:val="hr-HR"/>
        </w:rPr>
        <w:tab/>
      </w:r>
      <w:r w:rsidRPr="0096270E">
        <w:rPr>
          <w:rFonts w:eastAsia="Calibri" w:cs="Times New Roman"/>
          <w:lang w:val="hr-HR"/>
        </w:rPr>
        <w:tab/>
      </w:r>
      <w:r w:rsidRPr="0096270E">
        <w:rPr>
          <w:rFonts w:eastAsia="Calibri" w:cs="Times New Roman"/>
          <w:lang w:val="hr-HR"/>
        </w:rPr>
        <w:tab/>
      </w:r>
      <w:r w:rsidRPr="0096270E">
        <w:rPr>
          <w:rFonts w:eastAsia="Calibri" w:cs="Times New Roman"/>
          <w:lang w:val="hr-HR"/>
        </w:rPr>
        <w:tab/>
      </w:r>
      <w:r w:rsidRPr="0096270E">
        <w:rPr>
          <w:rFonts w:eastAsia="Calibri" w:cs="Times New Roman"/>
          <w:lang w:val="hr-HR"/>
        </w:rPr>
        <w:tab/>
        <w:t>9%</w:t>
      </w:r>
    </w:p>
    <w:p w:rsidR="00CB1A93" w:rsidRPr="0096270E" w:rsidRDefault="00CB1A93" w:rsidP="00DE715B">
      <w:pPr>
        <w:tabs>
          <w:tab w:val="left" w:pos="630"/>
        </w:tabs>
        <w:spacing w:after="0" w:line="240" w:lineRule="auto"/>
        <w:ind w:left="1416"/>
        <w:jc w:val="both"/>
        <w:rPr>
          <w:rFonts w:eastAsia="Calibri" w:cs="Times New Roman"/>
          <w:lang w:val="hr-HR"/>
        </w:rPr>
      </w:pPr>
      <w:r w:rsidRPr="0096270E">
        <w:rPr>
          <w:rFonts w:eastAsia="Calibri" w:cs="Times New Roman"/>
          <w:lang w:val="hr-HR"/>
        </w:rPr>
        <w:t>IP (induvidualni prijevoz)</w:t>
      </w:r>
      <w:r w:rsidRPr="0096270E">
        <w:rPr>
          <w:rFonts w:eastAsia="Calibri" w:cs="Times New Roman"/>
          <w:lang w:val="hr-HR"/>
        </w:rPr>
        <w:tab/>
      </w:r>
      <w:r w:rsidRPr="0096270E">
        <w:rPr>
          <w:rFonts w:eastAsia="Calibri" w:cs="Times New Roman"/>
          <w:lang w:val="hr-HR"/>
        </w:rPr>
        <w:tab/>
        <w:t>62%</w:t>
      </w:r>
    </w:p>
    <w:p w:rsidR="006918EF" w:rsidRPr="0096270E" w:rsidRDefault="006918EF" w:rsidP="00DE715B">
      <w:pPr>
        <w:tabs>
          <w:tab w:val="left" w:pos="630"/>
        </w:tabs>
        <w:spacing w:after="0" w:line="240" w:lineRule="auto"/>
        <w:ind w:left="1416"/>
        <w:jc w:val="both"/>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sz w:val="18"/>
          <w:szCs w:val="18"/>
          <w:lang w:val="hr-HR"/>
        </w:rPr>
      </w:pPr>
      <w:r w:rsidRPr="0096270E">
        <w:rPr>
          <w:rFonts w:eastAsia="Calibri" w:cs="Times New Roman"/>
          <w:sz w:val="18"/>
          <w:szCs w:val="18"/>
          <w:lang w:val="hr-HR"/>
        </w:rPr>
        <w:t>(Studija integriranog prometnog sustava za Grad Zagreb, Zagrebačku županiju i Krapinsko-zagorsku županiju)</w:t>
      </w:r>
    </w:p>
    <w:p w:rsidR="00DE715B" w:rsidRPr="0096270E" w:rsidRDefault="00DE715B" w:rsidP="00DE715B">
      <w:pPr>
        <w:tabs>
          <w:tab w:val="left" w:pos="360"/>
          <w:tab w:val="left" w:pos="630"/>
        </w:tabs>
        <w:spacing w:after="0" w:line="240" w:lineRule="auto"/>
        <w:jc w:val="both"/>
        <w:rPr>
          <w:rFonts w:eastAsia="Calibri" w:cs="Times New Roman"/>
          <w:lang w:val="hr-HR"/>
        </w:rPr>
      </w:pPr>
    </w:p>
    <w:p w:rsidR="00CB1A93" w:rsidRPr="0096270E" w:rsidRDefault="00CB1A93" w:rsidP="00DE715B">
      <w:pPr>
        <w:tabs>
          <w:tab w:val="left" w:pos="360"/>
          <w:tab w:val="left" w:pos="630"/>
        </w:tabs>
        <w:spacing w:after="0" w:line="240" w:lineRule="auto"/>
        <w:jc w:val="both"/>
        <w:rPr>
          <w:rFonts w:eastAsia="Calibri" w:cs="Times New Roman"/>
          <w:lang w:val="hr-HR"/>
        </w:rPr>
      </w:pPr>
      <w:r w:rsidRPr="0096270E">
        <w:rPr>
          <w:rFonts w:eastAsia="Calibri" w:cs="Times New Roman"/>
          <w:lang w:val="hr-HR"/>
        </w:rPr>
        <w:t>U praksi se koriste različiti tarifni sustavi naplate karata, koji su djelomično dani različitim zahtjevima i karakterom pojedinih vrsta prijevoza (željeznica, autobus). Tako su sustavi naplate relativno raznovrsni, što donosi određene probleme pri uspostavi zajedničkog sustava naplate u integriranim sustavima.</w:t>
      </w: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U većini slučajeva u željezničkom prijevozu koristi se tarifa s cijenom vozne karte stupnjevane prema km udaljenosti ulazne i ciljane stanice putnika. Tarifu km udaljenosti koriste i neki autobusni prijevozni s područja Zagrebačke županije (Grupacija Čazmatrnas). U autobusnom prijevozu koristi se nekoliko sustava naplate karta. U pravilu se prijevozne karte izdaju za određenu autobusnu vezu. Današnja situacija u području postojećih tarifa u potpunosti ocrtava različite mogućnosti subvencioniranja javnog prijevoza prema trenutno važećim propisima RH. Najvažniji problem je  donošenje novog Zakona o integriranom prijevozu koji omogućuje (propisuje) veću potporu javnom prijevozu putnika (u pripremi).</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 xml:space="preserve">Trenutno u području individualnog prijevoza postaje sve teža situacija zbog velikog broja dodirnih točaka sa svim oblicima cestovnog prijevoza te nedostatan kapacitet prometnih mreža. Velik dio prometa (individualnog, javnog prijevoza, transport robe) odvija se kroz sam centar gradova u Zagrebačkom prstenu. Velik problem koji se pri tome javlja je i nemogućnost pronalaska dovoljnog broja parkirnih mjesta, te zagušenje prometnica. Rješenje sadašnje situacije u skoroj budućnosti vjerojatno neće biti moguće bez određenih restrikcija i regulacije individualnog prijevoza u svim većim gradovima promatrane regije (Zagreb, Velika Gorica, Dugo Selo, Zaprešić…). </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 xml:space="preserve">Željeznički prijevoz uvjetovan je malim brojem kolosijeka i relativnom malim brzinama. Velika većina pruga je jednokolosječna, čime je uvjetovana i njegova propusna moć. </w:t>
      </w:r>
    </w:p>
    <w:p w:rsidR="00DE715B" w:rsidRPr="0096270E" w:rsidRDefault="00DE715B" w:rsidP="00DE715B">
      <w:pPr>
        <w:tabs>
          <w:tab w:val="left" w:pos="630"/>
        </w:tabs>
        <w:spacing w:after="0" w:line="240" w:lineRule="auto"/>
        <w:jc w:val="both"/>
        <w:rPr>
          <w:rFonts w:cs="Times New Roman"/>
          <w:lang w:val="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cs="Times New Roman"/>
          <w:lang w:val="hr-HR"/>
        </w:rPr>
        <w:t>D</w:t>
      </w:r>
      <w:r w:rsidRPr="0096270E">
        <w:rPr>
          <w:rFonts w:eastAsia="Calibri" w:cs="Times New Roman"/>
          <w:lang w:val="hr-HR"/>
        </w:rPr>
        <w:t>aljnji razvoj željezničkog prijevoza neće biti moguć bez povećanja propusnosti preopterećenih dionica pruge, te usklađenosti željezničkog i cestovnog – autobusnog prijevoza. Nužno je na prostoru Zagrebačke županije povećati propusnost na dionicama : Zaprešić – Gl. Kolodvor  - Dugo Selo, te Gl. Kolodvor – Velika Gorica. Autobusni prijevoz ograničen je malim brojem veza, te velikim brojem registriranih linija, te paralelno vođenje (dupliciranje kapaciteta) autobusnog i željezničkog prijevoza.</w:t>
      </w:r>
    </w:p>
    <w:p w:rsidR="00DE715B" w:rsidRPr="0096270E" w:rsidRDefault="00DE715B" w:rsidP="00DE715B">
      <w:pPr>
        <w:tabs>
          <w:tab w:val="left" w:pos="360"/>
          <w:tab w:val="left" w:pos="630"/>
        </w:tabs>
        <w:spacing w:after="0" w:line="240" w:lineRule="auto"/>
        <w:jc w:val="both"/>
        <w:rPr>
          <w:rFonts w:eastAsia="Calibri" w:cs="Times New Roman"/>
          <w:lang w:val="hr-HR"/>
        </w:rPr>
      </w:pPr>
    </w:p>
    <w:p w:rsidR="00CB1A93" w:rsidRPr="0096270E" w:rsidRDefault="00CB1A93" w:rsidP="00DE715B">
      <w:pPr>
        <w:tabs>
          <w:tab w:val="left" w:pos="360"/>
          <w:tab w:val="left" w:pos="630"/>
        </w:tabs>
        <w:spacing w:after="0" w:line="240" w:lineRule="auto"/>
        <w:jc w:val="both"/>
        <w:rPr>
          <w:rFonts w:eastAsia="Calibri" w:cs="Times New Roman"/>
          <w:lang w:val="hr-HR"/>
        </w:rPr>
      </w:pPr>
      <w:r w:rsidRPr="0096270E">
        <w:rPr>
          <w:rFonts w:eastAsia="Calibri" w:cs="Times New Roman"/>
          <w:lang w:val="hr-HR"/>
        </w:rPr>
        <w:t xml:space="preserve">Afirmacijom javnog linijskog prijevoza putnika, prvenstveno pružnog, koji s obzirom na nepovoljne uvjete odvijanja cestovnog prijevoza u gradu Zagrebu, Zagrebačkoj županiji, te Krapinsko-zagorskoj županiji ima niz značajnih prednosti u smislu brzine, odnosno vremena putovanja, glavni grad znatno bi jednostavnije približio svojoj okolici., a time bi se u velikoj mjeri moglo utjecati na poželjno ograničenje njegova rasta. Brze i kvalitetne veze unutar integriranog prometnog sustava učinile bi okolicu grada još atraktivnijom, dostupnijom i bližom. </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Zagrebačka županija zajedno sa parterima, Gradom Zagrebom i Krapinsko- zagorskom županijom, osnovala je u kolovozu 2014. godine, trgovačko društvo „Integrirani promet zagrebačkog područja“ d.o.o. , te sudjeluje u pripremi novog postupka izrade Masterplana za promatranu regiju. Po provedenim aktivnostima izrade Master plana za promatranu regiju, stvoriti će se pretpostavke za temeljne, strateške dokumente nužne za apliciranje za sredstva iz strukturnih fondova EU.</w:t>
      </w:r>
    </w:p>
    <w:p w:rsidR="00DE715B" w:rsidRPr="0096270E" w:rsidRDefault="00DE715B" w:rsidP="00DE715B">
      <w:pPr>
        <w:tabs>
          <w:tab w:val="left" w:pos="630"/>
        </w:tabs>
        <w:spacing w:after="0" w:line="240" w:lineRule="auto"/>
        <w:jc w:val="both"/>
        <w:rPr>
          <w:rFonts w:eastAsia="Calibri" w:cs="Times New Roman"/>
          <w:lang w:val="hr-HR"/>
        </w:rPr>
      </w:pPr>
    </w:p>
    <w:p w:rsidR="0007262D" w:rsidRPr="0096270E" w:rsidRDefault="00CB1A93" w:rsidP="006918EF">
      <w:pPr>
        <w:tabs>
          <w:tab w:val="left" w:pos="630"/>
        </w:tabs>
        <w:spacing w:after="0" w:line="240" w:lineRule="auto"/>
        <w:jc w:val="both"/>
        <w:rPr>
          <w:rFonts w:eastAsia="Calibri" w:cs="Times New Roman"/>
          <w:b/>
          <w:lang w:val="hr-HR"/>
        </w:rPr>
      </w:pPr>
      <w:r w:rsidRPr="0096270E">
        <w:rPr>
          <w:rFonts w:eastAsia="Calibri" w:cs="Times New Roman"/>
          <w:b/>
          <w:lang w:val="hr-HR"/>
        </w:rPr>
        <w:t>Tablica 23. Razvojni problemi i potrebe Zagrebačke županije u vezi s prometom i prometnom infrastrukturom</w:t>
      </w:r>
    </w:p>
    <w:tbl>
      <w:tblPr>
        <w:tblW w:w="9596"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314"/>
        <w:gridCol w:w="5282"/>
      </w:tblGrid>
      <w:tr w:rsidR="00CB1A93" w:rsidRPr="0096270E" w:rsidTr="00BC7CDB">
        <w:trPr>
          <w:tblHeader/>
          <w:jc w:val="center"/>
        </w:trPr>
        <w:tc>
          <w:tcPr>
            <w:tcW w:w="4314"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5282"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BC7CDB">
        <w:trPr>
          <w:jc w:val="center"/>
        </w:trPr>
        <w:tc>
          <w:tcPr>
            <w:tcW w:w="4314" w:type="dxa"/>
          </w:tcPr>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Zagušenost prometa na svim glavnim prilaznim pravcima Gradu Zagrebu (Velika Gorica, Dugo Selo, Samobor, Zaprešić).</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Sustav javnog prijevoza koji zbog  nekvalitetne i neatraktivnosti nije šire prepoznat kao kvalitetna alternativa korištenju osobnih vozila.</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Loše stanje lokalnih cesta –  </w:t>
            </w:r>
            <w:r w:rsidRPr="0096270E">
              <w:rPr>
                <w:rFonts w:eastAsia="Times New Roman" w:cs="Times New Roman"/>
                <w:lang w:val="hr-HR"/>
              </w:rPr>
              <w:t>u pripremnoj fazi izrada Masterplana razvoja županijskih i lokalnih ceste Zagrebačke županije do 2020. godine</w:t>
            </w:r>
            <w:r w:rsidRPr="0096270E">
              <w:rPr>
                <w:rFonts w:eastAsia="Calibri" w:cs="Times New Roman"/>
                <w:lang w:val="hr-HR"/>
              </w:rPr>
              <w:t xml:space="preserve"> </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Loše stanje željezničke infrastrukture ne dopušta iskorištenje punog potencijala željezničkog prometa.</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Nepostojanje poticaja za korištenje učinkovitih i ekološki prihvatljivih vozila.</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Nedovoljna edukacija o učinkovitim načinima vožnje.</w:t>
            </w:r>
          </w:p>
          <w:p w:rsidR="00CB1A93" w:rsidRPr="0096270E" w:rsidRDefault="00CB1A93" w:rsidP="00BC7CD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Nepostojanje infrastrukture za distribuciju alternativnih goriva na žanijskoj razini.</w:t>
            </w:r>
          </w:p>
        </w:tc>
        <w:tc>
          <w:tcPr>
            <w:tcW w:w="5282" w:type="dxa"/>
          </w:tcPr>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Unaprijediti suradnju s Gradom Zagrebom na rješavanju problematike prometa: rješavanje zagušenja na glavnim pravcima prometovanja između prostora ZŽ i Grada Zagreba; unapređenje javnog prijevoza razvojem prigradske željeznice i integralnog sustava javnog prijevoza; bolja koordinacija i suradnja različitih razina javnog prijevoza i rješavanje na regionalnoj razini; uspostava tarifne unije, barem unutar tzv. Zagrebačkog prostora. </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Unaprijediti željezničku infrastrukturu: elektrifikacija pruga; izgradnja dvokolosječnih pruga na pravcima prema Jastrebarskom, Velikoj Gorici, Vrbovcu; izgradnja pruge od Podsuseda do Bregane i Samobora.</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Unaprijediti suradnju s Hrvatskim cestama i Hrvatskim željeznicama</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Provesti  informativno-promotivne kampanje za promociju održivog prometa i ekološki prihvatljivih vozila te podizanje svijesti javnosti.</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Osloboditi od naplate parkiranja u urbanim područjima Županije za učinkovita i ekološki prihvatljiva vozila.</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Uvesti obrazovni program o održivom prometu i učinkovitom načinu vožnje u nastavne planove vozačkih škola na području Županije u suradnji  s HAK-om.</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Poticati ulaganja u infrastrukturu za distribuciju alternativnih goriva na županijskoj razini.</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Povećati broj kilometara biciklističkih staza radi smanjenja korištenja automobila (smanjenje emisije CO</w:t>
            </w:r>
            <w:r w:rsidRPr="0096270E">
              <w:rPr>
                <w:rFonts w:eastAsia="Calibri" w:cs="Times New Roman"/>
                <w:vertAlign w:val="subscript"/>
                <w:lang w:val="hr-HR"/>
              </w:rPr>
              <w:t>2</w:t>
            </w:r>
            <w:r w:rsidRPr="0096270E">
              <w:rPr>
                <w:rFonts w:eastAsia="Calibri" w:cs="Times New Roman"/>
                <w:lang w:val="hr-HR"/>
              </w:rPr>
              <w:t>) i povećanja sigurnosti biciklista u prometu</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Izraditi Plan upravljanja mobilnošću na području Zagrebačke županije (eng. Mobility Management Plan- MMP).</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Ubrzati izgradnju spoja ceste A3 čvor Bobovica –Prigorje Brdovečko (D225) i izgradnja mosta </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rekonstrukcija i izgradnja cesta i mostova na području Zagrebačke županije </w:t>
            </w:r>
          </w:p>
          <w:p w:rsidR="00CB1A93" w:rsidRPr="0096270E" w:rsidRDefault="00CB1A93" w:rsidP="00C76AAB">
            <w:pPr>
              <w:numPr>
                <w:ilvl w:val="0"/>
                <w:numId w:val="27"/>
              </w:numPr>
              <w:tabs>
                <w:tab w:val="left" w:pos="630"/>
              </w:tabs>
              <w:spacing w:after="0" w:line="240" w:lineRule="auto"/>
              <w:ind w:left="397" w:hanging="284"/>
              <w:rPr>
                <w:rFonts w:eastAsia="Calibri" w:cs="Times New Roman"/>
                <w:color w:val="000000" w:themeColor="text1"/>
                <w:lang w:val="hr-HR"/>
              </w:rPr>
            </w:pPr>
            <w:r w:rsidRPr="0096270E">
              <w:rPr>
                <w:rFonts w:eastAsia="Calibri" w:cs="Times New Roman"/>
                <w:color w:val="000000" w:themeColor="text1"/>
                <w:lang w:val="hr-HR"/>
              </w:rPr>
              <w:t>Izgradnja obilaznica čime će se povećati efikasnost prometne mreže i smanjiti opterećenje na centralna područja naselja te smanjiti zagušenost na ulazima u naselja.</w:t>
            </w:r>
          </w:p>
          <w:p w:rsidR="00CB1A93" w:rsidRPr="0096270E" w:rsidRDefault="00CB1A93" w:rsidP="00C76AAB">
            <w:pPr>
              <w:numPr>
                <w:ilvl w:val="0"/>
                <w:numId w:val="27"/>
              </w:numPr>
              <w:tabs>
                <w:tab w:val="left" w:pos="630"/>
              </w:tabs>
              <w:spacing w:after="0" w:line="240" w:lineRule="auto"/>
              <w:ind w:left="397" w:hanging="284"/>
              <w:rPr>
                <w:rFonts w:eastAsia="Calibri" w:cs="Times New Roman"/>
                <w:lang w:val="hr-HR"/>
              </w:rPr>
            </w:pPr>
            <w:r w:rsidRPr="0096270E">
              <w:rPr>
                <w:rFonts w:eastAsia="Calibri" w:cs="Times New Roman"/>
                <w:color w:val="000000" w:themeColor="text1"/>
                <w:lang w:val="hr-HR"/>
              </w:rPr>
              <w:t>Izgradnja terminala za prijelaz s individualnog prijevoza na javni prijevoz.</w:t>
            </w:r>
          </w:p>
        </w:tc>
      </w:tr>
    </w:tbl>
    <w:p w:rsidR="00BC7CDB" w:rsidRDefault="00BC7CDB" w:rsidP="00DE715B">
      <w:pPr>
        <w:pStyle w:val="Naslov2"/>
        <w:spacing w:before="0" w:line="240" w:lineRule="auto"/>
        <w:rPr>
          <w:rFonts w:asciiTheme="minorHAnsi" w:eastAsia="SimSun" w:hAnsiTheme="minorHAnsi"/>
          <w:lang w:eastAsia="zh-CN"/>
        </w:rPr>
      </w:pPr>
      <w:bookmarkStart w:id="198" w:name="_Toc284791195"/>
      <w:bookmarkStart w:id="199" w:name="_Toc284791348"/>
      <w:bookmarkStart w:id="200" w:name="_Toc284791440"/>
      <w:bookmarkStart w:id="201" w:name="_Toc284844877"/>
      <w:bookmarkStart w:id="202" w:name="_Toc285092186"/>
      <w:bookmarkStart w:id="203" w:name="_Toc285092396"/>
      <w:bookmarkStart w:id="204" w:name="_Toc285092573"/>
      <w:bookmarkStart w:id="205" w:name="_Toc285116145"/>
      <w:bookmarkStart w:id="206" w:name="_Toc286134675"/>
      <w:bookmarkStart w:id="207" w:name="_Toc287337230"/>
      <w:bookmarkStart w:id="208" w:name="_Toc287428985"/>
      <w:bookmarkStart w:id="209" w:name="_Toc460590321"/>
      <w:bookmarkStart w:id="210" w:name="_Toc483568991"/>
      <w:bookmarkStart w:id="211" w:name="_Toc283748432"/>
      <w:bookmarkEnd w:id="176"/>
      <w:bookmarkEnd w:id="177"/>
      <w:bookmarkEnd w:id="178"/>
      <w:bookmarkEnd w:id="179"/>
      <w:bookmarkEnd w:id="180"/>
      <w:bookmarkEnd w:id="181"/>
      <w:bookmarkEnd w:id="182"/>
      <w:bookmarkEnd w:id="183"/>
      <w:bookmarkEnd w:id="184"/>
      <w:bookmarkEnd w:id="185"/>
      <w:bookmarkEnd w:id="186"/>
    </w:p>
    <w:p w:rsidR="00BC7CDB" w:rsidRPr="00BC7CDB" w:rsidRDefault="00BC7CDB" w:rsidP="00BC7CDB">
      <w:pPr>
        <w:rPr>
          <w:lang w:val="hr-HR" w:eastAsia="zh-CN"/>
        </w:rPr>
      </w:pPr>
    </w:p>
    <w:p w:rsidR="00BC7CDB" w:rsidRDefault="00BC7CDB" w:rsidP="00DE715B">
      <w:pPr>
        <w:pStyle w:val="Naslov2"/>
        <w:spacing w:before="0" w:line="240" w:lineRule="auto"/>
        <w:rPr>
          <w:rFonts w:asciiTheme="minorHAnsi" w:eastAsia="SimSun" w:hAnsiTheme="minorHAnsi"/>
          <w:lang w:eastAsia="zh-CN"/>
        </w:rPr>
      </w:pPr>
    </w:p>
    <w:p w:rsidR="00DE715B" w:rsidRPr="0096270E" w:rsidRDefault="0070292D" w:rsidP="00DE715B">
      <w:pPr>
        <w:pStyle w:val="Naslov2"/>
        <w:spacing w:before="0" w:line="240" w:lineRule="auto"/>
        <w:rPr>
          <w:rFonts w:asciiTheme="minorHAnsi" w:eastAsia="SimSun" w:hAnsiTheme="minorHAnsi"/>
          <w:lang w:eastAsia="zh-CN"/>
        </w:rPr>
      </w:pPr>
      <w:r w:rsidRPr="0096270E">
        <w:rPr>
          <w:rFonts w:asciiTheme="minorHAnsi" w:eastAsia="SimSun" w:hAnsiTheme="minorHAnsi"/>
          <w:lang w:eastAsia="zh-CN"/>
        </w:rPr>
        <w:t>1.</w:t>
      </w:r>
      <w:r w:rsidR="00FA2E45" w:rsidRPr="0096270E">
        <w:rPr>
          <w:rFonts w:asciiTheme="minorHAnsi" w:eastAsia="SimSun" w:hAnsiTheme="minorHAnsi"/>
          <w:lang w:eastAsia="zh-CN"/>
        </w:rPr>
        <w:t>6.</w:t>
      </w:r>
      <w:r w:rsidR="00CB1A93" w:rsidRPr="0096270E">
        <w:rPr>
          <w:rFonts w:asciiTheme="minorHAnsi" w:eastAsia="SimSun" w:hAnsiTheme="minorHAnsi"/>
          <w:lang w:eastAsia="zh-CN"/>
        </w:rPr>
        <w:t xml:space="preserve"> GOSPODARSTVO</w:t>
      </w:r>
      <w:bookmarkEnd w:id="198"/>
      <w:bookmarkEnd w:id="199"/>
      <w:bookmarkEnd w:id="200"/>
      <w:bookmarkEnd w:id="201"/>
      <w:bookmarkEnd w:id="202"/>
      <w:bookmarkEnd w:id="203"/>
      <w:bookmarkEnd w:id="204"/>
      <w:bookmarkEnd w:id="205"/>
      <w:bookmarkEnd w:id="206"/>
      <w:bookmarkEnd w:id="207"/>
      <w:bookmarkEnd w:id="208"/>
      <w:bookmarkEnd w:id="209"/>
      <w:bookmarkEnd w:id="210"/>
      <w:r w:rsidR="00CB1A93" w:rsidRPr="0096270E">
        <w:rPr>
          <w:rFonts w:asciiTheme="minorHAnsi" w:eastAsia="SimSun" w:hAnsiTheme="minorHAnsi"/>
          <w:lang w:eastAsia="zh-CN"/>
        </w:rPr>
        <w:t xml:space="preserve"> </w:t>
      </w:r>
      <w:bookmarkEnd w:id="211"/>
    </w:p>
    <w:p w:rsidR="00DE715B" w:rsidRPr="0096270E" w:rsidRDefault="00DE715B" w:rsidP="00DE715B">
      <w:pPr>
        <w:spacing w:after="0" w:line="240" w:lineRule="auto"/>
        <w:rPr>
          <w:lang w:val="hr-HR" w:eastAsia="zh-CN"/>
        </w:rPr>
      </w:pPr>
    </w:p>
    <w:p w:rsidR="00CB1A93" w:rsidRPr="0096270E" w:rsidRDefault="0070292D" w:rsidP="00DE715B">
      <w:pPr>
        <w:pStyle w:val="Naslov3"/>
        <w:spacing w:before="0" w:line="240" w:lineRule="auto"/>
        <w:rPr>
          <w:rFonts w:asciiTheme="minorHAnsi" w:eastAsia="SimSun" w:hAnsiTheme="minorHAnsi"/>
          <w:lang w:eastAsia="zh-CN"/>
        </w:rPr>
      </w:pPr>
      <w:bookmarkStart w:id="212" w:name="_Toc460590322"/>
      <w:bookmarkStart w:id="213" w:name="_Toc483568992"/>
      <w:r w:rsidRPr="0096270E">
        <w:rPr>
          <w:rFonts w:asciiTheme="minorHAnsi" w:eastAsia="SimSun" w:hAnsiTheme="minorHAnsi"/>
          <w:lang w:eastAsia="zh-CN"/>
        </w:rPr>
        <w:t>1.</w:t>
      </w:r>
      <w:r w:rsidR="00FA2E45" w:rsidRPr="0096270E">
        <w:rPr>
          <w:rFonts w:asciiTheme="minorHAnsi" w:eastAsia="SimSun" w:hAnsiTheme="minorHAnsi"/>
          <w:lang w:eastAsia="zh-CN"/>
        </w:rPr>
        <w:t>6</w:t>
      </w:r>
      <w:r w:rsidR="00CB1A93" w:rsidRPr="0096270E">
        <w:rPr>
          <w:rFonts w:asciiTheme="minorHAnsi" w:eastAsia="SimSun" w:hAnsiTheme="minorHAnsi"/>
          <w:lang w:eastAsia="zh-CN"/>
        </w:rPr>
        <w:t>.1. Razvojni položaj Zagrebačke županije u Hrvatskoj</w:t>
      </w:r>
      <w:bookmarkEnd w:id="212"/>
      <w:bookmarkEnd w:id="213"/>
      <w:r w:rsidR="00CB1A93" w:rsidRPr="0096270E">
        <w:rPr>
          <w:rFonts w:asciiTheme="minorHAnsi" w:eastAsia="SimSun" w:hAnsiTheme="minorHAnsi"/>
          <w:lang w:eastAsia="zh-CN"/>
        </w:rPr>
        <w:t xml:space="preserve"> </w:t>
      </w:r>
    </w:p>
    <w:p w:rsidR="00CB1A93" w:rsidRPr="0096270E" w:rsidRDefault="00CB1A93" w:rsidP="00DE715B">
      <w:pPr>
        <w:spacing w:after="0" w:line="240" w:lineRule="auto"/>
        <w:rPr>
          <w:lang w:val="hr-HR" w:eastAsia="zh-CN"/>
        </w:rPr>
      </w:pPr>
    </w:p>
    <w:p w:rsidR="00CB1A93" w:rsidRPr="0096270E" w:rsidRDefault="00CB1A93" w:rsidP="00DE715B">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Zagrebačka županija zauzima 5,4% ukupne površine Hrvatske, a stanovništvo Županije čini oko 7% stanovništva Hrvatske.</w:t>
      </w:r>
    </w:p>
    <w:p w:rsidR="00DE715B" w:rsidRPr="0096270E" w:rsidRDefault="00DE715B" w:rsidP="00DE715B">
      <w:pPr>
        <w:tabs>
          <w:tab w:val="left" w:pos="630"/>
        </w:tabs>
        <w:spacing w:after="0" w:line="240" w:lineRule="auto"/>
        <w:jc w:val="both"/>
        <w:rPr>
          <w:rFonts w:eastAsia="Calibri" w:cs="Times New Roman"/>
          <w:bCs/>
          <w:iCs/>
          <w:color w:val="000000"/>
          <w:lang w:val="hr-HR"/>
        </w:rPr>
      </w:pPr>
    </w:p>
    <w:p w:rsidR="00CB1A93" w:rsidRPr="0096270E" w:rsidRDefault="00CB1A93" w:rsidP="00DE715B">
      <w:pPr>
        <w:tabs>
          <w:tab w:val="left" w:pos="630"/>
        </w:tabs>
        <w:spacing w:after="0" w:line="240" w:lineRule="auto"/>
        <w:jc w:val="both"/>
        <w:rPr>
          <w:rFonts w:eastAsia="Calibri" w:cs="Times New Roman"/>
          <w:bCs/>
          <w:i/>
          <w:iCs/>
          <w:lang w:val="hr-HR"/>
        </w:rPr>
      </w:pPr>
      <w:r w:rsidRPr="0096270E">
        <w:rPr>
          <w:rFonts w:eastAsia="Calibri" w:cs="Times New Roman"/>
          <w:lang w:val="hr-HR"/>
        </w:rPr>
        <w:t>Njezin BDP po stanovniku u 2013. godini iznosio je 58.930 kn, što je na razini 76,1% prosjeka Republike Hrvatske te 74,8% prosjeka Kontinentalne Hrvatske. Zaostatak za prosjekom Hrvatske razmjerno je stabilan. U Zagrebačkoj županiji ostvareno je u 2013. godini 5,7% BDP-a Hrvatske.</w:t>
      </w:r>
    </w:p>
    <w:p w:rsidR="00DE715B" w:rsidRPr="0096270E" w:rsidRDefault="00DE715B" w:rsidP="00DE715B">
      <w:pPr>
        <w:tabs>
          <w:tab w:val="left" w:pos="630"/>
        </w:tabs>
        <w:spacing w:after="0" w:line="240" w:lineRule="auto"/>
        <w:jc w:val="both"/>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bCs/>
          <w:iCs/>
          <w:lang w:val="hr-HR"/>
        </w:rPr>
      </w:pPr>
      <w:r w:rsidRPr="0096270E">
        <w:rPr>
          <w:rFonts w:eastAsia="Calibri" w:cs="Times New Roman"/>
          <w:lang w:val="hr-HR"/>
        </w:rPr>
        <w:t>Valja istaknuti kako je BDP pokazatelj ekonomskih aktivnosti na nekom području te, zbog dnevnih migracija, odnosno zaposlenosti velikog dijela stanovništva Zagrebačke županije u Gradu Zagrebu nije primjeren za ocjenu realne razine razvijenosti Zagrebačke županije. Sliku dodatno „iskrivljuju“ tvrtke koje imaju proizvodne pogone u Zagrebačkoj županiji, a sjedište im je u Gradu Zagrebu ili u nekoj drugoj županiji.</w:t>
      </w:r>
    </w:p>
    <w:p w:rsidR="00DE715B" w:rsidRPr="0096270E" w:rsidRDefault="00DE715B" w:rsidP="00DE715B">
      <w:pPr>
        <w:tabs>
          <w:tab w:val="left" w:pos="630"/>
        </w:tabs>
        <w:spacing w:after="0" w:line="240" w:lineRule="auto"/>
        <w:rPr>
          <w:rFonts w:eastAsia="Calibri" w:cs="Times New Roman"/>
          <w:b/>
          <w:lang w:val="hr-HR" w:eastAsia="hr-HR"/>
        </w:rPr>
      </w:pPr>
    </w:p>
    <w:p w:rsidR="00BE47A4" w:rsidRPr="0096270E" w:rsidRDefault="00427515" w:rsidP="006918EF">
      <w:pPr>
        <w:tabs>
          <w:tab w:val="left" w:pos="630"/>
        </w:tabs>
        <w:spacing w:after="0" w:line="240" w:lineRule="auto"/>
        <w:jc w:val="both"/>
        <w:rPr>
          <w:rFonts w:eastAsia="Calibri" w:cs="Times New Roman"/>
          <w:b/>
          <w:lang w:val="hr-HR" w:eastAsia="hr-HR"/>
        </w:rPr>
      </w:pPr>
      <w:r w:rsidRPr="0096270E">
        <w:rPr>
          <w:rFonts w:eastAsia="Calibri" w:cs="Times New Roman"/>
          <w:b/>
          <w:lang w:val="hr-HR" w:eastAsia="hr-HR"/>
        </w:rPr>
        <w:t>Tablica 24</w:t>
      </w:r>
      <w:r w:rsidR="00CB1A93" w:rsidRPr="0096270E">
        <w:rPr>
          <w:rFonts w:eastAsia="Calibri" w:cs="Times New Roman"/>
          <w:b/>
          <w:lang w:val="hr-HR" w:eastAsia="hr-HR"/>
        </w:rPr>
        <w:t>. Bruto domaći proizvod od 2000. do 2013. godine – Zagrebačka županija</w:t>
      </w:r>
    </w:p>
    <w:tbl>
      <w:tblPr>
        <w:tblW w:w="992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134"/>
        <w:gridCol w:w="1843"/>
        <w:gridCol w:w="1276"/>
        <w:gridCol w:w="1559"/>
        <w:gridCol w:w="1701"/>
        <w:gridCol w:w="1134"/>
      </w:tblGrid>
      <w:tr w:rsidR="00BE47A4" w:rsidRPr="0096270E" w:rsidTr="00677528">
        <w:trPr>
          <w:trHeight w:val="1457"/>
        </w:trPr>
        <w:tc>
          <w:tcPr>
            <w:tcW w:w="1276" w:type="dxa"/>
            <w:shd w:val="clear" w:color="000000" w:fill="D9D9D9"/>
            <w:noWrap/>
            <w:vAlign w:val="center"/>
            <w:hideMark/>
          </w:tcPr>
          <w:p w:rsidR="00BE47A4" w:rsidRPr="0096270E" w:rsidRDefault="00BE47A4"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1134" w:type="dxa"/>
            <w:shd w:val="clear" w:color="000000" w:fill="D9D9D9"/>
            <w:vAlign w:val="center"/>
            <w:hideMark/>
          </w:tcPr>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Bruto domaći</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proizvod,</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mil. kn</w:t>
            </w:r>
          </w:p>
        </w:tc>
        <w:tc>
          <w:tcPr>
            <w:tcW w:w="1843" w:type="dxa"/>
            <w:shd w:val="clear" w:color="000000" w:fill="D9D9D9"/>
            <w:vAlign w:val="center"/>
            <w:hideMark/>
          </w:tcPr>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Bruto domaći</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proizvod,</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 xml:space="preserve"> mil. EUR</w:t>
            </w:r>
          </w:p>
        </w:tc>
        <w:tc>
          <w:tcPr>
            <w:tcW w:w="1276" w:type="dxa"/>
            <w:shd w:val="clear" w:color="000000" w:fill="D9D9D9"/>
            <w:vAlign w:val="center"/>
            <w:hideMark/>
          </w:tcPr>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Udio</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Županije</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u RH%</w:t>
            </w:r>
          </w:p>
        </w:tc>
        <w:tc>
          <w:tcPr>
            <w:tcW w:w="1559" w:type="dxa"/>
            <w:shd w:val="clear" w:color="000000" w:fill="D9D9D9"/>
            <w:vAlign w:val="center"/>
            <w:hideMark/>
          </w:tcPr>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Bruto domaći</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proizvod po</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stanovniku, kn</w:t>
            </w:r>
          </w:p>
        </w:tc>
        <w:tc>
          <w:tcPr>
            <w:tcW w:w="1701" w:type="dxa"/>
            <w:shd w:val="clear" w:color="000000" w:fill="D9D9D9"/>
            <w:vAlign w:val="center"/>
            <w:hideMark/>
          </w:tcPr>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Bruto domaći</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proizvod po</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stanovniku, EUR</w:t>
            </w:r>
          </w:p>
        </w:tc>
        <w:tc>
          <w:tcPr>
            <w:tcW w:w="1134" w:type="dxa"/>
            <w:shd w:val="clear" w:color="000000" w:fill="D9D9D9"/>
            <w:vAlign w:val="center"/>
            <w:hideMark/>
          </w:tcPr>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Indeks</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(2000=</w:t>
            </w:r>
          </w:p>
          <w:p w:rsidR="00BE47A4" w:rsidRPr="0096270E" w:rsidRDefault="00BE47A4" w:rsidP="00C76AAB">
            <w:pPr>
              <w:tabs>
                <w:tab w:val="left" w:pos="630"/>
              </w:tabs>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100)</w:t>
            </w:r>
          </w:p>
          <w:p w:rsidR="00BE47A4" w:rsidRPr="0096270E" w:rsidRDefault="00BE47A4" w:rsidP="00C76AAB">
            <w:pPr>
              <w:tabs>
                <w:tab w:val="left" w:pos="630"/>
              </w:tabs>
              <w:spacing w:after="0" w:line="240" w:lineRule="auto"/>
              <w:rPr>
                <w:rFonts w:eastAsia="Times New Roman" w:cs="Times New Roman"/>
                <w:b/>
                <w:bCs/>
                <w:color w:val="000000"/>
                <w:sz w:val="20"/>
                <w:szCs w:val="20"/>
                <w:lang w:val="hr-HR" w:eastAsia="hr-HR"/>
              </w:rPr>
            </w:pPr>
            <w:r w:rsidRPr="0096270E">
              <w:rPr>
                <w:rFonts w:eastAsia="Times New Roman" w:cs="Times New Roman"/>
                <w:color w:val="000000"/>
                <w:sz w:val="20"/>
                <w:szCs w:val="20"/>
                <w:lang w:val="hr-HR" w:eastAsia="hr-HR"/>
              </w:rPr>
              <w:t> </w:t>
            </w:r>
          </w:p>
        </w:tc>
      </w:tr>
      <w:tr w:rsidR="00CB1A93" w:rsidRPr="0096270E" w:rsidTr="00677528">
        <w:trPr>
          <w:trHeight w:val="315"/>
        </w:trPr>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2000.</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9.842</w:t>
            </w:r>
          </w:p>
        </w:tc>
        <w:tc>
          <w:tcPr>
            <w:tcW w:w="1843"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1.289</w:t>
            </w:r>
          </w:p>
        </w:tc>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5,5</w:t>
            </w:r>
          </w:p>
        </w:tc>
        <w:tc>
          <w:tcPr>
            <w:tcW w:w="1559"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32.051</w:t>
            </w:r>
          </w:p>
        </w:tc>
        <w:tc>
          <w:tcPr>
            <w:tcW w:w="1701"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4.199</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100</w:t>
            </w:r>
          </w:p>
        </w:tc>
      </w:tr>
      <w:tr w:rsidR="00CB1A93" w:rsidRPr="0096270E" w:rsidTr="00677528">
        <w:trPr>
          <w:trHeight w:val="315"/>
        </w:trPr>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2001.</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9.576</w:t>
            </w:r>
          </w:p>
        </w:tc>
        <w:tc>
          <w:tcPr>
            <w:tcW w:w="1843"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1.282</w:t>
            </w:r>
          </w:p>
        </w:tc>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5,0</w:t>
            </w:r>
          </w:p>
        </w:tc>
        <w:tc>
          <w:tcPr>
            <w:tcW w:w="1559"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30.851</w:t>
            </w:r>
          </w:p>
        </w:tc>
        <w:tc>
          <w:tcPr>
            <w:tcW w:w="1701"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4.129</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97,3</w:t>
            </w:r>
          </w:p>
        </w:tc>
      </w:tr>
      <w:tr w:rsidR="00CB1A93" w:rsidRPr="0096270E" w:rsidTr="00677528">
        <w:trPr>
          <w:trHeight w:val="315"/>
        </w:trPr>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2003.</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12.474</w:t>
            </w:r>
          </w:p>
        </w:tc>
        <w:tc>
          <w:tcPr>
            <w:tcW w:w="1843"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1.649</w:t>
            </w:r>
          </w:p>
        </w:tc>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5,4</w:t>
            </w:r>
          </w:p>
        </w:tc>
        <w:tc>
          <w:tcPr>
            <w:tcW w:w="1559"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39.464</w:t>
            </w:r>
          </w:p>
        </w:tc>
        <w:tc>
          <w:tcPr>
            <w:tcW w:w="1701"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5.217</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126,7</w:t>
            </w:r>
          </w:p>
        </w:tc>
      </w:tr>
      <w:tr w:rsidR="00CB1A93" w:rsidRPr="0096270E" w:rsidTr="00677528">
        <w:trPr>
          <w:trHeight w:val="315"/>
        </w:trPr>
        <w:tc>
          <w:tcPr>
            <w:tcW w:w="127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2005.</w:t>
            </w:r>
          </w:p>
        </w:tc>
        <w:tc>
          <w:tcPr>
            <w:tcW w:w="113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15.138</w:t>
            </w:r>
          </w:p>
        </w:tc>
        <w:tc>
          <w:tcPr>
            <w:tcW w:w="1843"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2.046</w:t>
            </w:r>
          </w:p>
        </w:tc>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5,7</w:t>
            </w:r>
          </w:p>
        </w:tc>
        <w:tc>
          <w:tcPr>
            <w:tcW w:w="1559"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47.156</w:t>
            </w:r>
          </w:p>
        </w:tc>
        <w:tc>
          <w:tcPr>
            <w:tcW w:w="1701"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6.372</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153,8</w:t>
            </w:r>
          </w:p>
        </w:tc>
      </w:tr>
      <w:tr w:rsidR="00CB1A93" w:rsidRPr="0096270E" w:rsidTr="00677528">
        <w:trPr>
          <w:trHeight w:val="315"/>
        </w:trPr>
        <w:tc>
          <w:tcPr>
            <w:tcW w:w="127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2007.</w:t>
            </w:r>
          </w:p>
        </w:tc>
        <w:tc>
          <w:tcPr>
            <w:tcW w:w="113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17.472</w:t>
            </w:r>
          </w:p>
        </w:tc>
        <w:tc>
          <w:tcPr>
            <w:tcW w:w="1843"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2.382</w:t>
            </w:r>
          </w:p>
        </w:tc>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5,5</w:t>
            </w:r>
          </w:p>
        </w:tc>
        <w:tc>
          <w:tcPr>
            <w:tcW w:w="1559"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53.737</w:t>
            </w:r>
          </w:p>
        </w:tc>
        <w:tc>
          <w:tcPr>
            <w:tcW w:w="1701"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7.325</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177,5</w:t>
            </w:r>
          </w:p>
        </w:tc>
      </w:tr>
      <w:tr w:rsidR="00CB1A93" w:rsidRPr="0096270E" w:rsidTr="00677528">
        <w:trPr>
          <w:trHeight w:val="315"/>
        </w:trPr>
        <w:tc>
          <w:tcPr>
            <w:tcW w:w="127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2009.</w:t>
            </w:r>
          </w:p>
        </w:tc>
        <w:tc>
          <w:tcPr>
            <w:tcW w:w="113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19.020</w:t>
            </w:r>
          </w:p>
        </w:tc>
        <w:tc>
          <w:tcPr>
            <w:tcW w:w="1843"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2.591</w:t>
            </w:r>
          </w:p>
        </w:tc>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5,8</w:t>
            </w:r>
          </w:p>
        </w:tc>
        <w:tc>
          <w:tcPr>
            <w:tcW w:w="1559"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57.915</w:t>
            </w:r>
          </w:p>
        </w:tc>
        <w:tc>
          <w:tcPr>
            <w:tcW w:w="1701"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7.891</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193,3</w:t>
            </w:r>
          </w:p>
        </w:tc>
      </w:tr>
      <w:tr w:rsidR="00CB1A93" w:rsidRPr="0096270E" w:rsidTr="00677528">
        <w:trPr>
          <w:trHeight w:val="315"/>
        </w:trPr>
        <w:tc>
          <w:tcPr>
            <w:tcW w:w="127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2011.</w:t>
            </w:r>
          </w:p>
        </w:tc>
        <w:tc>
          <w:tcPr>
            <w:tcW w:w="113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18.394</w:t>
            </w:r>
          </w:p>
        </w:tc>
        <w:tc>
          <w:tcPr>
            <w:tcW w:w="1843"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2.474</w:t>
            </w:r>
          </w:p>
        </w:tc>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5,6</w:t>
            </w:r>
          </w:p>
        </w:tc>
        <w:tc>
          <w:tcPr>
            <w:tcW w:w="1559"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55.712</w:t>
            </w:r>
          </w:p>
        </w:tc>
        <w:tc>
          <w:tcPr>
            <w:tcW w:w="1701"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7.494</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186,9</w:t>
            </w:r>
          </w:p>
        </w:tc>
      </w:tr>
      <w:tr w:rsidR="00CB1A93" w:rsidRPr="0096270E" w:rsidTr="00677528">
        <w:trPr>
          <w:trHeight w:val="315"/>
        </w:trPr>
        <w:tc>
          <w:tcPr>
            <w:tcW w:w="1276"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2013.</w:t>
            </w:r>
          </w:p>
        </w:tc>
        <w:tc>
          <w:tcPr>
            <w:tcW w:w="1134"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18.780</w:t>
            </w:r>
          </w:p>
        </w:tc>
        <w:tc>
          <w:tcPr>
            <w:tcW w:w="1843"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2.480</w:t>
            </w:r>
          </w:p>
        </w:tc>
        <w:tc>
          <w:tcPr>
            <w:tcW w:w="1276" w:type="dxa"/>
            <w:shd w:val="clear" w:color="auto" w:fill="auto"/>
            <w:vAlign w:val="center"/>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5,7</w:t>
            </w:r>
          </w:p>
        </w:tc>
        <w:tc>
          <w:tcPr>
            <w:tcW w:w="1559"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58.930</w:t>
            </w:r>
          </w:p>
        </w:tc>
        <w:tc>
          <w:tcPr>
            <w:tcW w:w="1701"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7.781</w:t>
            </w:r>
          </w:p>
        </w:tc>
        <w:tc>
          <w:tcPr>
            <w:tcW w:w="1134" w:type="dxa"/>
            <w:shd w:val="clear" w:color="auto" w:fill="auto"/>
            <w:vAlign w:val="center"/>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190,8</w:t>
            </w:r>
          </w:p>
        </w:tc>
      </w:tr>
      <w:tr w:rsidR="00CB1A93" w:rsidRPr="0096270E" w:rsidTr="00677528">
        <w:trPr>
          <w:trHeight w:val="555"/>
        </w:trPr>
        <w:tc>
          <w:tcPr>
            <w:tcW w:w="127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2013. (2000. = 100)</w:t>
            </w:r>
          </w:p>
        </w:tc>
        <w:tc>
          <w:tcPr>
            <w:tcW w:w="113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190,8</w:t>
            </w:r>
          </w:p>
        </w:tc>
        <w:tc>
          <w:tcPr>
            <w:tcW w:w="1843"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192,4</w:t>
            </w:r>
          </w:p>
        </w:tc>
        <w:tc>
          <w:tcPr>
            <w:tcW w:w="127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FF0000"/>
                <w:sz w:val="20"/>
                <w:szCs w:val="20"/>
                <w:lang w:val="hr-HR" w:eastAsia="hr-HR"/>
              </w:rPr>
            </w:pPr>
            <w:r w:rsidRPr="0096270E">
              <w:rPr>
                <w:rFonts w:eastAsia="Times New Roman" w:cs="Times New Roman"/>
                <w:color w:val="FF0000"/>
                <w:sz w:val="20"/>
                <w:szCs w:val="20"/>
                <w:lang w:val="hr-HR" w:eastAsia="hr-HR"/>
              </w:rPr>
              <w:t> </w:t>
            </w:r>
            <w:r w:rsidRPr="0096270E">
              <w:rPr>
                <w:rFonts w:eastAsia="Times New Roman" w:cs="Times New Roman"/>
                <w:sz w:val="20"/>
                <w:szCs w:val="20"/>
                <w:lang w:val="hr-HR" w:eastAsia="hr-HR"/>
              </w:rPr>
              <w:t>103,6</w:t>
            </w:r>
          </w:p>
        </w:tc>
        <w:tc>
          <w:tcPr>
            <w:tcW w:w="1559"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173,8</w:t>
            </w:r>
          </w:p>
        </w:tc>
        <w:tc>
          <w:tcPr>
            <w:tcW w:w="1701"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178,5</w:t>
            </w:r>
          </w:p>
        </w:tc>
        <w:tc>
          <w:tcPr>
            <w:tcW w:w="113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FF0000"/>
                <w:sz w:val="20"/>
                <w:szCs w:val="20"/>
                <w:lang w:val="hr-HR" w:eastAsia="hr-HR"/>
              </w:rPr>
            </w:pPr>
            <w:r w:rsidRPr="0096270E">
              <w:rPr>
                <w:rFonts w:eastAsia="Times New Roman" w:cs="Times New Roman"/>
                <w:color w:val="FF0000"/>
                <w:sz w:val="20"/>
                <w:szCs w:val="20"/>
                <w:lang w:val="hr-HR" w:eastAsia="hr-HR"/>
              </w:rPr>
              <w:t> </w:t>
            </w:r>
          </w:p>
        </w:tc>
      </w:tr>
    </w:tbl>
    <w:p w:rsidR="009D5A71" w:rsidRPr="0096270E" w:rsidRDefault="009D5A71" w:rsidP="00DE715B">
      <w:pPr>
        <w:tabs>
          <w:tab w:val="left" w:pos="630"/>
          <w:tab w:val="left" w:pos="2853"/>
        </w:tabs>
        <w:spacing w:after="0" w:line="240" w:lineRule="auto"/>
        <w:rPr>
          <w:rFonts w:eastAsia="Calibri" w:cs="Times New Roman"/>
          <w:i/>
          <w:sz w:val="20"/>
          <w:lang w:val="hr-HR"/>
        </w:rPr>
      </w:pPr>
    </w:p>
    <w:p w:rsidR="00CB1A93" w:rsidRPr="0096270E" w:rsidRDefault="00CB1A93" w:rsidP="00DE715B">
      <w:pPr>
        <w:tabs>
          <w:tab w:val="left" w:pos="630"/>
          <w:tab w:val="left" w:pos="2853"/>
        </w:tabs>
        <w:spacing w:after="0" w:line="240" w:lineRule="auto"/>
        <w:rPr>
          <w:rFonts w:eastAsia="Calibri" w:cs="Times New Roman"/>
          <w:i/>
          <w:sz w:val="20"/>
          <w:lang w:val="hr-HR"/>
        </w:rPr>
      </w:pPr>
      <w:r w:rsidRPr="0096270E">
        <w:rPr>
          <w:rFonts w:eastAsia="Calibri" w:cs="Times New Roman"/>
          <w:i/>
          <w:sz w:val="20"/>
          <w:lang w:val="hr-HR"/>
        </w:rPr>
        <w:t>Izvor: DZS, veljača 2016.</w:t>
      </w:r>
    </w:p>
    <w:p w:rsidR="00CB1A93" w:rsidRPr="0096270E" w:rsidRDefault="00CB1A93" w:rsidP="00DE715B">
      <w:pPr>
        <w:tabs>
          <w:tab w:val="left" w:pos="630"/>
          <w:tab w:val="left" w:pos="2853"/>
        </w:tabs>
        <w:spacing w:after="0" w:line="240" w:lineRule="auto"/>
        <w:rPr>
          <w:rFonts w:eastAsia="Calibri" w:cs="Times New Roman"/>
          <w:lang w:val="hr-HR"/>
        </w:rPr>
      </w:pPr>
    </w:p>
    <w:p w:rsidR="00CB1A93" w:rsidRPr="0096270E" w:rsidRDefault="00CB1A93" w:rsidP="00DE715B">
      <w:pPr>
        <w:tabs>
          <w:tab w:val="left" w:pos="630"/>
        </w:tabs>
        <w:spacing w:after="0" w:line="240" w:lineRule="auto"/>
        <w:jc w:val="both"/>
        <w:rPr>
          <w:rFonts w:eastAsia="Calibri" w:cs="Times New Roman"/>
          <w:lang w:val="hr-HR"/>
        </w:rPr>
      </w:pPr>
      <w:r w:rsidRPr="0096270E">
        <w:rPr>
          <w:rFonts w:eastAsia="Calibri" w:cs="Times New Roman"/>
          <w:lang w:val="hr-HR"/>
        </w:rPr>
        <w:t xml:space="preserve">Osnovna strukturna promjena u promatranom razdoblju jest pad udjela primarnih djelatnosti (poljoprivrede, lova, šumarstva i ribarstva) sa 10,8% u 2000. godini na 5% u 2013. Istovremeno je povećan udio industrije, rudarstva i energetike na 31,3%, ali je smanjen udio prerađivačke industrije za 1,7 udjelna boda na 23,1%, kao i pad financijskih i poslovnih usluga te stručnih, znanstvenih i pomoćnih uslužnih djelatnosti. Znatno je povećan udio trgovine i servisa te djelatnosti hotela i restorana. Porastao je i udio građevinarstva </w:t>
      </w:r>
      <w:r w:rsidR="005E1993" w:rsidRPr="0096270E">
        <w:rPr>
          <w:rFonts w:eastAsia="Calibri" w:cs="Times New Roman"/>
          <w:lang w:val="hr-HR"/>
        </w:rPr>
        <w:t>z</w:t>
      </w:r>
      <w:r w:rsidRPr="0096270E">
        <w:rPr>
          <w:rFonts w:eastAsia="Calibri" w:cs="Times New Roman"/>
          <w:lang w:val="hr-HR"/>
        </w:rPr>
        <w:t>a 1,1 postotni bod.</w:t>
      </w:r>
    </w:p>
    <w:p w:rsidR="006918EF" w:rsidRPr="0096270E" w:rsidRDefault="006918EF" w:rsidP="00DE715B">
      <w:pPr>
        <w:tabs>
          <w:tab w:val="left" w:pos="630"/>
        </w:tabs>
        <w:spacing w:after="0" w:line="240" w:lineRule="auto"/>
        <w:jc w:val="both"/>
        <w:rPr>
          <w:rFonts w:eastAsia="Calibri" w:cs="Times New Roman"/>
          <w:b/>
          <w:bCs/>
          <w:lang w:val="hr-HR" w:eastAsia="hr-HR"/>
        </w:rPr>
      </w:pPr>
    </w:p>
    <w:p w:rsidR="00677528" w:rsidRDefault="00677528" w:rsidP="006918EF">
      <w:pPr>
        <w:tabs>
          <w:tab w:val="left" w:pos="630"/>
        </w:tabs>
        <w:spacing w:after="0" w:line="240" w:lineRule="auto"/>
        <w:jc w:val="both"/>
        <w:rPr>
          <w:rFonts w:eastAsia="Calibri" w:cs="Times New Roman"/>
          <w:b/>
          <w:bCs/>
          <w:lang w:val="hr-HR" w:eastAsia="hr-HR"/>
        </w:rPr>
      </w:pPr>
    </w:p>
    <w:p w:rsidR="00677528" w:rsidRDefault="00677528" w:rsidP="006918EF">
      <w:pPr>
        <w:tabs>
          <w:tab w:val="left" w:pos="630"/>
        </w:tabs>
        <w:spacing w:after="0" w:line="240" w:lineRule="auto"/>
        <w:jc w:val="both"/>
        <w:rPr>
          <w:rFonts w:eastAsia="Calibri" w:cs="Times New Roman"/>
          <w:b/>
          <w:bCs/>
          <w:lang w:val="hr-HR" w:eastAsia="hr-HR"/>
        </w:rPr>
      </w:pPr>
    </w:p>
    <w:p w:rsidR="00BE47A4" w:rsidRPr="0096270E" w:rsidRDefault="00427515" w:rsidP="006918EF">
      <w:pPr>
        <w:tabs>
          <w:tab w:val="left" w:pos="630"/>
        </w:tabs>
        <w:spacing w:after="0" w:line="240" w:lineRule="auto"/>
        <w:jc w:val="both"/>
        <w:rPr>
          <w:rFonts w:eastAsia="Calibri" w:cs="Times New Roman"/>
          <w:b/>
          <w:bCs/>
          <w:lang w:val="hr-HR" w:eastAsia="hr-HR"/>
        </w:rPr>
      </w:pPr>
      <w:r w:rsidRPr="0096270E">
        <w:rPr>
          <w:rFonts w:eastAsia="Calibri" w:cs="Times New Roman"/>
          <w:b/>
          <w:bCs/>
          <w:lang w:val="hr-HR" w:eastAsia="hr-HR"/>
        </w:rPr>
        <w:t>Tablica 25</w:t>
      </w:r>
      <w:r w:rsidR="00CB1A93" w:rsidRPr="0096270E">
        <w:rPr>
          <w:rFonts w:eastAsia="Calibri" w:cs="Times New Roman"/>
          <w:b/>
          <w:bCs/>
          <w:lang w:val="hr-HR" w:eastAsia="hr-HR"/>
        </w:rPr>
        <w:t xml:space="preserve">. Bruto dodana vrijednost po djelatnostima 2000. i 2013. godine – Zagrebačka županija, u mil. </w:t>
      </w:r>
      <w:r w:rsidR="00BE47A4" w:rsidRPr="0096270E">
        <w:rPr>
          <w:rFonts w:eastAsia="Calibri" w:cs="Times New Roman"/>
          <w:b/>
          <w:bCs/>
          <w:lang w:val="hr-HR" w:eastAsia="hr-HR"/>
        </w:rPr>
        <w:t>k</w:t>
      </w:r>
      <w:r w:rsidR="00CB1A93" w:rsidRPr="0096270E">
        <w:rPr>
          <w:rFonts w:eastAsia="Calibri" w:cs="Times New Roman"/>
          <w:b/>
          <w:bCs/>
          <w:lang w:val="hr-HR" w:eastAsia="hr-HR"/>
        </w:rPr>
        <w:t>una</w:t>
      </w:r>
    </w:p>
    <w:tbl>
      <w:tblPr>
        <w:tblW w:w="99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820"/>
        <w:gridCol w:w="1080"/>
        <w:gridCol w:w="1140"/>
        <w:gridCol w:w="1340"/>
        <w:gridCol w:w="1300"/>
        <w:gridCol w:w="1300"/>
      </w:tblGrid>
      <w:tr w:rsidR="00CB1A93" w:rsidRPr="0096270E" w:rsidTr="00677528">
        <w:trPr>
          <w:trHeight w:val="495"/>
          <w:jc w:val="center"/>
        </w:trPr>
        <w:tc>
          <w:tcPr>
            <w:tcW w:w="960" w:type="dxa"/>
            <w:shd w:val="clear" w:color="000000" w:fill="D9D9D9"/>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p>
        </w:tc>
        <w:tc>
          <w:tcPr>
            <w:tcW w:w="2820" w:type="dxa"/>
            <w:shd w:val="clear" w:color="000000" w:fill="D9D9D9"/>
            <w:noWrap/>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080" w:type="dxa"/>
            <w:shd w:val="clear" w:color="000000" w:fill="D9D9D9"/>
            <w:noWrap/>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2000.</w:t>
            </w:r>
          </w:p>
        </w:tc>
        <w:tc>
          <w:tcPr>
            <w:tcW w:w="1140" w:type="dxa"/>
            <w:shd w:val="clear" w:color="000000" w:fill="D9D9D9"/>
            <w:noWrap/>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2013.</w:t>
            </w:r>
          </w:p>
        </w:tc>
        <w:tc>
          <w:tcPr>
            <w:tcW w:w="1340" w:type="dxa"/>
            <w:shd w:val="clear" w:color="000000" w:fill="D9D9D9"/>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2013. (2000.=100)</w:t>
            </w:r>
          </w:p>
        </w:tc>
        <w:tc>
          <w:tcPr>
            <w:tcW w:w="1300" w:type="dxa"/>
            <w:shd w:val="clear" w:color="000000" w:fill="D9D9D9"/>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Struktura 2000. (%)</w:t>
            </w:r>
          </w:p>
        </w:tc>
        <w:tc>
          <w:tcPr>
            <w:tcW w:w="1300" w:type="dxa"/>
            <w:shd w:val="clear" w:color="000000" w:fill="D9D9D9"/>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Struktura 2013. (%)</w:t>
            </w:r>
          </w:p>
        </w:tc>
      </w:tr>
      <w:tr w:rsidR="00CB1A93" w:rsidRPr="0096270E" w:rsidTr="00677528">
        <w:trPr>
          <w:trHeight w:val="465"/>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28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UKUPNO</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8.308</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15.830</w:t>
            </w:r>
          </w:p>
        </w:tc>
        <w:tc>
          <w:tcPr>
            <w:tcW w:w="13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190,5</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100</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100</w:t>
            </w:r>
          </w:p>
        </w:tc>
      </w:tr>
      <w:tr w:rsidR="00CB1A93" w:rsidRPr="0096270E" w:rsidTr="00677528">
        <w:trPr>
          <w:trHeight w:val="570"/>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A</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Poljoprivreda, šumarstvo i ribarstvo</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880</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798</w:t>
            </w:r>
          </w:p>
        </w:tc>
        <w:tc>
          <w:tcPr>
            <w:tcW w:w="13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90,7</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10,8</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w:t>
            </w:r>
          </w:p>
        </w:tc>
      </w:tr>
      <w:tr w:rsidR="00CB1A93" w:rsidRPr="0096270E" w:rsidTr="00677528">
        <w:trPr>
          <w:trHeight w:val="600"/>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B,C,D,E</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Prerađivačka industrija, rudarstvo i vađenje te ostale industrije</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2.345</w:t>
            </w:r>
          </w:p>
        </w:tc>
        <w:tc>
          <w:tcPr>
            <w:tcW w:w="114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4.959</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211,5</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28,7</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31,3</w:t>
            </w:r>
          </w:p>
        </w:tc>
      </w:tr>
      <w:tr w:rsidR="00CB1A93" w:rsidRPr="0096270E" w:rsidTr="00677528">
        <w:trPr>
          <w:trHeight w:val="315"/>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od čega C</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Prerađivačka industrija</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2.025</w:t>
            </w:r>
          </w:p>
        </w:tc>
        <w:tc>
          <w:tcPr>
            <w:tcW w:w="114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3.662</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180,8</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24,8</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23,1</w:t>
            </w:r>
          </w:p>
        </w:tc>
      </w:tr>
      <w:tr w:rsidR="00CB1A93" w:rsidRPr="0096270E" w:rsidTr="00677528">
        <w:trPr>
          <w:trHeight w:val="315"/>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F</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Građevinarstvo</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474</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1.097</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231,4</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5,8</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6,9</w:t>
            </w:r>
          </w:p>
        </w:tc>
      </w:tr>
      <w:tr w:rsidR="00CB1A93" w:rsidRPr="0096270E" w:rsidTr="00677528">
        <w:trPr>
          <w:trHeight w:val="750"/>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G,H,I</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Trgovina na veliko i na malo, prijevoz i skladištenje, smještaj, priprema i usluživanje hrane</w:t>
            </w:r>
          </w:p>
        </w:tc>
        <w:tc>
          <w:tcPr>
            <w:tcW w:w="108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1.832</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4.393</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239,8</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22,4</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27,8</w:t>
            </w:r>
          </w:p>
        </w:tc>
      </w:tr>
      <w:tr w:rsidR="00CB1A93" w:rsidRPr="0096270E" w:rsidTr="00677528">
        <w:trPr>
          <w:trHeight w:val="315"/>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J</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Informacije i komunikacije</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90</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253</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281,1</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1,1</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1,6</w:t>
            </w:r>
          </w:p>
        </w:tc>
      </w:tr>
      <w:tr w:rsidR="00CB1A93" w:rsidRPr="0096270E" w:rsidTr="00677528">
        <w:trPr>
          <w:trHeight w:val="510"/>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K</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Financijske djelatnosti i djelatnosti osiguranja</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282</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207</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73,4</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3,4</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1,3</w:t>
            </w:r>
          </w:p>
        </w:tc>
      </w:tr>
      <w:tr w:rsidR="00CB1A93" w:rsidRPr="0096270E" w:rsidTr="00677528">
        <w:trPr>
          <w:trHeight w:val="495"/>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L</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Poslovanje nekretninama</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1.004</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1.693</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168,6</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12,3</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10,7</w:t>
            </w:r>
          </w:p>
        </w:tc>
      </w:tr>
      <w:tr w:rsidR="00CB1A93" w:rsidRPr="0096270E" w:rsidTr="00677528">
        <w:trPr>
          <w:trHeight w:val="810"/>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M,N</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Stručne, znanstvene, tehničke, administrativne i pomoćne uslužne djelatnosti</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372</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561</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150,8</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4,6</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3,5</w:t>
            </w:r>
          </w:p>
        </w:tc>
      </w:tr>
      <w:tr w:rsidR="00CB1A93" w:rsidRPr="0096270E" w:rsidTr="00677528">
        <w:trPr>
          <w:trHeight w:val="780"/>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O,P,Q</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Javna uprava i obrana, obrazovanje, djelatnosti zdravstvene zaštite i socijalne skrbi</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815</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1.603</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196,7</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10,0</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10,1</w:t>
            </w:r>
          </w:p>
        </w:tc>
      </w:tr>
      <w:tr w:rsidR="00CB1A93" w:rsidRPr="0096270E" w:rsidTr="00677528">
        <w:trPr>
          <w:trHeight w:val="495"/>
          <w:jc w:val="center"/>
        </w:trPr>
        <w:tc>
          <w:tcPr>
            <w:tcW w:w="96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R,S,T,U</w:t>
            </w:r>
          </w:p>
        </w:tc>
        <w:tc>
          <w:tcPr>
            <w:tcW w:w="28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Ostale uslužne djelatnosti</w:t>
            </w:r>
          </w:p>
        </w:tc>
        <w:tc>
          <w:tcPr>
            <w:tcW w:w="108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rPr>
            </w:pPr>
            <w:r w:rsidRPr="0096270E">
              <w:rPr>
                <w:rFonts w:eastAsia="Times New Roman" w:cs="Times New Roman"/>
                <w:lang w:val="hr-HR" w:eastAsia="hr-HR"/>
              </w:rPr>
              <w:t>81</w:t>
            </w:r>
          </w:p>
        </w:tc>
        <w:tc>
          <w:tcPr>
            <w:tcW w:w="11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266</w:t>
            </w:r>
          </w:p>
        </w:tc>
        <w:tc>
          <w:tcPr>
            <w:tcW w:w="134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328,4</w:t>
            </w:r>
          </w:p>
        </w:tc>
        <w:tc>
          <w:tcPr>
            <w:tcW w:w="13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w:t>
            </w:r>
          </w:p>
        </w:tc>
        <w:tc>
          <w:tcPr>
            <w:tcW w:w="1300" w:type="dxa"/>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1,7</w:t>
            </w:r>
          </w:p>
        </w:tc>
      </w:tr>
    </w:tbl>
    <w:p w:rsidR="00CB1A93" w:rsidRPr="0096270E" w:rsidRDefault="00CB1A93" w:rsidP="00DE715B">
      <w:pPr>
        <w:tabs>
          <w:tab w:val="left" w:pos="630"/>
        </w:tabs>
        <w:spacing w:after="0" w:line="240" w:lineRule="auto"/>
        <w:jc w:val="both"/>
        <w:rPr>
          <w:rFonts w:eastAsia="Calibri" w:cs="Times New Roman"/>
          <w:i/>
          <w:sz w:val="20"/>
          <w:lang w:val="hr-HR" w:eastAsia="hr-HR"/>
        </w:rPr>
      </w:pPr>
      <w:r w:rsidRPr="0096270E">
        <w:rPr>
          <w:rFonts w:eastAsia="Calibri" w:cs="Times New Roman"/>
          <w:i/>
          <w:sz w:val="20"/>
          <w:lang w:val="hr-HR" w:eastAsia="hr-HR"/>
        </w:rPr>
        <w:t>Izvor podataka: DZS</w:t>
      </w:r>
    </w:p>
    <w:p w:rsidR="00CB1A93" w:rsidRPr="0096270E" w:rsidRDefault="00CB1A93" w:rsidP="00DE715B">
      <w:pPr>
        <w:tabs>
          <w:tab w:val="left" w:pos="630"/>
        </w:tabs>
        <w:spacing w:after="0" w:line="240" w:lineRule="auto"/>
        <w:jc w:val="both"/>
        <w:rPr>
          <w:rFonts w:eastAsia="Calibri" w:cs="Times New Roman"/>
          <w:b/>
          <w:bCs/>
          <w:lang w:val="hr-HR" w:eastAsia="hr-HR"/>
        </w:rPr>
      </w:pPr>
    </w:p>
    <w:p w:rsidR="0078506F" w:rsidRPr="00677528" w:rsidRDefault="00CB1A93" w:rsidP="00BB034B">
      <w:pPr>
        <w:tabs>
          <w:tab w:val="left" w:pos="630"/>
        </w:tabs>
        <w:spacing w:after="0" w:line="240" w:lineRule="auto"/>
        <w:jc w:val="both"/>
        <w:rPr>
          <w:rFonts w:eastAsia="Calibri" w:cs="Times New Roman"/>
          <w:lang w:val="hr-HR"/>
        </w:rPr>
      </w:pPr>
      <w:r w:rsidRPr="0096270E">
        <w:rPr>
          <w:rFonts w:eastAsia="Calibri" w:cs="Times New Roman"/>
          <w:lang w:val="hr-HR"/>
        </w:rPr>
        <w:t>Promatrajući ukupnu zaposlenost koja uključuje pravne osobe i obrtnike, u Zagrebačkoj županiji, ona je 31.03.2013. godine iznosila 66.921 osobu. Od toga broja, 79,8% čine zaposleni u pravnim osobama, dok ostatak čine zaposleni u obrtu</w:t>
      </w:r>
      <w:r w:rsidRPr="0096270E">
        <w:rPr>
          <w:rFonts w:eastAsia="Calibri" w:cs="Times New Roman"/>
          <w:color w:val="000000" w:themeColor="text1"/>
          <w:lang w:val="hr-HR"/>
        </w:rPr>
        <w:t>.</w:t>
      </w:r>
      <w:r w:rsidRPr="0096270E">
        <w:rPr>
          <w:rFonts w:eastAsia="Calibri" w:cs="Times New Roman"/>
          <w:color w:val="FF0000"/>
          <w:lang w:val="hr-HR"/>
        </w:rPr>
        <w:t xml:space="preserve"> </w:t>
      </w:r>
      <w:r w:rsidRPr="0096270E">
        <w:rPr>
          <w:rFonts w:eastAsia="Calibri" w:cs="Times New Roman"/>
          <w:lang w:val="hr-HR"/>
        </w:rPr>
        <w:t xml:space="preserve"> Prema zaposlenosti u pravnim osobama i obrtu 2013. godine (isključujući poljoprivrednike), udio ZŽ u Hrvatskoj iznosio je 5,4%. Pritom je udio obrta bio 20,2%, što je znatno iznad prosjeka RH (16,1%). Iznadprosječan je udio zaposlenosti u ZŽ u ukupnoj hrvatskoj zaposlenosti u rudarstvu i vađenju (čak 28,4%) građevinarstvu (9,4%), prijevozu i skladištenju (7,8%) te prerađivačkoj industriji (7,4%).  Izrazito je nizak udio poslovnih i društvenih usluga, osobito financijskih i informacijskih usluga te umjetničkih i zabavnih djelatnosti, no to je uvelike posljedica velike koncentracije i raspoloživosti tih djelatnosti u Gradu Zagrebu.  </w:t>
      </w:r>
    </w:p>
    <w:p w:rsidR="00BC7CDB" w:rsidRDefault="00BC7CDB" w:rsidP="00677528">
      <w:pPr>
        <w:tabs>
          <w:tab w:val="left" w:pos="630"/>
        </w:tabs>
        <w:spacing w:after="0" w:line="240" w:lineRule="auto"/>
        <w:ind w:left="-709"/>
        <w:jc w:val="both"/>
        <w:rPr>
          <w:rFonts w:eastAsia="Calibri" w:cs="Times New Roman"/>
          <w:b/>
          <w:bCs/>
          <w:lang w:val="hr-HR"/>
        </w:rPr>
      </w:pPr>
    </w:p>
    <w:p w:rsidR="00BC7CDB" w:rsidRDefault="00BC7CDB" w:rsidP="00677528">
      <w:pPr>
        <w:tabs>
          <w:tab w:val="left" w:pos="630"/>
        </w:tabs>
        <w:spacing w:after="0" w:line="240" w:lineRule="auto"/>
        <w:ind w:left="-709"/>
        <w:jc w:val="both"/>
        <w:rPr>
          <w:rFonts w:eastAsia="Calibri" w:cs="Times New Roman"/>
          <w:b/>
          <w:bCs/>
          <w:lang w:val="hr-HR"/>
        </w:rPr>
      </w:pPr>
    </w:p>
    <w:p w:rsidR="00CB1A93" w:rsidRPr="0096270E" w:rsidRDefault="00CB1A93" w:rsidP="00677528">
      <w:pPr>
        <w:tabs>
          <w:tab w:val="left" w:pos="630"/>
        </w:tabs>
        <w:spacing w:after="0" w:line="240" w:lineRule="auto"/>
        <w:ind w:left="-709"/>
        <w:jc w:val="both"/>
        <w:rPr>
          <w:rFonts w:eastAsia="Calibri" w:cs="Times New Roman"/>
          <w:b/>
          <w:bCs/>
          <w:lang w:val="hr-HR"/>
        </w:rPr>
      </w:pPr>
      <w:r w:rsidRPr="0096270E">
        <w:rPr>
          <w:rFonts w:eastAsia="Calibri" w:cs="Times New Roman"/>
          <w:b/>
          <w:bCs/>
          <w:lang w:val="hr-HR"/>
        </w:rPr>
        <w:t>Tabl</w:t>
      </w:r>
      <w:r w:rsidR="00427515" w:rsidRPr="0096270E">
        <w:rPr>
          <w:rFonts w:eastAsia="Calibri" w:cs="Times New Roman"/>
          <w:b/>
          <w:bCs/>
          <w:lang w:val="hr-HR"/>
        </w:rPr>
        <w:t>ica 26</w:t>
      </w:r>
      <w:r w:rsidRPr="0096270E">
        <w:rPr>
          <w:rFonts w:eastAsia="Calibri" w:cs="Times New Roman"/>
          <w:b/>
          <w:bCs/>
          <w:lang w:val="hr-HR"/>
        </w:rPr>
        <w:t>. Zaposlenost u pravnim osobama i obrtu, prema djelatnostima, stanje 31. ožujka 2013. godine – Zagrebačka županija (NKD 2007.)</w:t>
      </w:r>
      <w:r w:rsidRPr="0096270E">
        <w:rPr>
          <w:lang w:val="hr-HR"/>
        </w:rPr>
        <w:fldChar w:fldCharType="begin"/>
      </w:r>
      <w:r w:rsidRPr="0096270E">
        <w:rPr>
          <w:lang w:val="hr-HR"/>
        </w:rPr>
        <w:instrText xml:space="preserve"> LINK Excel.Sheet.12 "C:\\Users\\kelebuharambasicj\\Desktop\\JELENA\\ŽUPANIJE\\tabele.xlsx" "tabela 24 nova!R5C2:R28C7" \a \f 4 \h  \* MERGEFORMAT </w:instrText>
      </w:r>
      <w:r w:rsidRPr="0096270E">
        <w:rPr>
          <w:lang w:val="hr-HR"/>
        </w:rPr>
        <w:fldChar w:fldCharType="separate"/>
      </w:r>
    </w:p>
    <w:tbl>
      <w:tblPr>
        <w:tblW w:w="10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7"/>
        <w:gridCol w:w="1320"/>
        <w:gridCol w:w="1136"/>
        <w:gridCol w:w="1500"/>
        <w:gridCol w:w="1540"/>
        <w:gridCol w:w="1720"/>
      </w:tblGrid>
      <w:tr w:rsidR="00CB1A93" w:rsidRPr="0096270E" w:rsidTr="00677528">
        <w:trPr>
          <w:trHeight w:val="1725"/>
          <w:jc w:val="center"/>
        </w:trPr>
        <w:tc>
          <w:tcPr>
            <w:tcW w:w="3507" w:type="dxa"/>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color w:val="000000"/>
                <w:sz w:val="18"/>
                <w:szCs w:val="18"/>
                <w:lang w:val="hr-HR" w:eastAsia="hr-HR"/>
              </w:rPr>
            </w:pPr>
            <w:r w:rsidRPr="0096270E">
              <w:rPr>
                <w:rFonts w:eastAsia="Times New Roman" w:cs="Times New Roman"/>
                <w:color w:val="000000"/>
                <w:sz w:val="18"/>
                <w:szCs w:val="18"/>
                <w:lang w:val="hr-HR" w:eastAsia="hr-HR"/>
              </w:rPr>
              <w:t> </w:t>
            </w:r>
          </w:p>
        </w:tc>
        <w:tc>
          <w:tcPr>
            <w:tcW w:w="1154"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Zaposlenost ( pravne osobe i obrtnici)</w:t>
            </w:r>
          </w:p>
        </w:tc>
        <w:tc>
          <w:tcPr>
            <w:tcW w:w="1136"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Struktura, u %</w:t>
            </w:r>
          </w:p>
        </w:tc>
        <w:tc>
          <w:tcPr>
            <w:tcW w:w="150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Udio zaposlenih u ZŽ u ukupnoj zaposlenosti RH, u %</w:t>
            </w:r>
          </w:p>
        </w:tc>
        <w:tc>
          <w:tcPr>
            <w:tcW w:w="154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Udio zaposlenih u obrtu u ukupnoj zaposlenosti u ZŽ, u %</w:t>
            </w:r>
          </w:p>
        </w:tc>
        <w:tc>
          <w:tcPr>
            <w:tcW w:w="1720"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Udio zaposlenih u obrtu u ukupnoj zaposlenosti RH, u %</w:t>
            </w:r>
          </w:p>
        </w:tc>
      </w:tr>
      <w:tr w:rsidR="00CB1A93" w:rsidRPr="0096270E" w:rsidTr="00677528">
        <w:trPr>
          <w:trHeight w:val="3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Ukupno</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66.921</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100,0</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5,4</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20,2</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16,1</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A Poljoprivreda, šumarstvo i ribarstvo</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1.432</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2,1</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4,8</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20,7</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28,9</w:t>
            </w:r>
          </w:p>
        </w:tc>
      </w:tr>
      <w:tr w:rsidR="00CB1A93" w:rsidRPr="0096270E" w:rsidTr="00677528">
        <w:trPr>
          <w:trHeight w:val="3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 Rudarstvo i vađenje</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1.536</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2,3</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28,4</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0,6</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4,3</w:t>
            </w:r>
          </w:p>
        </w:tc>
      </w:tr>
      <w:tr w:rsidR="00CB1A93" w:rsidRPr="0096270E" w:rsidTr="00677528">
        <w:trPr>
          <w:trHeight w:val="3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C Prerađivačka industrija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16.492</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24,6</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7,4</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20,6</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13,9</w:t>
            </w:r>
          </w:p>
        </w:tc>
      </w:tr>
      <w:tr w:rsidR="00CB1A93" w:rsidRPr="0096270E" w:rsidTr="00677528">
        <w:trPr>
          <w:trHeight w:val="9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D Opskrba električnom energijom, plinom, parom i klimatizacija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700</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 -</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 -</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 </w:t>
            </w:r>
          </w:p>
        </w:tc>
      </w:tr>
      <w:tr w:rsidR="00CB1A93" w:rsidRPr="0096270E" w:rsidTr="00677528">
        <w:trPr>
          <w:trHeight w:val="12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E Opskrba vodom; uklanjanje otpadnih voda, gospodarenje otpadom te djelatnosti sanacije okoliša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1.190</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1,8</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5,7</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1,7</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0,9</w:t>
            </w:r>
          </w:p>
        </w:tc>
      </w:tr>
      <w:tr w:rsidR="00CB1A93" w:rsidRPr="0096270E" w:rsidTr="00677528">
        <w:trPr>
          <w:trHeight w:val="3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F Građevinarstvo</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6.314</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9,4</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7,2</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30,3</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25,0</w:t>
            </w:r>
          </w:p>
        </w:tc>
      </w:tr>
      <w:tr w:rsidR="00CB1A93" w:rsidRPr="0096270E" w:rsidTr="00677528">
        <w:trPr>
          <w:trHeight w:val="9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G Trgovina na veliko i na malo; popravak motornih vozila i motocikla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12.115</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18,1</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6,6</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14,6</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15,2</w:t>
            </w:r>
          </w:p>
        </w:tc>
      </w:tr>
      <w:tr w:rsidR="00CB1A93" w:rsidRPr="0096270E" w:rsidTr="00677528">
        <w:trPr>
          <w:trHeight w:val="3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H Prijevoz i skladištenje</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5.532</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8,3</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7,8</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18,7</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18,1</w:t>
            </w:r>
          </w:p>
        </w:tc>
      </w:tr>
      <w:tr w:rsidR="00CB1A93" w:rsidRPr="0096270E" w:rsidTr="00677528">
        <w:trPr>
          <w:trHeight w:val="9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I Djelatnosti pružanja smještaja te pripreme i usluživanja hrane</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2.309</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3,5</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3,6</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74,1</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46,2</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J Informacije i komunikacije</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745</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1,1</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2,5</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15,4</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4,6</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K Financijske djelatnosti i djelatnosti osiguranja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602</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0,9</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1,6</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9,3</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2,6</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L Poslovanje nekretninama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105</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0,2</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1,8</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28,6</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9,0</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M Stručne, znanstvene i tehničke djelatnosti</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2.069</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3,1</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3,7</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31,3</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27,9</w:t>
            </w:r>
          </w:p>
        </w:tc>
      </w:tr>
      <w:tr w:rsidR="00CB1A93" w:rsidRPr="0096270E" w:rsidTr="00677528">
        <w:trPr>
          <w:trHeight w:val="9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N Administrativne i pomoćne uslužne djelatnosti</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856</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1,3</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2,4</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25,2</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9,7</w:t>
            </w:r>
          </w:p>
        </w:tc>
      </w:tr>
      <w:tr w:rsidR="00CB1A93" w:rsidRPr="0096270E" w:rsidTr="00677528">
        <w:trPr>
          <w:trHeight w:val="9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O Javna uprava i obrana; obvezno socijalno osiguranje</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4.367</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6,5</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3,8</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3,8</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8,6</w:t>
            </w:r>
          </w:p>
        </w:tc>
      </w:tr>
      <w:tr w:rsidR="00CB1A93" w:rsidRPr="0096270E" w:rsidTr="00677528">
        <w:trPr>
          <w:trHeight w:val="3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P Obrazovanje</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5.897</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8,8</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5,4</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0,4</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0,4</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Q Djelatnosti zdravstvene zaštite i socijalne skrbi</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2.772</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4,1</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2,9</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33,0</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12,7</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R Umjetnost, zabava i rekreacija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510</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0,8</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2,4</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20,6</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12,8</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S Ostale uslužne djelatnosti</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1.249</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1,9</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5,1</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75,5</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56,9</w:t>
            </w:r>
          </w:p>
        </w:tc>
      </w:tr>
      <w:tr w:rsidR="00CB1A93" w:rsidRPr="0096270E" w:rsidTr="00C76AAB">
        <w:trPr>
          <w:trHeight w:val="1618"/>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T Djelatnosti kućanstava kao poslodavaca; djelatnosti kućanstava koja proizvode različitu robu i obavljaju različite usluge za vlastite potrebe</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126</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0,2</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3,2</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100,0</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100,0</w:t>
            </w:r>
          </w:p>
        </w:tc>
      </w:tr>
      <w:tr w:rsidR="00CB1A93" w:rsidRPr="0096270E" w:rsidTr="00C76AAB">
        <w:trPr>
          <w:trHeight w:val="779"/>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  Djelatnosti izvan – teritorijalnih organizacija i tijela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0,0</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w:t>
            </w:r>
          </w:p>
        </w:tc>
      </w:tr>
      <w:tr w:rsidR="00CB1A93" w:rsidRPr="0096270E" w:rsidTr="00677528">
        <w:trPr>
          <w:trHeight w:val="615"/>
          <w:jc w:val="center"/>
        </w:trPr>
        <w:tc>
          <w:tcPr>
            <w:tcW w:w="3507" w:type="dxa"/>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Nerazvrstani prema djelatnostima</w:t>
            </w:r>
          </w:p>
        </w:tc>
        <w:tc>
          <w:tcPr>
            <w:tcW w:w="1154"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w:t>
            </w:r>
          </w:p>
        </w:tc>
        <w:tc>
          <w:tcPr>
            <w:tcW w:w="1136"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0,0</w:t>
            </w:r>
          </w:p>
        </w:tc>
        <w:tc>
          <w:tcPr>
            <w:tcW w:w="150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0,4</w:t>
            </w:r>
          </w:p>
        </w:tc>
        <w:tc>
          <w:tcPr>
            <w:tcW w:w="154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100,0</w:t>
            </w:r>
          </w:p>
        </w:tc>
        <w:tc>
          <w:tcPr>
            <w:tcW w:w="172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100,0</w:t>
            </w:r>
          </w:p>
        </w:tc>
      </w:tr>
    </w:tbl>
    <w:p w:rsidR="00BE47A4" w:rsidRPr="0096270E" w:rsidRDefault="00CB1A93" w:rsidP="00BB034B">
      <w:pPr>
        <w:tabs>
          <w:tab w:val="left" w:pos="630"/>
        </w:tabs>
        <w:spacing w:after="0" w:line="240" w:lineRule="auto"/>
        <w:jc w:val="both"/>
        <w:rPr>
          <w:i/>
          <w:sz w:val="20"/>
          <w:lang w:val="hr-HR"/>
        </w:rPr>
      </w:pPr>
      <w:r w:rsidRPr="0096270E">
        <w:rPr>
          <w:lang w:val="hr-HR"/>
        </w:rPr>
        <w:fldChar w:fldCharType="end"/>
      </w:r>
      <w:r w:rsidRPr="0096270E">
        <w:rPr>
          <w:i/>
          <w:sz w:val="20"/>
          <w:lang w:val="hr-HR"/>
        </w:rPr>
        <w:fldChar w:fldCharType="begin"/>
      </w:r>
      <w:r w:rsidRPr="0096270E">
        <w:rPr>
          <w:i/>
          <w:sz w:val="20"/>
          <w:lang w:val="hr-HR"/>
        </w:rPr>
        <w:instrText xml:space="preserve"> LINK Excel.Sheet.12 "C:\\Users\\kelebuharambasicj\\Desktop\\JELENA\\ŽUPANIJE\\tabele.xlsx" "tabela 24 nova!R5C2:R29C7" \a \f 4 \h  \* MERGEFORMAT </w:instrText>
      </w:r>
      <w:r w:rsidRPr="0096270E">
        <w:rPr>
          <w:i/>
          <w:sz w:val="20"/>
          <w:lang w:val="hr-HR"/>
        </w:rPr>
        <w:fldChar w:fldCharType="end"/>
      </w:r>
      <w:r w:rsidRPr="0096270E">
        <w:rPr>
          <w:rFonts w:eastAsia="Calibri" w:cs="Times New Roman"/>
          <w:i/>
          <w:sz w:val="20"/>
          <w:lang w:val="hr-HR" w:eastAsia="hr-HR"/>
        </w:rPr>
        <w:t>Izvor podataka: DZ</w:t>
      </w:r>
      <w:r w:rsidR="00BE47A4" w:rsidRPr="0096270E">
        <w:rPr>
          <w:rFonts w:eastAsia="Calibri" w:cs="Times New Roman"/>
          <w:i/>
          <w:sz w:val="20"/>
          <w:lang w:val="hr-HR" w:eastAsia="hr-HR"/>
        </w:rPr>
        <w:t>S, Zaposlenost i plaće u 2013. g</w:t>
      </w:r>
      <w:r w:rsidRPr="0096270E">
        <w:rPr>
          <w:rFonts w:eastAsia="Calibri" w:cs="Times New Roman"/>
          <w:i/>
          <w:sz w:val="20"/>
          <w:lang w:val="hr-HR" w:eastAsia="hr-HR"/>
        </w:rPr>
        <w:t>odini 1526-godišnjak</w:t>
      </w:r>
    </w:p>
    <w:p w:rsidR="00BE47A4" w:rsidRPr="0096270E" w:rsidRDefault="00BE47A4" w:rsidP="00BB034B">
      <w:pPr>
        <w:tabs>
          <w:tab w:val="left" w:pos="630"/>
        </w:tabs>
        <w:spacing w:after="0" w:line="240" w:lineRule="auto"/>
        <w:jc w:val="both"/>
        <w:rPr>
          <w:i/>
          <w:lang w:val="hr-HR"/>
        </w:rPr>
      </w:pPr>
    </w:p>
    <w:p w:rsidR="00CB1A93" w:rsidRPr="0096270E" w:rsidRDefault="00CB1A93" w:rsidP="00BB034B">
      <w:pPr>
        <w:tabs>
          <w:tab w:val="left" w:pos="630"/>
        </w:tabs>
        <w:spacing w:after="0" w:line="240" w:lineRule="auto"/>
        <w:jc w:val="both"/>
        <w:rPr>
          <w:rFonts w:eastAsia="Calibri" w:cs="Times New Roman"/>
          <w:lang w:val="hr-HR"/>
        </w:rPr>
      </w:pPr>
      <w:r w:rsidRPr="0096270E">
        <w:rPr>
          <w:rFonts w:eastAsia="Calibri" w:cs="Times New Roman"/>
          <w:lang w:val="hr-HR"/>
        </w:rPr>
        <w:t xml:space="preserve">U razdoblju 2005.–2008. dinamičan gospodarski rast znatno je smanjio nezaposlenost u Zagrebačkoj županiji, s početnih 13,6 tisuća osoba na 9,8 tisuća. No Županija je izrazito snažno pogođena recesijskim kretanjima pa se broj nezaposlenih dvostruko povećao došavši na 19,6 tisuća u 2013. godini. Rast nezaposlenosti osobito je velik kod muške populacije, što upućuje na veći pad industrijskih djelatnosti nego uslužnih. </w:t>
      </w:r>
    </w:p>
    <w:p w:rsidR="00BE47A4" w:rsidRPr="0096270E" w:rsidRDefault="00BE47A4" w:rsidP="00BB034B">
      <w:pPr>
        <w:tabs>
          <w:tab w:val="left" w:pos="630"/>
        </w:tabs>
        <w:spacing w:after="0" w:line="240" w:lineRule="auto"/>
        <w:jc w:val="both"/>
        <w:rPr>
          <w:i/>
          <w:lang w:val="hr-HR"/>
        </w:rPr>
      </w:pPr>
    </w:p>
    <w:p w:rsidR="00C36942" w:rsidRPr="0096270E" w:rsidRDefault="00C36942" w:rsidP="00BB034B">
      <w:pPr>
        <w:keepNext/>
        <w:keepLines/>
        <w:spacing w:after="0" w:line="240" w:lineRule="auto"/>
        <w:outlineLvl w:val="2"/>
        <w:rPr>
          <w:rFonts w:eastAsia="SimSun" w:cs="Times New Roman"/>
          <w:b/>
          <w:bCs/>
          <w:color w:val="4F81BD"/>
          <w:lang w:val="hr-HR" w:eastAsia="zh-CN"/>
        </w:rPr>
      </w:pPr>
      <w:bookmarkStart w:id="214" w:name="_Toc483568993"/>
      <w:r w:rsidRPr="0096270E">
        <w:rPr>
          <w:rFonts w:eastAsia="SimSun" w:cs="Times New Roman"/>
          <w:b/>
          <w:bCs/>
          <w:color w:val="4F81BD"/>
          <w:lang w:val="hr-HR" w:eastAsia="zh-CN"/>
        </w:rPr>
        <w:t>1.6.2. Vanjska trgovina</w:t>
      </w:r>
      <w:bookmarkEnd w:id="214"/>
      <w:r w:rsidRPr="0096270E">
        <w:rPr>
          <w:rFonts w:eastAsia="SimSun" w:cs="Times New Roman"/>
          <w:b/>
          <w:bCs/>
          <w:color w:val="4F81BD"/>
          <w:lang w:val="hr-HR" w:eastAsia="zh-CN"/>
        </w:rPr>
        <w:t xml:space="preserve"> </w:t>
      </w:r>
    </w:p>
    <w:p w:rsidR="00C36942" w:rsidRPr="0096270E" w:rsidRDefault="00C36942" w:rsidP="00BB034B">
      <w:pPr>
        <w:spacing w:after="0" w:line="240" w:lineRule="auto"/>
        <w:contextualSpacing/>
        <w:rPr>
          <w:rFonts w:eastAsia="Calibri" w:cs="Times New Roman"/>
          <w:lang w:val="hr-HR" w:eastAsia="zh-CN"/>
        </w:rPr>
      </w:pPr>
    </w:p>
    <w:p w:rsidR="00C36942" w:rsidRPr="0096270E" w:rsidRDefault="00C36942" w:rsidP="00BB034B">
      <w:pPr>
        <w:spacing w:after="0" w:line="240" w:lineRule="auto"/>
        <w:contextualSpacing/>
        <w:rPr>
          <w:rFonts w:eastAsia="Calibri" w:cs="Times New Roman"/>
          <w:lang w:val="hr-HR" w:eastAsia="zh-CN"/>
        </w:rPr>
      </w:pPr>
      <w:r w:rsidRPr="0096270E">
        <w:rPr>
          <w:rFonts w:eastAsia="Calibri" w:cs="Times New Roman"/>
          <w:lang w:val="hr-HR" w:eastAsia="zh-CN"/>
        </w:rPr>
        <w:t xml:space="preserve">Zagrebačka županija pridonosi sa 5,2% u ukupnom izvozu ili 5,5 mlrd. kuna u 2014. godini. Izvoz Zagrebačke županije u  2014. g. porastao je za gotovo 3 puta u odnosu na 2010 g.  </w:t>
      </w:r>
    </w:p>
    <w:p w:rsidR="005A5273" w:rsidRPr="0096270E" w:rsidRDefault="005A5273" w:rsidP="006918EF">
      <w:pPr>
        <w:spacing w:after="0" w:line="240" w:lineRule="auto"/>
        <w:rPr>
          <w:rFonts w:eastAsia="Calibri" w:cs="Times New Roman"/>
          <w:b/>
          <w:bCs/>
          <w:color w:val="000000"/>
          <w:lang w:val="hr-HR" w:eastAsia="hr-HR"/>
        </w:rPr>
      </w:pPr>
    </w:p>
    <w:p w:rsidR="005E1993" w:rsidRPr="0096270E" w:rsidRDefault="00427515" w:rsidP="006918EF">
      <w:pPr>
        <w:spacing w:after="0" w:line="240" w:lineRule="auto"/>
        <w:rPr>
          <w:rFonts w:eastAsia="Calibri" w:cs="Times New Roman"/>
          <w:b/>
          <w:bCs/>
          <w:color w:val="000000"/>
          <w:lang w:val="hr-HR" w:eastAsia="hr-HR"/>
        </w:rPr>
      </w:pPr>
      <w:r w:rsidRPr="0096270E">
        <w:rPr>
          <w:rFonts w:eastAsia="Calibri" w:cs="Times New Roman"/>
          <w:b/>
          <w:bCs/>
          <w:color w:val="000000"/>
          <w:lang w:val="hr-HR" w:eastAsia="hr-HR"/>
        </w:rPr>
        <w:t>Tablica 27</w:t>
      </w:r>
      <w:r w:rsidR="00BE47A4" w:rsidRPr="0096270E">
        <w:rPr>
          <w:rFonts w:eastAsia="Calibri" w:cs="Times New Roman"/>
          <w:b/>
          <w:bCs/>
          <w:color w:val="000000"/>
          <w:lang w:val="hr-HR" w:eastAsia="hr-HR"/>
        </w:rPr>
        <w:t>. Izvoz  Zagrebačke županije 2010. – 2014. (u 000 kn)</w:t>
      </w:r>
    </w:p>
    <w:tbl>
      <w:tblPr>
        <w:tblW w:w="9050" w:type="dxa"/>
        <w:jc w:val="center"/>
        <w:tblLook w:val="04A0" w:firstRow="1" w:lastRow="0" w:firstColumn="1" w:lastColumn="0" w:noHBand="0" w:noVBand="1"/>
      </w:tblPr>
      <w:tblGrid>
        <w:gridCol w:w="1780"/>
        <w:gridCol w:w="1134"/>
        <w:gridCol w:w="1160"/>
        <w:gridCol w:w="1360"/>
        <w:gridCol w:w="1200"/>
        <w:gridCol w:w="1236"/>
        <w:gridCol w:w="1180"/>
      </w:tblGrid>
      <w:tr w:rsidR="00C36942" w:rsidRPr="0096270E" w:rsidTr="00677528">
        <w:trPr>
          <w:trHeight w:val="804"/>
          <w:jc w:val="center"/>
        </w:trPr>
        <w:tc>
          <w:tcPr>
            <w:tcW w:w="178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 </w:t>
            </w:r>
          </w:p>
        </w:tc>
        <w:tc>
          <w:tcPr>
            <w:tcW w:w="1134"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2010</w:t>
            </w:r>
          </w:p>
        </w:tc>
        <w:tc>
          <w:tcPr>
            <w:tcW w:w="11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2011</w:t>
            </w:r>
          </w:p>
        </w:tc>
        <w:tc>
          <w:tcPr>
            <w:tcW w:w="13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2012</w:t>
            </w:r>
          </w:p>
        </w:tc>
        <w:tc>
          <w:tcPr>
            <w:tcW w:w="120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2013</w:t>
            </w:r>
          </w:p>
        </w:tc>
        <w:tc>
          <w:tcPr>
            <w:tcW w:w="1236"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2014</w:t>
            </w:r>
          </w:p>
        </w:tc>
        <w:tc>
          <w:tcPr>
            <w:tcW w:w="118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2014. (2010=100)</w:t>
            </w:r>
          </w:p>
        </w:tc>
      </w:tr>
      <w:tr w:rsidR="00C36942" w:rsidRPr="0096270E" w:rsidTr="00677528">
        <w:trPr>
          <w:trHeight w:val="576"/>
          <w:jc w:val="center"/>
        </w:trPr>
        <w:tc>
          <w:tcPr>
            <w:tcW w:w="178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Republika Hrvatska</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64.891.583</w:t>
            </w:r>
          </w:p>
        </w:tc>
        <w:tc>
          <w:tcPr>
            <w:tcW w:w="11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71.234.060</w:t>
            </w:r>
          </w:p>
        </w:tc>
        <w:tc>
          <w:tcPr>
            <w:tcW w:w="13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72.380.725</w:t>
            </w:r>
          </w:p>
        </w:tc>
        <w:tc>
          <w:tcPr>
            <w:tcW w:w="12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96.908.000</w:t>
            </w:r>
          </w:p>
        </w:tc>
        <w:tc>
          <w:tcPr>
            <w:tcW w:w="123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106.090.000</w:t>
            </w:r>
          </w:p>
        </w:tc>
        <w:tc>
          <w:tcPr>
            <w:tcW w:w="118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163,49%</w:t>
            </w:r>
          </w:p>
        </w:tc>
      </w:tr>
      <w:tr w:rsidR="00C36942" w:rsidRPr="0096270E" w:rsidTr="00677528">
        <w:trPr>
          <w:trHeight w:val="540"/>
          <w:jc w:val="center"/>
        </w:trPr>
        <w:tc>
          <w:tcPr>
            <w:tcW w:w="17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Zagrebačka županija</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1.857.575</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2.195.598</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2.721.641</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4.666.798</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5.480.610</w:t>
            </w:r>
          </w:p>
        </w:tc>
        <w:tc>
          <w:tcPr>
            <w:tcW w:w="118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295,04%</w:t>
            </w:r>
          </w:p>
        </w:tc>
      </w:tr>
      <w:tr w:rsidR="00C36942" w:rsidRPr="0096270E" w:rsidTr="00677528">
        <w:trPr>
          <w:trHeight w:val="300"/>
          <w:jc w:val="center"/>
        </w:trPr>
        <w:tc>
          <w:tcPr>
            <w:tcW w:w="1780"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Udio ZŽ u RH</w:t>
            </w:r>
          </w:p>
        </w:tc>
        <w:tc>
          <w:tcPr>
            <w:tcW w:w="1134"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2,90%</w:t>
            </w:r>
          </w:p>
        </w:tc>
        <w:tc>
          <w:tcPr>
            <w:tcW w:w="1160"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3,10%</w:t>
            </w:r>
          </w:p>
        </w:tc>
        <w:tc>
          <w:tcPr>
            <w:tcW w:w="1360"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3,80%</w:t>
            </w:r>
          </w:p>
        </w:tc>
        <w:tc>
          <w:tcPr>
            <w:tcW w:w="1200"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4,80%</w:t>
            </w:r>
          </w:p>
        </w:tc>
        <w:tc>
          <w:tcPr>
            <w:tcW w:w="1236"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5,20%</w:t>
            </w:r>
          </w:p>
        </w:tc>
        <w:tc>
          <w:tcPr>
            <w:tcW w:w="1180" w:type="dxa"/>
            <w:tcBorders>
              <w:top w:val="single" w:sz="4" w:space="0" w:color="auto"/>
              <w:left w:val="single" w:sz="4" w:space="0" w:color="auto"/>
              <w:bottom w:val="single" w:sz="4" w:space="0" w:color="auto"/>
              <w:right w:val="single" w:sz="4" w:space="0" w:color="auto"/>
            </w:tcBorders>
            <w:shd w:val="clear" w:color="000000" w:fill="D8D8D8"/>
            <w:noWrap/>
            <w:vAlign w:val="center"/>
            <w:hideMark/>
          </w:tcPr>
          <w:p w:rsidR="00C36942" w:rsidRPr="0096270E" w:rsidRDefault="00C36942" w:rsidP="00C76AAB">
            <w:pPr>
              <w:spacing w:after="0" w:line="240" w:lineRule="auto"/>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 </w:t>
            </w:r>
          </w:p>
        </w:tc>
      </w:tr>
      <w:tr w:rsidR="00C36942" w:rsidRPr="0096270E" w:rsidTr="00677528">
        <w:trPr>
          <w:trHeight w:val="288"/>
          <w:jc w:val="center"/>
        </w:trPr>
        <w:tc>
          <w:tcPr>
            <w:tcW w:w="1780" w:type="dxa"/>
            <w:tcBorders>
              <w:top w:val="single" w:sz="4" w:space="0" w:color="auto"/>
              <w:left w:val="nil"/>
              <w:bottom w:val="nil"/>
              <w:right w:val="nil"/>
            </w:tcBorders>
            <w:shd w:val="clear" w:color="auto" w:fill="auto"/>
            <w:noWrap/>
            <w:vAlign w:val="center"/>
            <w:hideMark/>
          </w:tcPr>
          <w:p w:rsidR="00C36942" w:rsidRPr="0096270E" w:rsidRDefault="00C36942" w:rsidP="00C36942">
            <w:pPr>
              <w:spacing w:after="0" w:line="240" w:lineRule="auto"/>
              <w:rPr>
                <w:rFonts w:eastAsia="Times New Roman" w:cs="Times New Roman"/>
                <w:i/>
                <w:color w:val="000000"/>
                <w:sz w:val="20"/>
                <w:lang w:val="hr-HR" w:eastAsia="hr-HR"/>
              </w:rPr>
            </w:pPr>
            <w:r w:rsidRPr="0096270E">
              <w:rPr>
                <w:rFonts w:eastAsia="Calibri" w:cs="Times New Roman"/>
                <w:i/>
                <w:color w:val="000000"/>
                <w:sz w:val="20"/>
                <w:lang w:val="hr-HR" w:eastAsia="hr-HR"/>
              </w:rPr>
              <w:t>Izvor:DZS</w:t>
            </w:r>
          </w:p>
        </w:tc>
        <w:tc>
          <w:tcPr>
            <w:tcW w:w="1134" w:type="dxa"/>
            <w:tcBorders>
              <w:top w:val="single" w:sz="4" w:space="0" w:color="auto"/>
              <w:left w:val="nil"/>
              <w:bottom w:val="nil"/>
              <w:right w:val="nil"/>
            </w:tcBorders>
            <w:shd w:val="clear" w:color="auto" w:fill="auto"/>
            <w:noWrap/>
            <w:vAlign w:val="bottom"/>
            <w:hideMark/>
          </w:tcPr>
          <w:p w:rsidR="00C36942" w:rsidRPr="0096270E" w:rsidRDefault="00C36942" w:rsidP="00C36942">
            <w:pPr>
              <w:spacing w:after="0" w:line="240" w:lineRule="auto"/>
              <w:rPr>
                <w:rFonts w:eastAsia="Times New Roman" w:cs="Times New Roman"/>
                <w:i/>
                <w:color w:val="000000"/>
                <w:sz w:val="20"/>
                <w:lang w:val="hr-HR" w:eastAsia="hr-HR"/>
              </w:rPr>
            </w:pPr>
          </w:p>
        </w:tc>
        <w:tc>
          <w:tcPr>
            <w:tcW w:w="1160" w:type="dxa"/>
            <w:tcBorders>
              <w:top w:val="single" w:sz="4" w:space="0" w:color="auto"/>
              <w:left w:val="nil"/>
              <w:bottom w:val="nil"/>
              <w:right w:val="nil"/>
            </w:tcBorders>
            <w:shd w:val="clear" w:color="auto" w:fill="auto"/>
            <w:noWrap/>
            <w:vAlign w:val="bottom"/>
            <w:hideMark/>
          </w:tcPr>
          <w:p w:rsidR="00C36942" w:rsidRPr="0096270E" w:rsidRDefault="00C36942" w:rsidP="00C36942">
            <w:pPr>
              <w:spacing w:after="0" w:line="240" w:lineRule="auto"/>
              <w:rPr>
                <w:rFonts w:eastAsia="Times New Roman" w:cs="Times New Roman"/>
                <w:i/>
                <w:color w:val="000000"/>
                <w:sz w:val="20"/>
                <w:lang w:val="hr-HR" w:eastAsia="hr-HR"/>
              </w:rPr>
            </w:pPr>
          </w:p>
        </w:tc>
        <w:tc>
          <w:tcPr>
            <w:tcW w:w="1360" w:type="dxa"/>
            <w:tcBorders>
              <w:top w:val="single" w:sz="4" w:space="0" w:color="auto"/>
              <w:left w:val="nil"/>
              <w:bottom w:val="nil"/>
              <w:right w:val="nil"/>
            </w:tcBorders>
            <w:shd w:val="clear" w:color="auto" w:fill="auto"/>
            <w:noWrap/>
            <w:vAlign w:val="bottom"/>
            <w:hideMark/>
          </w:tcPr>
          <w:p w:rsidR="00C36942" w:rsidRPr="0096270E" w:rsidRDefault="00C36942" w:rsidP="00C36942">
            <w:pPr>
              <w:spacing w:after="0" w:line="240" w:lineRule="auto"/>
              <w:rPr>
                <w:rFonts w:eastAsia="Times New Roman" w:cs="Times New Roman"/>
                <w:i/>
                <w:color w:val="000000"/>
                <w:sz w:val="20"/>
                <w:lang w:val="hr-HR" w:eastAsia="hr-HR"/>
              </w:rPr>
            </w:pPr>
          </w:p>
        </w:tc>
        <w:tc>
          <w:tcPr>
            <w:tcW w:w="1200" w:type="dxa"/>
            <w:tcBorders>
              <w:top w:val="single" w:sz="4" w:space="0" w:color="auto"/>
              <w:left w:val="nil"/>
              <w:bottom w:val="nil"/>
              <w:right w:val="nil"/>
            </w:tcBorders>
            <w:shd w:val="clear" w:color="auto" w:fill="auto"/>
            <w:noWrap/>
            <w:vAlign w:val="bottom"/>
            <w:hideMark/>
          </w:tcPr>
          <w:p w:rsidR="00C36942" w:rsidRPr="0096270E" w:rsidRDefault="00C36942" w:rsidP="00C36942">
            <w:pPr>
              <w:spacing w:after="0" w:line="240" w:lineRule="auto"/>
              <w:rPr>
                <w:rFonts w:eastAsia="Times New Roman" w:cs="Times New Roman"/>
                <w:i/>
                <w:color w:val="000000"/>
                <w:sz w:val="20"/>
                <w:lang w:val="hr-HR" w:eastAsia="hr-HR"/>
              </w:rPr>
            </w:pPr>
          </w:p>
        </w:tc>
        <w:tc>
          <w:tcPr>
            <w:tcW w:w="1236" w:type="dxa"/>
            <w:tcBorders>
              <w:top w:val="single" w:sz="4" w:space="0" w:color="auto"/>
              <w:left w:val="nil"/>
              <w:bottom w:val="nil"/>
              <w:right w:val="nil"/>
            </w:tcBorders>
            <w:shd w:val="clear" w:color="auto" w:fill="auto"/>
            <w:noWrap/>
            <w:vAlign w:val="bottom"/>
            <w:hideMark/>
          </w:tcPr>
          <w:p w:rsidR="00C36942" w:rsidRPr="0096270E" w:rsidRDefault="00C36942" w:rsidP="00C36942">
            <w:pPr>
              <w:spacing w:after="0" w:line="240" w:lineRule="auto"/>
              <w:rPr>
                <w:rFonts w:eastAsia="Times New Roman" w:cs="Times New Roman"/>
                <w:i/>
                <w:color w:val="000000"/>
                <w:sz w:val="20"/>
                <w:lang w:val="hr-HR" w:eastAsia="hr-HR"/>
              </w:rPr>
            </w:pPr>
          </w:p>
        </w:tc>
        <w:tc>
          <w:tcPr>
            <w:tcW w:w="1180" w:type="dxa"/>
            <w:tcBorders>
              <w:top w:val="single" w:sz="4" w:space="0" w:color="auto"/>
              <w:left w:val="nil"/>
              <w:bottom w:val="nil"/>
              <w:right w:val="nil"/>
            </w:tcBorders>
            <w:shd w:val="clear" w:color="auto" w:fill="auto"/>
            <w:noWrap/>
            <w:vAlign w:val="bottom"/>
            <w:hideMark/>
          </w:tcPr>
          <w:p w:rsidR="00C36942" w:rsidRPr="0096270E" w:rsidRDefault="00C36942" w:rsidP="00C36942">
            <w:pPr>
              <w:spacing w:after="0" w:line="240" w:lineRule="auto"/>
              <w:rPr>
                <w:rFonts w:eastAsia="Times New Roman" w:cs="Times New Roman"/>
                <w:i/>
                <w:color w:val="000000"/>
                <w:sz w:val="20"/>
                <w:lang w:val="hr-HR" w:eastAsia="hr-HR"/>
              </w:rPr>
            </w:pPr>
          </w:p>
        </w:tc>
      </w:tr>
    </w:tbl>
    <w:p w:rsidR="00C36942" w:rsidRPr="0096270E" w:rsidRDefault="00C36942" w:rsidP="00BB034B">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Najveći izvoznik od gradova Zagrebačke županije jest</w:t>
      </w:r>
      <w:r w:rsidR="00CC00B7" w:rsidRPr="0096270E">
        <w:rPr>
          <w:rFonts w:eastAsia="Calibri" w:cs="Times New Roman"/>
          <w:color w:val="000000"/>
          <w:lang w:val="hr-HR"/>
        </w:rPr>
        <w:t xml:space="preserve"> Samobor, a slijede Sveta Ned</w:t>
      </w:r>
      <w:r w:rsidR="00BB034B" w:rsidRPr="0096270E">
        <w:rPr>
          <w:rFonts w:eastAsia="Calibri" w:cs="Times New Roman"/>
          <w:color w:val="000000"/>
          <w:lang w:val="hr-HR"/>
        </w:rPr>
        <w:t>elja,  Dugo Selo</w:t>
      </w:r>
      <w:r w:rsidRPr="0096270E">
        <w:rPr>
          <w:rFonts w:eastAsia="Calibri" w:cs="Times New Roman"/>
          <w:color w:val="000000"/>
          <w:lang w:val="hr-HR"/>
        </w:rPr>
        <w:t xml:space="preserve"> Vrbovec, Velika Gorica, te Sveti Ivan Zelina. Svi gradovi bilježe deficit u robnoj razmjeni s inozemstvom, os</w:t>
      </w:r>
      <w:r w:rsidR="00BE47A4" w:rsidRPr="0096270E">
        <w:rPr>
          <w:rFonts w:eastAsia="Calibri" w:cs="Times New Roman"/>
          <w:color w:val="000000"/>
          <w:lang w:val="hr-HR"/>
        </w:rPr>
        <w:t>im Dugog Sela koje ima suficit.</w:t>
      </w:r>
    </w:p>
    <w:p w:rsidR="00BC7CDB" w:rsidRDefault="00BC7CDB" w:rsidP="00BB034B">
      <w:pPr>
        <w:pStyle w:val="Naslov3"/>
        <w:spacing w:before="0" w:line="240" w:lineRule="auto"/>
        <w:rPr>
          <w:rFonts w:asciiTheme="minorHAnsi" w:eastAsia="Calibri" w:hAnsiTheme="minorHAnsi" w:cs="Times New Roman"/>
          <w:b w:val="0"/>
          <w:bCs w:val="0"/>
          <w:color w:val="000000"/>
        </w:rPr>
      </w:pPr>
      <w:bookmarkStart w:id="215" w:name="_Toc460590324"/>
      <w:bookmarkStart w:id="216" w:name="_Toc483568994"/>
    </w:p>
    <w:p w:rsidR="00CB1A93" w:rsidRPr="0096270E" w:rsidRDefault="00535D9D" w:rsidP="00BB034B">
      <w:pPr>
        <w:pStyle w:val="Naslov3"/>
        <w:spacing w:before="0" w:line="240" w:lineRule="auto"/>
        <w:rPr>
          <w:rFonts w:asciiTheme="minorHAnsi" w:eastAsia="SimSun" w:hAnsiTheme="minorHAnsi"/>
          <w:lang w:eastAsia="zh-CN"/>
        </w:rPr>
      </w:pPr>
      <w:r w:rsidRPr="0096270E">
        <w:rPr>
          <w:rFonts w:asciiTheme="minorHAnsi" w:eastAsia="SimSun" w:hAnsiTheme="minorHAnsi"/>
          <w:lang w:eastAsia="zh-CN"/>
        </w:rPr>
        <w:t>1.</w:t>
      </w:r>
      <w:r w:rsidR="00FA2E45" w:rsidRPr="0096270E">
        <w:rPr>
          <w:rFonts w:asciiTheme="minorHAnsi" w:eastAsia="SimSun" w:hAnsiTheme="minorHAnsi"/>
          <w:lang w:eastAsia="zh-CN"/>
        </w:rPr>
        <w:t>6</w:t>
      </w:r>
      <w:r w:rsidR="00CB1A93" w:rsidRPr="0096270E">
        <w:rPr>
          <w:rFonts w:asciiTheme="minorHAnsi" w:eastAsia="SimSun" w:hAnsiTheme="minorHAnsi"/>
          <w:lang w:eastAsia="zh-CN"/>
        </w:rPr>
        <w:t>.3. Izravna strana ulaganja</w:t>
      </w:r>
      <w:bookmarkEnd w:id="215"/>
      <w:bookmarkEnd w:id="216"/>
      <w:r w:rsidR="00CB1A93" w:rsidRPr="0096270E">
        <w:rPr>
          <w:rFonts w:asciiTheme="minorHAnsi" w:eastAsia="SimSun" w:hAnsiTheme="minorHAnsi"/>
          <w:lang w:eastAsia="zh-CN"/>
        </w:rPr>
        <w:t xml:space="preserve"> </w:t>
      </w:r>
    </w:p>
    <w:p w:rsidR="00CB1A93" w:rsidRPr="0096270E" w:rsidRDefault="00CB1A93" w:rsidP="00BB034B">
      <w:pPr>
        <w:spacing w:after="0" w:line="240" w:lineRule="auto"/>
        <w:rPr>
          <w:lang w:val="hr-HR" w:eastAsia="zh-CN"/>
        </w:rPr>
      </w:pPr>
    </w:p>
    <w:p w:rsidR="00CB1A93" w:rsidRPr="0096270E" w:rsidRDefault="00CB1A93" w:rsidP="00BB034B">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 xml:space="preserve">Prema veličini ukupnih izravnih stranih ulaganja uspješno je bilo razdoblje 2003.–2005. kada je Zagrebačka županija apsorbirala između 4% i 8% ukupnih stranih ulaganja u Hrvatsku. Izravna strana ulaganja smanjena su oko 85% od 2009.-2013. godine, ali se i razina ukupnih stranih ulaganja u Hrvatsku znatno smanjila. U posljednjih pet godina udio izravnih stranih ulaganja u ZŽ bio je na razini od oko 10%, dok se ukupno u razdoblju od 2000.-2013. godine kretao oko 6%.  </w:t>
      </w:r>
    </w:p>
    <w:p w:rsidR="00CB1A93" w:rsidRPr="0096270E" w:rsidRDefault="00CB1A93" w:rsidP="00BB034B">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Postoje potrebe za poticanjem i povećanjem izravnih stranih ulaganja za što je nužan strateški pristup te sustavan rad na uklanjanju administrativnih zapreka.</w:t>
      </w:r>
    </w:p>
    <w:p w:rsidR="00CB1A93" w:rsidRPr="0096270E" w:rsidRDefault="00BB034B" w:rsidP="00BB034B">
      <w:pPr>
        <w:tabs>
          <w:tab w:val="left" w:pos="630"/>
        </w:tabs>
        <w:spacing w:after="0" w:line="240" w:lineRule="auto"/>
        <w:jc w:val="both"/>
        <w:rPr>
          <w:rFonts w:eastAsia="Calibri" w:cs="Times New Roman"/>
          <w:lang w:val="hr-HR"/>
        </w:rPr>
      </w:pPr>
      <w:r w:rsidRPr="0096270E">
        <w:rPr>
          <w:rFonts w:eastAsia="Calibri" w:cs="Times New Roman"/>
          <w:lang w:val="hr-HR"/>
        </w:rPr>
        <w:t>U sklopu programa</w:t>
      </w:r>
      <w:r w:rsidR="00CB1A93" w:rsidRPr="0096270E">
        <w:rPr>
          <w:rFonts w:eastAsia="Calibri" w:cs="Times New Roman"/>
          <w:lang w:val="hr-HR"/>
        </w:rPr>
        <w:t xml:space="preserve"> certificiranjem županija za privlačenje ulaganja (ICPR)  Zagrebačka županija ostvarila je certifikat za privlačenje stranih ulaganja, te je izrađena marketinška strategija za ISU i ojačani kapaciteti za privlačenje investicija te komunikacija s potencijalnim i postojećim stranim investitorima.</w:t>
      </w:r>
    </w:p>
    <w:p w:rsidR="006918EF" w:rsidRPr="0096270E" w:rsidRDefault="006918EF" w:rsidP="00BB034B">
      <w:pPr>
        <w:tabs>
          <w:tab w:val="left" w:pos="630"/>
        </w:tabs>
        <w:spacing w:after="0" w:line="240" w:lineRule="auto"/>
        <w:jc w:val="both"/>
        <w:rPr>
          <w:rFonts w:eastAsia="Calibri" w:cs="Times New Roman"/>
          <w:lang w:val="hr-HR"/>
        </w:rPr>
      </w:pPr>
    </w:p>
    <w:p w:rsidR="000E6371" w:rsidRPr="0096270E" w:rsidRDefault="00062C78" w:rsidP="00BB034B">
      <w:pPr>
        <w:tabs>
          <w:tab w:val="left" w:pos="630"/>
        </w:tabs>
        <w:spacing w:after="0" w:line="240" w:lineRule="auto"/>
        <w:jc w:val="both"/>
        <w:rPr>
          <w:rFonts w:eastAsia="Calibri" w:cs="Times New Roman"/>
          <w:b/>
          <w:lang w:val="hr-HR"/>
        </w:rPr>
      </w:pPr>
      <w:r w:rsidRPr="0096270E">
        <w:rPr>
          <w:rFonts w:eastAsia="Calibri" w:cs="Times New Roman"/>
          <w:b/>
          <w:lang w:val="hr-HR"/>
        </w:rPr>
        <w:t>Slika 24</w:t>
      </w:r>
      <w:r w:rsidR="000E6371" w:rsidRPr="0096270E">
        <w:rPr>
          <w:rFonts w:eastAsia="Calibri" w:cs="Times New Roman"/>
          <w:b/>
          <w:lang w:val="hr-HR"/>
        </w:rPr>
        <w:t>. Izravna ulaganja u Zagrebačku županiju 2000. – 2013.</w:t>
      </w:r>
    </w:p>
    <w:p w:rsidR="000E6371" w:rsidRPr="0096270E" w:rsidRDefault="000E6371" w:rsidP="000E6371">
      <w:pPr>
        <w:tabs>
          <w:tab w:val="left" w:pos="630"/>
        </w:tabs>
        <w:jc w:val="center"/>
        <w:rPr>
          <w:rFonts w:eastAsia="Calibri" w:cs="Times New Roman"/>
          <w:lang w:val="hr-HR"/>
        </w:rPr>
      </w:pPr>
      <w:r w:rsidRPr="0096270E">
        <w:rPr>
          <w:noProof/>
          <w:lang w:val="hr-HR" w:eastAsia="hr-HR"/>
        </w:rPr>
        <w:drawing>
          <wp:inline distT="0" distB="0" distL="0" distR="0" wp14:anchorId="73973BD2" wp14:editId="0BDEEA91">
            <wp:extent cx="5484256" cy="2527300"/>
            <wp:effectExtent l="0" t="0" r="254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490845" cy="2530337"/>
                    </a:xfrm>
                    <a:prstGeom prst="rect">
                      <a:avLst/>
                    </a:prstGeom>
                  </pic:spPr>
                </pic:pic>
              </a:graphicData>
            </a:graphic>
          </wp:inline>
        </w:drawing>
      </w:r>
    </w:p>
    <w:p w:rsidR="000E6371" w:rsidRDefault="000E6371" w:rsidP="000E6371">
      <w:pPr>
        <w:tabs>
          <w:tab w:val="left" w:pos="630"/>
        </w:tabs>
        <w:spacing w:after="0"/>
        <w:rPr>
          <w:rFonts w:eastAsia="Calibri" w:cs="Times New Roman"/>
          <w:bCs/>
          <w:i/>
          <w:lang w:val="hr-HR"/>
        </w:rPr>
      </w:pPr>
      <w:r w:rsidRPr="0096270E">
        <w:rPr>
          <w:rFonts w:eastAsia="Calibri" w:cs="Times New Roman"/>
          <w:bCs/>
          <w:i/>
          <w:lang w:val="hr-HR"/>
        </w:rPr>
        <w:t>Izvor: HNB</w:t>
      </w:r>
    </w:p>
    <w:p w:rsidR="00BC7CDB" w:rsidRPr="0096270E" w:rsidRDefault="00BC7CDB" w:rsidP="000E6371">
      <w:pPr>
        <w:tabs>
          <w:tab w:val="left" w:pos="630"/>
        </w:tabs>
        <w:spacing w:after="0"/>
        <w:rPr>
          <w:rFonts w:eastAsia="Calibri" w:cs="Times New Roman"/>
          <w:bCs/>
          <w:i/>
          <w:lang w:val="hr-HR"/>
        </w:rPr>
      </w:pPr>
    </w:p>
    <w:p w:rsidR="000E6371" w:rsidRPr="0096270E" w:rsidRDefault="00CB1A93" w:rsidP="00BB034B">
      <w:pPr>
        <w:tabs>
          <w:tab w:val="left" w:pos="630"/>
        </w:tabs>
        <w:spacing w:after="0" w:line="240" w:lineRule="auto"/>
        <w:rPr>
          <w:rFonts w:eastAsia="Calibri" w:cs="Times New Roman"/>
          <w:b/>
          <w:lang w:val="hr-HR"/>
        </w:rPr>
      </w:pPr>
      <w:r w:rsidRPr="0096270E">
        <w:rPr>
          <w:rFonts w:eastAsia="Calibri" w:cs="Times New Roman"/>
          <w:b/>
          <w:lang w:val="hr-HR"/>
        </w:rPr>
        <w:t>Tablica</w:t>
      </w:r>
      <w:bookmarkStart w:id="217" w:name="_Toc134512906"/>
      <w:bookmarkStart w:id="218" w:name="_Toc150197773"/>
      <w:r w:rsidR="00427515" w:rsidRPr="0096270E">
        <w:rPr>
          <w:rFonts w:eastAsia="Calibri" w:cs="Times New Roman"/>
          <w:b/>
          <w:lang w:val="hr-HR"/>
        </w:rPr>
        <w:t xml:space="preserve"> 28</w:t>
      </w:r>
      <w:r w:rsidRPr="0096270E">
        <w:rPr>
          <w:rFonts w:eastAsia="Calibri" w:cs="Times New Roman"/>
          <w:b/>
          <w:lang w:val="hr-HR"/>
        </w:rPr>
        <w:t xml:space="preserve">. Razvojni problemi i potrebe gospodarskog rasta u Zagrebačkoj županiji </w:t>
      </w:r>
    </w:p>
    <w:tbl>
      <w:tblPr>
        <w:tblW w:w="5000" w:type="pct"/>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431"/>
        <w:gridCol w:w="4432"/>
      </w:tblGrid>
      <w:tr w:rsidR="00CB1A93" w:rsidRPr="0096270E" w:rsidTr="00427515">
        <w:trPr>
          <w:tblHeader/>
          <w:jc w:val="center"/>
        </w:trPr>
        <w:tc>
          <w:tcPr>
            <w:tcW w:w="2500" w:type="pct"/>
            <w:shd w:val="clear" w:color="auto" w:fill="C0C0C0"/>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2500" w:type="pct"/>
            <w:shd w:val="clear" w:color="auto" w:fill="C0C0C0"/>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427515">
        <w:trPr>
          <w:jc w:val="center"/>
        </w:trPr>
        <w:tc>
          <w:tcPr>
            <w:tcW w:w="2500" w:type="pct"/>
          </w:tcPr>
          <w:p w:rsidR="00CB1A93" w:rsidRPr="0096270E" w:rsidRDefault="00CB1A93" w:rsidP="009D5A71">
            <w:pPr>
              <w:numPr>
                <w:ilvl w:val="0"/>
                <w:numId w:val="5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Županija je usprkos</w:t>
            </w:r>
            <w:r w:rsidR="00BB034B" w:rsidRPr="0096270E">
              <w:rPr>
                <w:rFonts w:eastAsia="SimSun" w:cs="Times New Roman"/>
                <w:lang w:val="hr-HR" w:eastAsia="hr-HR"/>
              </w:rPr>
              <w:t xml:space="preserve"> dinamici rasta gospodarstva i </w:t>
            </w:r>
            <w:r w:rsidRPr="0096270E">
              <w:rPr>
                <w:rFonts w:eastAsia="SimSun" w:cs="Times New Roman"/>
                <w:lang w:val="hr-HR" w:eastAsia="hr-HR"/>
              </w:rPr>
              <w:t xml:space="preserve">dalje ispod nacionalnog prosjeka BDP-a po stanovniku. </w:t>
            </w:r>
          </w:p>
          <w:p w:rsidR="00CB1A93" w:rsidRPr="0096270E" w:rsidRDefault="00CB1A93" w:rsidP="009D5A71">
            <w:pPr>
              <w:numPr>
                <w:ilvl w:val="0"/>
                <w:numId w:val="5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Povećavanje jaza u razvijenosti između razvijenijih dijelova (oko Grada Zagreba) i onih na rubu Županije kao i između urbanih i ruralnih područja.</w:t>
            </w:r>
          </w:p>
          <w:p w:rsidR="00CB1A93" w:rsidRPr="0096270E" w:rsidRDefault="00CB1A93" w:rsidP="009D5A71">
            <w:pPr>
              <w:numPr>
                <w:ilvl w:val="0"/>
                <w:numId w:val="5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Nedovoljna usmjerenost poduzetnika na razvoj zasnovan na tehnologiji i inovacijama. </w:t>
            </w:r>
          </w:p>
          <w:p w:rsidR="00CB1A93" w:rsidRPr="0096270E" w:rsidRDefault="00CB1A93" w:rsidP="009D5A71">
            <w:pPr>
              <w:numPr>
                <w:ilvl w:val="0"/>
                <w:numId w:val="5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Nedostane mjere za  poticanje korištenja znanja, tehnologije i razvoja inovacija u gospodarstvu, posebno kod malih i srednji poduzetnika.</w:t>
            </w:r>
          </w:p>
          <w:p w:rsidR="00CB1A93" w:rsidRPr="0096270E" w:rsidRDefault="00CB1A93" w:rsidP="009D5A71">
            <w:pPr>
              <w:numPr>
                <w:ilvl w:val="0"/>
                <w:numId w:val="5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Nedostatno i necjelovito organizirano obrazovanje za poduzetništvo.  </w:t>
            </w:r>
          </w:p>
          <w:p w:rsidR="00CB1A93" w:rsidRPr="0096270E" w:rsidRDefault="00CB1A93" w:rsidP="009D5A71">
            <w:pPr>
              <w:numPr>
                <w:ilvl w:val="0"/>
                <w:numId w:val="5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Nedovoljno realiziranih privatnih investicijskih projekata.</w:t>
            </w:r>
          </w:p>
          <w:p w:rsidR="00CB1A93" w:rsidRPr="0096270E" w:rsidRDefault="00CB1A93" w:rsidP="009D5A71">
            <w:pPr>
              <w:numPr>
                <w:ilvl w:val="0"/>
                <w:numId w:val="51"/>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Nedovoljna orijentiranost na inozemna tržišta.</w:t>
            </w:r>
          </w:p>
          <w:p w:rsidR="00CB1A93" w:rsidRPr="0096270E" w:rsidRDefault="00CB1A93" w:rsidP="009D5A71">
            <w:pPr>
              <w:tabs>
                <w:tab w:val="left" w:pos="630"/>
              </w:tabs>
              <w:spacing w:after="0" w:line="240" w:lineRule="auto"/>
              <w:ind w:left="397" w:hanging="284"/>
              <w:rPr>
                <w:rFonts w:eastAsia="SimSun" w:cs="Times New Roman"/>
                <w:lang w:val="hr-HR" w:eastAsia="hr-HR"/>
              </w:rPr>
            </w:pPr>
          </w:p>
        </w:tc>
        <w:tc>
          <w:tcPr>
            <w:tcW w:w="2500" w:type="pct"/>
          </w:tcPr>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Iskoristiti  gospodarsku snagu Grada Zagreba  za  ubrzan razvoj ZŽ.</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Jačati konkurentnost gospodarstava, osobito prerađivačke industrije te poljoprivrede i turizma.</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Više uključivati područja koja zaostaju u razvoju u županijske programe potpore.</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Uspostaviti i razvijati tehnološku infrastrukturu za povezivanje poduzetnika, posebno malih i srednjih,  s istraživačkim i razvojnim institucijama.</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Unaprijediti mjere za poticanje korištenja znanja, tehnologije i razvoja inovacija u gospodarstvu, posebno kod malih i srednji poduzetnika.</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Osnažiti razvoj kvalitetne infrastrukture za razvoj poduzetništva.</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Unaprijediti sustav obrazovanja za poduzetništvo putem komora i poduzetničke infrastrukture</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Sustavno povećavati broj visokoobrazovnih stručnjaka i menadžera za  potrebe ključnih djelatnosti. </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Osmisliti učinkovitu politiku privlačenja mladih stručnjaka iz drugih sredina. </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Kontinuirano jačati kapacitete i vještine javnih institucija za privlačenje i servisiranje investitora.</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Jačati promotivne aktivnosti pri privlačenju stranih ulagača.</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Ubrzati aktivnosti za stavljanje u funkciju poslovnih zona, rješavanjem imovinsko-pravnih i infrastrukturnih problema.</w:t>
            </w:r>
          </w:p>
          <w:p w:rsidR="00CB1A93" w:rsidRPr="0096270E" w:rsidRDefault="00CB1A93" w:rsidP="009D5A71">
            <w:pPr>
              <w:numPr>
                <w:ilvl w:val="0"/>
                <w:numId w:val="52"/>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Značajnije uključivati komorski sustav u razvoj poduzetničke i tehnološke infrastrukture</w:t>
            </w:r>
          </w:p>
        </w:tc>
      </w:tr>
    </w:tbl>
    <w:p w:rsidR="005A5273" w:rsidRPr="0096270E" w:rsidRDefault="005A5273" w:rsidP="005A5273">
      <w:pPr>
        <w:rPr>
          <w:lang w:val="hr-HR" w:eastAsia="zh-CN"/>
        </w:rPr>
      </w:pPr>
      <w:bookmarkStart w:id="219" w:name="_Toc460590325"/>
      <w:bookmarkStart w:id="220" w:name="_Toc284791202"/>
      <w:bookmarkStart w:id="221" w:name="_Toc284791355"/>
      <w:bookmarkStart w:id="222" w:name="_Toc284791447"/>
      <w:bookmarkStart w:id="223" w:name="_Toc284844884"/>
      <w:bookmarkStart w:id="224" w:name="_Toc285092193"/>
      <w:bookmarkStart w:id="225" w:name="_Toc285092403"/>
      <w:bookmarkStart w:id="226" w:name="_Toc285092580"/>
      <w:bookmarkStart w:id="227" w:name="_Toc285116152"/>
      <w:bookmarkStart w:id="228" w:name="_Toc286134682"/>
      <w:bookmarkStart w:id="229" w:name="_Toc283748439"/>
      <w:bookmarkEnd w:id="217"/>
      <w:bookmarkEnd w:id="218"/>
    </w:p>
    <w:p w:rsidR="00BF2064" w:rsidRPr="0096270E" w:rsidRDefault="00535D9D" w:rsidP="000E6371">
      <w:pPr>
        <w:pStyle w:val="Naslov3"/>
        <w:rPr>
          <w:rFonts w:asciiTheme="minorHAnsi" w:eastAsia="SimSun" w:hAnsiTheme="minorHAnsi"/>
          <w:lang w:eastAsia="zh-CN"/>
        </w:rPr>
      </w:pPr>
      <w:bookmarkStart w:id="230" w:name="_Toc483568995"/>
      <w:r w:rsidRPr="0096270E">
        <w:rPr>
          <w:rFonts w:asciiTheme="minorHAnsi" w:eastAsia="SimSun" w:hAnsiTheme="minorHAnsi"/>
          <w:lang w:eastAsia="zh-CN"/>
        </w:rPr>
        <w:t>1.</w:t>
      </w:r>
      <w:r w:rsidR="00FA2E45" w:rsidRPr="0096270E">
        <w:rPr>
          <w:rFonts w:asciiTheme="minorHAnsi" w:eastAsia="SimSun" w:hAnsiTheme="minorHAnsi"/>
          <w:lang w:eastAsia="zh-CN"/>
        </w:rPr>
        <w:t>6</w:t>
      </w:r>
      <w:r w:rsidR="00BB034B" w:rsidRPr="0096270E">
        <w:rPr>
          <w:rFonts w:asciiTheme="minorHAnsi" w:eastAsia="SimSun" w:hAnsiTheme="minorHAnsi"/>
          <w:lang w:eastAsia="zh-CN"/>
        </w:rPr>
        <w:t>.4.</w:t>
      </w:r>
      <w:r w:rsidR="00CB1A93" w:rsidRPr="0096270E">
        <w:rPr>
          <w:rFonts w:asciiTheme="minorHAnsi" w:eastAsia="SimSun" w:hAnsiTheme="minorHAnsi"/>
          <w:lang w:eastAsia="zh-CN"/>
        </w:rPr>
        <w:t xml:space="preserve"> Poduzetnička i tehnološka infrastruktura</w:t>
      </w:r>
      <w:bookmarkEnd w:id="219"/>
      <w:bookmarkEnd w:id="230"/>
      <w:r w:rsidR="00CB1A93" w:rsidRPr="0096270E">
        <w:rPr>
          <w:rFonts w:asciiTheme="minorHAnsi" w:eastAsia="SimSun" w:hAnsiTheme="minorHAnsi"/>
          <w:lang w:eastAsia="zh-CN"/>
        </w:rPr>
        <w:t xml:space="preserve"> </w:t>
      </w:r>
    </w:p>
    <w:p w:rsidR="000E6371" w:rsidRPr="0096270E" w:rsidRDefault="000E6371" w:rsidP="00BB034B">
      <w:pPr>
        <w:spacing w:after="0" w:line="240" w:lineRule="auto"/>
        <w:rPr>
          <w:lang w:val="hr-HR" w:eastAsia="zh-CN"/>
        </w:rPr>
      </w:pPr>
    </w:p>
    <w:p w:rsidR="00340B43" w:rsidRPr="0096270E" w:rsidRDefault="00340B43" w:rsidP="00340B43">
      <w:pPr>
        <w:tabs>
          <w:tab w:val="left" w:pos="630"/>
        </w:tabs>
        <w:spacing w:after="0" w:line="240" w:lineRule="auto"/>
        <w:jc w:val="both"/>
        <w:rPr>
          <w:rFonts w:ascii="Calibri" w:eastAsia="Calibri" w:hAnsi="Calibri" w:cs="Times New Roman"/>
          <w:lang w:val="hr-HR" w:eastAsia="hr-HR"/>
        </w:rPr>
      </w:pPr>
      <w:r w:rsidRPr="0096270E">
        <w:rPr>
          <w:rFonts w:ascii="Calibri" w:eastAsia="Calibri" w:hAnsi="Calibri" w:cs="Times New Roman"/>
          <w:u w:val="single"/>
          <w:lang w:val="hr-HR" w:eastAsia="hr-HR"/>
        </w:rPr>
        <w:t>Poduzetničkih centara</w:t>
      </w:r>
      <w:r w:rsidRPr="0096270E">
        <w:rPr>
          <w:rFonts w:ascii="Calibri" w:eastAsia="Calibri" w:hAnsi="Calibri" w:cs="Times New Roman"/>
          <w:lang w:val="hr-HR" w:eastAsia="hr-HR"/>
        </w:rPr>
        <w:t xml:space="preserve"> je u ZŽ u ranijem periodu osnovano desetak </w:t>
      </w:r>
      <w:r w:rsidRPr="0096270E">
        <w:rPr>
          <w:rFonts w:ascii="Calibri" w:eastAsia="Calibri" w:hAnsi="Calibri" w:cs="Times New Roman"/>
          <w:lang w:val="hr-HR"/>
        </w:rPr>
        <w:t>(Poduzetnički centar Jastrebarsko, Poduzetnički centar Samobor, Poduzetnički inkubator Samobor, Dugoselski poduzetnički centar, Poduzetnik Vrbovec, VG poduzetnički centar, Poduzetnički centar Sveta Nedjelja, Udruga poduzetnički centar Sveta Nedelja, Ženski poduzetnički centar Samobor</w:t>
      </w:r>
      <w:r w:rsidRPr="0096270E">
        <w:rPr>
          <w:rFonts w:ascii="Calibri" w:eastAsia="Calibri" w:hAnsi="Calibri" w:cs="Times New Roman"/>
          <w:lang w:val="hr-HR" w:eastAsia="hr-HR"/>
        </w:rPr>
        <w:t xml:space="preserve">, </w:t>
      </w:r>
      <w:r w:rsidRPr="0096270E">
        <w:rPr>
          <w:rFonts w:ascii="Calibri" w:eastAsia="Calibri" w:hAnsi="Calibri" w:cs="Times New Roman"/>
          <w:lang w:val="hr-HR"/>
        </w:rPr>
        <w:t>Poduzetnički centar Rosa Velika Gorica).</w:t>
      </w:r>
    </w:p>
    <w:p w:rsidR="00340B43" w:rsidRPr="0096270E" w:rsidRDefault="00340B43" w:rsidP="00340B43">
      <w:pPr>
        <w:tabs>
          <w:tab w:val="left" w:pos="630"/>
        </w:tabs>
        <w:spacing w:after="0" w:line="240" w:lineRule="auto"/>
        <w:jc w:val="both"/>
        <w:rPr>
          <w:rFonts w:ascii="Calibri" w:eastAsia="Calibri" w:hAnsi="Calibri" w:cs="Times New Roman"/>
          <w:lang w:val="hr-HR" w:eastAsia="hr-HR"/>
        </w:rPr>
      </w:pPr>
      <w:r w:rsidRPr="0096270E">
        <w:rPr>
          <w:rFonts w:ascii="Calibri" w:eastAsia="Calibri" w:hAnsi="Calibri" w:cs="Times New Roman"/>
          <w:lang w:val="hr-HR" w:eastAsia="hr-HR"/>
        </w:rPr>
        <w:t>Tijekom godina većina tih centara se ugasila /prestala s radom nakon perioda od nekoliko godina - bilo da poduzetnički centri nisu u dovoljnoj mjeri ispunjavali ulogu zbog koje su osnovani, ili nisu iz drugih razloga ispunili očekivanja svojih osnivača, ili su se pokazali prevelikim financijskim opterećenjem za lokalne proračune.</w:t>
      </w:r>
    </w:p>
    <w:p w:rsidR="00340B43" w:rsidRPr="0096270E" w:rsidRDefault="00340B43" w:rsidP="00340B43">
      <w:pPr>
        <w:tabs>
          <w:tab w:val="left" w:pos="630"/>
        </w:tabs>
        <w:spacing w:after="0" w:line="240" w:lineRule="auto"/>
        <w:jc w:val="both"/>
        <w:rPr>
          <w:rFonts w:ascii="Calibri" w:eastAsia="Calibri" w:hAnsi="Calibri" w:cs="Times New Roman"/>
          <w:lang w:val="hr-HR" w:eastAsia="hr-HR"/>
        </w:rPr>
      </w:pPr>
    </w:p>
    <w:p w:rsidR="00340B43" w:rsidRPr="0096270E" w:rsidRDefault="00340B43" w:rsidP="009D5A71">
      <w:pPr>
        <w:shd w:val="clear" w:color="auto" w:fill="FFFFFF" w:themeFill="background1"/>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Od 2014. g. osnovane su 3 razvojne agencije i to:  Razvojna agencija Grada Vrbovca -  RAG Vrbovec, Razvojna agencija Grada Velike Gorice - VE-GO-RA  i Razvojna agencija Grada Ivanić Grada – IGRA.</w:t>
      </w:r>
    </w:p>
    <w:p w:rsidR="00340B43" w:rsidRPr="0096270E" w:rsidRDefault="00340B43" w:rsidP="009D5A71">
      <w:pPr>
        <w:shd w:val="clear" w:color="auto" w:fill="FFFFFF" w:themeFill="background1"/>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Trenutno su aktivni: Poduzetnički centar Samobor, Razvojna agencija Grada Vrbovca -  RAG Vrbovec, Razvojna agencija Grada Velike Gorice - VE-GO-RA  i Razvojna agencija Grada Ivanić Grada – IGRA.</w:t>
      </w:r>
    </w:p>
    <w:p w:rsidR="00340B43" w:rsidRPr="0096270E" w:rsidRDefault="00340B43" w:rsidP="00340B43">
      <w:pPr>
        <w:tabs>
          <w:tab w:val="left" w:pos="630"/>
        </w:tabs>
        <w:spacing w:after="0" w:line="240" w:lineRule="auto"/>
        <w:jc w:val="both"/>
        <w:rPr>
          <w:rFonts w:ascii="Calibri" w:eastAsia="Calibri" w:hAnsi="Calibri" w:cs="Times New Roman"/>
          <w:lang w:val="hr-HR"/>
        </w:rPr>
      </w:pPr>
    </w:p>
    <w:p w:rsidR="00340B43" w:rsidRPr="0096270E" w:rsidRDefault="00340B43" w:rsidP="00340B43">
      <w:pPr>
        <w:tabs>
          <w:tab w:val="left" w:pos="630"/>
        </w:tabs>
        <w:spacing w:after="0" w:line="240" w:lineRule="auto"/>
        <w:jc w:val="both"/>
        <w:rPr>
          <w:rFonts w:ascii="Calibri" w:eastAsia="Calibri" w:hAnsi="Calibri" w:cs="Times New Roman"/>
          <w:lang w:val="hr-HR" w:eastAsia="hr-HR"/>
        </w:rPr>
      </w:pPr>
      <w:r w:rsidRPr="0096270E">
        <w:rPr>
          <w:rFonts w:ascii="Calibri" w:eastAsia="Calibri" w:hAnsi="Calibri" w:cs="Times New Roman"/>
          <w:lang w:val="hr-HR" w:eastAsia="hr-HR"/>
        </w:rPr>
        <w:t xml:space="preserve">Svaki projekt osnivanja, oživljavanja ili ulaganja u poduzetnički centar morao bi započeti s analizom razloga zbog kojih se centri na području ZŽ nisu uspjeli održati u većem broju i svojim aktivnostima poduprijeti razvoj poduzetništava, naročito malog i srednjeg.  Ukoliko se razlozi njihova neuspjeha nisu promijenili, trebalo bi osmisliti druge, perspektivnije oblike poduzetničke infrastrukture, na primjer poduzetničke centre u sklopu gospodarskih zona i dr., kao što imaju druge županije. </w:t>
      </w:r>
    </w:p>
    <w:p w:rsidR="00340B43" w:rsidRPr="0096270E" w:rsidRDefault="00340B43" w:rsidP="00340B43">
      <w:pPr>
        <w:tabs>
          <w:tab w:val="left" w:pos="630"/>
        </w:tabs>
        <w:spacing w:after="0" w:line="240" w:lineRule="auto"/>
        <w:jc w:val="both"/>
        <w:rPr>
          <w:rFonts w:ascii="Calibri" w:eastAsia="Calibri" w:hAnsi="Calibri" w:cs="Times New Roman"/>
          <w:u w:val="single"/>
          <w:lang w:val="hr-HR" w:eastAsia="hr-HR"/>
        </w:rPr>
      </w:pPr>
    </w:p>
    <w:p w:rsidR="00340B43" w:rsidRPr="0096270E" w:rsidRDefault="00340B43" w:rsidP="00340B43">
      <w:pPr>
        <w:tabs>
          <w:tab w:val="left" w:pos="630"/>
        </w:tabs>
        <w:spacing w:after="0" w:line="240" w:lineRule="auto"/>
        <w:jc w:val="both"/>
        <w:rPr>
          <w:rFonts w:ascii="Calibri" w:eastAsia="Times New Roman" w:hAnsi="Calibri" w:cs="Times New Roman"/>
          <w:bCs/>
          <w:lang w:val="hr-HR" w:eastAsia="hr-HR" w:bidi="ta-IN"/>
        </w:rPr>
      </w:pPr>
      <w:r w:rsidRPr="0096270E">
        <w:rPr>
          <w:rFonts w:ascii="Calibri" w:eastAsia="Calibri" w:hAnsi="Calibri" w:cs="Times New Roman"/>
          <w:u w:val="single"/>
          <w:lang w:val="hr-HR" w:eastAsia="hr-HR"/>
        </w:rPr>
        <w:t>Poduzetničkih zona</w:t>
      </w:r>
      <w:r w:rsidRPr="0096270E">
        <w:rPr>
          <w:rFonts w:ascii="Calibri" w:eastAsia="Calibri" w:hAnsi="Calibri" w:cs="Times New Roman"/>
          <w:lang w:val="hr-HR" w:eastAsia="hr-HR"/>
        </w:rPr>
        <w:t xml:space="preserve"> u Zagrebačkoj županiji,</w:t>
      </w:r>
      <w:r w:rsidRPr="0096270E">
        <w:rPr>
          <w:rFonts w:ascii="Calibri" w:eastAsia="Times New Roman" w:hAnsi="Calibri" w:cs="Times New Roman"/>
          <w:bCs/>
          <w:lang w:val="hr-HR" w:eastAsia="hr-HR" w:bidi="ta-IN"/>
        </w:rPr>
        <w:t xml:space="preserve"> trenutno ima 57 poslovnih  zona, koje su definirane prostornim planovima, na ukupnoj površini od 3.682 hektara. Veličina tih zona je površine od 5 do 500 hektara. Trenutno je u zonama više od 300 poduzetnika i više od 7.000 zaposlenih.</w:t>
      </w:r>
    </w:p>
    <w:p w:rsidR="000E6371" w:rsidRPr="0096270E" w:rsidRDefault="00CB1A93" w:rsidP="00BB034B">
      <w:pPr>
        <w:tabs>
          <w:tab w:val="left" w:pos="630"/>
        </w:tabs>
        <w:spacing w:after="0" w:line="240" w:lineRule="auto"/>
        <w:rPr>
          <w:rFonts w:eastAsia="Times New Roman" w:cs="Times New Roman"/>
          <w:b/>
          <w:bCs/>
          <w:lang w:val="hr-HR" w:eastAsia="hr-HR" w:bidi="ta-IN"/>
        </w:rPr>
      </w:pPr>
      <w:r w:rsidRPr="0096270E">
        <w:rPr>
          <w:rFonts w:eastAsia="Times New Roman" w:cs="Times New Roman"/>
          <w:b/>
          <w:bCs/>
          <w:lang w:val="hr-HR" w:eastAsia="hr-HR" w:bidi="ta-IN"/>
        </w:rPr>
        <w:t xml:space="preserve"> </w:t>
      </w:r>
    </w:p>
    <w:p w:rsidR="000E6371" w:rsidRPr="0096270E" w:rsidRDefault="00427515" w:rsidP="00A6610D">
      <w:pPr>
        <w:tabs>
          <w:tab w:val="left" w:pos="630"/>
        </w:tabs>
        <w:spacing w:after="0" w:line="240" w:lineRule="auto"/>
        <w:rPr>
          <w:rFonts w:eastAsia="Times New Roman" w:cs="Times New Roman"/>
          <w:b/>
          <w:bCs/>
          <w:lang w:val="hr-HR" w:eastAsia="hr-HR" w:bidi="ta-IN"/>
        </w:rPr>
      </w:pPr>
      <w:r w:rsidRPr="0096270E">
        <w:rPr>
          <w:rFonts w:eastAsia="Times New Roman" w:cs="Times New Roman"/>
          <w:b/>
          <w:bCs/>
          <w:lang w:val="hr-HR" w:eastAsia="hr-HR" w:bidi="ta-IN"/>
        </w:rPr>
        <w:t>Tablica 29</w:t>
      </w:r>
      <w:r w:rsidR="00CB1A93" w:rsidRPr="0096270E">
        <w:rPr>
          <w:rFonts w:eastAsia="Times New Roman" w:cs="Times New Roman"/>
          <w:b/>
          <w:bCs/>
          <w:lang w:val="hr-HR" w:eastAsia="hr-HR" w:bidi="ta-IN"/>
        </w:rPr>
        <w:t>. Popis poduzetničkih zona na području Zagrebačke županije</w:t>
      </w:r>
    </w:p>
    <w:tbl>
      <w:tblPr>
        <w:tblW w:w="8572" w:type="dxa"/>
        <w:jc w:val="center"/>
        <w:tblLook w:val="04A0" w:firstRow="1" w:lastRow="0" w:firstColumn="1" w:lastColumn="0" w:noHBand="0" w:noVBand="1"/>
      </w:tblPr>
      <w:tblGrid>
        <w:gridCol w:w="848"/>
        <w:gridCol w:w="993"/>
        <w:gridCol w:w="2551"/>
        <w:gridCol w:w="3068"/>
        <w:gridCol w:w="1112"/>
      </w:tblGrid>
      <w:tr w:rsidR="00CB1A93" w:rsidRPr="0096270E" w:rsidTr="008A1DBC">
        <w:trPr>
          <w:trHeight w:val="990"/>
          <w:tblHeader/>
          <w:jc w:val="center"/>
        </w:trPr>
        <w:tc>
          <w:tcPr>
            <w:tcW w:w="8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bidi="ta-IN"/>
              </w:rPr>
            </w:pPr>
            <w:r w:rsidRPr="0096270E">
              <w:rPr>
                <w:rFonts w:eastAsia="Times New Roman" w:cs="Times New Roman"/>
                <w:bCs/>
                <w:lang w:val="hr-HR" w:eastAsia="hr-HR" w:bidi="ta-IN"/>
              </w:rPr>
              <w:t>Rbr</w:t>
            </w:r>
          </w:p>
        </w:tc>
        <w:tc>
          <w:tcPr>
            <w:tcW w:w="993" w:type="dxa"/>
            <w:tcBorders>
              <w:top w:val="single" w:sz="4" w:space="0" w:color="auto"/>
              <w:left w:val="nil"/>
              <w:bottom w:val="single" w:sz="4" w:space="0" w:color="auto"/>
            </w:tcBorders>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bidi="ta-IN"/>
              </w:rPr>
            </w:pPr>
            <w:r w:rsidRPr="0096270E">
              <w:rPr>
                <w:rFonts w:eastAsia="Times New Roman" w:cs="Times New Roman"/>
                <w:bCs/>
                <w:lang w:val="hr-HR" w:eastAsia="hr-HR" w:bidi="ta-IN"/>
              </w:rPr>
              <w:t> </w:t>
            </w:r>
          </w:p>
        </w:tc>
        <w:tc>
          <w:tcPr>
            <w:tcW w:w="2551" w:type="dxa"/>
            <w:tcBorders>
              <w:top w:val="single" w:sz="4" w:space="0" w:color="auto"/>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lang w:val="hr-HR" w:eastAsia="hr-HR" w:bidi="ta-IN"/>
              </w:rPr>
            </w:pPr>
            <w:r w:rsidRPr="0096270E">
              <w:rPr>
                <w:rFonts w:eastAsia="Times New Roman" w:cs="Times New Roman"/>
                <w:bCs/>
                <w:lang w:val="hr-HR" w:eastAsia="hr-HR" w:bidi="ta-IN"/>
              </w:rPr>
              <w:t>Grad/Općina</w:t>
            </w:r>
          </w:p>
        </w:tc>
        <w:tc>
          <w:tcPr>
            <w:tcW w:w="3068" w:type="dxa"/>
            <w:tcBorders>
              <w:top w:val="single" w:sz="4" w:space="0" w:color="auto"/>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lang w:val="hr-HR" w:eastAsia="hr-HR" w:bidi="ta-IN"/>
              </w:rPr>
            </w:pPr>
            <w:r w:rsidRPr="0096270E">
              <w:rPr>
                <w:rFonts w:eastAsia="Times New Roman" w:cs="Times New Roman"/>
                <w:bCs/>
                <w:lang w:val="hr-HR" w:eastAsia="hr-HR" w:bidi="ta-IN"/>
              </w:rPr>
              <w:t>Poduzetnička zona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center"/>
              <w:rPr>
                <w:rFonts w:eastAsia="Times New Roman" w:cs="Times New Roman"/>
                <w:lang w:val="hr-HR" w:eastAsia="hr-HR" w:bidi="ta-IN"/>
              </w:rPr>
            </w:pPr>
            <w:r w:rsidRPr="0096270E">
              <w:rPr>
                <w:rFonts w:eastAsia="Times New Roman" w:cs="Times New Roman"/>
                <w:bCs/>
                <w:lang w:val="hr-HR" w:eastAsia="hr-HR" w:bidi="ta-IN"/>
              </w:rPr>
              <w:t>Površina zone (ha)</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w:t>
            </w:r>
          </w:p>
        </w:tc>
        <w:tc>
          <w:tcPr>
            <w:tcW w:w="993" w:type="dxa"/>
            <w:tcBorders>
              <w:top w:val="single" w:sz="4" w:space="0" w:color="auto"/>
              <w:left w:val="nil"/>
              <w:bottom w:val="single" w:sz="4" w:space="0" w:color="auto"/>
            </w:tcBorders>
            <w:shd w:val="clear" w:color="auto" w:fill="auto"/>
            <w:noWrap/>
            <w:vAlign w:val="center"/>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DUGO SELO</w:t>
            </w:r>
          </w:p>
        </w:tc>
        <w:tc>
          <w:tcPr>
            <w:tcW w:w="3068" w:type="dxa"/>
            <w:tcBorders>
              <w:top w:val="nil"/>
              <w:left w:val="nil"/>
              <w:bottom w:val="single" w:sz="4" w:space="0" w:color="auto"/>
              <w:right w:val="single" w:sz="4" w:space="0" w:color="auto"/>
            </w:tcBorders>
            <w:shd w:val="clear" w:color="auto" w:fill="auto"/>
            <w:vAlign w:val="center"/>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Puhovec-Črnovčak</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273</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IVANIĆ GRAD</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Sjever - Zona 6</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111</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IVANIĆ GRAD</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Posavski Bregi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62,91</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IVANIĆ GRAD</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Sjever</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114</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JASTREBARSKO</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Jalševac</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333</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6</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SAMOBOR</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Samobor</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40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7</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SVETA NEDELJA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Novaki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100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8</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SVETA NEDELJA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Rakitje</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51,5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9</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SVETA NEDELJA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Sveta Nedelja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120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10</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SVETI IVAN ZELINA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Sveta Helena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122,4</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11</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VELIKA GORICA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Rakitovec</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53,7</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12</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VELIKA GORICA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Vukovinsko polje</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104,94</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13</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VELIKA GORICA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Kušanec</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51,62</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14</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Prilesje - Jug</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25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15</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PIK - Gradip</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105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16</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Prilesje - Sjever</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8</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17</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Konak Zapad II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3</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18</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Poduzetnik</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90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19</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Konak Istok</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80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20</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Luka - Jug 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96</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21</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Konak - Zapad 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60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22</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Luka - Jug 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70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23</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Negovec</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20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24</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Luka - Jug II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16</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25</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VRBOVEC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Poljanski Lug</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16</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26</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Grad</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ZAPREŠIĆ</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Radna zona - Jug</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103</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27</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BEDENICA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Bedenica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8,9</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28</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BISTRA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Bistra - sjever</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37,65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29</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BISTRA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Bistra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120,3</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30</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BRCKOVLJANI</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Božjakovina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97</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31</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BRCKOVLJANI</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Stančić 2</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22,5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32</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BRCKOVLJANI</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Lupoglav</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11,5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33</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BRDOVEC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Drenje Ključ Brdovečki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21</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34</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BRDOVEC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Javorje</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9</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35</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BRDOVEC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Savski Marof</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48,7</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36</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DUBRAVA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Pod. zona (u pripremi)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7</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37</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DUBRAVICA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Vučilićevo Prosinec</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8,5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38</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FARKAŠEVAC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Farkaševac</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21,73</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39</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GRADEC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Gradec</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190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40</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JAKOVLJE</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Sjever - 1</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10,66</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41</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JAKOVLJE</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Sjever - 2</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12,8479</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42</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JAKOVLJE</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Jug -1</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9,526</w:t>
            </w:r>
          </w:p>
        </w:tc>
      </w:tr>
      <w:tr w:rsidR="00CB1A93" w:rsidRPr="0096270E" w:rsidTr="008A1DBC">
        <w:trPr>
          <w:trHeight w:val="31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43</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KLINČA SELO</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Klinča Selo</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38</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44</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KLINČA SELO</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Donja Zdenčina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68</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45</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KRAVARSKO</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Barbarić Kravarski</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10,66</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46</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KRIŽ</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Križ 1</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126</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47</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KRIŽ</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Križ 2</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27,3</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48</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LUKA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Luka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64,44</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49</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MARIJA GORICA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Kraj donji-istočni dio</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10,2</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50</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ORLE</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Bukevje</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50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51</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PISAROVINA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Pisarovina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100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52</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PISAROVINA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Velika Jamnička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80</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53</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POKUPSKO</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Skender Brdo</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54</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POKUPSKO</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Pokupsko</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7,1</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55</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RAKOVEC</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Mlaka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76</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56</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RUGVICA</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Rugvica - Sjever</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66,75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57</w:t>
            </w:r>
          </w:p>
        </w:tc>
        <w:tc>
          <w:tcPr>
            <w:tcW w:w="993" w:type="dxa"/>
            <w:tcBorders>
              <w:top w:val="single" w:sz="4" w:space="0" w:color="auto"/>
              <w:left w:val="nil"/>
              <w:bottom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lang w:val="hr-HR" w:eastAsia="hr-HR" w:bidi="ta-IN"/>
              </w:rPr>
            </w:pPr>
            <w:r w:rsidRPr="0096270E">
              <w:rPr>
                <w:rFonts w:eastAsia="Times New Roman" w:cs="Times New Roman"/>
                <w:bCs/>
                <w:lang w:val="hr-HR" w:eastAsia="hr-HR" w:bidi="ta-IN"/>
              </w:rPr>
              <w:t>Općina</w:t>
            </w:r>
          </w:p>
        </w:tc>
        <w:tc>
          <w:tcPr>
            <w:tcW w:w="2551" w:type="dxa"/>
            <w:tcBorders>
              <w:top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STUPNIK</w:t>
            </w:r>
          </w:p>
        </w:tc>
        <w:tc>
          <w:tcPr>
            <w:tcW w:w="3068" w:type="dxa"/>
            <w:tcBorders>
              <w:top w:val="nil"/>
              <w:left w:val="nil"/>
              <w:bottom w:val="single" w:sz="4" w:space="0" w:color="auto"/>
              <w:right w:val="single" w:sz="4" w:space="0" w:color="auto"/>
            </w:tcBorders>
            <w:shd w:val="clear" w:color="auto" w:fill="auto"/>
            <w:vAlign w:val="center"/>
            <w:hideMark/>
          </w:tcPr>
          <w:p w:rsidR="00CB1A93" w:rsidRPr="0096270E" w:rsidRDefault="00CB1A93" w:rsidP="00C76AAB">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Radna zona Stupnik</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86,15</w:t>
            </w:r>
          </w:p>
        </w:tc>
      </w:tr>
      <w:tr w:rsidR="00CB1A93" w:rsidRPr="0096270E" w:rsidTr="008A1DBC">
        <w:trPr>
          <w:trHeight w:val="255"/>
          <w:jc w:val="center"/>
        </w:trPr>
        <w:tc>
          <w:tcPr>
            <w:tcW w:w="848" w:type="dxa"/>
            <w:tcBorders>
              <w:top w:val="nil"/>
              <w:left w:val="single" w:sz="4" w:space="0" w:color="auto"/>
              <w:bottom w:val="single" w:sz="4" w:space="0" w:color="auto"/>
              <w:right w:val="single" w:sz="4" w:space="0" w:color="auto"/>
            </w:tcBorders>
            <w:shd w:val="clear" w:color="auto" w:fill="auto"/>
            <w:noWrap/>
            <w:vAlign w:val="center"/>
          </w:tcPr>
          <w:p w:rsidR="00CB1A93" w:rsidRPr="0096270E" w:rsidRDefault="00CB1A93" w:rsidP="00C76AAB">
            <w:pPr>
              <w:tabs>
                <w:tab w:val="left" w:pos="630"/>
              </w:tabs>
              <w:spacing w:after="0" w:line="240" w:lineRule="auto"/>
              <w:jc w:val="center"/>
              <w:rPr>
                <w:color w:val="000000" w:themeColor="text1"/>
                <w:lang w:val="hr-HR"/>
              </w:rPr>
            </w:pPr>
            <w:r w:rsidRPr="0096270E">
              <w:rPr>
                <w:color w:val="000000" w:themeColor="text1"/>
                <w:lang w:val="hr-HR"/>
              </w:rPr>
              <w:t>58</w:t>
            </w:r>
          </w:p>
        </w:tc>
        <w:tc>
          <w:tcPr>
            <w:tcW w:w="993" w:type="dxa"/>
            <w:tcBorders>
              <w:top w:val="single" w:sz="4" w:space="0" w:color="auto"/>
              <w:left w:val="nil"/>
              <w:bottom w:val="single" w:sz="4" w:space="0" w:color="auto"/>
            </w:tcBorders>
            <w:shd w:val="clear" w:color="auto" w:fill="auto"/>
            <w:noWrap/>
            <w:vAlign w:val="center"/>
          </w:tcPr>
          <w:p w:rsidR="00CB1A93" w:rsidRPr="0096270E" w:rsidRDefault="00CB1A93" w:rsidP="00C76AAB">
            <w:pPr>
              <w:tabs>
                <w:tab w:val="left" w:pos="630"/>
              </w:tabs>
              <w:spacing w:after="0" w:line="240" w:lineRule="auto"/>
              <w:jc w:val="center"/>
              <w:rPr>
                <w:color w:val="000000" w:themeColor="text1"/>
                <w:lang w:val="hr-HR"/>
              </w:rPr>
            </w:pPr>
            <w:r w:rsidRPr="0096270E">
              <w:rPr>
                <w:color w:val="000000" w:themeColor="text1"/>
                <w:lang w:val="hr-HR"/>
              </w:rPr>
              <w:t>Općina</w:t>
            </w:r>
          </w:p>
        </w:tc>
        <w:tc>
          <w:tcPr>
            <w:tcW w:w="2551" w:type="dxa"/>
            <w:tcBorders>
              <w:top w:val="single" w:sz="4" w:space="0" w:color="auto"/>
              <w:bottom w:val="single" w:sz="4" w:space="0" w:color="auto"/>
              <w:right w:val="single" w:sz="4" w:space="0" w:color="auto"/>
            </w:tcBorders>
            <w:shd w:val="clear" w:color="auto" w:fill="auto"/>
            <w:noWrap/>
            <w:vAlign w:val="center"/>
          </w:tcPr>
          <w:p w:rsidR="00CB1A93" w:rsidRPr="0096270E" w:rsidRDefault="00CB1A93" w:rsidP="00C76AAB">
            <w:pPr>
              <w:tabs>
                <w:tab w:val="left" w:pos="630"/>
              </w:tabs>
              <w:spacing w:after="0" w:line="240" w:lineRule="auto"/>
              <w:rPr>
                <w:color w:val="000000" w:themeColor="text1"/>
                <w:lang w:val="hr-HR"/>
              </w:rPr>
            </w:pPr>
            <w:r w:rsidRPr="0096270E">
              <w:rPr>
                <w:color w:val="000000" w:themeColor="text1"/>
                <w:lang w:val="hr-HR"/>
              </w:rPr>
              <w:t>PUŠĆA</w:t>
            </w:r>
          </w:p>
        </w:tc>
        <w:tc>
          <w:tcPr>
            <w:tcW w:w="3068" w:type="dxa"/>
            <w:tcBorders>
              <w:top w:val="nil"/>
              <w:left w:val="nil"/>
              <w:bottom w:val="single" w:sz="4" w:space="0" w:color="auto"/>
              <w:right w:val="single" w:sz="4" w:space="0" w:color="auto"/>
            </w:tcBorders>
            <w:shd w:val="clear" w:color="auto" w:fill="auto"/>
            <w:vAlign w:val="center"/>
          </w:tcPr>
          <w:p w:rsidR="00CB1A93" w:rsidRPr="0096270E" w:rsidRDefault="00CB1A93" w:rsidP="00C76AAB">
            <w:pPr>
              <w:tabs>
                <w:tab w:val="left" w:pos="630"/>
              </w:tabs>
              <w:spacing w:after="0" w:line="240" w:lineRule="auto"/>
              <w:rPr>
                <w:color w:val="000000" w:themeColor="text1"/>
                <w:lang w:val="hr-HR"/>
              </w:rPr>
            </w:pPr>
            <w:r w:rsidRPr="0096270E">
              <w:rPr>
                <w:color w:val="000000" w:themeColor="text1"/>
                <w:lang w:val="hr-HR"/>
              </w:rPr>
              <w:t>Zona mješovite namjene Donja Pušća</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color w:val="000000" w:themeColor="text1"/>
                <w:lang w:val="hr-HR"/>
              </w:rPr>
            </w:pPr>
            <w:r w:rsidRPr="0096270E">
              <w:rPr>
                <w:color w:val="000000" w:themeColor="text1"/>
                <w:lang w:val="hr-HR"/>
              </w:rPr>
              <w:t>12,63</w:t>
            </w:r>
          </w:p>
        </w:tc>
      </w:tr>
      <w:tr w:rsidR="00CB1A93" w:rsidRPr="0096270E" w:rsidTr="00427515">
        <w:trPr>
          <w:trHeight w:val="255"/>
          <w:jc w:val="center"/>
        </w:trPr>
        <w:tc>
          <w:tcPr>
            <w:tcW w:w="746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U K U P N O :</w:t>
            </w:r>
          </w:p>
        </w:tc>
        <w:tc>
          <w:tcPr>
            <w:tcW w:w="1112" w:type="dxa"/>
            <w:tcBorders>
              <w:top w:val="single" w:sz="4" w:space="0" w:color="auto"/>
              <w:bottom w:val="single" w:sz="4" w:space="0" w:color="auto"/>
              <w:right w:val="single" w:sz="4" w:space="0" w:color="auto"/>
            </w:tcBorders>
            <w:vAlign w:val="center"/>
          </w:tcPr>
          <w:p w:rsidR="00CB1A93" w:rsidRPr="0096270E" w:rsidRDefault="00CB1A93" w:rsidP="00C76AAB">
            <w:pPr>
              <w:tabs>
                <w:tab w:val="left" w:pos="630"/>
              </w:tabs>
              <w:spacing w:after="0" w:line="240" w:lineRule="auto"/>
              <w:jc w:val="right"/>
              <w:rPr>
                <w:rFonts w:eastAsia="Times New Roman" w:cs="Times New Roman"/>
                <w:bCs/>
                <w:lang w:val="hr-HR" w:eastAsia="hr-HR" w:bidi="ta-IN"/>
              </w:rPr>
            </w:pPr>
            <w:r w:rsidRPr="0096270E">
              <w:rPr>
                <w:rFonts w:eastAsia="Times New Roman" w:cs="Times New Roman"/>
                <w:bCs/>
                <w:lang w:val="hr-HR" w:eastAsia="hr-HR" w:bidi="ta-IN"/>
              </w:rPr>
              <w:t>3.582,88</w:t>
            </w:r>
          </w:p>
        </w:tc>
      </w:tr>
    </w:tbl>
    <w:p w:rsidR="00CB1A93" w:rsidRPr="0096270E" w:rsidRDefault="00CB1A93" w:rsidP="00A6610D">
      <w:pPr>
        <w:tabs>
          <w:tab w:val="left" w:pos="630"/>
        </w:tabs>
        <w:spacing w:after="0" w:line="240" w:lineRule="auto"/>
        <w:rPr>
          <w:rFonts w:eastAsia="Times New Roman" w:cs="Times New Roman"/>
          <w:bCs/>
          <w:i/>
          <w:sz w:val="20"/>
          <w:lang w:val="hr-HR" w:eastAsia="hr-HR" w:bidi="ta-IN"/>
        </w:rPr>
      </w:pPr>
      <w:r w:rsidRPr="0096270E">
        <w:rPr>
          <w:rFonts w:eastAsia="Times New Roman" w:cs="Times New Roman"/>
          <w:bCs/>
          <w:i/>
          <w:sz w:val="20"/>
          <w:lang w:val="hr-HR" w:eastAsia="hr-HR" w:bidi="ta-IN"/>
        </w:rPr>
        <w:t xml:space="preserve">Izvor: Regionalna razvojna agencija Zagrebačke županije </w:t>
      </w:r>
    </w:p>
    <w:p w:rsidR="00CB1A93" w:rsidRPr="0096270E" w:rsidRDefault="00CB1A93" w:rsidP="00A6610D">
      <w:pPr>
        <w:tabs>
          <w:tab w:val="left" w:pos="630"/>
        </w:tabs>
        <w:spacing w:after="0" w:line="240" w:lineRule="auto"/>
        <w:ind w:left="1440"/>
        <w:rPr>
          <w:rFonts w:eastAsia="Times New Roman" w:cs="Arial"/>
          <w:b/>
          <w:bCs/>
          <w:sz w:val="24"/>
          <w:szCs w:val="24"/>
          <w:highlight w:val="cyan"/>
          <w:lang w:val="hr-HR" w:eastAsia="hr-HR" w:bidi="ta-IN"/>
        </w:rPr>
      </w:pPr>
    </w:p>
    <w:p w:rsidR="00CB1A93" w:rsidRPr="0096270E" w:rsidRDefault="00CB1A93" w:rsidP="00A6610D">
      <w:pPr>
        <w:spacing w:after="0" w:line="240" w:lineRule="auto"/>
        <w:rPr>
          <w:rFonts w:cs="Times New Roman"/>
          <w:b/>
          <w:lang w:val="hr-HR" w:eastAsia="hr-HR" w:bidi="ta-IN"/>
        </w:rPr>
      </w:pPr>
      <w:bookmarkStart w:id="231" w:name="_Toc401658673"/>
      <w:bookmarkStart w:id="232" w:name="_Toc401658781"/>
      <w:bookmarkStart w:id="233" w:name="_Toc401658960"/>
      <w:bookmarkStart w:id="234" w:name="_Toc401659228"/>
      <w:bookmarkStart w:id="235" w:name="_Toc402434074"/>
      <w:r w:rsidRPr="0096270E">
        <w:rPr>
          <w:rFonts w:cs="Times New Roman"/>
          <w:b/>
          <w:lang w:val="hr-HR" w:eastAsia="hr-HR" w:bidi="ta-IN"/>
        </w:rPr>
        <w:t>Perspektivn</w:t>
      </w:r>
      <w:r w:rsidR="00A6610D" w:rsidRPr="0096270E">
        <w:rPr>
          <w:rFonts w:cs="Times New Roman"/>
          <w:b/>
          <w:lang w:val="hr-HR" w:eastAsia="hr-HR" w:bidi="ta-IN"/>
        </w:rPr>
        <w:t>e poduzetničke zone Zagrebačke ž</w:t>
      </w:r>
      <w:r w:rsidRPr="0096270E">
        <w:rPr>
          <w:rFonts w:cs="Times New Roman"/>
          <w:b/>
          <w:lang w:val="hr-HR" w:eastAsia="hr-HR" w:bidi="ta-IN"/>
        </w:rPr>
        <w:t xml:space="preserve">upanije </w:t>
      </w:r>
      <w:bookmarkEnd w:id="231"/>
      <w:bookmarkEnd w:id="232"/>
      <w:bookmarkEnd w:id="233"/>
      <w:bookmarkEnd w:id="234"/>
      <w:bookmarkEnd w:id="235"/>
    </w:p>
    <w:p w:rsidR="00A6610D" w:rsidRPr="0096270E" w:rsidRDefault="00A6610D" w:rsidP="00A6610D">
      <w:pPr>
        <w:spacing w:after="0" w:line="240" w:lineRule="auto"/>
        <w:rPr>
          <w:rFonts w:cs="Times New Roman"/>
          <w:b/>
          <w:bCs/>
          <w:lang w:val="hr-HR" w:eastAsia="hr-HR" w:bidi="ta-IN"/>
        </w:rPr>
      </w:pPr>
    </w:p>
    <w:p w:rsidR="00CB1A93" w:rsidRPr="0096270E" w:rsidRDefault="00CB1A93" w:rsidP="00A6610D">
      <w:pPr>
        <w:tabs>
          <w:tab w:val="left" w:pos="630"/>
        </w:tabs>
        <w:spacing w:after="0" w:line="240" w:lineRule="auto"/>
        <w:jc w:val="both"/>
        <w:rPr>
          <w:rFonts w:eastAsia="Times New Roman" w:cs="Times New Roman"/>
          <w:bCs/>
          <w:lang w:val="hr-HR" w:eastAsia="hr-HR" w:bidi="ta-IN"/>
        </w:rPr>
      </w:pPr>
      <w:r w:rsidRPr="0096270E">
        <w:rPr>
          <w:rFonts w:eastAsia="Times New Roman" w:cs="Times New Roman"/>
          <w:bCs/>
          <w:lang w:val="hr-HR" w:eastAsia="hr-HR" w:bidi="ta-IN"/>
        </w:rPr>
        <w:t>Od ukupnog broja poduzetničkih zona koje su planirane prostornim planovima jedinica lokalnih samouprava, ovom analizom su obuhvaćene poduzetničke zone koje predstavljaju potencijal za razvoj gospodarskih aktivnosti na području  Zagrebačke županije,  te su kao takve detaljno analizirane i klasificirane sukladno Zakonu o unapređenju poslovne infrastrukture (NN 93/13,114/13 i 41/14).</w:t>
      </w:r>
    </w:p>
    <w:p w:rsidR="00CB1A93" w:rsidRPr="0096270E" w:rsidRDefault="00CB1A93" w:rsidP="00A6610D">
      <w:pPr>
        <w:tabs>
          <w:tab w:val="left" w:pos="630"/>
        </w:tabs>
        <w:spacing w:after="0" w:line="240" w:lineRule="auto"/>
        <w:rPr>
          <w:rFonts w:eastAsia="Times New Roman" w:cs="Times New Roman"/>
          <w:b/>
          <w:bCs/>
          <w:lang w:val="hr-HR" w:eastAsia="hr-HR" w:bidi="ta-IN"/>
        </w:rPr>
      </w:pPr>
    </w:p>
    <w:p w:rsidR="00CB1A93" w:rsidRPr="0096270E" w:rsidRDefault="00CB1A93" w:rsidP="00A6610D">
      <w:pPr>
        <w:tabs>
          <w:tab w:val="left" w:pos="630"/>
        </w:tabs>
        <w:spacing w:after="0" w:line="240" w:lineRule="auto"/>
        <w:rPr>
          <w:rFonts w:eastAsia="Times New Roman" w:cs="Times New Roman"/>
          <w:bCs/>
          <w:lang w:val="hr-HR" w:eastAsia="hr-HR" w:bidi="ta-IN"/>
        </w:rPr>
      </w:pPr>
      <w:r w:rsidRPr="0096270E">
        <w:rPr>
          <w:rFonts w:eastAsia="Times New Roman" w:cs="Times New Roman"/>
          <w:bCs/>
          <w:lang w:val="hr-HR" w:eastAsia="hr-HR" w:bidi="ta-IN"/>
        </w:rPr>
        <w:t>U niže priloženoj tabeli navedene su sve trenutno perspektivne poduzetničke zone na području Zagrebačke županije čija ukupna površina iznosi 1.784 ha,  u kojima posluje 156 poduzetnika, a koji zapošljavaju cca 3.257 djelatnika</w:t>
      </w:r>
      <w:r w:rsidR="000E6371" w:rsidRPr="0096270E">
        <w:rPr>
          <w:rFonts w:eastAsia="Times New Roman" w:cs="Times New Roman"/>
          <w:bCs/>
          <w:lang w:val="hr-HR" w:eastAsia="hr-HR" w:bidi="ta-IN"/>
        </w:rPr>
        <w:t>.</w:t>
      </w:r>
    </w:p>
    <w:p w:rsidR="009A0310" w:rsidRPr="0096270E" w:rsidRDefault="009A0310" w:rsidP="00A6610D">
      <w:pPr>
        <w:tabs>
          <w:tab w:val="left" w:pos="630"/>
        </w:tabs>
        <w:spacing w:after="0" w:line="240" w:lineRule="auto"/>
        <w:rPr>
          <w:rFonts w:eastAsia="Times New Roman" w:cs="Times New Roman"/>
          <w:bCs/>
          <w:lang w:val="hr-HR" w:eastAsia="hr-HR" w:bidi="ta-IN"/>
        </w:rPr>
      </w:pPr>
    </w:p>
    <w:p w:rsidR="00BC7CDB" w:rsidRDefault="00BC7CDB" w:rsidP="00A6610D">
      <w:pPr>
        <w:tabs>
          <w:tab w:val="left" w:pos="630"/>
        </w:tabs>
        <w:spacing w:after="0" w:line="240" w:lineRule="auto"/>
        <w:rPr>
          <w:rFonts w:eastAsia="Times New Roman" w:cs="Times New Roman"/>
          <w:b/>
          <w:bCs/>
          <w:lang w:val="hr-HR" w:eastAsia="hr-HR" w:bidi="ta-IN"/>
        </w:rPr>
      </w:pPr>
    </w:p>
    <w:p w:rsidR="00BC7CDB" w:rsidRDefault="00BC7CDB" w:rsidP="00A6610D">
      <w:pPr>
        <w:tabs>
          <w:tab w:val="left" w:pos="630"/>
        </w:tabs>
        <w:spacing w:after="0" w:line="240" w:lineRule="auto"/>
        <w:rPr>
          <w:rFonts w:eastAsia="Times New Roman" w:cs="Times New Roman"/>
          <w:b/>
          <w:bCs/>
          <w:lang w:val="hr-HR" w:eastAsia="hr-HR" w:bidi="ta-IN"/>
        </w:rPr>
      </w:pPr>
    </w:p>
    <w:p w:rsidR="000670F5" w:rsidRPr="0096270E" w:rsidRDefault="00427515" w:rsidP="00A6610D">
      <w:pPr>
        <w:tabs>
          <w:tab w:val="left" w:pos="630"/>
        </w:tabs>
        <w:spacing w:after="0" w:line="240" w:lineRule="auto"/>
        <w:rPr>
          <w:rFonts w:eastAsia="Times New Roman" w:cs="Times New Roman"/>
          <w:b/>
          <w:bCs/>
          <w:lang w:val="hr-HR" w:eastAsia="hr-HR" w:bidi="ta-IN"/>
        </w:rPr>
      </w:pPr>
      <w:r w:rsidRPr="0096270E">
        <w:rPr>
          <w:rFonts w:eastAsia="Times New Roman" w:cs="Times New Roman"/>
          <w:b/>
          <w:bCs/>
          <w:lang w:val="hr-HR" w:eastAsia="hr-HR" w:bidi="ta-IN"/>
        </w:rPr>
        <w:t>Tablica 30</w:t>
      </w:r>
      <w:r w:rsidR="00CB1A93" w:rsidRPr="0096270E">
        <w:rPr>
          <w:rFonts w:eastAsia="Times New Roman" w:cs="Times New Roman"/>
          <w:b/>
          <w:bCs/>
          <w:lang w:val="hr-HR" w:eastAsia="hr-HR" w:bidi="ta-IN"/>
        </w:rPr>
        <w:t>. Popis aktivnih poduzetničkih zona na području Zagrebačke županije</w:t>
      </w:r>
    </w:p>
    <w:tbl>
      <w:tblPr>
        <w:tblW w:w="9640" w:type="dxa"/>
        <w:tblInd w:w="-34" w:type="dxa"/>
        <w:tblLayout w:type="fixed"/>
        <w:tblLook w:val="04A0" w:firstRow="1" w:lastRow="0" w:firstColumn="1" w:lastColumn="0" w:noHBand="0" w:noVBand="1"/>
      </w:tblPr>
      <w:tblGrid>
        <w:gridCol w:w="1587"/>
        <w:gridCol w:w="1249"/>
        <w:gridCol w:w="898"/>
        <w:gridCol w:w="953"/>
        <w:gridCol w:w="959"/>
        <w:gridCol w:w="959"/>
        <w:gridCol w:w="959"/>
        <w:gridCol w:w="1083"/>
        <w:gridCol w:w="993"/>
      </w:tblGrid>
      <w:tr w:rsidR="00314FF6" w:rsidRPr="0096270E" w:rsidTr="0078506F">
        <w:trPr>
          <w:trHeight w:val="420"/>
        </w:trPr>
        <w:tc>
          <w:tcPr>
            <w:tcW w:w="1587" w:type="dxa"/>
            <w:tcBorders>
              <w:top w:val="single" w:sz="4" w:space="0" w:color="auto"/>
              <w:left w:val="single" w:sz="4" w:space="0" w:color="auto"/>
              <w:right w:val="single" w:sz="4" w:space="0" w:color="auto"/>
            </w:tcBorders>
            <w:shd w:val="clear" w:color="auto" w:fill="auto"/>
            <w:noWrap/>
            <w:vAlign w:val="bottom"/>
            <w:hideMark/>
          </w:tcPr>
          <w:p w:rsidR="00314FF6" w:rsidRPr="0096270E" w:rsidRDefault="00314FF6" w:rsidP="00C76AAB">
            <w:pPr>
              <w:spacing w:after="0" w:line="240" w:lineRule="auto"/>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Grad/Općina</w:t>
            </w:r>
          </w:p>
        </w:tc>
        <w:tc>
          <w:tcPr>
            <w:tcW w:w="12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Poduzetnička zona</w:t>
            </w:r>
          </w:p>
        </w:tc>
        <w:tc>
          <w:tcPr>
            <w:tcW w:w="8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Površina zone (ha)</w:t>
            </w:r>
          </w:p>
        </w:tc>
        <w:tc>
          <w:tcPr>
            <w:tcW w:w="9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Slobodno za prodaju (ha)</w:t>
            </w:r>
          </w:p>
        </w:tc>
        <w:tc>
          <w:tcPr>
            <w:tcW w:w="9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Vlasništvo u % JLS</w:t>
            </w:r>
          </w:p>
        </w:tc>
        <w:tc>
          <w:tcPr>
            <w:tcW w:w="9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Vlasništvo u % RH</w:t>
            </w:r>
          </w:p>
        </w:tc>
        <w:tc>
          <w:tcPr>
            <w:tcW w:w="9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Vlasništvo u % Privatno</w:t>
            </w:r>
          </w:p>
        </w:tc>
        <w:tc>
          <w:tcPr>
            <w:tcW w:w="10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Broj poduzetnika u zoni</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6"/>
                <w:szCs w:val="16"/>
                <w:lang w:val="hr-HR" w:eastAsia="hr-HR"/>
              </w:rPr>
            </w:pPr>
            <w:r w:rsidRPr="0096270E">
              <w:rPr>
                <w:rFonts w:ascii="Calibri" w:eastAsia="Times New Roman" w:hAnsi="Calibri" w:cs="Calibri"/>
                <w:color w:val="000000"/>
                <w:sz w:val="16"/>
                <w:szCs w:val="16"/>
                <w:lang w:val="hr-HR" w:eastAsia="hr-HR"/>
              </w:rPr>
              <w:t>Broj zaposlenih u zoni</w:t>
            </w:r>
          </w:p>
        </w:tc>
      </w:tr>
      <w:tr w:rsidR="00314FF6" w:rsidRPr="0096270E" w:rsidTr="0078506F">
        <w:trPr>
          <w:trHeight w:val="300"/>
        </w:trPr>
        <w:tc>
          <w:tcPr>
            <w:tcW w:w="1587" w:type="dxa"/>
            <w:tcBorders>
              <w:top w:val="nil"/>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w:t>
            </w:r>
          </w:p>
        </w:tc>
        <w:tc>
          <w:tcPr>
            <w:tcW w:w="1249" w:type="dxa"/>
            <w:vMerge/>
            <w:tcBorders>
              <w:top w:val="single" w:sz="4" w:space="0" w:color="auto"/>
              <w:left w:val="single" w:sz="4" w:space="0" w:color="auto"/>
              <w:bottom w:val="single" w:sz="4" w:space="0" w:color="auto"/>
              <w:right w:val="single" w:sz="4" w:space="0" w:color="auto"/>
            </w:tcBorders>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p>
        </w:tc>
        <w:tc>
          <w:tcPr>
            <w:tcW w:w="898" w:type="dxa"/>
            <w:vMerge/>
            <w:tcBorders>
              <w:top w:val="single" w:sz="4" w:space="0" w:color="auto"/>
              <w:left w:val="single" w:sz="4" w:space="0" w:color="auto"/>
              <w:bottom w:val="single" w:sz="4" w:space="0" w:color="auto"/>
              <w:right w:val="single" w:sz="4" w:space="0" w:color="auto"/>
            </w:tcBorders>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p>
        </w:tc>
        <w:tc>
          <w:tcPr>
            <w:tcW w:w="953" w:type="dxa"/>
            <w:vMerge/>
            <w:tcBorders>
              <w:top w:val="single" w:sz="4" w:space="0" w:color="auto"/>
              <w:left w:val="single" w:sz="4" w:space="0" w:color="auto"/>
              <w:bottom w:val="single" w:sz="4" w:space="0" w:color="auto"/>
              <w:right w:val="single" w:sz="4" w:space="0" w:color="auto"/>
            </w:tcBorders>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p>
        </w:tc>
        <w:tc>
          <w:tcPr>
            <w:tcW w:w="959" w:type="dxa"/>
            <w:vMerge/>
            <w:tcBorders>
              <w:top w:val="single" w:sz="4" w:space="0" w:color="auto"/>
              <w:left w:val="single" w:sz="4" w:space="0" w:color="auto"/>
              <w:bottom w:val="single" w:sz="4" w:space="0" w:color="auto"/>
              <w:right w:val="single" w:sz="4" w:space="0" w:color="auto"/>
            </w:tcBorders>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p>
        </w:tc>
        <w:tc>
          <w:tcPr>
            <w:tcW w:w="959" w:type="dxa"/>
            <w:vMerge/>
            <w:tcBorders>
              <w:top w:val="single" w:sz="4" w:space="0" w:color="auto"/>
              <w:left w:val="single" w:sz="4" w:space="0" w:color="auto"/>
              <w:bottom w:val="single" w:sz="4" w:space="0" w:color="auto"/>
              <w:right w:val="single" w:sz="4" w:space="0" w:color="auto"/>
            </w:tcBorders>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p>
        </w:tc>
        <w:tc>
          <w:tcPr>
            <w:tcW w:w="959" w:type="dxa"/>
            <w:vMerge/>
            <w:tcBorders>
              <w:top w:val="single" w:sz="4" w:space="0" w:color="auto"/>
              <w:left w:val="single" w:sz="4" w:space="0" w:color="auto"/>
              <w:bottom w:val="single" w:sz="4" w:space="0" w:color="auto"/>
              <w:right w:val="single" w:sz="4" w:space="0" w:color="auto"/>
            </w:tcBorders>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p>
        </w:tc>
      </w:tr>
      <w:tr w:rsidR="00314FF6" w:rsidRPr="0096270E" w:rsidTr="0078506F">
        <w:trPr>
          <w:trHeight w:val="480"/>
        </w:trPr>
        <w:tc>
          <w:tcPr>
            <w:tcW w:w="1587" w:type="dxa"/>
            <w:tcBorders>
              <w:top w:val="nil"/>
              <w:left w:val="single" w:sz="4" w:space="0" w:color="auto"/>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DUGO SELO</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Puhovec-Črnovčak</w:t>
            </w:r>
          </w:p>
        </w:tc>
        <w:tc>
          <w:tcPr>
            <w:tcW w:w="898"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86,13</w:t>
            </w:r>
          </w:p>
        </w:tc>
        <w:tc>
          <w:tcPr>
            <w:tcW w:w="953"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44</w:t>
            </w:r>
          </w:p>
        </w:tc>
        <w:tc>
          <w:tcPr>
            <w:tcW w:w="95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5,91%</w:t>
            </w:r>
          </w:p>
        </w:tc>
        <w:tc>
          <w:tcPr>
            <w:tcW w:w="95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94,09%</w:t>
            </w:r>
          </w:p>
        </w:tc>
        <w:tc>
          <w:tcPr>
            <w:tcW w:w="1083"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w:t>
            </w:r>
          </w:p>
        </w:tc>
        <w:tc>
          <w:tcPr>
            <w:tcW w:w="993"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361</w:t>
            </w:r>
          </w:p>
        </w:tc>
      </w:tr>
      <w:tr w:rsidR="00314FF6" w:rsidRPr="0096270E" w:rsidTr="0078506F">
        <w:trPr>
          <w:trHeight w:val="48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IVANIĆ GRAD</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xml:space="preserve">Sjever - Zona </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114</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22,00%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78,00%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4</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10</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JASTREBARSKO</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Jalševac</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333</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179</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25</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850</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SAMOBOR</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Samobor</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40</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5,87</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18</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960</w:t>
            </w:r>
          </w:p>
        </w:tc>
      </w:tr>
      <w:tr w:rsidR="00314FF6" w:rsidRPr="0096270E" w:rsidTr="0078506F">
        <w:trPr>
          <w:trHeight w:val="48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SVETA NEDELJA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Sveta Nedelja</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120</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29,96</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42</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1668</w:t>
            </w:r>
          </w:p>
        </w:tc>
      </w:tr>
      <w:tr w:rsidR="00314FF6" w:rsidRPr="0096270E" w:rsidTr="0078506F">
        <w:trPr>
          <w:trHeight w:val="48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SVETI IVAN ZELINA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Sveta Helena</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122</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71,5</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98,00%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7</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343</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VELIKA GORICA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Rakitovec</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53,7</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21,6</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19,00%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13,00%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68,00%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4</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51</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VRBOVEC</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Poduzetnik</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90</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66</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0,55%</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99,45%</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45</w:t>
            </w:r>
          </w:p>
        </w:tc>
      </w:tr>
      <w:tr w:rsidR="00314FF6" w:rsidRPr="0096270E" w:rsidTr="0078506F">
        <w:trPr>
          <w:trHeight w:val="72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ZAPREŠIĆ</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Radna zona – Shoping city Zagreb</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103</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300</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BEDENICA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Bedenica</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8,9</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4</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172</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BISTRA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xml:space="preserve">Bistra </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120,3</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111,3</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5,44%</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0,32%</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80,14%</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4</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13</w:t>
            </w:r>
          </w:p>
        </w:tc>
      </w:tr>
      <w:tr w:rsidR="00314FF6" w:rsidRPr="0096270E" w:rsidTr="0078506F">
        <w:trPr>
          <w:trHeight w:val="48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BRCKOVLJANI</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Božjakovina</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97</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70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110</w:t>
            </w:r>
          </w:p>
        </w:tc>
      </w:tr>
      <w:tr w:rsidR="00314FF6" w:rsidRPr="0096270E" w:rsidTr="0078506F">
        <w:trPr>
          <w:trHeight w:val="72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BRDOVEC</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Drenje Ključ Brdovečki</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21</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20</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JAKOVLJE</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Sjever - 1</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10,66</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5,3</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1,87%</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98,13%</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65</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KRIŽ</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Križ 1</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126</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16</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89,90%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2,01%</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8,09%</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8</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6</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LUKA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Luka</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64,4</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14</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70</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PISAROVINA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Pisarovina</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28</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3</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64 </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RAKOVEC</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Mlaka</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76</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15</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0</w:t>
            </w:r>
          </w:p>
        </w:tc>
      </w:tr>
      <w:tr w:rsidR="00314FF6" w:rsidRPr="0096270E" w:rsidTr="0078506F">
        <w:trPr>
          <w:trHeight w:val="48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RUGVICA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Rugvica - Sjever</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66,75</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66,75</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0</w:t>
            </w:r>
          </w:p>
        </w:tc>
      </w:tr>
      <w:tr w:rsidR="00314FF6" w:rsidRPr="0096270E" w:rsidTr="0078506F">
        <w:trPr>
          <w:trHeight w:val="48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MARIJA GORICA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Radna zona Kraj donji</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10,2</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10,2</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90,00%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w:t>
            </w:r>
          </w:p>
        </w:tc>
      </w:tr>
      <w:tr w:rsidR="00314FF6" w:rsidRPr="0096270E" w:rsidTr="0078506F">
        <w:trPr>
          <w:trHeight w:val="1200"/>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PUŠĆA</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Zona mješovite namjene Donja Pušća</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12,63</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12,63</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0,00%</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100%</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0</w:t>
            </w:r>
          </w:p>
        </w:tc>
      </w:tr>
      <w:tr w:rsidR="00314FF6" w:rsidRPr="0096270E" w:rsidTr="0078506F">
        <w:trPr>
          <w:trHeight w:val="288"/>
        </w:trPr>
        <w:tc>
          <w:tcPr>
            <w:tcW w:w="1587" w:type="dxa"/>
            <w:tcBorders>
              <w:top w:val="nil"/>
              <w:left w:val="single" w:sz="4" w:space="0" w:color="auto"/>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w:t>
            </w:r>
          </w:p>
        </w:tc>
        <w:tc>
          <w:tcPr>
            <w:tcW w:w="1249" w:type="dxa"/>
            <w:tcBorders>
              <w:top w:val="nil"/>
              <w:left w:val="nil"/>
              <w:bottom w:val="single" w:sz="4" w:space="0" w:color="auto"/>
              <w:right w:val="single" w:sz="4" w:space="0" w:color="auto"/>
            </w:tcBorders>
            <w:shd w:val="clear" w:color="auto" w:fill="auto"/>
            <w:vAlign w:val="center"/>
            <w:hideMark/>
          </w:tcPr>
          <w:p w:rsidR="00314FF6" w:rsidRPr="0096270E" w:rsidRDefault="00314FF6" w:rsidP="00C76AAB">
            <w:pPr>
              <w:spacing w:after="0" w:line="240" w:lineRule="auto"/>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Ukupno</w:t>
            </w:r>
          </w:p>
        </w:tc>
        <w:tc>
          <w:tcPr>
            <w:tcW w:w="898"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1.775,67</w:t>
            </w:r>
          </w:p>
        </w:tc>
        <w:tc>
          <w:tcPr>
            <w:tcW w:w="95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926,11</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w:t>
            </w:r>
          </w:p>
        </w:tc>
        <w:tc>
          <w:tcPr>
            <w:tcW w:w="959"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right"/>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 </w:t>
            </w:r>
          </w:p>
        </w:tc>
        <w:tc>
          <w:tcPr>
            <w:tcW w:w="108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161</w:t>
            </w:r>
          </w:p>
        </w:tc>
        <w:tc>
          <w:tcPr>
            <w:tcW w:w="993" w:type="dxa"/>
            <w:tcBorders>
              <w:top w:val="nil"/>
              <w:left w:val="nil"/>
              <w:bottom w:val="single" w:sz="4" w:space="0" w:color="auto"/>
              <w:right w:val="single" w:sz="4" w:space="0" w:color="auto"/>
            </w:tcBorders>
            <w:shd w:val="clear" w:color="auto" w:fill="auto"/>
            <w:noWrap/>
            <w:vAlign w:val="center"/>
            <w:hideMark/>
          </w:tcPr>
          <w:p w:rsidR="00314FF6" w:rsidRPr="0096270E" w:rsidRDefault="00314FF6" w:rsidP="00C76AAB">
            <w:pPr>
              <w:spacing w:after="0" w:line="240" w:lineRule="auto"/>
              <w:jc w:val="center"/>
              <w:rPr>
                <w:rFonts w:ascii="Calibri" w:eastAsia="Times New Roman" w:hAnsi="Calibri" w:cs="Calibri"/>
                <w:color w:val="000000"/>
                <w:sz w:val="18"/>
                <w:szCs w:val="18"/>
                <w:lang w:val="hr-HR" w:eastAsia="hr-HR"/>
              </w:rPr>
            </w:pPr>
            <w:r w:rsidRPr="0096270E">
              <w:rPr>
                <w:rFonts w:ascii="Calibri" w:eastAsia="Times New Roman" w:hAnsi="Calibri" w:cs="Calibri"/>
                <w:color w:val="000000"/>
                <w:sz w:val="18"/>
                <w:szCs w:val="18"/>
                <w:lang w:val="hr-HR" w:eastAsia="hr-HR"/>
              </w:rPr>
              <w:t>3.366</w:t>
            </w:r>
          </w:p>
        </w:tc>
      </w:tr>
    </w:tbl>
    <w:p w:rsidR="00CB1A93" w:rsidRPr="0096270E" w:rsidRDefault="00CB1A93" w:rsidP="00CB1A93">
      <w:pPr>
        <w:tabs>
          <w:tab w:val="left" w:pos="630"/>
        </w:tabs>
        <w:spacing w:after="0"/>
        <w:rPr>
          <w:rFonts w:eastAsia="Times New Roman" w:cs="Times New Roman"/>
          <w:bCs/>
          <w:i/>
          <w:sz w:val="20"/>
          <w:lang w:val="hr-HR" w:eastAsia="hr-HR" w:bidi="ta-IN"/>
        </w:rPr>
      </w:pPr>
      <w:r w:rsidRPr="0096270E">
        <w:rPr>
          <w:rFonts w:eastAsia="Times New Roman" w:cs="Times New Roman"/>
          <w:bCs/>
          <w:i/>
          <w:sz w:val="20"/>
          <w:lang w:val="hr-HR" w:eastAsia="hr-HR" w:bidi="ta-IN"/>
        </w:rPr>
        <w:t xml:space="preserve">Izvor: Regionalna razvojna agencija Zagrebačke županije  </w:t>
      </w:r>
    </w:p>
    <w:p w:rsidR="00CB1A93" w:rsidRPr="0096270E" w:rsidRDefault="00427515" w:rsidP="00427515">
      <w:pPr>
        <w:tabs>
          <w:tab w:val="left" w:pos="7110"/>
        </w:tabs>
        <w:spacing w:after="0"/>
        <w:rPr>
          <w:rFonts w:eastAsia="Times New Roman" w:cs="Times New Roman"/>
          <w:b/>
          <w:bCs/>
          <w:lang w:val="hr-HR" w:eastAsia="hr-HR" w:bidi="ta-IN"/>
        </w:rPr>
      </w:pPr>
      <w:r w:rsidRPr="0096270E">
        <w:rPr>
          <w:rFonts w:eastAsia="Times New Roman" w:cs="Times New Roman"/>
          <w:b/>
          <w:bCs/>
          <w:lang w:val="hr-HR" w:eastAsia="hr-HR" w:bidi="ta-IN"/>
        </w:rPr>
        <w:tab/>
      </w:r>
    </w:p>
    <w:p w:rsidR="00BC7CDB" w:rsidRDefault="00BC7CDB" w:rsidP="00427515">
      <w:pPr>
        <w:rPr>
          <w:rFonts w:eastAsia="Times New Roman" w:cs="Times New Roman"/>
          <w:b/>
          <w:bCs/>
          <w:lang w:val="hr-HR" w:eastAsia="hr-HR" w:bidi="ta-IN"/>
        </w:rPr>
      </w:pPr>
    </w:p>
    <w:p w:rsidR="00BC7CDB" w:rsidRDefault="00BC7CDB" w:rsidP="00427515">
      <w:pPr>
        <w:rPr>
          <w:rFonts w:eastAsia="Times New Roman" w:cs="Times New Roman"/>
          <w:b/>
          <w:bCs/>
          <w:lang w:val="hr-HR" w:eastAsia="hr-HR" w:bidi="ta-IN"/>
        </w:rPr>
      </w:pPr>
    </w:p>
    <w:p w:rsidR="00BC7CDB" w:rsidRDefault="00BC7CDB" w:rsidP="00427515">
      <w:pPr>
        <w:rPr>
          <w:rFonts w:eastAsia="Times New Roman" w:cs="Times New Roman"/>
          <w:b/>
          <w:bCs/>
          <w:lang w:val="hr-HR" w:eastAsia="hr-HR" w:bidi="ta-IN"/>
        </w:rPr>
      </w:pPr>
    </w:p>
    <w:p w:rsidR="00CB1A93" w:rsidRPr="0096270E" w:rsidRDefault="00062C78" w:rsidP="00427515">
      <w:pPr>
        <w:rPr>
          <w:rFonts w:eastAsia="Times New Roman" w:cs="Times New Roman"/>
          <w:b/>
          <w:bCs/>
          <w:lang w:val="hr-HR" w:eastAsia="hr-HR" w:bidi="ta-IN"/>
        </w:rPr>
      </w:pPr>
      <w:r w:rsidRPr="0096270E">
        <w:rPr>
          <w:rFonts w:eastAsia="Times New Roman" w:cs="Times New Roman"/>
          <w:b/>
          <w:bCs/>
          <w:lang w:val="hr-HR" w:eastAsia="hr-HR" w:bidi="ta-IN"/>
        </w:rPr>
        <w:t>Slika 25</w:t>
      </w:r>
      <w:r w:rsidR="00CB1A93" w:rsidRPr="0096270E">
        <w:rPr>
          <w:rFonts w:eastAsia="Times New Roman" w:cs="Times New Roman"/>
          <w:b/>
          <w:bCs/>
          <w:lang w:val="hr-HR" w:eastAsia="hr-HR" w:bidi="ta-IN"/>
        </w:rPr>
        <w:t>. Omjer između zauzetog i slobodnog zemljišta u per</w:t>
      </w:r>
      <w:r w:rsidR="00041567">
        <w:rPr>
          <w:rFonts w:eastAsia="Times New Roman" w:cs="Times New Roman"/>
          <w:b/>
          <w:bCs/>
          <w:lang w:val="hr-HR" w:eastAsia="hr-HR" w:bidi="ta-IN"/>
        </w:rPr>
        <w:t>s</w:t>
      </w:r>
      <w:r w:rsidR="00CB1A93" w:rsidRPr="0096270E">
        <w:rPr>
          <w:rFonts w:eastAsia="Times New Roman" w:cs="Times New Roman"/>
          <w:b/>
          <w:bCs/>
          <w:lang w:val="hr-HR" w:eastAsia="hr-HR" w:bidi="ta-IN"/>
        </w:rPr>
        <w:t>pektivnim poduzetničkim zonama</w:t>
      </w:r>
    </w:p>
    <w:tbl>
      <w:tblPr>
        <w:tblStyle w:val="Reetkatablice"/>
        <w:tblW w:w="0" w:type="auto"/>
        <w:tblInd w:w="108" w:type="dxa"/>
        <w:tblLook w:val="04A0" w:firstRow="1" w:lastRow="0" w:firstColumn="1" w:lastColumn="0" w:noHBand="0" w:noVBand="1"/>
      </w:tblPr>
      <w:tblGrid>
        <w:gridCol w:w="5916"/>
      </w:tblGrid>
      <w:tr w:rsidR="00265457" w:rsidRPr="0096270E" w:rsidTr="00677528">
        <w:tc>
          <w:tcPr>
            <w:tcW w:w="5812" w:type="dxa"/>
          </w:tcPr>
          <w:p w:rsidR="00265457" w:rsidRPr="0096270E" w:rsidRDefault="00265457" w:rsidP="00CB1A93">
            <w:pPr>
              <w:tabs>
                <w:tab w:val="left" w:pos="630"/>
              </w:tabs>
              <w:rPr>
                <w:rFonts w:eastAsia="Times New Roman" w:cs="Times New Roman"/>
                <w:b/>
                <w:bCs/>
                <w:lang w:eastAsia="hr-HR" w:bidi="ta-IN"/>
              </w:rPr>
            </w:pPr>
            <w:r w:rsidRPr="0096270E">
              <w:rPr>
                <w:noProof/>
                <w:lang w:eastAsia="hr-HR"/>
              </w:rPr>
              <w:drawing>
                <wp:inline distT="0" distB="0" distL="0" distR="0" wp14:anchorId="01D97926" wp14:editId="0F094A53">
                  <wp:extent cx="3613759" cy="2517166"/>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613759" cy="2517166"/>
                          </a:xfrm>
                          <a:prstGeom prst="rect">
                            <a:avLst/>
                          </a:prstGeom>
                        </pic:spPr>
                      </pic:pic>
                    </a:graphicData>
                  </a:graphic>
                </wp:inline>
              </w:drawing>
            </w:r>
          </w:p>
        </w:tc>
      </w:tr>
    </w:tbl>
    <w:p w:rsidR="00CB1A93" w:rsidRPr="0096270E" w:rsidRDefault="00CB1A93" w:rsidP="00A6610D">
      <w:pPr>
        <w:tabs>
          <w:tab w:val="left" w:pos="630"/>
        </w:tabs>
        <w:spacing w:after="0" w:line="240" w:lineRule="auto"/>
        <w:rPr>
          <w:rFonts w:eastAsia="Times New Roman" w:cs="Times New Roman"/>
          <w:bCs/>
          <w:i/>
          <w:sz w:val="20"/>
          <w:lang w:val="hr-HR" w:eastAsia="hr-HR" w:bidi="ta-IN"/>
        </w:rPr>
      </w:pPr>
      <w:r w:rsidRPr="0096270E">
        <w:rPr>
          <w:rFonts w:eastAsia="Times New Roman" w:cs="Times New Roman"/>
          <w:bCs/>
          <w:i/>
          <w:sz w:val="20"/>
          <w:lang w:val="hr-HR" w:eastAsia="hr-HR" w:bidi="ta-IN"/>
        </w:rPr>
        <w:t xml:space="preserve">Izvor: Regionalna razvojna agencija Zagrebačke županije  </w:t>
      </w:r>
    </w:p>
    <w:p w:rsidR="00CB1A93" w:rsidRPr="0096270E" w:rsidRDefault="00CB1A93" w:rsidP="00A6610D">
      <w:pPr>
        <w:tabs>
          <w:tab w:val="left" w:pos="630"/>
        </w:tabs>
        <w:spacing w:after="0" w:line="240" w:lineRule="auto"/>
        <w:rPr>
          <w:rFonts w:eastAsia="Times New Roman" w:cs="Times New Roman"/>
          <w:bCs/>
          <w:highlight w:val="cyan"/>
          <w:lang w:val="hr-HR" w:eastAsia="hr-HR" w:bidi="ta-IN"/>
        </w:rPr>
      </w:pPr>
    </w:p>
    <w:p w:rsidR="00CB1A93" w:rsidRPr="0096270E" w:rsidRDefault="00CB1A93" w:rsidP="00A6610D">
      <w:pPr>
        <w:tabs>
          <w:tab w:val="left" w:pos="630"/>
        </w:tabs>
        <w:spacing w:after="0" w:line="240" w:lineRule="auto"/>
        <w:jc w:val="both"/>
        <w:rPr>
          <w:rFonts w:eastAsia="Times New Roman" w:cs="Times New Roman"/>
          <w:bCs/>
          <w:lang w:val="hr-HR" w:eastAsia="hr-HR" w:bidi="ta-IN"/>
        </w:rPr>
      </w:pPr>
      <w:r w:rsidRPr="0096270E">
        <w:rPr>
          <w:rFonts w:eastAsia="Times New Roman" w:cs="Times New Roman"/>
          <w:bCs/>
          <w:lang w:val="hr-HR" w:eastAsia="hr-HR" w:bidi="ta-IN"/>
        </w:rPr>
        <w:t>Uz postojeće gospodarske subjekte koji posluju u analiziranim poduzetničkim zonama, ostalo je još slobodnih površina za nove investitore. U navedenom grafu  prikazan je omjer između zauzetog i slobodnog zemljišta u analiziranim poduzetničkim zonama na području Zagrebačke županije u odnosu na ukupnu površinu.</w:t>
      </w:r>
    </w:p>
    <w:p w:rsidR="009D5A71" w:rsidRPr="0096270E" w:rsidRDefault="009D5A71" w:rsidP="001C4458">
      <w:pPr>
        <w:tabs>
          <w:tab w:val="left" w:pos="630"/>
        </w:tabs>
        <w:spacing w:after="0" w:line="240" w:lineRule="auto"/>
        <w:rPr>
          <w:rFonts w:eastAsia="Times New Roman" w:cs="Times New Roman"/>
          <w:b/>
          <w:bCs/>
          <w:lang w:val="hr-HR" w:eastAsia="hr-HR" w:bidi="ta-IN"/>
        </w:rPr>
      </w:pPr>
    </w:p>
    <w:p w:rsidR="000E6371" w:rsidRPr="0096270E" w:rsidRDefault="00062C78" w:rsidP="001C4458">
      <w:pPr>
        <w:tabs>
          <w:tab w:val="left" w:pos="630"/>
        </w:tabs>
        <w:spacing w:after="0" w:line="240" w:lineRule="auto"/>
        <w:rPr>
          <w:rFonts w:eastAsia="Times New Roman" w:cs="Times New Roman"/>
          <w:b/>
          <w:bCs/>
          <w:lang w:val="hr-HR" w:eastAsia="hr-HR" w:bidi="ta-IN"/>
        </w:rPr>
      </w:pPr>
      <w:r w:rsidRPr="0096270E">
        <w:rPr>
          <w:rFonts w:eastAsia="Times New Roman" w:cs="Times New Roman"/>
          <w:b/>
          <w:bCs/>
          <w:lang w:val="hr-HR" w:eastAsia="hr-HR" w:bidi="ta-IN"/>
        </w:rPr>
        <w:t>Slika 26</w:t>
      </w:r>
      <w:r w:rsidR="00CB1A93" w:rsidRPr="0096270E">
        <w:rPr>
          <w:rFonts w:eastAsia="Times New Roman" w:cs="Times New Roman"/>
          <w:b/>
          <w:bCs/>
          <w:lang w:val="hr-HR" w:eastAsia="hr-HR" w:bidi="ta-IN"/>
        </w:rPr>
        <w:t>. Omjer zauzetog i slobodnog zemljišta u aktivnim poduzetničkim zonama na području Zagrebačke županije</w:t>
      </w:r>
    </w:p>
    <w:tbl>
      <w:tblPr>
        <w:tblStyle w:val="Reetkatablice"/>
        <w:tblW w:w="0" w:type="auto"/>
        <w:tblLook w:val="04A0" w:firstRow="1" w:lastRow="0" w:firstColumn="1" w:lastColumn="0" w:noHBand="0" w:noVBand="1"/>
      </w:tblPr>
      <w:tblGrid>
        <w:gridCol w:w="8765"/>
      </w:tblGrid>
      <w:tr w:rsidR="000E6371" w:rsidRPr="0096270E" w:rsidTr="0078506F">
        <w:trPr>
          <w:trHeight w:val="4385"/>
        </w:trPr>
        <w:tc>
          <w:tcPr>
            <w:tcW w:w="8765" w:type="dxa"/>
          </w:tcPr>
          <w:p w:rsidR="000E6371" w:rsidRPr="0096270E" w:rsidRDefault="000E6371" w:rsidP="00CB1A93">
            <w:pPr>
              <w:tabs>
                <w:tab w:val="left" w:pos="630"/>
              </w:tabs>
              <w:rPr>
                <w:rFonts w:eastAsia="Times New Roman" w:cs="Times New Roman"/>
                <w:b/>
                <w:bCs/>
                <w:lang w:eastAsia="hr-HR" w:bidi="ta-IN"/>
              </w:rPr>
            </w:pPr>
            <w:r w:rsidRPr="0096270E">
              <w:rPr>
                <w:noProof/>
                <w:lang w:eastAsia="hr-HR"/>
              </w:rPr>
              <w:drawing>
                <wp:inline distT="0" distB="0" distL="0" distR="0" wp14:anchorId="72750960" wp14:editId="0EF593B3">
                  <wp:extent cx="5091830" cy="295614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102282" cy="2962210"/>
                          </a:xfrm>
                          <a:prstGeom prst="rect">
                            <a:avLst/>
                          </a:prstGeom>
                        </pic:spPr>
                      </pic:pic>
                    </a:graphicData>
                  </a:graphic>
                </wp:inline>
              </w:drawing>
            </w:r>
          </w:p>
          <w:p w:rsidR="000E6371" w:rsidRPr="0096270E" w:rsidRDefault="000E6371" w:rsidP="00CB1A93">
            <w:pPr>
              <w:tabs>
                <w:tab w:val="left" w:pos="630"/>
              </w:tabs>
              <w:rPr>
                <w:rFonts w:eastAsia="Times New Roman" w:cs="Times New Roman"/>
                <w:b/>
                <w:bCs/>
                <w:lang w:eastAsia="hr-HR" w:bidi="ta-IN"/>
              </w:rPr>
            </w:pPr>
          </w:p>
        </w:tc>
      </w:tr>
    </w:tbl>
    <w:p w:rsidR="00E512DD" w:rsidRPr="0096270E" w:rsidRDefault="00CB1A93" w:rsidP="00CB1A93">
      <w:pPr>
        <w:tabs>
          <w:tab w:val="left" w:pos="630"/>
        </w:tabs>
        <w:spacing w:after="0"/>
        <w:rPr>
          <w:rFonts w:eastAsia="Times New Roman" w:cs="Times New Roman"/>
          <w:bCs/>
          <w:i/>
          <w:sz w:val="20"/>
          <w:lang w:val="hr-HR" w:eastAsia="hr-HR" w:bidi="ta-IN"/>
        </w:rPr>
      </w:pPr>
      <w:r w:rsidRPr="0096270E">
        <w:rPr>
          <w:rFonts w:eastAsia="Times New Roman" w:cs="Times New Roman"/>
          <w:bCs/>
          <w:i/>
          <w:sz w:val="20"/>
          <w:lang w:val="hr-HR" w:eastAsia="hr-HR" w:bidi="ta-IN"/>
        </w:rPr>
        <w:t>Izvor: Regionalna razvojn</w:t>
      </w:r>
      <w:r w:rsidR="001C4458" w:rsidRPr="0096270E">
        <w:rPr>
          <w:rFonts w:eastAsia="Times New Roman" w:cs="Times New Roman"/>
          <w:bCs/>
          <w:i/>
          <w:sz w:val="20"/>
          <w:lang w:val="hr-HR" w:eastAsia="hr-HR" w:bidi="ta-IN"/>
        </w:rPr>
        <w:t xml:space="preserve">a agencija Zagrebačke županije </w:t>
      </w:r>
    </w:p>
    <w:p w:rsidR="00E512DD" w:rsidRPr="0096270E" w:rsidRDefault="00E512DD" w:rsidP="00CB1A93">
      <w:pPr>
        <w:tabs>
          <w:tab w:val="left" w:pos="630"/>
        </w:tabs>
        <w:spacing w:after="0"/>
        <w:rPr>
          <w:rFonts w:eastAsia="Times New Roman" w:cs="Times New Roman"/>
          <w:b/>
          <w:bCs/>
          <w:lang w:val="hr-HR" w:eastAsia="hr-HR" w:bidi="ta-IN"/>
        </w:rPr>
      </w:pPr>
    </w:p>
    <w:p w:rsidR="00BC7CDB" w:rsidRDefault="00BC7CDB" w:rsidP="00CB1A93">
      <w:pPr>
        <w:tabs>
          <w:tab w:val="left" w:pos="630"/>
        </w:tabs>
        <w:spacing w:after="0"/>
        <w:rPr>
          <w:rFonts w:eastAsia="Times New Roman" w:cs="Times New Roman"/>
          <w:b/>
          <w:bCs/>
          <w:lang w:val="hr-HR" w:eastAsia="hr-HR" w:bidi="ta-IN"/>
        </w:rPr>
      </w:pPr>
    </w:p>
    <w:p w:rsidR="00F85EC1" w:rsidRDefault="00F85EC1" w:rsidP="00CB1A93">
      <w:pPr>
        <w:tabs>
          <w:tab w:val="left" w:pos="630"/>
        </w:tabs>
        <w:spacing w:after="0"/>
        <w:rPr>
          <w:rFonts w:eastAsia="Times New Roman" w:cs="Times New Roman"/>
          <w:b/>
          <w:bCs/>
          <w:lang w:val="hr-HR" w:eastAsia="hr-HR" w:bidi="ta-IN"/>
        </w:rPr>
      </w:pPr>
    </w:p>
    <w:p w:rsidR="000E6371" w:rsidRPr="0096270E" w:rsidRDefault="00062C78" w:rsidP="00CB1A93">
      <w:pPr>
        <w:tabs>
          <w:tab w:val="left" w:pos="630"/>
        </w:tabs>
        <w:spacing w:after="0"/>
        <w:rPr>
          <w:rFonts w:eastAsia="Times New Roman" w:cs="Times New Roman"/>
          <w:b/>
          <w:bCs/>
          <w:lang w:val="hr-HR" w:eastAsia="hr-HR" w:bidi="ta-IN"/>
        </w:rPr>
      </w:pPr>
      <w:r w:rsidRPr="0096270E">
        <w:rPr>
          <w:rFonts w:eastAsia="Times New Roman" w:cs="Times New Roman"/>
          <w:b/>
          <w:bCs/>
          <w:lang w:val="hr-HR" w:eastAsia="hr-HR" w:bidi="ta-IN"/>
        </w:rPr>
        <w:t>Slika 27</w:t>
      </w:r>
      <w:r w:rsidR="00CB1A93" w:rsidRPr="0096270E">
        <w:rPr>
          <w:rFonts w:eastAsia="Times New Roman" w:cs="Times New Roman"/>
          <w:b/>
          <w:bCs/>
          <w:lang w:val="hr-HR" w:eastAsia="hr-HR" w:bidi="ta-IN"/>
        </w:rPr>
        <w:t xml:space="preserve">: Poduzetničke zone Zagrebačke županije </w:t>
      </w:r>
    </w:p>
    <w:tbl>
      <w:tblPr>
        <w:tblStyle w:val="Reetkatablice"/>
        <w:tblW w:w="8914" w:type="dxa"/>
        <w:jc w:val="center"/>
        <w:tblLook w:val="04A0" w:firstRow="1" w:lastRow="0" w:firstColumn="1" w:lastColumn="0" w:noHBand="0" w:noVBand="1"/>
      </w:tblPr>
      <w:tblGrid>
        <w:gridCol w:w="8914"/>
      </w:tblGrid>
      <w:tr w:rsidR="000E6371" w:rsidRPr="0096270E" w:rsidTr="0078506F">
        <w:trPr>
          <w:trHeight w:val="5324"/>
          <w:jc w:val="center"/>
        </w:trPr>
        <w:tc>
          <w:tcPr>
            <w:tcW w:w="8914" w:type="dxa"/>
          </w:tcPr>
          <w:p w:rsidR="000E6371" w:rsidRPr="0096270E" w:rsidRDefault="000E6371" w:rsidP="00CB1A93">
            <w:pPr>
              <w:tabs>
                <w:tab w:val="left" w:pos="630"/>
              </w:tabs>
              <w:rPr>
                <w:rFonts w:eastAsia="Times New Roman" w:cs="Times New Roman"/>
                <w:b/>
                <w:bCs/>
                <w:highlight w:val="cyan"/>
                <w:lang w:eastAsia="hr-HR" w:bidi="ta-IN"/>
              </w:rPr>
            </w:pPr>
            <w:r w:rsidRPr="0096270E">
              <w:rPr>
                <w:noProof/>
                <w:lang w:eastAsia="hr-HR"/>
              </w:rPr>
              <w:drawing>
                <wp:inline distT="0" distB="0" distL="0" distR="0" wp14:anchorId="7E2FFC30" wp14:editId="11EAA631">
                  <wp:extent cx="5480538" cy="3359333"/>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86257" cy="3362839"/>
                          </a:xfrm>
                          <a:prstGeom prst="rect">
                            <a:avLst/>
                          </a:prstGeom>
                        </pic:spPr>
                      </pic:pic>
                    </a:graphicData>
                  </a:graphic>
                </wp:inline>
              </w:drawing>
            </w:r>
          </w:p>
          <w:p w:rsidR="000E6371" w:rsidRPr="0096270E" w:rsidRDefault="000E6371" w:rsidP="00CB1A93">
            <w:pPr>
              <w:tabs>
                <w:tab w:val="left" w:pos="630"/>
              </w:tabs>
              <w:rPr>
                <w:rFonts w:eastAsia="Times New Roman" w:cs="Times New Roman"/>
                <w:b/>
                <w:bCs/>
                <w:highlight w:val="cyan"/>
                <w:lang w:eastAsia="hr-HR" w:bidi="ta-IN"/>
              </w:rPr>
            </w:pPr>
          </w:p>
        </w:tc>
      </w:tr>
    </w:tbl>
    <w:p w:rsidR="00CB1A93" w:rsidRPr="0096270E" w:rsidRDefault="00CB1A93" w:rsidP="000E6371">
      <w:pPr>
        <w:tabs>
          <w:tab w:val="left" w:pos="630"/>
        </w:tabs>
        <w:spacing w:after="0" w:line="240" w:lineRule="auto"/>
        <w:rPr>
          <w:rFonts w:eastAsia="Times New Roman" w:cs="Times New Roman"/>
          <w:bCs/>
          <w:i/>
          <w:sz w:val="20"/>
          <w:lang w:val="hr-HR" w:eastAsia="hr-HR" w:bidi="ta-IN"/>
        </w:rPr>
      </w:pPr>
      <w:r w:rsidRPr="0096270E">
        <w:rPr>
          <w:rFonts w:eastAsia="Times New Roman" w:cs="Times New Roman"/>
          <w:bCs/>
          <w:i/>
          <w:sz w:val="20"/>
          <w:lang w:val="hr-HR" w:eastAsia="hr-HR" w:bidi="ta-IN"/>
        </w:rPr>
        <w:t xml:space="preserve">Izvor: Regionalna razvojna agencija Zagrebačke županije  </w:t>
      </w:r>
    </w:p>
    <w:p w:rsidR="00CB1A93" w:rsidRPr="0096270E" w:rsidRDefault="00CB1A93" w:rsidP="001C4458">
      <w:pPr>
        <w:tabs>
          <w:tab w:val="left" w:pos="630"/>
        </w:tabs>
        <w:spacing w:after="0" w:line="240" w:lineRule="auto"/>
        <w:jc w:val="both"/>
        <w:rPr>
          <w:rFonts w:eastAsia="Calibri" w:cs="Times New Roman"/>
          <w:lang w:val="hr-HR" w:eastAsia="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rPr>
        <w:t xml:space="preserve">Očit je manjak jedne ili nekoliko poduzetničkih zona koje bi imale velike nerascjepkane površine (postoji slučaj da sama zona jest velika, ali je prometnica dijeli tako da ni najveća parcela unutar zone ne može primiti investitora s velikim  projektom) ). </w:t>
      </w:r>
    </w:p>
    <w:p w:rsidR="00EC6F36" w:rsidRPr="0096270E" w:rsidRDefault="00EC6F36" w:rsidP="001C4458">
      <w:pPr>
        <w:tabs>
          <w:tab w:val="left" w:pos="630"/>
        </w:tabs>
        <w:spacing w:after="0" w:line="240" w:lineRule="auto"/>
        <w:jc w:val="both"/>
        <w:rPr>
          <w:rFonts w:eastAsia="Calibri" w:cs="Times New Roman"/>
          <w:lang w:val="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rPr>
        <w:t>Poduzetničke zone imaju podlogu u prostornim planovima općina, a velika većina ima izrađen ili u izradi urbanistički plan uređenja.</w:t>
      </w:r>
    </w:p>
    <w:p w:rsidR="00EC6F36" w:rsidRPr="0096270E" w:rsidRDefault="00EC6F36" w:rsidP="001C4458">
      <w:pPr>
        <w:tabs>
          <w:tab w:val="left" w:pos="630"/>
        </w:tabs>
        <w:spacing w:after="0" w:line="240" w:lineRule="auto"/>
        <w:jc w:val="both"/>
        <w:rPr>
          <w:rFonts w:eastAsia="Calibri" w:cs="Times New Roman"/>
          <w:lang w:val="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rPr>
        <w:t xml:space="preserve">Prometna i komunalna infrastruktura u zonama je u različitoj fazi izrade. Nekoliko zona je u potpunosti, ostale su tek djelomično prometno i komunalno uređene, pa u njima postoji ili su do njih dovedene prometnice, struja, voda, uređena oborinska kanalizacija, plin i dr. </w:t>
      </w:r>
    </w:p>
    <w:p w:rsidR="00EC6F36" w:rsidRPr="0096270E" w:rsidRDefault="00EC6F36" w:rsidP="001C4458">
      <w:pPr>
        <w:tabs>
          <w:tab w:val="left" w:pos="630"/>
        </w:tabs>
        <w:spacing w:after="0" w:line="240" w:lineRule="auto"/>
        <w:jc w:val="both"/>
        <w:rPr>
          <w:rFonts w:eastAsia="Calibri" w:cs="Times New Roman"/>
          <w:lang w:val="hr-HR"/>
        </w:rPr>
      </w:pPr>
    </w:p>
    <w:p w:rsidR="00CB1A93" w:rsidRPr="0096270E" w:rsidRDefault="00CC00B7"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rPr>
        <w:t xml:space="preserve">U 2014. godini </w:t>
      </w:r>
      <w:r w:rsidR="00CB1A93" w:rsidRPr="0096270E">
        <w:rPr>
          <w:rFonts w:eastAsia="Calibri" w:cs="Times New Roman"/>
          <w:lang w:val="hr-HR"/>
        </w:rPr>
        <w:t>20-tak gradova i općina je apliciralo za sredstva Županije za izgradnju i uređenje poduzetničkih zona. Većina njih je tražila uređenje infrastrukture kako za izvođenje samih radova tako i za izradu projektne dokumentacije.</w:t>
      </w:r>
    </w:p>
    <w:p w:rsidR="00EC6F36" w:rsidRPr="0096270E" w:rsidRDefault="00EC6F36" w:rsidP="001C4458">
      <w:pPr>
        <w:tabs>
          <w:tab w:val="left" w:pos="630"/>
        </w:tabs>
        <w:spacing w:after="0" w:line="240" w:lineRule="auto"/>
        <w:jc w:val="both"/>
        <w:rPr>
          <w:rFonts w:eastAsia="Calibri" w:cs="Times New Roman"/>
          <w:lang w:val="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rPr>
        <w:t>Vlasnička struktura je različita, a zone koje su na zemljištu u vlasništvu grada ili općine, pa čak i one gdje je sve zemljište otkupljeno od strane investitora, još su uvijek u manjini.</w:t>
      </w: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rPr>
        <w:t xml:space="preserve">Gradovi i općine većinom nemaju posebne službe koje bi se mogle brinuti o razvoju zona i o potrebama investitora, te potencijalnih investitora. Pri RRAZŽ osnovan je ONE STOP SERVICE CENTAR - točka informiranja i ažurnih podataka o zonama, gdje se mogu obratiti zainteresirani poduzetnici.  </w:t>
      </w:r>
    </w:p>
    <w:p w:rsidR="00EC6F36" w:rsidRPr="0096270E" w:rsidRDefault="00EC6F36" w:rsidP="001C4458">
      <w:pPr>
        <w:tabs>
          <w:tab w:val="left" w:pos="630"/>
        </w:tabs>
        <w:spacing w:after="0" w:line="240" w:lineRule="auto"/>
        <w:jc w:val="both"/>
        <w:rPr>
          <w:rFonts w:eastAsia="Calibri" w:cs="Times New Roman"/>
          <w:lang w:val="hr-HR" w:eastAsia="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eastAsia="hr-HR"/>
        </w:rPr>
        <w:t xml:space="preserve">Blizina Grada Zagreba, proces seljenja industrije i poslovnih aktivnosti iz grada, te brojnost i veličina gospodarskih zona, prednosti su i potencijal za njihov razvoj. Glavna ograničenja su neriješena imovinskopravna pitanja, nedovoljna komunalna opremljenost, upravljane zonama i aktivnosti za privlačenje investitora. </w:t>
      </w:r>
    </w:p>
    <w:p w:rsidR="00EC6F36" w:rsidRPr="0096270E" w:rsidRDefault="00EC6F36" w:rsidP="001C4458">
      <w:pPr>
        <w:tabs>
          <w:tab w:val="left" w:pos="630"/>
        </w:tabs>
        <w:spacing w:after="0" w:line="240" w:lineRule="auto"/>
        <w:jc w:val="both"/>
        <w:rPr>
          <w:rFonts w:eastAsia="Calibri" w:cs="Times New Roman"/>
          <w:lang w:val="hr-HR"/>
        </w:rPr>
      </w:pPr>
    </w:p>
    <w:p w:rsidR="00CB1A93" w:rsidRPr="0096270E" w:rsidRDefault="00CB1A93" w:rsidP="001C4458">
      <w:pPr>
        <w:tabs>
          <w:tab w:val="left" w:pos="630"/>
        </w:tabs>
        <w:spacing w:after="0" w:line="240" w:lineRule="auto"/>
        <w:jc w:val="both"/>
        <w:rPr>
          <w:rFonts w:eastAsia="Calibri" w:cs="Times New Roman"/>
          <w:lang w:val="hr-HR"/>
        </w:rPr>
      </w:pPr>
      <w:r w:rsidRPr="0096270E">
        <w:rPr>
          <w:rFonts w:eastAsia="Calibri" w:cs="Times New Roman"/>
          <w:lang w:val="hr-HR"/>
        </w:rPr>
        <w:t xml:space="preserve">Nekoliko </w:t>
      </w:r>
      <w:r w:rsidRPr="0096270E">
        <w:rPr>
          <w:rFonts w:eastAsia="Calibri" w:cs="Times New Roman"/>
          <w:u w:val="single"/>
          <w:lang w:val="hr-HR"/>
        </w:rPr>
        <w:t>klastera</w:t>
      </w:r>
      <w:r w:rsidRPr="0096270E">
        <w:rPr>
          <w:rFonts w:eastAsia="Calibri" w:cs="Times New Roman"/>
          <w:lang w:val="hr-HR"/>
        </w:rPr>
        <w:t xml:space="preserve"> djeluje u Zagrebačkoj županiji</w:t>
      </w:r>
      <w:r w:rsidRPr="0096270E">
        <w:rPr>
          <w:rFonts w:eastAsia="Calibri" w:cs="Times New Roman"/>
          <w:u w:val="single"/>
          <w:lang w:val="hr-HR"/>
        </w:rPr>
        <w:t>:</w:t>
      </w:r>
      <w:r w:rsidRPr="0096270E">
        <w:rPr>
          <w:rFonts w:eastAsia="Calibri" w:cs="Times New Roman"/>
          <w:lang w:val="hr-HR"/>
        </w:rPr>
        <w:t xml:space="preserve"> Turistički klaster Po Sutli i Žumberku, udruga Autoclaster Croatia i d.o.o., koji okuplja proizvođače dijelova za automobile i Hrvatski interijeri koji okuplja proizvođače namještaja. </w:t>
      </w:r>
    </w:p>
    <w:p w:rsidR="00EC6F36" w:rsidRPr="0096270E" w:rsidRDefault="00EC6F36" w:rsidP="001C4458">
      <w:pPr>
        <w:tabs>
          <w:tab w:val="left" w:pos="630"/>
        </w:tabs>
        <w:spacing w:after="0" w:line="240" w:lineRule="auto"/>
        <w:jc w:val="both"/>
        <w:rPr>
          <w:rFonts w:eastAsia="Calibri" w:cs="Times New Roman"/>
          <w:lang w:val="hr-HR"/>
        </w:rPr>
      </w:pPr>
    </w:p>
    <w:p w:rsidR="00CB1A93" w:rsidRPr="0096270E" w:rsidRDefault="00CB1A93" w:rsidP="001C4458">
      <w:pPr>
        <w:tabs>
          <w:tab w:val="left" w:pos="630"/>
        </w:tabs>
        <w:spacing w:after="0" w:line="240" w:lineRule="auto"/>
        <w:jc w:val="both"/>
        <w:rPr>
          <w:rFonts w:eastAsia="Calibri" w:cs="Times New Roman"/>
          <w:lang w:val="hr-HR"/>
        </w:rPr>
      </w:pPr>
      <w:r w:rsidRPr="0096270E">
        <w:rPr>
          <w:rFonts w:eastAsia="Calibri" w:cs="Times New Roman"/>
          <w:lang w:val="hr-HR"/>
        </w:rPr>
        <w:t xml:space="preserve">Za </w:t>
      </w:r>
      <w:r w:rsidRPr="0096270E">
        <w:rPr>
          <w:rFonts w:eastAsia="Calibri" w:cs="Times New Roman"/>
          <w:u w:val="single"/>
          <w:lang w:val="hr-HR"/>
        </w:rPr>
        <w:t>obrazovanje</w:t>
      </w:r>
      <w:r w:rsidRPr="0096270E">
        <w:rPr>
          <w:rFonts w:eastAsia="Calibri" w:cs="Times New Roman"/>
          <w:lang w:val="hr-HR"/>
        </w:rPr>
        <w:t xml:space="preserve"> poduzetnika ZŽ je imala mjeru subvencioniranja seminara za poduzetnike, koju su ukinuti jer su odobrena sredstva rijetko bila utrošena u potpunosti, tj. odaziv na subvencionirane seminare nije </w:t>
      </w:r>
      <w:r w:rsidR="00EC6F36" w:rsidRPr="0096270E">
        <w:rPr>
          <w:rFonts w:eastAsia="Calibri" w:cs="Times New Roman"/>
          <w:lang w:val="hr-HR"/>
        </w:rPr>
        <w:t>bio u skladu s planiranim, osim</w:t>
      </w:r>
      <w:r w:rsidRPr="0096270E">
        <w:rPr>
          <w:rFonts w:eastAsia="Calibri" w:cs="Times New Roman"/>
          <w:lang w:val="hr-HR"/>
        </w:rPr>
        <w:t xml:space="preserve"> korištenja sredstava koja su korištena za cjeloživotno obrazovanje i usavršavanje putem Udruženja obrtnika u okviru Obrtničke komore Zagreb na području Zagrebačke županije u provedbi Obrtničkog učilišta.</w:t>
      </w:r>
    </w:p>
    <w:p w:rsidR="00EC6F36" w:rsidRPr="0096270E" w:rsidRDefault="00EC6F36" w:rsidP="001C4458">
      <w:pPr>
        <w:tabs>
          <w:tab w:val="left" w:pos="630"/>
        </w:tabs>
        <w:spacing w:after="0" w:line="240" w:lineRule="auto"/>
        <w:jc w:val="both"/>
        <w:rPr>
          <w:rFonts w:eastAsia="Calibri" w:cs="Times New Roman"/>
          <w:lang w:val="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rPr>
        <w:t>Trenutno u okviru bespovratne poticajne potpore za poduzetnike početnike ZŽ dodjeljuje i potporu za dodatno poduzetničko obrazovanje, no od dodijeljenih potpora svega 20% je djelomično utrošeno za tu svrhu.</w:t>
      </w:r>
    </w:p>
    <w:p w:rsidR="00EC6F36" w:rsidRPr="0096270E" w:rsidRDefault="00EC6F36" w:rsidP="001C4458">
      <w:pPr>
        <w:tabs>
          <w:tab w:val="left" w:pos="630"/>
        </w:tabs>
        <w:spacing w:after="0" w:line="240" w:lineRule="auto"/>
        <w:jc w:val="both"/>
        <w:rPr>
          <w:rFonts w:eastAsia="Calibri" w:cs="Times New Roman"/>
          <w:lang w:val="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rPr>
        <w:t>Poduzetnici povremeno izražavaju potrebu za skupim stručnim usavršavanjem za sebe i svoje zaposlene, a rjeđe se izražavaju pozitivno o potrebi za usavršavanjem tzv. mekih vještina. Čini se da nezaposlene osobe, čije je obrazovanje kroz programe udruga ZŽ sufinancirala, više od poduzetnika cijene mogućnost stjecanja i usavršavanja tzv. mekih vještina.</w:t>
      </w:r>
    </w:p>
    <w:p w:rsidR="00EC6F36" w:rsidRPr="0096270E" w:rsidRDefault="00EC6F36" w:rsidP="001C4458">
      <w:pPr>
        <w:tabs>
          <w:tab w:val="left" w:pos="630"/>
        </w:tabs>
        <w:spacing w:after="0" w:line="240" w:lineRule="auto"/>
        <w:jc w:val="both"/>
        <w:rPr>
          <w:rFonts w:eastAsia="Calibri" w:cs="Times New Roman"/>
          <w:u w:val="single"/>
          <w:lang w:val="hr-HR" w:eastAsia="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u w:val="single"/>
          <w:lang w:val="hr-HR" w:eastAsia="hr-HR"/>
        </w:rPr>
        <w:t>Tehnološka infrastruktura</w:t>
      </w:r>
      <w:r w:rsidRPr="0096270E">
        <w:rPr>
          <w:rFonts w:eastAsia="Calibri" w:cs="Times New Roman"/>
          <w:lang w:val="hr-HR" w:eastAsia="hr-HR"/>
        </w:rPr>
        <w:t xml:space="preserve"> i sustavno korištenje znanja i tehnologije su slabo razvijeni. U Zagrebačkoj županiji nema niti jedne specijalizirane organizacije za potporu korištenju i razvoju  tehnologije u poduzetnicima, osobito malim i srednjim. Poduzetnicima  zbog blizine Grada Zagreba, stoje na raspolaganju b</w:t>
      </w:r>
      <w:r w:rsidR="00CC00B7" w:rsidRPr="0096270E">
        <w:rPr>
          <w:rFonts w:eastAsia="Calibri" w:cs="Times New Roman"/>
          <w:lang w:val="hr-HR" w:eastAsia="hr-HR"/>
        </w:rPr>
        <w:t>r</w:t>
      </w:r>
      <w:r w:rsidRPr="0096270E">
        <w:rPr>
          <w:rFonts w:eastAsia="Calibri" w:cs="Times New Roman"/>
          <w:lang w:val="hr-HR" w:eastAsia="hr-HR"/>
        </w:rPr>
        <w:t>ojne istraživačke i razvojne institucije. Međutim ograničenje su nedostani prog</w:t>
      </w:r>
      <w:r w:rsidR="00A641E3" w:rsidRPr="0096270E">
        <w:rPr>
          <w:rFonts w:eastAsia="Calibri" w:cs="Times New Roman"/>
          <w:lang w:val="hr-HR" w:eastAsia="hr-HR"/>
        </w:rPr>
        <w:t xml:space="preserve">rami za povezivanje, suradnju, </w:t>
      </w:r>
      <w:r w:rsidRPr="0096270E">
        <w:rPr>
          <w:rFonts w:eastAsia="Calibri" w:cs="Times New Roman"/>
          <w:lang w:val="hr-HR" w:eastAsia="hr-HR"/>
        </w:rPr>
        <w:t>umrežavanje s pomoću koji bi se sustavno podupiralo korištenje i razvoj tehnologija u poduzetništvu.</w:t>
      </w:r>
    </w:p>
    <w:p w:rsidR="00EC6F36" w:rsidRPr="0096270E" w:rsidRDefault="00EC6F36" w:rsidP="001C4458">
      <w:pPr>
        <w:tabs>
          <w:tab w:val="left" w:pos="630"/>
        </w:tabs>
        <w:spacing w:after="0" w:line="240" w:lineRule="auto"/>
        <w:jc w:val="both"/>
        <w:rPr>
          <w:rFonts w:eastAsia="Calibri" w:cs="Times New Roman"/>
          <w:lang w:val="hr-HR" w:eastAsia="hr-HR"/>
        </w:rPr>
      </w:pPr>
    </w:p>
    <w:p w:rsidR="00CB1A93"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eastAsia="hr-HR"/>
        </w:rPr>
        <w:t>Korištenje znanja i tehnologije u gospodarstvu se posebno ne prati niti se posebno analizira na razini županija, ne prikupljaju se niti obrađuju odgovarajući pokazatelji, ne rade ocjene  niti procjene za potrebama poduzetnika, osobito u malom i srednjem gospodarstvu, kojem je upravo tehnološka potpora najpotrebnija. Postoje podaci na nacionalnoj razini no ne postoje gotovo nikakvi regionalno specifični podaci.</w:t>
      </w:r>
    </w:p>
    <w:p w:rsidR="00A641E3" w:rsidRPr="0096270E" w:rsidRDefault="00A641E3" w:rsidP="001C4458">
      <w:pPr>
        <w:tabs>
          <w:tab w:val="left" w:pos="630"/>
        </w:tabs>
        <w:spacing w:after="0" w:line="240" w:lineRule="auto"/>
        <w:jc w:val="both"/>
        <w:rPr>
          <w:rFonts w:eastAsia="Calibri" w:cs="Times New Roman"/>
          <w:lang w:val="hr-HR" w:eastAsia="hr-HR"/>
        </w:rPr>
      </w:pPr>
    </w:p>
    <w:p w:rsidR="000E6371" w:rsidRPr="0096270E" w:rsidRDefault="00CB1A93" w:rsidP="001C4458">
      <w:pPr>
        <w:tabs>
          <w:tab w:val="left" w:pos="630"/>
        </w:tabs>
        <w:spacing w:after="0" w:line="240" w:lineRule="auto"/>
        <w:jc w:val="both"/>
        <w:rPr>
          <w:rFonts w:eastAsia="Calibri" w:cs="Times New Roman"/>
          <w:lang w:val="hr-HR" w:eastAsia="hr-HR"/>
        </w:rPr>
      </w:pPr>
      <w:r w:rsidRPr="0096270E">
        <w:rPr>
          <w:rFonts w:eastAsia="Calibri" w:cs="Times New Roman"/>
          <w:lang w:val="hr-HR" w:eastAsia="hr-HR"/>
        </w:rPr>
        <w:t>Od potpornih organizacija za razvoj poduzetništva važna je Regionalna razvojna agencija Zagrebačke županije te u okviru svojih aktivnosti i Hrvatska gospodarska komora i Hrvatska obrtnička komora – Obrtnička komora Zagreb putem Udruženja obrtnika na</w:t>
      </w:r>
      <w:r w:rsidR="000E6371" w:rsidRPr="0096270E">
        <w:rPr>
          <w:rFonts w:eastAsia="Calibri" w:cs="Times New Roman"/>
          <w:lang w:val="hr-HR" w:eastAsia="hr-HR"/>
        </w:rPr>
        <w:t xml:space="preserve"> području Zagrebačke županije. </w:t>
      </w:r>
    </w:p>
    <w:p w:rsidR="000E6371" w:rsidRPr="0096270E" w:rsidRDefault="000E6371" w:rsidP="001C4458">
      <w:pPr>
        <w:tabs>
          <w:tab w:val="left" w:pos="630"/>
        </w:tabs>
        <w:spacing w:after="0" w:line="240" w:lineRule="auto"/>
        <w:jc w:val="both"/>
        <w:rPr>
          <w:rFonts w:eastAsia="Calibri" w:cs="Times New Roman"/>
          <w:lang w:val="hr-HR" w:eastAsia="hr-HR"/>
        </w:rPr>
      </w:pPr>
    </w:p>
    <w:p w:rsidR="000E6371" w:rsidRPr="0096270E" w:rsidRDefault="00265457" w:rsidP="001C4458">
      <w:pPr>
        <w:tabs>
          <w:tab w:val="left" w:pos="630"/>
        </w:tabs>
        <w:spacing w:after="0" w:line="240" w:lineRule="auto"/>
        <w:jc w:val="both"/>
        <w:rPr>
          <w:rFonts w:eastAsia="Calibri" w:cs="Times New Roman"/>
          <w:b/>
          <w:lang w:val="hr-HR"/>
        </w:rPr>
      </w:pPr>
      <w:r w:rsidRPr="0096270E">
        <w:rPr>
          <w:rFonts w:eastAsia="Times New Roman" w:cs="Times New Roman"/>
          <w:b/>
          <w:lang w:val="hr-HR" w:eastAsia="hr-HR"/>
        </w:rPr>
        <w:t>Tablica 31</w:t>
      </w:r>
      <w:r w:rsidR="00CB1A93" w:rsidRPr="0096270E">
        <w:rPr>
          <w:rFonts w:eastAsia="Times New Roman" w:cs="Times New Roman"/>
          <w:b/>
          <w:lang w:val="hr-HR" w:eastAsia="hr-HR"/>
        </w:rPr>
        <w:t xml:space="preserve">. </w:t>
      </w:r>
      <w:r w:rsidR="00CB1A93" w:rsidRPr="0096270E">
        <w:rPr>
          <w:rFonts w:eastAsia="Calibri" w:cs="Times New Roman"/>
          <w:b/>
          <w:lang w:val="hr-HR"/>
        </w:rPr>
        <w:t>Razvojni problemi i potrebe poduzetničke i tehnološke infrastrukture u Zagrebačkoj županiji</w:t>
      </w:r>
    </w:p>
    <w:tbl>
      <w:tblPr>
        <w:tblW w:w="9360"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536"/>
        <w:gridCol w:w="4824"/>
      </w:tblGrid>
      <w:tr w:rsidR="00CB1A93" w:rsidRPr="0096270E" w:rsidTr="00265457">
        <w:trPr>
          <w:tblHeader/>
          <w:jc w:val="center"/>
        </w:trPr>
        <w:tc>
          <w:tcPr>
            <w:tcW w:w="4536"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824"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265457">
        <w:trPr>
          <w:jc w:val="center"/>
        </w:trPr>
        <w:tc>
          <w:tcPr>
            <w:tcW w:w="4536" w:type="dxa"/>
          </w:tcPr>
          <w:p w:rsidR="00CB1A93" w:rsidRPr="0096270E" w:rsidRDefault="00CB1A93" w:rsidP="00C76AAB">
            <w:pPr>
              <w:numPr>
                <w:ilvl w:val="0"/>
                <w:numId w:val="60"/>
              </w:numPr>
              <w:tabs>
                <w:tab w:val="left" w:pos="743"/>
              </w:tabs>
              <w:spacing w:after="0" w:line="240" w:lineRule="auto"/>
              <w:rPr>
                <w:rFonts w:eastAsia="Calibri" w:cs="Times New Roman"/>
                <w:lang w:val="hr-HR"/>
              </w:rPr>
            </w:pPr>
            <w:r w:rsidRPr="0096270E">
              <w:rPr>
                <w:rFonts w:eastAsia="Calibri" w:cs="Times New Roman"/>
                <w:lang w:val="hr-HR"/>
              </w:rPr>
              <w:t>Nedostatna  potpora razvoju poduzetništva,  posebno u  pružanju stručnih i profesionalnih usluga malom i srednjem gospodars</w:t>
            </w:r>
            <w:r w:rsidRPr="0096270E">
              <w:rPr>
                <w:rFonts w:eastAsia="Calibri" w:cs="Times New Roman"/>
                <w:bCs/>
                <w:iCs/>
                <w:lang w:val="hr-HR"/>
              </w:rPr>
              <w:t>tvu.</w:t>
            </w:r>
          </w:p>
          <w:p w:rsidR="00CB1A93" w:rsidRPr="0096270E" w:rsidRDefault="00A641E3" w:rsidP="00C76AAB">
            <w:pPr>
              <w:numPr>
                <w:ilvl w:val="0"/>
                <w:numId w:val="60"/>
              </w:numPr>
              <w:tabs>
                <w:tab w:val="left" w:pos="743"/>
              </w:tabs>
              <w:spacing w:after="0" w:line="240" w:lineRule="auto"/>
              <w:rPr>
                <w:rFonts w:eastAsia="Calibri" w:cs="Times New Roman"/>
                <w:lang w:val="hr-HR"/>
              </w:rPr>
            </w:pPr>
            <w:r w:rsidRPr="0096270E">
              <w:rPr>
                <w:rFonts w:eastAsia="Calibri" w:cs="Times New Roman"/>
                <w:bCs/>
                <w:iCs/>
                <w:lang w:val="hr-HR"/>
              </w:rPr>
              <w:t xml:space="preserve">Poduzetničke zone, </w:t>
            </w:r>
            <w:r w:rsidR="00CB1A93" w:rsidRPr="0096270E">
              <w:rPr>
                <w:rFonts w:eastAsia="Calibri" w:cs="Times New Roman"/>
                <w:bCs/>
                <w:iCs/>
                <w:lang w:val="hr-HR"/>
              </w:rPr>
              <w:t>sve nisu prostorno uređene, nemaju sređene imovinsko pravne odnose, nis</w:t>
            </w:r>
            <w:r w:rsidRPr="0096270E">
              <w:rPr>
                <w:rFonts w:eastAsia="Calibri" w:cs="Times New Roman"/>
                <w:bCs/>
                <w:iCs/>
                <w:lang w:val="hr-HR"/>
              </w:rPr>
              <w:t xml:space="preserve">u komunalno opremljene, nemaju </w:t>
            </w:r>
            <w:r w:rsidR="00CB1A93" w:rsidRPr="0096270E">
              <w:rPr>
                <w:rFonts w:eastAsia="Calibri" w:cs="Times New Roman"/>
                <w:bCs/>
                <w:iCs/>
                <w:lang w:val="hr-HR"/>
              </w:rPr>
              <w:t xml:space="preserve">upravljanje razvojem.  </w:t>
            </w:r>
          </w:p>
          <w:p w:rsidR="00CB1A93" w:rsidRPr="0096270E" w:rsidRDefault="00CB1A93" w:rsidP="00C76AAB">
            <w:pPr>
              <w:numPr>
                <w:ilvl w:val="0"/>
                <w:numId w:val="60"/>
              </w:numPr>
              <w:tabs>
                <w:tab w:val="left" w:pos="743"/>
              </w:tabs>
              <w:spacing w:after="0" w:line="240" w:lineRule="auto"/>
              <w:rPr>
                <w:rFonts w:eastAsia="Calibri" w:cs="Times New Roman"/>
                <w:lang w:val="hr-HR"/>
              </w:rPr>
            </w:pPr>
            <w:r w:rsidRPr="0096270E">
              <w:rPr>
                <w:rFonts w:eastAsia="SimSun" w:cs="Times New Roman"/>
                <w:lang w:val="hr-HR" w:eastAsia="hr-HR"/>
              </w:rPr>
              <w:t>Nedovoljno razvijena kvalitetna infrastruktura za razvoj poduzetništva (poduzetnički centri, opremljenost poduzetničkih zona, savjetodavne organizacije, instrumenti financiranja, kapaciteti Regionalne razvojne agencije).</w:t>
            </w:r>
          </w:p>
          <w:p w:rsidR="00CB1A93" w:rsidRPr="0096270E" w:rsidRDefault="00CB1A93" w:rsidP="00C76AAB">
            <w:pPr>
              <w:numPr>
                <w:ilvl w:val="0"/>
                <w:numId w:val="60"/>
              </w:numPr>
              <w:tabs>
                <w:tab w:val="left" w:pos="743"/>
              </w:tabs>
              <w:spacing w:after="0" w:line="240" w:lineRule="auto"/>
              <w:rPr>
                <w:rFonts w:eastAsia="Calibri" w:cs="Times New Roman"/>
                <w:color w:val="FF0000"/>
                <w:lang w:val="hr-HR"/>
              </w:rPr>
            </w:pPr>
            <w:r w:rsidRPr="0096270E">
              <w:rPr>
                <w:rFonts w:eastAsia="SimSun" w:cs="Times New Roman"/>
                <w:lang w:val="hr-HR" w:eastAsia="hr-HR"/>
              </w:rPr>
              <w:t>Nerazvijena tehnološka infrastruktura (tehnološki centri, inkubatori, institucija i organizacija za  istraživanje i razvoj i dr.)   za povezivanje poduzetnika, posebno malih i srednjih,  s istraživačkim i razvojnim institucijama.</w:t>
            </w:r>
          </w:p>
          <w:p w:rsidR="00CB1A93" w:rsidRPr="0096270E" w:rsidRDefault="00CB1A93" w:rsidP="00C76AAB">
            <w:pPr>
              <w:numPr>
                <w:ilvl w:val="0"/>
                <w:numId w:val="60"/>
              </w:numPr>
              <w:tabs>
                <w:tab w:val="left" w:pos="743"/>
              </w:tabs>
              <w:spacing w:after="0" w:line="240" w:lineRule="auto"/>
              <w:rPr>
                <w:rFonts w:eastAsia="Calibri" w:cs="Times New Roman"/>
                <w:lang w:val="hr-HR"/>
              </w:rPr>
            </w:pPr>
            <w:r w:rsidRPr="0096270E">
              <w:rPr>
                <w:rFonts w:eastAsia="Calibri" w:cs="Times New Roman"/>
                <w:lang w:val="hr-HR"/>
              </w:rPr>
              <w:t>Klasteri nemaju dovoljnu razvojnu dinamiku.</w:t>
            </w:r>
          </w:p>
          <w:p w:rsidR="00CB1A93" w:rsidRPr="0096270E" w:rsidRDefault="00CB1A93" w:rsidP="00C76AAB">
            <w:pPr>
              <w:numPr>
                <w:ilvl w:val="0"/>
                <w:numId w:val="55"/>
              </w:numPr>
              <w:tabs>
                <w:tab w:val="left" w:pos="743"/>
              </w:tabs>
              <w:spacing w:after="0" w:line="240" w:lineRule="auto"/>
              <w:rPr>
                <w:rFonts w:eastAsia="Calibri" w:cs="Times New Roman"/>
                <w:lang w:val="hr-HR"/>
              </w:rPr>
            </w:pPr>
            <w:r w:rsidRPr="0096270E">
              <w:rPr>
                <w:rFonts w:eastAsia="Calibri" w:cs="Times New Roman"/>
                <w:lang w:val="hr-HR"/>
              </w:rPr>
              <w:t xml:space="preserve">Obrazovanje poduzetnika nije organizirano da privuče i potakne poduzetnike. </w:t>
            </w:r>
          </w:p>
        </w:tc>
        <w:tc>
          <w:tcPr>
            <w:tcW w:w="4824" w:type="dxa"/>
          </w:tcPr>
          <w:p w:rsidR="00CB1A93" w:rsidRPr="0096270E" w:rsidRDefault="00CB1A93" w:rsidP="00C76AAB">
            <w:pPr>
              <w:numPr>
                <w:ilvl w:val="0"/>
                <w:numId w:val="60"/>
              </w:numPr>
              <w:tabs>
                <w:tab w:val="left" w:pos="630"/>
              </w:tabs>
              <w:spacing w:after="0" w:line="240" w:lineRule="auto"/>
              <w:ind w:left="397" w:hanging="284"/>
              <w:rPr>
                <w:rFonts w:eastAsia="Calibri" w:cs="Times New Roman"/>
                <w:b/>
                <w:bCs/>
                <w:iCs/>
                <w:lang w:val="hr-HR"/>
              </w:rPr>
            </w:pPr>
            <w:r w:rsidRPr="0096270E">
              <w:rPr>
                <w:rFonts w:eastAsia="Calibri" w:cs="Times New Roman"/>
                <w:lang w:val="hr-HR"/>
              </w:rPr>
              <w:t>Unapređivati poduzetničko okruženje u kroz podršku potpornim institucijama za malo gospodarstvo, osobito za razvoj i poticanje  pružanja stručnih i profesionalnih usluga malom gospodars</w:t>
            </w:r>
            <w:r w:rsidRPr="0096270E">
              <w:rPr>
                <w:rFonts w:eastAsia="Calibri" w:cs="Times New Roman"/>
                <w:bCs/>
                <w:iCs/>
                <w:lang w:val="hr-HR"/>
              </w:rPr>
              <w:t>tvu.</w:t>
            </w:r>
          </w:p>
          <w:p w:rsidR="00CB1A93" w:rsidRPr="0096270E" w:rsidRDefault="00CB1A93" w:rsidP="00C76AAB">
            <w:pPr>
              <w:numPr>
                <w:ilvl w:val="0"/>
                <w:numId w:val="60"/>
              </w:numPr>
              <w:tabs>
                <w:tab w:val="left" w:pos="630"/>
              </w:tabs>
              <w:spacing w:after="0" w:line="240" w:lineRule="auto"/>
              <w:ind w:left="397" w:hanging="284"/>
              <w:rPr>
                <w:rFonts w:eastAsia="Calibri" w:cs="Times New Roman"/>
                <w:lang w:val="hr-HR"/>
              </w:rPr>
            </w:pPr>
            <w:r w:rsidRPr="0096270E">
              <w:rPr>
                <w:rFonts w:eastAsia="Calibri" w:cs="Times New Roman"/>
                <w:lang w:val="hr-HR"/>
              </w:rPr>
              <w:t>Ubrzati osposobljavanje poduzetničkih zona za privlačenje poželjnih investicija.</w:t>
            </w:r>
          </w:p>
          <w:p w:rsidR="00CB1A93" w:rsidRPr="0096270E" w:rsidRDefault="00CB1A93" w:rsidP="00C76AAB">
            <w:pPr>
              <w:numPr>
                <w:ilvl w:val="0"/>
                <w:numId w:val="60"/>
              </w:numPr>
              <w:tabs>
                <w:tab w:val="left" w:pos="630"/>
              </w:tabs>
              <w:spacing w:after="0" w:line="240" w:lineRule="auto"/>
              <w:ind w:left="397" w:hanging="284"/>
              <w:rPr>
                <w:rFonts w:eastAsia="Calibri" w:cs="Times New Roman"/>
                <w:lang w:val="hr-HR"/>
              </w:rPr>
            </w:pPr>
            <w:r w:rsidRPr="0096270E">
              <w:rPr>
                <w:rFonts w:eastAsia="Calibri" w:cs="Times New Roman"/>
                <w:lang w:val="hr-HR"/>
              </w:rPr>
              <w:t>Poboljšati ubrzati razvoj postojećih klastera i potaknuti osnivanje novih</w:t>
            </w:r>
          </w:p>
          <w:p w:rsidR="00CB1A93" w:rsidRPr="0096270E" w:rsidRDefault="00CB1A93" w:rsidP="00C76AAB">
            <w:pPr>
              <w:numPr>
                <w:ilvl w:val="0"/>
                <w:numId w:val="60"/>
              </w:numPr>
              <w:tabs>
                <w:tab w:val="left" w:pos="630"/>
              </w:tabs>
              <w:spacing w:after="0" w:line="240" w:lineRule="auto"/>
              <w:ind w:left="397" w:hanging="284"/>
              <w:rPr>
                <w:rFonts w:eastAsia="Calibri" w:cs="Times New Roman"/>
                <w:lang w:val="hr-HR"/>
              </w:rPr>
            </w:pPr>
            <w:r w:rsidRPr="0096270E">
              <w:rPr>
                <w:rFonts w:eastAsia="Calibri" w:cs="Times New Roman"/>
                <w:lang w:val="hr-HR"/>
              </w:rPr>
              <w:t>Unaprijediti sustav cjelokupnog obrazovanja  za poduzetništvo.</w:t>
            </w:r>
          </w:p>
          <w:p w:rsidR="00CB1A93" w:rsidRPr="0096270E" w:rsidRDefault="00CB1A93" w:rsidP="00C76AAB">
            <w:pPr>
              <w:numPr>
                <w:ilvl w:val="0"/>
                <w:numId w:val="60"/>
              </w:numPr>
              <w:tabs>
                <w:tab w:val="left" w:pos="630"/>
              </w:tabs>
              <w:spacing w:after="0" w:line="240" w:lineRule="auto"/>
              <w:ind w:left="397" w:hanging="284"/>
              <w:rPr>
                <w:rFonts w:eastAsia="Calibri" w:cs="Times New Roman"/>
                <w:lang w:val="hr-HR"/>
              </w:rPr>
            </w:pPr>
            <w:r w:rsidRPr="0096270E">
              <w:rPr>
                <w:rFonts w:eastAsia="Calibri" w:cs="Times New Roman"/>
                <w:lang w:val="hr-HR"/>
              </w:rPr>
              <w:t>Razviti tehnološku infrastrukturu i korištenje i razvoja tehnologije i znanja u poduzetništvu.</w:t>
            </w:r>
          </w:p>
        </w:tc>
      </w:tr>
    </w:tbl>
    <w:p w:rsidR="0078506F" w:rsidRDefault="0078506F" w:rsidP="004C1FC4">
      <w:pPr>
        <w:pStyle w:val="Naslov3"/>
        <w:spacing w:before="0" w:line="240" w:lineRule="auto"/>
        <w:rPr>
          <w:rFonts w:asciiTheme="minorHAnsi" w:eastAsia="SimSun" w:hAnsiTheme="minorHAnsi"/>
          <w:lang w:eastAsia="zh-CN"/>
        </w:rPr>
      </w:pPr>
      <w:bookmarkStart w:id="236" w:name="_Toc287337238"/>
      <w:bookmarkStart w:id="237" w:name="_Toc287428993"/>
      <w:bookmarkStart w:id="238" w:name="_Toc460590326"/>
    </w:p>
    <w:p w:rsidR="00F85EC1" w:rsidRDefault="00F85EC1" w:rsidP="004C1FC4">
      <w:pPr>
        <w:pStyle w:val="Naslov3"/>
        <w:spacing w:before="0" w:line="240" w:lineRule="auto"/>
        <w:rPr>
          <w:rFonts w:asciiTheme="minorHAnsi" w:eastAsia="SimSun" w:hAnsiTheme="minorHAnsi"/>
          <w:lang w:eastAsia="zh-CN"/>
        </w:rPr>
      </w:pPr>
      <w:bookmarkStart w:id="239" w:name="_Toc483568996"/>
    </w:p>
    <w:p w:rsidR="00CB1A93" w:rsidRPr="0096270E" w:rsidRDefault="00535D9D" w:rsidP="004C1FC4">
      <w:pPr>
        <w:pStyle w:val="Naslov3"/>
        <w:spacing w:before="0" w:line="240" w:lineRule="auto"/>
        <w:rPr>
          <w:rFonts w:asciiTheme="minorHAnsi" w:eastAsia="SimSun" w:hAnsiTheme="minorHAnsi"/>
          <w:lang w:eastAsia="zh-CN"/>
        </w:rPr>
      </w:pPr>
      <w:r w:rsidRPr="0096270E">
        <w:rPr>
          <w:rFonts w:asciiTheme="minorHAnsi" w:eastAsia="SimSun" w:hAnsiTheme="minorHAnsi"/>
          <w:lang w:eastAsia="zh-CN"/>
        </w:rPr>
        <w:t>1.</w:t>
      </w:r>
      <w:r w:rsidR="00FA2E45" w:rsidRPr="0096270E">
        <w:rPr>
          <w:rFonts w:asciiTheme="minorHAnsi" w:eastAsia="SimSun" w:hAnsiTheme="minorHAnsi"/>
          <w:lang w:eastAsia="zh-CN"/>
        </w:rPr>
        <w:t>6</w:t>
      </w:r>
      <w:r w:rsidR="00CB1A93" w:rsidRPr="0096270E">
        <w:rPr>
          <w:rFonts w:asciiTheme="minorHAnsi" w:eastAsia="SimSun" w:hAnsiTheme="minorHAnsi"/>
          <w:lang w:eastAsia="zh-CN"/>
        </w:rPr>
        <w:t>.5. Važniji gospodarski sektori Zagrebačke županije</w:t>
      </w:r>
      <w:bookmarkEnd w:id="220"/>
      <w:bookmarkEnd w:id="221"/>
      <w:bookmarkEnd w:id="222"/>
      <w:bookmarkEnd w:id="223"/>
      <w:bookmarkEnd w:id="224"/>
      <w:bookmarkEnd w:id="225"/>
      <w:bookmarkEnd w:id="226"/>
      <w:bookmarkEnd w:id="227"/>
      <w:bookmarkEnd w:id="228"/>
      <w:bookmarkEnd w:id="236"/>
      <w:bookmarkEnd w:id="237"/>
      <w:bookmarkEnd w:id="238"/>
      <w:bookmarkEnd w:id="239"/>
      <w:r w:rsidR="00CB1A93" w:rsidRPr="0096270E">
        <w:rPr>
          <w:rFonts w:asciiTheme="minorHAnsi" w:eastAsia="SimSun" w:hAnsiTheme="minorHAnsi"/>
          <w:lang w:eastAsia="zh-CN"/>
        </w:rPr>
        <w:t xml:space="preserve"> </w:t>
      </w:r>
      <w:bookmarkEnd w:id="229"/>
    </w:p>
    <w:p w:rsidR="00A641E3" w:rsidRPr="0096270E" w:rsidRDefault="00A641E3" w:rsidP="00A641E3">
      <w:pPr>
        <w:pStyle w:val="Naslov3"/>
        <w:spacing w:before="0" w:line="240" w:lineRule="auto"/>
        <w:rPr>
          <w:rFonts w:asciiTheme="minorHAnsi" w:eastAsia="Times New Roman" w:hAnsiTheme="minorHAnsi"/>
          <w:i/>
          <w:lang w:eastAsia="hr-HR"/>
        </w:rPr>
      </w:pPr>
    </w:p>
    <w:p w:rsidR="00CB1A93" w:rsidRPr="0096270E" w:rsidRDefault="00535D9D" w:rsidP="00A641E3">
      <w:pPr>
        <w:pStyle w:val="Naslov3"/>
        <w:spacing w:before="0" w:line="240" w:lineRule="auto"/>
        <w:rPr>
          <w:rFonts w:asciiTheme="minorHAnsi" w:eastAsia="Times New Roman" w:hAnsiTheme="minorHAnsi"/>
          <w:i/>
          <w:lang w:eastAsia="hr-HR"/>
        </w:rPr>
      </w:pPr>
      <w:bookmarkStart w:id="240" w:name="_Toc483568997"/>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6</w:t>
      </w:r>
      <w:r w:rsidR="00CB1A93" w:rsidRPr="0096270E">
        <w:rPr>
          <w:rFonts w:asciiTheme="minorHAnsi" w:eastAsia="Times New Roman" w:hAnsiTheme="minorHAnsi"/>
          <w:i/>
          <w:lang w:eastAsia="hr-HR"/>
        </w:rPr>
        <w:t>.5.1. Prerađivačka industrija</w:t>
      </w:r>
      <w:bookmarkEnd w:id="240"/>
    </w:p>
    <w:p w:rsidR="00CB1A93" w:rsidRPr="0096270E" w:rsidRDefault="00CB1A93" w:rsidP="00A641E3">
      <w:pPr>
        <w:spacing w:after="0" w:line="240" w:lineRule="auto"/>
        <w:rPr>
          <w:lang w:val="hr-HR" w:eastAsia="hr-HR"/>
        </w:rPr>
      </w:pPr>
    </w:p>
    <w:p w:rsidR="00CB1A93" w:rsidRPr="0096270E" w:rsidRDefault="00CB1A93" w:rsidP="00A641E3">
      <w:pPr>
        <w:tabs>
          <w:tab w:val="left" w:pos="630"/>
        </w:tabs>
        <w:spacing w:after="0" w:line="240" w:lineRule="auto"/>
        <w:jc w:val="both"/>
        <w:rPr>
          <w:rFonts w:eastAsia="Calibri" w:cs="Times New Roman"/>
          <w:lang w:val="hr-HR"/>
        </w:rPr>
      </w:pPr>
      <w:r w:rsidRPr="0096270E">
        <w:rPr>
          <w:rFonts w:eastAsia="Calibri" w:cs="Times New Roman"/>
          <w:lang w:val="hr-HR"/>
        </w:rPr>
        <w:t>Prerađivačka industrija, sa 26,4% udjela u ukupnoj zaposlenosti, najvažniji je sektor gospodarstva Zagrebačke županije</w:t>
      </w:r>
      <w:r w:rsidRPr="0096270E">
        <w:rPr>
          <w:rFonts w:eastAsia="Calibri" w:cs="Times New Roman"/>
          <w:b/>
          <w:lang w:val="hr-HR"/>
        </w:rPr>
        <w:t xml:space="preserve">. </w:t>
      </w:r>
      <w:r w:rsidRPr="0096270E">
        <w:rPr>
          <w:rFonts w:eastAsia="Calibri" w:cs="Times New Roman"/>
          <w:lang w:val="hr-HR"/>
        </w:rPr>
        <w:t>Najvažnije su djelatnosti u prerađivačkoj industriji Županije: proizvodnja prehrambenih proizvoda, metaloprerađivačka industrija, proizvodnja proizvoda od gume i plastike, proizvodnja strojeva i uređaja. Navedene četiri djelatnosti čine čak 52,6% prihoda i 54,1% zaposlenosti u pravnim osobama Zagrebačke županije.</w:t>
      </w:r>
    </w:p>
    <w:p w:rsidR="00A641E3" w:rsidRPr="0096270E" w:rsidRDefault="00A641E3" w:rsidP="00A641E3">
      <w:pPr>
        <w:tabs>
          <w:tab w:val="left" w:pos="630"/>
        </w:tabs>
        <w:spacing w:after="0" w:line="240" w:lineRule="auto"/>
        <w:jc w:val="both"/>
        <w:rPr>
          <w:rFonts w:eastAsia="Calibri" w:cs="Times New Roman"/>
          <w:lang w:val="hr-HR"/>
        </w:rPr>
      </w:pPr>
    </w:p>
    <w:p w:rsidR="00CB1A93" w:rsidRPr="0096270E" w:rsidRDefault="00CB1A93" w:rsidP="00A641E3">
      <w:pPr>
        <w:tabs>
          <w:tab w:val="left" w:pos="630"/>
        </w:tabs>
        <w:spacing w:after="0" w:line="240" w:lineRule="auto"/>
        <w:jc w:val="both"/>
        <w:rPr>
          <w:rFonts w:eastAsia="Calibri" w:cs="Times New Roman"/>
          <w:lang w:val="hr-HR"/>
        </w:rPr>
      </w:pPr>
      <w:r w:rsidRPr="0096270E">
        <w:rPr>
          <w:rFonts w:eastAsia="Calibri" w:cs="Times New Roman"/>
          <w:lang w:val="hr-HR"/>
        </w:rPr>
        <w:t>Prehrambena industrija ima udio od 16,4% u ukupnom prihodu prerađivačke industrije i 19,3% u ukupnoj zaposlenosti u pravnim osobama prerađivačke industrije. Prijašnjih godina njezin je udio bio mnogo veći (oko 27,7% u ukupnim prihodima 2007. godine). Sada je primat preuzela metaloprerađivačka industrija sa čak 20% udjela u ukupnim prihodima prerađivačke industrije Zagrebačke županije.</w:t>
      </w:r>
    </w:p>
    <w:p w:rsidR="00A641E3" w:rsidRPr="0096270E" w:rsidRDefault="00A641E3" w:rsidP="00CB1A93">
      <w:pPr>
        <w:tabs>
          <w:tab w:val="left" w:pos="630"/>
        </w:tabs>
        <w:spacing w:after="0"/>
        <w:rPr>
          <w:rFonts w:eastAsia="Calibri" w:cs="Times New Roman"/>
          <w:b/>
          <w:lang w:val="hr-HR"/>
        </w:rPr>
      </w:pPr>
    </w:p>
    <w:p w:rsidR="000E6371" w:rsidRPr="0096270E" w:rsidRDefault="00265457" w:rsidP="00CB1A93">
      <w:pPr>
        <w:tabs>
          <w:tab w:val="left" w:pos="630"/>
        </w:tabs>
        <w:spacing w:after="0"/>
        <w:rPr>
          <w:rFonts w:eastAsia="Calibri" w:cs="Times New Roman"/>
          <w:b/>
          <w:lang w:val="hr-HR"/>
        </w:rPr>
      </w:pPr>
      <w:r w:rsidRPr="0096270E">
        <w:rPr>
          <w:rFonts w:eastAsia="Calibri" w:cs="Times New Roman"/>
          <w:b/>
          <w:lang w:val="hr-HR"/>
        </w:rPr>
        <w:t>Tablica 32</w:t>
      </w:r>
      <w:r w:rsidR="00CB1A93" w:rsidRPr="0096270E">
        <w:rPr>
          <w:rFonts w:eastAsia="Calibri" w:cs="Times New Roman"/>
          <w:b/>
          <w:lang w:val="hr-HR"/>
        </w:rPr>
        <w:t xml:space="preserve">. Struktura prerađivačke industrije prema prihodima i zaposlenima u 2013. </w:t>
      </w:r>
      <w:r w:rsidR="00A641E3" w:rsidRPr="0096270E">
        <w:rPr>
          <w:rFonts w:eastAsia="Calibri" w:cs="Times New Roman"/>
          <w:b/>
          <w:lang w:val="hr-HR"/>
        </w:rPr>
        <w:t>g</w:t>
      </w:r>
      <w:r w:rsidR="00CB1A93" w:rsidRPr="0096270E">
        <w:rPr>
          <w:rFonts w:eastAsia="Calibri" w:cs="Times New Roman"/>
          <w:b/>
          <w:lang w:val="hr-HR"/>
        </w:rPr>
        <w:t>odini</w:t>
      </w:r>
    </w:p>
    <w:tbl>
      <w:tblPr>
        <w:tblW w:w="996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60"/>
        <w:gridCol w:w="2732"/>
        <w:gridCol w:w="1843"/>
        <w:gridCol w:w="1305"/>
        <w:gridCol w:w="1660"/>
        <w:gridCol w:w="1660"/>
      </w:tblGrid>
      <w:tr w:rsidR="00CB1A93" w:rsidRPr="0096270E" w:rsidTr="00F85EC1">
        <w:trPr>
          <w:trHeight w:val="495"/>
          <w:jc w:val="center"/>
        </w:trPr>
        <w:tc>
          <w:tcPr>
            <w:tcW w:w="760" w:type="dxa"/>
            <w:shd w:val="clear" w:color="000000" w:fill="D9D9D9"/>
            <w:vAlign w:val="center"/>
            <w:hideMark/>
          </w:tcPr>
          <w:p w:rsidR="00CB1A93" w:rsidRPr="00F85EC1" w:rsidRDefault="00CB1A93" w:rsidP="00C76AAB">
            <w:pPr>
              <w:tabs>
                <w:tab w:val="left" w:pos="630"/>
              </w:tabs>
              <w:spacing w:after="0" w:line="240" w:lineRule="auto"/>
              <w:jc w:val="center"/>
              <w:rPr>
                <w:rFonts w:eastAsia="Times New Roman" w:cs="Times New Roman"/>
                <w:b/>
                <w:bCs/>
                <w:color w:val="000000"/>
                <w:sz w:val="20"/>
                <w:szCs w:val="20"/>
                <w:lang w:val="hr-HR" w:eastAsia="hr-HR"/>
              </w:rPr>
            </w:pPr>
            <w:r w:rsidRPr="00F85EC1">
              <w:rPr>
                <w:rFonts w:eastAsia="Times New Roman" w:cs="Times New Roman"/>
                <w:b/>
                <w:bCs/>
                <w:color w:val="000000"/>
                <w:sz w:val="20"/>
                <w:szCs w:val="20"/>
                <w:lang w:val="hr-HR" w:eastAsia="hr-HR"/>
              </w:rPr>
              <w:t>NKD</w:t>
            </w:r>
          </w:p>
        </w:tc>
        <w:tc>
          <w:tcPr>
            <w:tcW w:w="2732" w:type="dxa"/>
            <w:shd w:val="clear" w:color="000000" w:fill="D9D9D9"/>
            <w:vAlign w:val="center"/>
            <w:hideMark/>
          </w:tcPr>
          <w:p w:rsidR="00CB1A93" w:rsidRPr="00F85EC1" w:rsidRDefault="00CB1A93" w:rsidP="00C76AAB">
            <w:pPr>
              <w:tabs>
                <w:tab w:val="left" w:pos="630"/>
              </w:tabs>
              <w:spacing w:after="0" w:line="240" w:lineRule="auto"/>
              <w:rPr>
                <w:rFonts w:eastAsia="Times New Roman" w:cs="Times New Roman"/>
                <w:b/>
                <w:bCs/>
                <w:color w:val="000000"/>
                <w:sz w:val="20"/>
                <w:szCs w:val="20"/>
                <w:lang w:val="hr-HR" w:eastAsia="hr-HR"/>
              </w:rPr>
            </w:pPr>
            <w:r w:rsidRPr="00F85EC1">
              <w:rPr>
                <w:rFonts w:eastAsia="Times New Roman" w:cs="Times New Roman"/>
                <w:b/>
                <w:bCs/>
                <w:color w:val="000000"/>
                <w:sz w:val="20"/>
                <w:szCs w:val="20"/>
                <w:lang w:val="hr-HR" w:eastAsia="hr-HR"/>
              </w:rPr>
              <w:t>OPIS DJELATNOSTI</w:t>
            </w:r>
          </w:p>
        </w:tc>
        <w:tc>
          <w:tcPr>
            <w:tcW w:w="1843" w:type="dxa"/>
            <w:shd w:val="clear" w:color="000000" w:fill="D9D9D9"/>
            <w:vAlign w:val="center"/>
            <w:hideMark/>
          </w:tcPr>
          <w:p w:rsidR="00CB1A93" w:rsidRPr="00F85EC1" w:rsidRDefault="00CB1A93" w:rsidP="00C76AAB">
            <w:pPr>
              <w:tabs>
                <w:tab w:val="left" w:pos="630"/>
              </w:tabs>
              <w:spacing w:after="0" w:line="240" w:lineRule="auto"/>
              <w:jc w:val="center"/>
              <w:rPr>
                <w:rFonts w:eastAsia="Times New Roman" w:cs="Times New Roman"/>
                <w:b/>
                <w:bCs/>
                <w:color w:val="000000"/>
                <w:sz w:val="20"/>
                <w:szCs w:val="20"/>
                <w:lang w:val="hr-HR" w:eastAsia="hr-HR"/>
              </w:rPr>
            </w:pPr>
            <w:r w:rsidRPr="00F85EC1">
              <w:rPr>
                <w:rFonts w:eastAsia="Times New Roman" w:cs="Times New Roman"/>
                <w:b/>
                <w:bCs/>
                <w:color w:val="000000"/>
                <w:sz w:val="20"/>
                <w:szCs w:val="20"/>
                <w:lang w:val="hr-HR" w:eastAsia="hr-HR"/>
              </w:rPr>
              <w:t>Ukupni prihodi mln Kn</w:t>
            </w:r>
          </w:p>
        </w:tc>
        <w:tc>
          <w:tcPr>
            <w:tcW w:w="1305" w:type="dxa"/>
            <w:shd w:val="clear" w:color="000000" w:fill="D9D9D9"/>
            <w:vAlign w:val="center"/>
            <w:hideMark/>
          </w:tcPr>
          <w:p w:rsidR="00CB1A93" w:rsidRPr="00F85EC1" w:rsidRDefault="00CB1A93" w:rsidP="00C76AAB">
            <w:pPr>
              <w:tabs>
                <w:tab w:val="left" w:pos="630"/>
              </w:tabs>
              <w:spacing w:after="0" w:line="240" w:lineRule="auto"/>
              <w:jc w:val="center"/>
              <w:rPr>
                <w:rFonts w:eastAsia="Times New Roman" w:cs="Times New Roman"/>
                <w:b/>
                <w:bCs/>
                <w:color w:val="000000"/>
                <w:sz w:val="20"/>
                <w:szCs w:val="20"/>
                <w:lang w:val="hr-HR" w:eastAsia="hr-HR"/>
              </w:rPr>
            </w:pPr>
            <w:r w:rsidRPr="00F85EC1">
              <w:rPr>
                <w:rFonts w:eastAsia="Times New Roman" w:cs="Times New Roman"/>
                <w:b/>
                <w:bCs/>
                <w:color w:val="000000"/>
                <w:sz w:val="20"/>
                <w:szCs w:val="20"/>
                <w:lang w:val="hr-HR" w:eastAsia="hr-HR"/>
              </w:rPr>
              <w:t>% prihodi</w:t>
            </w:r>
          </w:p>
        </w:tc>
        <w:tc>
          <w:tcPr>
            <w:tcW w:w="1660" w:type="dxa"/>
            <w:shd w:val="clear" w:color="000000" w:fill="D9D9D9"/>
            <w:vAlign w:val="center"/>
            <w:hideMark/>
          </w:tcPr>
          <w:p w:rsidR="00CB1A93" w:rsidRPr="00F85EC1" w:rsidRDefault="00CB1A93" w:rsidP="00C76AAB">
            <w:pPr>
              <w:tabs>
                <w:tab w:val="left" w:pos="630"/>
              </w:tabs>
              <w:spacing w:after="0" w:line="240" w:lineRule="auto"/>
              <w:jc w:val="center"/>
              <w:rPr>
                <w:rFonts w:eastAsia="Times New Roman" w:cs="Times New Roman"/>
                <w:b/>
                <w:bCs/>
                <w:color w:val="000000"/>
                <w:sz w:val="20"/>
                <w:szCs w:val="20"/>
                <w:lang w:val="hr-HR" w:eastAsia="hr-HR"/>
              </w:rPr>
            </w:pPr>
            <w:r w:rsidRPr="00F85EC1">
              <w:rPr>
                <w:rFonts w:eastAsia="Times New Roman" w:cs="Times New Roman"/>
                <w:b/>
                <w:bCs/>
                <w:color w:val="000000"/>
                <w:sz w:val="20"/>
                <w:szCs w:val="20"/>
                <w:lang w:val="hr-HR" w:eastAsia="hr-HR"/>
              </w:rPr>
              <w:t>Broj zaposlenih</w:t>
            </w:r>
          </w:p>
        </w:tc>
        <w:tc>
          <w:tcPr>
            <w:tcW w:w="1660" w:type="dxa"/>
            <w:shd w:val="clear" w:color="000000" w:fill="D9D9D9"/>
            <w:vAlign w:val="center"/>
            <w:hideMark/>
          </w:tcPr>
          <w:p w:rsidR="00CB1A93" w:rsidRPr="00F85EC1" w:rsidRDefault="00CB1A93" w:rsidP="00C76AAB">
            <w:pPr>
              <w:tabs>
                <w:tab w:val="left" w:pos="630"/>
              </w:tabs>
              <w:spacing w:after="0" w:line="240" w:lineRule="auto"/>
              <w:jc w:val="center"/>
              <w:rPr>
                <w:rFonts w:eastAsia="Times New Roman" w:cs="Times New Roman"/>
                <w:b/>
                <w:bCs/>
                <w:color w:val="000000"/>
                <w:sz w:val="20"/>
                <w:szCs w:val="20"/>
                <w:lang w:val="hr-HR" w:eastAsia="hr-HR"/>
              </w:rPr>
            </w:pPr>
            <w:r w:rsidRPr="00F85EC1">
              <w:rPr>
                <w:rFonts w:eastAsia="Times New Roman" w:cs="Times New Roman"/>
                <w:b/>
                <w:bCs/>
                <w:color w:val="000000"/>
                <w:sz w:val="20"/>
                <w:szCs w:val="20"/>
                <w:lang w:val="hr-HR" w:eastAsia="hr-HR"/>
              </w:rPr>
              <w:t>% zaposlenih</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10</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prehrambenih proizvoda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700,7</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16,4</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1.705</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19,2</w:t>
            </w:r>
          </w:p>
        </w:tc>
      </w:tr>
      <w:tr w:rsidR="00CB1A93" w:rsidRPr="0096270E" w:rsidTr="00F85EC1">
        <w:trPr>
          <w:trHeight w:val="31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11</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pića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40,7</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1,0</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87</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1,0</w:t>
            </w:r>
          </w:p>
        </w:tc>
      </w:tr>
      <w:tr w:rsidR="00CB1A93" w:rsidRPr="0096270E" w:rsidTr="00F85EC1">
        <w:trPr>
          <w:trHeight w:val="31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13</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tekstila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13,0</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0,3</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39</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0,4</w:t>
            </w:r>
          </w:p>
        </w:tc>
      </w:tr>
      <w:tr w:rsidR="00CB1A93" w:rsidRPr="0096270E" w:rsidTr="00F85EC1">
        <w:trPr>
          <w:trHeight w:val="31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14</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odjeće</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95,5</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2,2</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455</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5,1</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15</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kože i srodnih proizvoda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17,2</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0,4</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70</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0,8</w:t>
            </w:r>
          </w:p>
        </w:tc>
      </w:tr>
      <w:tr w:rsidR="00CB1A93" w:rsidRPr="0096270E" w:rsidTr="00F85EC1">
        <w:trPr>
          <w:trHeight w:val="73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16</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 xml:space="preserve">Prerada drva i proizvoda od drva i pluta, osim namještaja; </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236,5</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5,5</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541</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6,1</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17</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papira i proizvoda od papira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14,4</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0,3</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48</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0,5</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18</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Tiskanje i umnožavanje snimljenih zapisa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252,6</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5,9</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484</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5,5</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19</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koksa i rafiniranih naftnih</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34,7</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0,8</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56</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0,6</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20</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kemikalija i kemijskih proizvoda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241,9</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5,7</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374</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4,2</w:t>
            </w:r>
          </w:p>
        </w:tc>
      </w:tr>
      <w:tr w:rsidR="00CB1A93" w:rsidRPr="0096270E" w:rsidTr="00F85EC1">
        <w:trPr>
          <w:trHeight w:val="73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21</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osnovnih farmaceutskih proizvoda i farmaceutskih pripravaka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8,2</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0,2</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34</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0,4</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22</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proizvoda od gume i plastike</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433,0</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10,1</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824</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9,3</w:t>
            </w:r>
          </w:p>
        </w:tc>
      </w:tr>
      <w:tr w:rsidR="00CB1A93" w:rsidRPr="0096270E" w:rsidTr="00F85EC1">
        <w:trPr>
          <w:trHeight w:val="73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23</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ostalih nemetalnih mineralnih proizvoda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215,2</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5,0</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469</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5,3</w:t>
            </w:r>
          </w:p>
        </w:tc>
      </w:tr>
      <w:tr w:rsidR="00CB1A93" w:rsidRPr="0096270E" w:rsidTr="00F85EC1">
        <w:trPr>
          <w:trHeight w:val="31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24</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metala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71,0</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1,7</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121</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1,4</w:t>
            </w:r>
          </w:p>
        </w:tc>
      </w:tr>
      <w:tr w:rsidR="00CB1A93" w:rsidRPr="0096270E" w:rsidTr="00F85EC1">
        <w:trPr>
          <w:trHeight w:val="73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25</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gotovih metalnih proizvoda, osim strojeva i opreme</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856,8</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20,0</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1.750</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19,7</w:t>
            </w:r>
          </w:p>
        </w:tc>
      </w:tr>
      <w:tr w:rsidR="00CB1A93" w:rsidRPr="0096270E" w:rsidTr="00F85EC1">
        <w:trPr>
          <w:trHeight w:val="73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26</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računala te elektroničkih i optičkih proizvoda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191,0</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4,5</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278</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3,1</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27</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električne opreme</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101,7</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2,4</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173</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2,0</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28</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 xml:space="preserve">Proizvodnja strojeva i uređaja, d. n. </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259,0</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6,1</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502</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5,7</w:t>
            </w:r>
          </w:p>
        </w:tc>
      </w:tr>
      <w:tr w:rsidR="00CB1A93" w:rsidRPr="0096270E" w:rsidTr="00F85EC1">
        <w:trPr>
          <w:trHeight w:val="73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29</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motornih vozila, prikolica i poluprikolica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3,1</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0,1</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9</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0,1</w:t>
            </w:r>
          </w:p>
        </w:tc>
      </w:tr>
      <w:tr w:rsidR="00CB1A93" w:rsidRPr="0096270E" w:rsidTr="00F85EC1">
        <w:trPr>
          <w:trHeight w:val="780"/>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30</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ostalih prijevoznih sredstava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2,7</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0,1</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13</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0,1</w:t>
            </w:r>
          </w:p>
        </w:tc>
      </w:tr>
      <w:tr w:rsidR="00CB1A93" w:rsidRPr="0096270E" w:rsidTr="00F85EC1">
        <w:trPr>
          <w:trHeight w:val="31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31</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Proizvodnja namještaja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161,7</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3,8</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369</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4,2</w:t>
            </w:r>
          </w:p>
        </w:tc>
      </w:tr>
      <w:tr w:rsidR="00CB1A93" w:rsidRPr="0096270E" w:rsidTr="00F85EC1">
        <w:trPr>
          <w:trHeight w:val="472"/>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32</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Ostala prerađivačka industrija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42,7</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1,0</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108</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1,2</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33</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Popravak i instaliranje strojeva i opreme</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283,2</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6,6</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361</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4,1</w:t>
            </w:r>
          </w:p>
        </w:tc>
      </w:tr>
      <w:tr w:rsidR="00CB1A93" w:rsidRPr="0096270E" w:rsidTr="00F85EC1">
        <w:trPr>
          <w:trHeight w:val="495"/>
          <w:jc w:val="center"/>
        </w:trPr>
        <w:tc>
          <w:tcPr>
            <w:tcW w:w="760"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 </w:t>
            </w:r>
          </w:p>
        </w:tc>
        <w:tc>
          <w:tcPr>
            <w:tcW w:w="2732" w:type="dxa"/>
            <w:shd w:val="clear" w:color="auto" w:fill="auto"/>
            <w:vAlign w:val="center"/>
            <w:hideMark/>
          </w:tcPr>
          <w:p w:rsidR="00CB1A93" w:rsidRPr="00F85EC1" w:rsidRDefault="00CB1A93" w:rsidP="00C76AAB">
            <w:pPr>
              <w:tabs>
                <w:tab w:val="left" w:pos="630"/>
              </w:tabs>
              <w:spacing w:after="0" w:line="240" w:lineRule="auto"/>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UKUPNO prerađivačka industrija</w:t>
            </w:r>
          </w:p>
        </w:tc>
        <w:tc>
          <w:tcPr>
            <w:tcW w:w="1843"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4.276,5</w:t>
            </w:r>
          </w:p>
        </w:tc>
        <w:tc>
          <w:tcPr>
            <w:tcW w:w="1305"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100,0</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color w:val="000000"/>
                <w:sz w:val="20"/>
                <w:szCs w:val="20"/>
                <w:lang w:val="hr-HR" w:eastAsia="hr-HR"/>
              </w:rPr>
            </w:pPr>
            <w:r w:rsidRPr="00F85EC1">
              <w:rPr>
                <w:rFonts w:eastAsia="Times New Roman" w:cs="Times New Roman"/>
                <w:color w:val="000000"/>
                <w:sz w:val="20"/>
                <w:szCs w:val="20"/>
                <w:lang w:val="hr-HR" w:eastAsia="hr-HR"/>
              </w:rPr>
              <w:t>8.870</w:t>
            </w:r>
          </w:p>
        </w:tc>
        <w:tc>
          <w:tcPr>
            <w:tcW w:w="1660" w:type="dxa"/>
            <w:shd w:val="clear" w:color="auto" w:fill="auto"/>
            <w:vAlign w:val="center"/>
            <w:hideMark/>
          </w:tcPr>
          <w:p w:rsidR="00CB1A93" w:rsidRPr="00F85EC1" w:rsidRDefault="00CB1A93" w:rsidP="00C76AAB">
            <w:pPr>
              <w:tabs>
                <w:tab w:val="left" w:pos="630"/>
              </w:tabs>
              <w:spacing w:after="0" w:line="240" w:lineRule="auto"/>
              <w:jc w:val="right"/>
              <w:rPr>
                <w:rFonts w:eastAsia="Times New Roman" w:cs="Times New Roman"/>
                <w:bCs/>
                <w:color w:val="000000"/>
                <w:sz w:val="20"/>
                <w:szCs w:val="20"/>
                <w:lang w:val="hr-HR" w:eastAsia="hr-HR"/>
              </w:rPr>
            </w:pPr>
            <w:r w:rsidRPr="00F85EC1">
              <w:rPr>
                <w:rFonts w:eastAsia="Times New Roman" w:cs="Times New Roman"/>
                <w:bCs/>
                <w:color w:val="000000"/>
                <w:sz w:val="20"/>
                <w:szCs w:val="20"/>
                <w:lang w:val="hr-HR" w:eastAsia="hr-HR"/>
              </w:rPr>
              <w:t>100,0</w:t>
            </w:r>
          </w:p>
        </w:tc>
      </w:tr>
    </w:tbl>
    <w:p w:rsidR="00CB1A93" w:rsidRPr="0096270E" w:rsidRDefault="00CB1A93" w:rsidP="00A641E3">
      <w:pPr>
        <w:tabs>
          <w:tab w:val="left" w:pos="630"/>
        </w:tabs>
        <w:spacing w:after="0" w:line="240" w:lineRule="auto"/>
        <w:rPr>
          <w:rFonts w:eastAsia="Calibri" w:cs="Times New Roman"/>
          <w:i/>
          <w:sz w:val="20"/>
          <w:lang w:val="hr-HR"/>
        </w:rPr>
      </w:pPr>
      <w:r w:rsidRPr="0096270E">
        <w:rPr>
          <w:rFonts w:eastAsia="Calibri" w:cs="Times New Roman"/>
          <w:i/>
          <w:sz w:val="20"/>
          <w:lang w:val="hr-HR"/>
        </w:rPr>
        <w:t>Izvor: FINA</w:t>
      </w:r>
    </w:p>
    <w:p w:rsidR="00CB1A93" w:rsidRPr="0096270E" w:rsidRDefault="00CB1A93" w:rsidP="00CB1A93">
      <w:pPr>
        <w:tabs>
          <w:tab w:val="left" w:pos="630"/>
        </w:tabs>
        <w:spacing w:after="0"/>
        <w:rPr>
          <w:rFonts w:eastAsia="Calibri" w:cs="Times New Roman"/>
          <w:lang w:val="hr-HR"/>
        </w:rPr>
      </w:pPr>
    </w:p>
    <w:p w:rsidR="00CB1A93" w:rsidRPr="0096270E" w:rsidRDefault="00CB1A93" w:rsidP="00CB1A93">
      <w:pPr>
        <w:tabs>
          <w:tab w:val="left" w:pos="630"/>
        </w:tabs>
        <w:jc w:val="both"/>
        <w:rPr>
          <w:rFonts w:eastAsia="Calibri" w:cs="Times New Roman"/>
          <w:lang w:val="hr-HR"/>
        </w:rPr>
      </w:pPr>
      <w:r w:rsidRPr="0096270E">
        <w:rPr>
          <w:rFonts w:cs="Times New Roman"/>
          <w:color w:val="000000" w:themeColor="text1"/>
          <w:lang w:val="hr-HR"/>
        </w:rPr>
        <w:t>Prema podacima DZS-a</w:t>
      </w:r>
      <w:r w:rsidRPr="0096270E">
        <w:rPr>
          <w:rFonts w:cs="Times New Roman"/>
          <w:lang w:val="hr-HR"/>
        </w:rPr>
        <w:t xml:space="preserve">, nakon uzlaznog trenda broja zaposlenih u pravnim osobama u prerađivačkoj industriji, koji je 2007. godine bio iznad 15 tisuća osoba, u </w:t>
      </w:r>
      <w:r w:rsidRPr="0096270E">
        <w:rPr>
          <w:rFonts w:eastAsia="Times New Roman" w:cs="Times New Roman"/>
          <w:color w:val="000000"/>
          <w:lang w:val="hr-HR" w:eastAsia="hr-HR"/>
        </w:rPr>
        <w:t xml:space="preserve">2013. godini broj zaposlenih </w:t>
      </w:r>
      <w:r w:rsidRPr="0096270E">
        <w:rPr>
          <w:rFonts w:eastAsia="Times New Roman" w:cs="Times New Roman"/>
          <w:color w:val="000000" w:themeColor="text1"/>
          <w:lang w:val="hr-HR" w:eastAsia="hr-HR"/>
        </w:rPr>
        <w:t>je iznosio 13,1 tisuću</w:t>
      </w:r>
      <w:r w:rsidRPr="0096270E">
        <w:rPr>
          <w:rFonts w:cs="Times New Roman"/>
          <w:color w:val="000000" w:themeColor="text1"/>
          <w:lang w:val="hr-HR"/>
        </w:rPr>
        <w:t>. (Broj zaposlenih u tablici 3</w:t>
      </w:r>
      <w:r w:rsidR="00127D72">
        <w:rPr>
          <w:rFonts w:cs="Times New Roman"/>
          <w:color w:val="000000" w:themeColor="text1"/>
          <w:lang w:val="hr-HR"/>
        </w:rPr>
        <w:t>2</w:t>
      </w:r>
      <w:r w:rsidRPr="0096270E">
        <w:rPr>
          <w:rFonts w:cs="Times New Roman"/>
          <w:color w:val="000000" w:themeColor="text1"/>
          <w:lang w:val="hr-HR"/>
        </w:rPr>
        <w:t>. je 8.870 iz pokazatelja FINE koji se znatno razlikuju od podataka DZS-a, a na slici 2</w:t>
      </w:r>
      <w:r w:rsidR="00127D72">
        <w:rPr>
          <w:rFonts w:cs="Times New Roman"/>
          <w:color w:val="000000" w:themeColor="text1"/>
          <w:lang w:val="hr-HR"/>
        </w:rPr>
        <w:t>8</w:t>
      </w:r>
      <w:r w:rsidRPr="0096270E">
        <w:rPr>
          <w:rFonts w:cs="Times New Roman"/>
          <w:color w:val="000000" w:themeColor="text1"/>
          <w:lang w:val="hr-HR"/>
        </w:rPr>
        <w:t>. broj zaposlenih je 13.099, a podaci se odnose na 2013. godinu</w:t>
      </w:r>
      <w:r w:rsidRPr="0096270E">
        <w:rPr>
          <w:rFonts w:cs="Times New Roman"/>
          <w:lang w:val="hr-HR"/>
        </w:rPr>
        <w:t xml:space="preserve">). </w:t>
      </w:r>
      <w:r w:rsidRPr="0096270E">
        <w:rPr>
          <w:rFonts w:eastAsia="Calibri" w:cs="Times New Roman"/>
          <w:lang w:val="hr-HR"/>
        </w:rPr>
        <w:t xml:space="preserve">Nakon uzlaznog trenda broja zaposlenih u prerađivačkoj industriji, koji je  2007. godine bio iznad 15 tisuća osoba, u </w:t>
      </w:r>
      <w:r w:rsidRPr="0096270E">
        <w:rPr>
          <w:rFonts w:eastAsia="Times New Roman" w:cs="Times New Roman"/>
          <w:color w:val="000000"/>
          <w:lang w:val="hr-HR" w:eastAsia="hr-HR"/>
        </w:rPr>
        <w:t>2013. godini broj zaposlenih je gotovo prepolovljen</w:t>
      </w:r>
      <w:r w:rsidRPr="0096270E">
        <w:rPr>
          <w:rFonts w:eastAsia="Calibri" w:cs="Times New Roman"/>
          <w:lang w:val="hr-HR"/>
        </w:rPr>
        <w:t xml:space="preserve"> te je iznosio 8,8 tisuća. Tako je udio prerađivačke industrije u zaposlenosti u Zagrebačkoj županiji smanjen sa 21,8% u 2009. godini na 18,6% u 2013. godini. </w:t>
      </w:r>
      <w:r w:rsidRPr="0096270E">
        <w:rPr>
          <w:rFonts w:eastAsia="Times New Roman" w:cs="Times New Roman"/>
          <w:color w:val="000000"/>
          <w:lang w:val="hr-HR" w:eastAsia="hr-HR"/>
        </w:rPr>
        <w:t xml:space="preserve">Prerađivačka industrija općenito smanjuje svoje udjele kako na razini Hrvatske tako i u Zagrebačkoj županiji. </w:t>
      </w:r>
      <w:r w:rsidRPr="0096270E">
        <w:rPr>
          <w:rFonts w:eastAsia="Calibri" w:cs="Times New Roman"/>
          <w:lang w:val="hr-HR"/>
        </w:rPr>
        <w:t xml:space="preserve"> </w:t>
      </w:r>
    </w:p>
    <w:p w:rsidR="000E6371" w:rsidRPr="0096270E" w:rsidRDefault="00062C78" w:rsidP="00850643">
      <w:pPr>
        <w:tabs>
          <w:tab w:val="left" w:pos="630"/>
        </w:tabs>
        <w:spacing w:after="0" w:line="240" w:lineRule="auto"/>
        <w:jc w:val="both"/>
        <w:rPr>
          <w:rFonts w:eastAsia="Calibri" w:cs="Times New Roman"/>
          <w:b/>
          <w:lang w:val="hr-HR"/>
        </w:rPr>
      </w:pPr>
      <w:r w:rsidRPr="0096270E">
        <w:rPr>
          <w:rFonts w:eastAsia="Calibri" w:cs="Times New Roman"/>
          <w:b/>
          <w:lang w:val="hr-HR"/>
        </w:rPr>
        <w:t>Slika 28</w:t>
      </w:r>
      <w:r w:rsidR="000E6371" w:rsidRPr="0096270E">
        <w:rPr>
          <w:rFonts w:eastAsia="Calibri" w:cs="Times New Roman"/>
          <w:b/>
          <w:lang w:val="hr-HR"/>
        </w:rPr>
        <w:t>. Zaposlenost u pravnim osobama u prerađivačkoj industriji Zagrebačke županije</w:t>
      </w:r>
    </w:p>
    <w:p w:rsidR="00CB1A93" w:rsidRPr="0096270E" w:rsidRDefault="008C47BE" w:rsidP="00850643">
      <w:pPr>
        <w:tabs>
          <w:tab w:val="left" w:pos="630"/>
        </w:tabs>
        <w:spacing w:after="0" w:line="240" w:lineRule="auto"/>
        <w:ind w:left="714" w:hanging="357"/>
        <w:jc w:val="center"/>
        <w:rPr>
          <w:rFonts w:eastAsia="Calibri" w:cs="Times New Roman"/>
          <w:lang w:val="hr-HR"/>
        </w:rPr>
      </w:pPr>
      <w:r w:rsidRPr="0096270E">
        <w:rPr>
          <w:noProof/>
          <w:lang w:val="hr-HR" w:eastAsia="hr-HR"/>
        </w:rPr>
        <w:drawing>
          <wp:inline distT="0" distB="0" distL="0" distR="0" wp14:anchorId="71F656BA" wp14:editId="126A0EDD">
            <wp:extent cx="5492750" cy="27241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490845" cy="2723205"/>
                    </a:xfrm>
                    <a:prstGeom prst="rect">
                      <a:avLst/>
                    </a:prstGeom>
                  </pic:spPr>
                </pic:pic>
              </a:graphicData>
            </a:graphic>
          </wp:inline>
        </w:drawing>
      </w:r>
    </w:p>
    <w:p w:rsidR="008C47BE" w:rsidRPr="0096270E" w:rsidRDefault="008C47BE" w:rsidP="00850643">
      <w:pPr>
        <w:tabs>
          <w:tab w:val="left" w:pos="630"/>
          <w:tab w:val="left" w:pos="1657"/>
        </w:tabs>
        <w:spacing w:after="0" w:line="240" w:lineRule="auto"/>
        <w:ind w:left="714" w:hanging="357"/>
        <w:jc w:val="both"/>
        <w:rPr>
          <w:rFonts w:eastAsia="Calibri" w:cs="Times New Roman"/>
          <w:i/>
          <w:lang w:val="hr-HR"/>
        </w:rPr>
      </w:pPr>
      <w:r w:rsidRPr="0096270E">
        <w:rPr>
          <w:rFonts w:eastAsia="Calibri" w:cs="Times New Roman"/>
          <w:i/>
          <w:lang w:val="hr-HR"/>
        </w:rPr>
        <w:t>Izvor: DZS</w:t>
      </w:r>
      <w:r w:rsidRPr="0096270E">
        <w:rPr>
          <w:rFonts w:eastAsia="Calibri" w:cs="Times New Roman"/>
          <w:i/>
          <w:lang w:val="hr-HR"/>
        </w:rPr>
        <w:tab/>
      </w:r>
    </w:p>
    <w:p w:rsidR="00CB1A93" w:rsidRPr="0096270E" w:rsidRDefault="00CB1A93" w:rsidP="00850643">
      <w:pPr>
        <w:tabs>
          <w:tab w:val="left" w:pos="630"/>
        </w:tabs>
        <w:spacing w:after="0" w:line="240" w:lineRule="auto"/>
        <w:rPr>
          <w:rFonts w:eastAsia="Calibri" w:cs="Times New Roman"/>
          <w:lang w:val="hr-HR"/>
        </w:rPr>
      </w:pPr>
    </w:p>
    <w:p w:rsidR="00CB1A93" w:rsidRPr="0096270E" w:rsidRDefault="00CB1A93" w:rsidP="00850643">
      <w:pPr>
        <w:tabs>
          <w:tab w:val="left" w:pos="630"/>
        </w:tabs>
        <w:spacing w:after="0" w:line="240" w:lineRule="auto"/>
        <w:jc w:val="both"/>
        <w:rPr>
          <w:rFonts w:eastAsia="Calibri" w:cs="Times New Roman"/>
          <w:lang w:val="hr-HR"/>
        </w:rPr>
      </w:pPr>
      <w:r w:rsidRPr="0096270E">
        <w:rPr>
          <w:rFonts w:eastAsia="Calibri" w:cs="Times New Roman"/>
          <w:lang w:val="hr-HR"/>
        </w:rPr>
        <w:t>Prerađivačka industrija predvodi u ZŽ i u pogledu upravljanja kvalitetom i okolišem; većina poduzeća ima certificirane sustave ISO 9001 i ISO 14001.</w:t>
      </w:r>
    </w:p>
    <w:p w:rsidR="00850643" w:rsidRPr="0096270E" w:rsidRDefault="00850643" w:rsidP="00850643">
      <w:pPr>
        <w:tabs>
          <w:tab w:val="left" w:pos="630"/>
        </w:tabs>
        <w:spacing w:after="0" w:line="240" w:lineRule="auto"/>
        <w:jc w:val="both"/>
        <w:rPr>
          <w:rFonts w:eastAsia="Calibri" w:cs="Times New Roman"/>
          <w:lang w:val="hr-HR"/>
        </w:rPr>
      </w:pPr>
    </w:p>
    <w:p w:rsidR="008C47BE" w:rsidRPr="0096270E" w:rsidRDefault="00CB1A93" w:rsidP="00850643">
      <w:pPr>
        <w:tabs>
          <w:tab w:val="left" w:pos="630"/>
        </w:tabs>
        <w:spacing w:after="0" w:line="240" w:lineRule="auto"/>
        <w:jc w:val="both"/>
        <w:rPr>
          <w:rFonts w:eastAsia="Calibri" w:cs="Times New Roman"/>
          <w:lang w:val="hr-HR"/>
        </w:rPr>
      </w:pPr>
      <w:r w:rsidRPr="0096270E">
        <w:rPr>
          <w:rFonts w:eastAsia="Calibri" w:cs="Times New Roman"/>
          <w:lang w:val="hr-HR"/>
        </w:rPr>
        <w:t>Na razvoj prerađivačke industrije utjecat će ponajprije nastavak procesa seljenja industrijskih pogona iz Zagreba u njegovu okolicu. Blizina razvojnih i tehnoloških potencijala Za</w:t>
      </w:r>
      <w:r w:rsidR="00850643" w:rsidRPr="0096270E">
        <w:rPr>
          <w:rFonts w:eastAsia="Calibri" w:cs="Times New Roman"/>
          <w:lang w:val="hr-HR"/>
        </w:rPr>
        <w:t>greba također doprinosi razvoju</w:t>
      </w:r>
      <w:r w:rsidRPr="0096270E">
        <w:rPr>
          <w:rFonts w:eastAsia="Calibri" w:cs="Times New Roman"/>
          <w:lang w:val="hr-HR"/>
        </w:rPr>
        <w:t xml:space="preserve"> prerađivačke industrije (npr. klaster CROTRAM). </w:t>
      </w:r>
    </w:p>
    <w:p w:rsidR="00850643" w:rsidRPr="0096270E" w:rsidRDefault="00850643" w:rsidP="00850643">
      <w:pPr>
        <w:tabs>
          <w:tab w:val="left" w:pos="630"/>
        </w:tabs>
        <w:spacing w:after="0" w:line="240" w:lineRule="auto"/>
        <w:jc w:val="both"/>
        <w:rPr>
          <w:rFonts w:eastAsia="Calibri" w:cs="Times New Roman"/>
          <w:lang w:val="hr-HR"/>
        </w:rPr>
      </w:pPr>
    </w:p>
    <w:p w:rsidR="008C47BE" w:rsidRPr="0096270E" w:rsidRDefault="00265457" w:rsidP="00850643">
      <w:pPr>
        <w:tabs>
          <w:tab w:val="left" w:pos="630"/>
        </w:tabs>
        <w:spacing w:after="0" w:line="240" w:lineRule="auto"/>
        <w:rPr>
          <w:rFonts w:eastAsia="Calibri" w:cs="Times New Roman"/>
          <w:b/>
          <w:lang w:val="hr-HR"/>
        </w:rPr>
      </w:pPr>
      <w:r w:rsidRPr="0096270E">
        <w:rPr>
          <w:rFonts w:eastAsia="Calibri" w:cs="Times New Roman"/>
          <w:b/>
          <w:lang w:val="hr-HR"/>
        </w:rPr>
        <w:t>Tablica 33</w:t>
      </w:r>
      <w:r w:rsidR="00CB1A93" w:rsidRPr="0096270E">
        <w:rPr>
          <w:rFonts w:eastAsia="Calibri" w:cs="Times New Roman"/>
          <w:b/>
          <w:lang w:val="hr-HR"/>
        </w:rPr>
        <w:t xml:space="preserve">. Razvojni problemi i potrebe prerađivačke industrije u Zagrebačkoj županiji </w:t>
      </w:r>
    </w:p>
    <w:tbl>
      <w:tblPr>
        <w:tblW w:w="9360"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536"/>
        <w:gridCol w:w="4824"/>
      </w:tblGrid>
      <w:tr w:rsidR="00CB1A93" w:rsidRPr="0096270E" w:rsidTr="008C47BE">
        <w:trPr>
          <w:tblHeader/>
          <w:jc w:val="center"/>
        </w:trPr>
        <w:tc>
          <w:tcPr>
            <w:tcW w:w="4536"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824"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8C47BE">
        <w:trPr>
          <w:jc w:val="center"/>
        </w:trPr>
        <w:tc>
          <w:tcPr>
            <w:tcW w:w="4536" w:type="dxa"/>
          </w:tcPr>
          <w:p w:rsidR="00CB1A93" w:rsidRPr="00F85EC1" w:rsidRDefault="00CB1A93" w:rsidP="00C76AAB">
            <w:pPr>
              <w:numPr>
                <w:ilvl w:val="0"/>
                <w:numId w:val="55"/>
              </w:numPr>
              <w:tabs>
                <w:tab w:val="left" w:pos="630"/>
              </w:tabs>
              <w:spacing w:after="0" w:line="240" w:lineRule="auto"/>
              <w:ind w:left="397" w:hanging="284"/>
              <w:rPr>
                <w:rFonts w:eastAsia="SimSun" w:cs="Times New Roman"/>
                <w:sz w:val="21"/>
                <w:szCs w:val="21"/>
                <w:lang w:val="hr-HR" w:eastAsia="hr-HR"/>
              </w:rPr>
            </w:pPr>
            <w:r w:rsidRPr="00F85EC1">
              <w:rPr>
                <w:rFonts w:eastAsia="SimSun" w:cs="Times New Roman"/>
                <w:sz w:val="21"/>
                <w:szCs w:val="21"/>
                <w:lang w:val="hr-HR" w:eastAsia="hr-HR"/>
              </w:rPr>
              <w:t>Nedovoljna orijentiranost na inozemna tržišta.</w:t>
            </w:r>
          </w:p>
          <w:p w:rsidR="00CB1A93" w:rsidRPr="00F85EC1" w:rsidRDefault="00CB1A93" w:rsidP="00C76AAB">
            <w:pPr>
              <w:numPr>
                <w:ilvl w:val="0"/>
                <w:numId w:val="55"/>
              </w:numPr>
              <w:tabs>
                <w:tab w:val="left" w:pos="630"/>
              </w:tabs>
              <w:spacing w:after="0" w:line="240" w:lineRule="auto"/>
              <w:ind w:left="397" w:hanging="284"/>
              <w:rPr>
                <w:rFonts w:eastAsia="Calibri" w:cs="Times New Roman"/>
                <w:sz w:val="21"/>
                <w:szCs w:val="21"/>
                <w:lang w:val="hr-HR"/>
              </w:rPr>
            </w:pPr>
            <w:r w:rsidRPr="00F85EC1">
              <w:rPr>
                <w:rFonts w:eastAsia="SimSun" w:cs="Times New Roman"/>
                <w:sz w:val="21"/>
                <w:szCs w:val="21"/>
                <w:lang w:val="hr-HR" w:eastAsia="hr-HR"/>
              </w:rPr>
              <w:t>Nedostatna usmjerenost na proizvode veće dodane vrijednosti i višeg tehnološkog stupnja obrade</w:t>
            </w:r>
          </w:p>
          <w:p w:rsidR="00CB1A93" w:rsidRPr="00F85EC1" w:rsidRDefault="00CB1A93" w:rsidP="00C76AAB">
            <w:pPr>
              <w:numPr>
                <w:ilvl w:val="0"/>
                <w:numId w:val="55"/>
              </w:numPr>
              <w:tabs>
                <w:tab w:val="left" w:pos="630"/>
              </w:tabs>
              <w:spacing w:after="0" w:line="240" w:lineRule="auto"/>
              <w:ind w:left="397" w:hanging="284"/>
              <w:rPr>
                <w:rFonts w:eastAsia="Calibri" w:cs="Times New Roman"/>
                <w:sz w:val="21"/>
                <w:szCs w:val="21"/>
                <w:lang w:val="hr-HR"/>
              </w:rPr>
            </w:pPr>
            <w:r w:rsidRPr="00F85EC1">
              <w:rPr>
                <w:rFonts w:eastAsia="Calibri" w:cs="Times New Roman"/>
                <w:sz w:val="21"/>
                <w:szCs w:val="21"/>
                <w:lang w:val="hr-HR"/>
              </w:rPr>
              <w:t>Nedovoljna razvojna (tehnološka, istraživačka, inovacijska) i poslovna povezanost između poduzeća.</w:t>
            </w:r>
          </w:p>
          <w:p w:rsidR="00CB1A93" w:rsidRPr="00F85EC1" w:rsidRDefault="00CB1A93" w:rsidP="00C76AAB">
            <w:pPr>
              <w:numPr>
                <w:ilvl w:val="0"/>
                <w:numId w:val="55"/>
              </w:numPr>
              <w:tabs>
                <w:tab w:val="left" w:pos="630"/>
              </w:tabs>
              <w:spacing w:after="0" w:line="240" w:lineRule="auto"/>
              <w:ind w:left="397" w:hanging="284"/>
              <w:rPr>
                <w:rFonts w:eastAsia="Calibri" w:cs="Times New Roman"/>
                <w:sz w:val="21"/>
                <w:szCs w:val="21"/>
                <w:lang w:val="hr-HR"/>
              </w:rPr>
            </w:pPr>
            <w:r w:rsidRPr="00F85EC1">
              <w:rPr>
                <w:rFonts w:eastAsia="Calibri" w:cs="Times New Roman"/>
                <w:sz w:val="21"/>
                <w:szCs w:val="21"/>
                <w:lang w:val="hr-HR"/>
              </w:rPr>
              <w:t>Nedovoljna suradnja gospodarskih subjekta s razvojnim i istraživačkim institucijama usprkos  blizini Grada Zagreba i njegova velikog istraživačkog i tehnološkog potencijala.</w:t>
            </w:r>
          </w:p>
          <w:p w:rsidR="00CB1A93" w:rsidRPr="00F85EC1" w:rsidRDefault="00CB1A93" w:rsidP="00C76AAB">
            <w:pPr>
              <w:pStyle w:val="Odlomakpopisa"/>
              <w:numPr>
                <w:ilvl w:val="0"/>
                <w:numId w:val="55"/>
              </w:numPr>
              <w:tabs>
                <w:tab w:val="left" w:pos="958"/>
              </w:tabs>
              <w:spacing w:after="0" w:line="240" w:lineRule="auto"/>
              <w:ind w:left="391"/>
              <w:rPr>
                <w:rFonts w:eastAsia="Calibri" w:cs="Times New Roman"/>
                <w:sz w:val="21"/>
                <w:szCs w:val="21"/>
                <w:lang w:val="hr-HR"/>
              </w:rPr>
            </w:pPr>
            <w:r w:rsidRPr="00F85EC1">
              <w:rPr>
                <w:rFonts w:eastAsia="Calibri" w:cs="Times New Roman"/>
                <w:sz w:val="21"/>
                <w:szCs w:val="21"/>
                <w:lang w:val="hr-HR"/>
              </w:rPr>
              <w:t xml:space="preserve">Nedovoljna razvijenost poduzetničke infrastrukture (poduzetnički centri, inkubatori, umrežavanje, instrumenti financiranja) </w:t>
            </w:r>
          </w:p>
          <w:p w:rsidR="00CB1A93" w:rsidRPr="00F85EC1" w:rsidRDefault="00CB1A93" w:rsidP="00C76AAB">
            <w:pPr>
              <w:tabs>
                <w:tab w:val="left" w:pos="630"/>
              </w:tabs>
              <w:spacing w:after="0" w:line="240" w:lineRule="auto"/>
              <w:ind w:left="397"/>
              <w:rPr>
                <w:rFonts w:eastAsia="Calibri" w:cs="Times New Roman"/>
                <w:sz w:val="21"/>
                <w:szCs w:val="21"/>
                <w:lang w:val="hr-HR"/>
              </w:rPr>
            </w:pPr>
          </w:p>
        </w:tc>
        <w:tc>
          <w:tcPr>
            <w:tcW w:w="4824" w:type="dxa"/>
          </w:tcPr>
          <w:p w:rsidR="00CB1A93" w:rsidRPr="00F85EC1" w:rsidRDefault="00CB1A93" w:rsidP="00C76AAB">
            <w:pPr>
              <w:numPr>
                <w:ilvl w:val="0"/>
                <w:numId w:val="53"/>
              </w:numPr>
              <w:tabs>
                <w:tab w:val="left" w:pos="630"/>
              </w:tabs>
              <w:spacing w:after="0" w:line="240" w:lineRule="auto"/>
              <w:ind w:left="397" w:hanging="284"/>
              <w:rPr>
                <w:rFonts w:eastAsia="SimSun" w:cs="Times New Roman"/>
                <w:sz w:val="21"/>
                <w:szCs w:val="21"/>
                <w:lang w:val="hr-HR" w:eastAsia="hr-HR"/>
              </w:rPr>
            </w:pPr>
            <w:r w:rsidRPr="00F85EC1">
              <w:rPr>
                <w:rFonts w:eastAsia="SimSun" w:cs="Times New Roman"/>
                <w:sz w:val="21"/>
                <w:szCs w:val="21"/>
                <w:lang w:val="hr-HR" w:eastAsia="hr-HR"/>
              </w:rPr>
              <w:t>Razvijati ključne grane prerađivačke industrije temeljene na proizvodima veće dodane vrijednosti, tj. višeg tehnološkog stupnja obrade.</w:t>
            </w:r>
          </w:p>
          <w:p w:rsidR="00CB1A93" w:rsidRPr="00F85EC1" w:rsidRDefault="00CB1A93" w:rsidP="00C76AAB">
            <w:pPr>
              <w:numPr>
                <w:ilvl w:val="0"/>
                <w:numId w:val="53"/>
              </w:numPr>
              <w:tabs>
                <w:tab w:val="left" w:pos="630"/>
              </w:tabs>
              <w:spacing w:after="0" w:line="240" w:lineRule="auto"/>
              <w:ind w:left="397" w:hanging="284"/>
              <w:rPr>
                <w:rFonts w:eastAsia="SimSun" w:cs="Times New Roman"/>
                <w:sz w:val="21"/>
                <w:szCs w:val="21"/>
                <w:lang w:val="hr-HR" w:eastAsia="hr-HR"/>
              </w:rPr>
            </w:pPr>
            <w:r w:rsidRPr="00F85EC1">
              <w:rPr>
                <w:rFonts w:eastAsia="SimSun" w:cs="Times New Roman"/>
                <w:sz w:val="21"/>
                <w:szCs w:val="21"/>
                <w:lang w:val="hr-HR" w:eastAsia="hr-HR"/>
              </w:rPr>
              <w:t>Dodatno poticati male i srednje tvrtke koje svoje poslovanje i rast temelje na primjeni znanja, razvoju tehnologija i inovacija.</w:t>
            </w:r>
          </w:p>
          <w:p w:rsidR="00CB1A93" w:rsidRPr="00F85EC1" w:rsidRDefault="00CB1A93" w:rsidP="00C76AAB">
            <w:pPr>
              <w:numPr>
                <w:ilvl w:val="0"/>
                <w:numId w:val="53"/>
              </w:numPr>
              <w:tabs>
                <w:tab w:val="left" w:pos="630"/>
              </w:tabs>
              <w:spacing w:after="0" w:line="240" w:lineRule="auto"/>
              <w:ind w:left="397" w:hanging="284"/>
              <w:rPr>
                <w:rFonts w:eastAsia="SimSun" w:cs="Times New Roman"/>
                <w:sz w:val="21"/>
                <w:szCs w:val="21"/>
                <w:lang w:val="hr-HR" w:eastAsia="hr-HR"/>
              </w:rPr>
            </w:pPr>
            <w:r w:rsidRPr="00F85EC1">
              <w:rPr>
                <w:rFonts w:eastAsia="SimSun" w:cs="Times New Roman"/>
                <w:sz w:val="21"/>
                <w:szCs w:val="21"/>
                <w:lang w:val="hr-HR" w:eastAsia="hr-HR"/>
              </w:rPr>
              <w:t>Jačati razvojno povezivanje (klasteri) pojedinih segmenata prerađivačke industrije oko uspješnih i na tehnologiji zasnovanih poduzeća (elektrostrojarska, strojarska, elektronska, informatička industrija,  CROTRAM i dr.).</w:t>
            </w:r>
          </w:p>
          <w:p w:rsidR="00CB1A93" w:rsidRPr="00F85EC1" w:rsidRDefault="00CB1A93" w:rsidP="00C76AAB">
            <w:pPr>
              <w:numPr>
                <w:ilvl w:val="0"/>
                <w:numId w:val="53"/>
              </w:numPr>
              <w:tabs>
                <w:tab w:val="left" w:pos="630"/>
              </w:tabs>
              <w:spacing w:after="0" w:line="240" w:lineRule="auto"/>
              <w:ind w:left="397" w:hanging="284"/>
              <w:rPr>
                <w:rFonts w:eastAsia="SimSun" w:cs="Times New Roman"/>
                <w:sz w:val="21"/>
                <w:szCs w:val="21"/>
                <w:lang w:val="hr-HR" w:eastAsia="hr-HR"/>
              </w:rPr>
            </w:pPr>
            <w:r w:rsidRPr="00F85EC1">
              <w:rPr>
                <w:rFonts w:eastAsia="SimSun" w:cs="Times New Roman"/>
                <w:sz w:val="21"/>
                <w:szCs w:val="21"/>
                <w:lang w:val="hr-HR" w:eastAsia="hr-HR"/>
              </w:rPr>
              <w:t>Razvijati i povezivati prehrambenu industriju temeljenu na domaćim, autohtonim,  ekološki proizvedenim sirovinama.</w:t>
            </w:r>
          </w:p>
          <w:p w:rsidR="00CB1A93" w:rsidRPr="00F85EC1" w:rsidRDefault="00CC00B7" w:rsidP="00C76AAB">
            <w:pPr>
              <w:numPr>
                <w:ilvl w:val="0"/>
                <w:numId w:val="53"/>
              </w:numPr>
              <w:tabs>
                <w:tab w:val="left" w:pos="630"/>
              </w:tabs>
              <w:spacing w:after="0" w:line="240" w:lineRule="auto"/>
              <w:ind w:left="397" w:hanging="284"/>
              <w:rPr>
                <w:rFonts w:eastAsia="SimSun" w:cs="Times New Roman"/>
                <w:sz w:val="21"/>
                <w:szCs w:val="21"/>
                <w:lang w:val="hr-HR" w:eastAsia="hr-HR"/>
              </w:rPr>
            </w:pPr>
            <w:r w:rsidRPr="00F85EC1">
              <w:rPr>
                <w:rFonts w:eastAsia="SimSun" w:cs="Times New Roman"/>
                <w:sz w:val="21"/>
                <w:szCs w:val="21"/>
                <w:lang w:val="hr-HR" w:eastAsia="hr-HR"/>
              </w:rPr>
              <w:t>Jačati poduzetničku i tehnološku</w:t>
            </w:r>
            <w:r w:rsidR="00CB1A93" w:rsidRPr="00F85EC1">
              <w:rPr>
                <w:rFonts w:eastAsia="SimSun" w:cs="Times New Roman"/>
                <w:sz w:val="21"/>
                <w:szCs w:val="21"/>
                <w:lang w:val="hr-HR" w:eastAsia="hr-HR"/>
              </w:rPr>
              <w:t xml:space="preserve"> infrastrukturu u funkciji razvoja prerađivačke industrije ZŽ.</w:t>
            </w:r>
          </w:p>
          <w:p w:rsidR="00CB1A93" w:rsidRPr="00F85EC1" w:rsidRDefault="00CB1A93" w:rsidP="00C76AAB">
            <w:pPr>
              <w:numPr>
                <w:ilvl w:val="0"/>
                <w:numId w:val="53"/>
              </w:numPr>
              <w:tabs>
                <w:tab w:val="left" w:pos="630"/>
              </w:tabs>
              <w:spacing w:after="0" w:line="240" w:lineRule="auto"/>
              <w:ind w:left="397" w:hanging="284"/>
              <w:rPr>
                <w:rFonts w:eastAsia="SimSun" w:cs="Times New Roman"/>
                <w:sz w:val="21"/>
                <w:szCs w:val="21"/>
                <w:lang w:val="hr-HR" w:eastAsia="hr-HR"/>
              </w:rPr>
            </w:pPr>
            <w:r w:rsidRPr="00F85EC1">
              <w:rPr>
                <w:rFonts w:eastAsia="SimSun" w:cs="Times New Roman"/>
                <w:sz w:val="21"/>
                <w:szCs w:val="21"/>
                <w:lang w:val="hr-HR" w:eastAsia="hr-HR"/>
              </w:rPr>
              <w:t xml:space="preserve">Jačati suradnju, osobito razvojnu, inovativnu i tehnološku, s Gradom Zagrebom i suradnju sa susjednim županijama. </w:t>
            </w:r>
          </w:p>
          <w:p w:rsidR="00CB1A93" w:rsidRPr="00F85EC1" w:rsidRDefault="00CB1A93" w:rsidP="00C76AAB">
            <w:pPr>
              <w:numPr>
                <w:ilvl w:val="0"/>
                <w:numId w:val="53"/>
              </w:numPr>
              <w:tabs>
                <w:tab w:val="left" w:pos="630"/>
              </w:tabs>
              <w:spacing w:after="0" w:line="240" w:lineRule="auto"/>
              <w:ind w:left="397" w:hanging="284"/>
              <w:rPr>
                <w:rFonts w:eastAsia="SimSun" w:cs="Times New Roman"/>
                <w:sz w:val="21"/>
                <w:szCs w:val="21"/>
                <w:lang w:val="hr-HR" w:eastAsia="hr-HR"/>
              </w:rPr>
            </w:pPr>
            <w:r w:rsidRPr="00F85EC1">
              <w:rPr>
                <w:rFonts w:eastAsia="SimSun" w:cs="Times New Roman"/>
                <w:sz w:val="21"/>
                <w:szCs w:val="21"/>
                <w:lang w:val="hr-HR" w:eastAsia="hr-HR"/>
              </w:rPr>
              <w:t>Poticati povećanje energetske učinkovitosti i korištenje obnovljivih izvora energije u prerađivačkoj industriji</w:t>
            </w:r>
          </w:p>
        </w:tc>
      </w:tr>
    </w:tbl>
    <w:p w:rsidR="00CB1A93" w:rsidRPr="0096270E" w:rsidRDefault="00CB1A93" w:rsidP="00850643">
      <w:pPr>
        <w:pStyle w:val="Naslov4"/>
        <w:spacing w:before="0" w:line="240" w:lineRule="auto"/>
        <w:rPr>
          <w:rFonts w:asciiTheme="minorHAnsi" w:eastAsia="Times New Roman" w:hAnsiTheme="minorHAnsi"/>
          <w:lang w:eastAsia="hr-HR"/>
        </w:rPr>
      </w:pPr>
    </w:p>
    <w:p w:rsidR="00CB1A93" w:rsidRPr="0096270E" w:rsidRDefault="00535D9D" w:rsidP="00850643">
      <w:pPr>
        <w:pStyle w:val="Naslov3"/>
        <w:spacing w:before="0" w:line="240" w:lineRule="auto"/>
        <w:rPr>
          <w:rFonts w:asciiTheme="minorHAnsi" w:eastAsia="Times New Roman" w:hAnsiTheme="minorHAnsi"/>
          <w:i/>
          <w:lang w:eastAsia="hr-HR"/>
        </w:rPr>
      </w:pPr>
      <w:bookmarkStart w:id="241" w:name="_Toc483568998"/>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6</w:t>
      </w:r>
      <w:r w:rsidR="00CB1A93" w:rsidRPr="0096270E">
        <w:rPr>
          <w:rFonts w:asciiTheme="minorHAnsi" w:eastAsia="Times New Roman" w:hAnsiTheme="minorHAnsi"/>
          <w:i/>
          <w:lang w:eastAsia="hr-HR"/>
        </w:rPr>
        <w:t>.5.2. Trgovina</w:t>
      </w:r>
      <w:bookmarkEnd w:id="241"/>
      <w:r w:rsidR="00CB1A93" w:rsidRPr="0096270E">
        <w:rPr>
          <w:rFonts w:asciiTheme="minorHAnsi" w:eastAsia="Times New Roman" w:hAnsiTheme="minorHAnsi"/>
          <w:i/>
          <w:lang w:eastAsia="hr-HR"/>
        </w:rPr>
        <w:t xml:space="preserve"> </w:t>
      </w:r>
    </w:p>
    <w:p w:rsidR="00CB1A93" w:rsidRPr="0096270E" w:rsidRDefault="00CB1A93" w:rsidP="00850643">
      <w:pPr>
        <w:tabs>
          <w:tab w:val="left" w:pos="630"/>
        </w:tabs>
        <w:spacing w:after="0" w:line="240" w:lineRule="auto"/>
        <w:rPr>
          <w:rFonts w:eastAsia="Calibri" w:cs="Times New Roman"/>
          <w:lang w:val="hr-HR" w:eastAsia="hr-HR"/>
        </w:rPr>
      </w:pPr>
    </w:p>
    <w:p w:rsidR="00CB1A93" w:rsidRPr="0096270E" w:rsidRDefault="00CB1A93" w:rsidP="00850643">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 xml:space="preserve">U strukturi Zagrebačke županije trgovina prema broju zaposlenih u pravnim osobama sudjeluje s oko 21,8% s tendencijom rasta, koji je ipak zaustavljen u 2012. godini. </w:t>
      </w:r>
    </w:p>
    <w:p w:rsidR="00850643" w:rsidRPr="0096270E" w:rsidRDefault="00850643" w:rsidP="00850643">
      <w:pPr>
        <w:tabs>
          <w:tab w:val="left" w:pos="630"/>
        </w:tabs>
        <w:spacing w:after="0" w:line="240" w:lineRule="auto"/>
        <w:jc w:val="both"/>
        <w:rPr>
          <w:rFonts w:eastAsia="Calibri" w:cs="Times New Roman"/>
          <w:color w:val="000000"/>
          <w:lang w:val="hr-HR"/>
        </w:rPr>
      </w:pPr>
    </w:p>
    <w:p w:rsidR="00CB1A93" w:rsidRPr="0096270E" w:rsidRDefault="00CB1A93" w:rsidP="00850643">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Nakon uzlaznog trenda broja zaposlenih u trgovini, koji je povećan sa 11,6 tisuća u 2005. godini na 14,2 tisuće u 2012. godini, slijedilo je recesijsko smanjenje broja zaposlenih na 12,8 tisuće u 2013. godini. Godine 2008. dosegnuo je razinu iznad 15 tisuća osoba, da bi se od tada izuzev 2011. i 2012. godine krenulo smanjivati. Tako je udio trgovine u zaposlenosti u Zagrebačkoj županiji lagano povećan sa 21,1% u 2005. godini na 21,8% u 2013. godini.</w:t>
      </w:r>
    </w:p>
    <w:p w:rsidR="0078506F" w:rsidRDefault="0078506F" w:rsidP="00850643">
      <w:pPr>
        <w:tabs>
          <w:tab w:val="left" w:pos="630"/>
        </w:tabs>
        <w:spacing w:after="0" w:line="240" w:lineRule="auto"/>
        <w:jc w:val="both"/>
        <w:rPr>
          <w:rFonts w:eastAsia="Calibri" w:cs="Times New Roman"/>
          <w:b/>
          <w:color w:val="000000"/>
          <w:lang w:val="hr-HR"/>
        </w:rPr>
      </w:pPr>
    </w:p>
    <w:p w:rsidR="007C6AB8" w:rsidRPr="0096270E" w:rsidRDefault="00062C78" w:rsidP="00850643">
      <w:pPr>
        <w:tabs>
          <w:tab w:val="left" w:pos="630"/>
        </w:tabs>
        <w:spacing w:after="0" w:line="240" w:lineRule="auto"/>
        <w:jc w:val="both"/>
        <w:rPr>
          <w:rFonts w:eastAsia="Calibri" w:cs="Times New Roman"/>
          <w:b/>
          <w:color w:val="000000"/>
          <w:lang w:val="hr-HR"/>
        </w:rPr>
      </w:pPr>
      <w:r w:rsidRPr="0096270E">
        <w:rPr>
          <w:rFonts w:eastAsia="Calibri" w:cs="Times New Roman"/>
          <w:b/>
          <w:color w:val="000000"/>
          <w:lang w:val="hr-HR"/>
        </w:rPr>
        <w:t>Slika 29</w:t>
      </w:r>
      <w:r w:rsidR="008C47BE" w:rsidRPr="0096270E">
        <w:rPr>
          <w:rFonts w:eastAsia="Calibri" w:cs="Times New Roman"/>
          <w:b/>
          <w:color w:val="000000"/>
          <w:lang w:val="hr-HR"/>
        </w:rPr>
        <w:t xml:space="preserve">. Zaposlenost u pravnim osobama u trgovini i servisima Zagrebačke županije sa stanjem 31. </w:t>
      </w:r>
      <w:r w:rsidR="007C6AB8" w:rsidRPr="0096270E">
        <w:rPr>
          <w:rFonts w:eastAsia="Calibri" w:cs="Times New Roman"/>
          <w:b/>
          <w:color w:val="000000"/>
          <w:lang w:val="hr-HR"/>
        </w:rPr>
        <w:t>o</w:t>
      </w:r>
      <w:r w:rsidR="008C47BE" w:rsidRPr="0096270E">
        <w:rPr>
          <w:rFonts w:eastAsia="Calibri" w:cs="Times New Roman"/>
          <w:b/>
          <w:color w:val="000000"/>
          <w:lang w:val="hr-HR"/>
        </w:rPr>
        <w:t>žujka</w:t>
      </w:r>
    </w:p>
    <w:p w:rsidR="00CB1A93" w:rsidRPr="0096270E" w:rsidRDefault="008C47BE" w:rsidP="00850643">
      <w:pPr>
        <w:tabs>
          <w:tab w:val="left" w:pos="630"/>
        </w:tabs>
        <w:spacing w:after="0" w:line="240" w:lineRule="auto"/>
        <w:ind w:left="717" w:hanging="360"/>
        <w:jc w:val="both"/>
        <w:rPr>
          <w:rFonts w:eastAsia="Calibri" w:cs="Times New Roman"/>
          <w:color w:val="000000"/>
          <w:lang w:val="hr-HR"/>
        </w:rPr>
      </w:pPr>
      <w:r w:rsidRPr="0096270E">
        <w:rPr>
          <w:noProof/>
          <w:lang w:val="hr-HR" w:eastAsia="hr-HR"/>
        </w:rPr>
        <w:drawing>
          <wp:inline distT="0" distB="0" distL="0" distR="0" wp14:anchorId="09C90057" wp14:editId="7F1ECB17">
            <wp:extent cx="5492299" cy="3044067"/>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490845" cy="3043261"/>
                    </a:xfrm>
                    <a:prstGeom prst="rect">
                      <a:avLst/>
                    </a:prstGeom>
                  </pic:spPr>
                </pic:pic>
              </a:graphicData>
            </a:graphic>
          </wp:inline>
        </w:drawing>
      </w:r>
    </w:p>
    <w:p w:rsidR="008C47BE" w:rsidRPr="0096270E" w:rsidRDefault="008C47BE" w:rsidP="00850643">
      <w:pPr>
        <w:tabs>
          <w:tab w:val="left" w:pos="630"/>
        </w:tabs>
        <w:spacing w:after="0" w:line="240" w:lineRule="auto"/>
        <w:jc w:val="both"/>
        <w:rPr>
          <w:rFonts w:eastAsia="Calibri" w:cs="Times New Roman"/>
          <w:i/>
          <w:color w:val="000000"/>
          <w:sz w:val="20"/>
          <w:lang w:val="hr-HR"/>
        </w:rPr>
      </w:pPr>
      <w:r w:rsidRPr="0096270E">
        <w:rPr>
          <w:rFonts w:eastAsia="Calibri" w:cs="Times New Roman"/>
          <w:i/>
          <w:color w:val="000000"/>
          <w:sz w:val="20"/>
          <w:lang w:val="hr-HR"/>
        </w:rPr>
        <w:t>Izvor: DZS</w:t>
      </w:r>
    </w:p>
    <w:p w:rsidR="00F60557" w:rsidRPr="0096270E" w:rsidRDefault="00F60557" w:rsidP="00850643">
      <w:pPr>
        <w:tabs>
          <w:tab w:val="left" w:pos="630"/>
        </w:tabs>
        <w:spacing w:after="0" w:line="240" w:lineRule="auto"/>
        <w:jc w:val="both"/>
        <w:rPr>
          <w:rFonts w:eastAsia="Calibri" w:cs="Times New Roman"/>
          <w:i/>
          <w:color w:val="000000"/>
          <w:sz w:val="20"/>
          <w:lang w:val="hr-HR"/>
        </w:rPr>
      </w:pPr>
    </w:p>
    <w:p w:rsidR="00CB1A93" w:rsidRPr="0096270E" w:rsidRDefault="00CB1A93" w:rsidP="00BE7A5A">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U ZŽ kao i u drugim županijama uz tradicionalna, mala  podu</w:t>
      </w:r>
      <w:r w:rsidR="00CC00B7" w:rsidRPr="0096270E">
        <w:rPr>
          <w:rFonts w:eastAsia="Calibri" w:cs="Times New Roman"/>
          <w:color w:val="000000"/>
          <w:lang w:val="hr-HR"/>
        </w:rPr>
        <w:t xml:space="preserve">zeća u trgovini pojavljuju se i </w:t>
      </w:r>
      <w:r w:rsidRPr="0096270E">
        <w:rPr>
          <w:rFonts w:eastAsia="Calibri" w:cs="Times New Roman"/>
          <w:color w:val="000000"/>
          <w:lang w:val="hr-HR"/>
        </w:rPr>
        <w:t xml:space="preserve">veliki trgovački lanci, s velikim trgovačkim centrima na rubnim dijelovima Zagreba, odnosno u ZŽ, uz granicu prema Gradu Zagrebu. Dio trgovina posluje kao obrt (trgovački obrti). </w:t>
      </w:r>
      <w:bookmarkStart w:id="242" w:name="_Ref126692842"/>
    </w:p>
    <w:p w:rsidR="00BE7A5A" w:rsidRPr="0096270E" w:rsidRDefault="00BE7A5A" w:rsidP="00BE7A5A">
      <w:pPr>
        <w:tabs>
          <w:tab w:val="left" w:pos="630"/>
        </w:tabs>
        <w:spacing w:after="0" w:line="240" w:lineRule="auto"/>
        <w:jc w:val="both"/>
        <w:rPr>
          <w:rFonts w:eastAsia="Calibri" w:cs="Times New Roman"/>
          <w:color w:val="000000"/>
          <w:lang w:val="hr-HR"/>
        </w:rPr>
      </w:pPr>
    </w:p>
    <w:p w:rsidR="008C47BE" w:rsidRPr="0096270E" w:rsidRDefault="00CB1A93" w:rsidP="00BE7A5A">
      <w:pPr>
        <w:tabs>
          <w:tab w:val="left" w:pos="630"/>
          <w:tab w:val="left" w:pos="1195"/>
        </w:tabs>
        <w:spacing w:after="0" w:line="240" w:lineRule="auto"/>
        <w:rPr>
          <w:rFonts w:eastAsia="Calibri" w:cs="Times New Roman"/>
          <w:b/>
          <w:lang w:val="hr-HR"/>
        </w:rPr>
      </w:pPr>
      <w:r w:rsidRPr="0096270E">
        <w:rPr>
          <w:rFonts w:eastAsia="Calibri" w:cs="Times New Roman"/>
          <w:b/>
          <w:lang w:val="hr-HR"/>
        </w:rPr>
        <w:t>Tablica</w:t>
      </w:r>
      <w:bookmarkEnd w:id="242"/>
      <w:r w:rsidR="007C6AB8" w:rsidRPr="0096270E">
        <w:rPr>
          <w:rFonts w:eastAsia="Calibri" w:cs="Times New Roman"/>
          <w:b/>
          <w:lang w:val="hr-HR"/>
        </w:rPr>
        <w:t xml:space="preserve"> 34</w:t>
      </w:r>
      <w:r w:rsidRPr="0096270E">
        <w:rPr>
          <w:rFonts w:eastAsia="Calibri" w:cs="Times New Roman"/>
          <w:b/>
          <w:lang w:val="hr-HR"/>
        </w:rPr>
        <w:t xml:space="preserve">. Razvojni problemi  i potrebe sektora trgovine u Zagrebačkoj županiji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50"/>
        <w:gridCol w:w="4405"/>
      </w:tblGrid>
      <w:tr w:rsidR="00CB1A93" w:rsidRPr="0096270E" w:rsidTr="00CB1A93">
        <w:trPr>
          <w:tblHeader/>
        </w:trPr>
        <w:tc>
          <w:tcPr>
            <w:tcW w:w="4536" w:type="dxa"/>
            <w:tcBorders>
              <w:bottom w:val="nil"/>
              <w:right w:val="nil"/>
            </w:tcBorders>
            <w:shd w:val="clear" w:color="auto" w:fill="D9D9D9"/>
          </w:tcPr>
          <w:p w:rsidR="00CB1A93" w:rsidRPr="0096270E" w:rsidRDefault="00CB1A93" w:rsidP="00CB1A93">
            <w:pPr>
              <w:tabs>
                <w:tab w:val="left" w:pos="630"/>
              </w:tabs>
              <w:spacing w:after="0"/>
              <w:jc w:val="center"/>
              <w:rPr>
                <w:rFonts w:eastAsia="Calibri" w:cs="Times New Roman"/>
                <w:b/>
                <w:lang w:val="hr-HR"/>
              </w:rPr>
            </w:pPr>
            <w:r w:rsidRPr="0096270E">
              <w:rPr>
                <w:rFonts w:eastAsia="Calibri" w:cs="Times New Roman"/>
                <w:b/>
                <w:lang w:val="hr-HR"/>
              </w:rPr>
              <w:t>RAZVOJNI PROBLEMI</w:t>
            </w:r>
          </w:p>
        </w:tc>
        <w:tc>
          <w:tcPr>
            <w:tcW w:w="4599" w:type="dxa"/>
            <w:tcBorders>
              <w:left w:val="nil"/>
              <w:bottom w:val="nil"/>
            </w:tcBorders>
            <w:shd w:val="clear" w:color="auto" w:fill="D9D9D9"/>
          </w:tcPr>
          <w:p w:rsidR="00CB1A93" w:rsidRPr="0096270E" w:rsidRDefault="00CB1A93" w:rsidP="00CB1A93">
            <w:pPr>
              <w:keepNext/>
              <w:tabs>
                <w:tab w:val="left" w:pos="630"/>
              </w:tabs>
              <w:spacing w:after="0"/>
              <w:jc w:val="center"/>
              <w:rPr>
                <w:rFonts w:eastAsia="SimSun" w:cs="Times New Roman"/>
                <w:b/>
                <w:bCs/>
                <w:lang w:val="hr-HR" w:eastAsia="hr-HR"/>
              </w:rPr>
            </w:pPr>
            <w:r w:rsidRPr="0096270E">
              <w:rPr>
                <w:rFonts w:eastAsia="SimSun" w:cs="Times New Roman"/>
                <w:b/>
                <w:bCs/>
                <w:lang w:val="hr-HR" w:eastAsia="hr-HR"/>
              </w:rPr>
              <w:t>RAZVOJNE POTREBE</w:t>
            </w:r>
          </w:p>
        </w:tc>
      </w:tr>
      <w:tr w:rsidR="00CB1A93" w:rsidRPr="0096270E" w:rsidTr="00CB1A93">
        <w:tc>
          <w:tcPr>
            <w:tcW w:w="4536" w:type="dxa"/>
            <w:tcBorders>
              <w:top w:val="nil"/>
              <w:right w:val="nil"/>
            </w:tcBorders>
          </w:tcPr>
          <w:p w:rsidR="00CB1A93" w:rsidRPr="0096270E" w:rsidRDefault="00CB1A93" w:rsidP="001D227B">
            <w:pPr>
              <w:numPr>
                <w:ilvl w:val="0"/>
                <w:numId w:val="56"/>
              </w:numPr>
              <w:tabs>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Ugroženost malih lokalnih trgovina.</w:t>
            </w:r>
          </w:p>
          <w:p w:rsidR="00CB1A93" w:rsidRPr="0096270E" w:rsidRDefault="00CB1A93" w:rsidP="001D227B">
            <w:pPr>
              <w:numPr>
                <w:ilvl w:val="0"/>
                <w:numId w:val="56"/>
              </w:numPr>
              <w:tabs>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Nepovezanost malih trgovina.</w:t>
            </w:r>
          </w:p>
          <w:p w:rsidR="00CB1A93" w:rsidRPr="0096270E" w:rsidRDefault="00CB1A93" w:rsidP="001D227B">
            <w:pPr>
              <w:numPr>
                <w:ilvl w:val="0"/>
                <w:numId w:val="56"/>
              </w:numPr>
              <w:tabs>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Otežavanje plasmana domaćih proizvoda zbog smanjivanja lokalne trgovine.</w:t>
            </w:r>
          </w:p>
        </w:tc>
        <w:tc>
          <w:tcPr>
            <w:tcW w:w="4599" w:type="dxa"/>
            <w:tcBorders>
              <w:top w:val="nil"/>
              <w:left w:val="nil"/>
            </w:tcBorders>
          </w:tcPr>
          <w:p w:rsidR="00CB1A93" w:rsidRPr="0096270E" w:rsidRDefault="00CB1A93" w:rsidP="001D227B">
            <w:pPr>
              <w:numPr>
                <w:ilvl w:val="0"/>
                <w:numId w:val="57"/>
              </w:numPr>
              <w:tabs>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Povezivanje malih trgovina u veće sustave.</w:t>
            </w:r>
          </w:p>
          <w:p w:rsidR="00CB1A93" w:rsidRPr="0096270E" w:rsidRDefault="00CB1A93" w:rsidP="001D227B">
            <w:pPr>
              <w:numPr>
                <w:ilvl w:val="0"/>
                <w:numId w:val="57"/>
              </w:numPr>
              <w:tabs>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Specijalizacija i povezivanje s lokalnim proizvođačima.</w:t>
            </w:r>
          </w:p>
        </w:tc>
      </w:tr>
    </w:tbl>
    <w:p w:rsidR="0078506F" w:rsidRDefault="0078506F" w:rsidP="00BE7A5A">
      <w:pPr>
        <w:pStyle w:val="Naslov3"/>
        <w:spacing w:before="0" w:line="240" w:lineRule="auto"/>
        <w:rPr>
          <w:rFonts w:asciiTheme="minorHAnsi" w:eastAsia="Times New Roman" w:hAnsiTheme="minorHAnsi"/>
          <w:i/>
          <w:lang w:eastAsia="hr-HR"/>
        </w:rPr>
      </w:pPr>
    </w:p>
    <w:p w:rsidR="00CB1A93" w:rsidRPr="0096270E" w:rsidRDefault="00535D9D" w:rsidP="00BE7A5A">
      <w:pPr>
        <w:pStyle w:val="Naslov3"/>
        <w:spacing w:before="0" w:line="240" w:lineRule="auto"/>
        <w:rPr>
          <w:rFonts w:asciiTheme="minorHAnsi" w:eastAsia="Times New Roman" w:hAnsiTheme="minorHAnsi"/>
          <w:i/>
          <w:lang w:eastAsia="hr-HR"/>
        </w:rPr>
      </w:pPr>
      <w:bookmarkStart w:id="243" w:name="_Toc483568999"/>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6</w:t>
      </w:r>
      <w:r w:rsidR="00CB1A93" w:rsidRPr="0096270E">
        <w:rPr>
          <w:rFonts w:asciiTheme="minorHAnsi" w:eastAsia="Times New Roman" w:hAnsiTheme="minorHAnsi"/>
          <w:i/>
          <w:lang w:eastAsia="hr-HR"/>
        </w:rPr>
        <w:t>.5.3. Graditeljstvo</w:t>
      </w:r>
      <w:bookmarkEnd w:id="243"/>
    </w:p>
    <w:p w:rsidR="00CB1A93" w:rsidRPr="0096270E" w:rsidRDefault="00CB1A93" w:rsidP="00BE7A5A">
      <w:pPr>
        <w:spacing w:after="0" w:line="240" w:lineRule="auto"/>
        <w:rPr>
          <w:lang w:val="hr-HR" w:eastAsia="hr-HR"/>
        </w:rPr>
      </w:pPr>
    </w:p>
    <w:p w:rsidR="00CB1A93" w:rsidRPr="0096270E" w:rsidRDefault="00CB1A93" w:rsidP="00BE7A5A">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 xml:space="preserve">U 2009. godini sektor graditeljstva sudjeluje u zaposlenosti u pravnim osobama u </w:t>
      </w:r>
      <w:r w:rsidR="00BE7A5A" w:rsidRPr="0096270E">
        <w:rPr>
          <w:rFonts w:eastAsia="Calibri" w:cs="Times New Roman"/>
          <w:color w:val="000000"/>
          <w:lang w:val="hr-HR"/>
        </w:rPr>
        <w:t>Zagrebačkoj županiji sa 13,2%.</w:t>
      </w:r>
      <w:r w:rsidRPr="0096270E">
        <w:rPr>
          <w:rFonts w:eastAsia="Calibri" w:cs="Times New Roman"/>
          <w:color w:val="000000"/>
          <w:lang w:val="hr-HR"/>
        </w:rPr>
        <w:t xml:space="preserve"> Za razliku od drugih djelatnosti, zaposlenost u pravnim osobama u građevinarstvu u toj godini nije se smanjila. Nakon toga razdoblja broj zaposlenih u građevinarstvu se do danas smanjio za 38% i čini 8,7% ukupne zaposlenosti Zagrebačke županije u 2013. godini.</w:t>
      </w:r>
    </w:p>
    <w:p w:rsidR="00CB1A93" w:rsidRPr="0096270E" w:rsidRDefault="00CB1A93" w:rsidP="00BE7A5A">
      <w:pPr>
        <w:tabs>
          <w:tab w:val="left" w:pos="630"/>
        </w:tabs>
        <w:spacing w:after="0" w:line="240" w:lineRule="auto"/>
        <w:jc w:val="both"/>
        <w:rPr>
          <w:rFonts w:eastAsia="Calibri" w:cs="Times New Roman"/>
          <w:lang w:val="hr-HR" w:eastAsia="hr-HR"/>
        </w:rPr>
      </w:pPr>
      <w:r w:rsidRPr="0096270E">
        <w:rPr>
          <w:rFonts w:eastAsia="Calibri" w:cs="Times New Roman"/>
          <w:color w:val="000000"/>
          <w:lang w:val="hr-HR"/>
        </w:rPr>
        <w:t xml:space="preserve">Dok je na razini Hrvatske u 2009. godini vrijednost građevinskih radova smanjena za 12%, u Zagrebačkoj županiji se povećala za 26%. </w:t>
      </w:r>
      <w:r w:rsidRPr="0096270E">
        <w:rPr>
          <w:rFonts w:eastAsia="Calibri" w:cs="Times New Roman"/>
          <w:lang w:val="hr-HR" w:eastAsia="hr-HR"/>
        </w:rPr>
        <w:t>Međutim u razdoblju od 2010.-2012. godine smanjena je zaposlenost u tom sektoru kao i vrijednost radova kako na razini Hrvatske tako i na razini županije.</w:t>
      </w:r>
    </w:p>
    <w:p w:rsidR="004C1FC4" w:rsidRDefault="004C1FC4" w:rsidP="00BE7A5A">
      <w:pPr>
        <w:tabs>
          <w:tab w:val="left" w:pos="630"/>
        </w:tabs>
        <w:spacing w:after="0" w:line="240" w:lineRule="auto"/>
        <w:jc w:val="both"/>
        <w:rPr>
          <w:rFonts w:eastAsia="Calibri" w:cs="Times New Roman"/>
          <w:b/>
          <w:lang w:val="hr-HR" w:eastAsia="hr-HR"/>
        </w:rPr>
      </w:pPr>
    </w:p>
    <w:p w:rsidR="008C47BE" w:rsidRPr="0096270E" w:rsidRDefault="00062C78" w:rsidP="00BE7A5A">
      <w:pPr>
        <w:tabs>
          <w:tab w:val="left" w:pos="630"/>
        </w:tabs>
        <w:spacing w:after="0" w:line="240" w:lineRule="auto"/>
        <w:jc w:val="both"/>
        <w:rPr>
          <w:rFonts w:eastAsia="Calibri" w:cs="Times New Roman"/>
          <w:b/>
          <w:lang w:val="hr-HR" w:eastAsia="hr-HR"/>
        </w:rPr>
      </w:pPr>
      <w:r w:rsidRPr="0096270E">
        <w:rPr>
          <w:rFonts w:eastAsia="Calibri" w:cs="Times New Roman"/>
          <w:b/>
          <w:lang w:val="hr-HR" w:eastAsia="hr-HR"/>
        </w:rPr>
        <w:t>Slika 30</w:t>
      </w:r>
      <w:r w:rsidR="008C47BE" w:rsidRPr="0096270E">
        <w:rPr>
          <w:rFonts w:eastAsia="Calibri" w:cs="Times New Roman"/>
          <w:b/>
          <w:lang w:val="hr-HR" w:eastAsia="hr-HR"/>
        </w:rPr>
        <w:t>. Zaposlenost u pravnim osobama u graditeljstvu  Zagr</w:t>
      </w:r>
      <w:r w:rsidR="00BE7A5A" w:rsidRPr="0096270E">
        <w:rPr>
          <w:rFonts w:eastAsia="Calibri" w:cs="Times New Roman"/>
          <w:b/>
          <w:lang w:val="hr-HR" w:eastAsia="hr-HR"/>
        </w:rPr>
        <w:t>ebačke županije sa stanjem 31. o</w:t>
      </w:r>
      <w:r w:rsidR="008C47BE" w:rsidRPr="0096270E">
        <w:rPr>
          <w:rFonts w:eastAsia="Calibri" w:cs="Times New Roman"/>
          <w:b/>
          <w:lang w:val="hr-HR" w:eastAsia="hr-HR"/>
        </w:rPr>
        <w:t>žujka</w:t>
      </w:r>
    </w:p>
    <w:p w:rsidR="008C47BE" w:rsidRPr="0096270E" w:rsidRDefault="008C47BE" w:rsidP="00CB1A93">
      <w:pPr>
        <w:tabs>
          <w:tab w:val="left" w:pos="630"/>
        </w:tabs>
        <w:jc w:val="both"/>
        <w:rPr>
          <w:rFonts w:eastAsia="Calibri" w:cs="Times New Roman"/>
          <w:b/>
          <w:lang w:val="hr-HR" w:eastAsia="hr-HR"/>
        </w:rPr>
      </w:pPr>
      <w:r w:rsidRPr="0096270E">
        <w:rPr>
          <w:noProof/>
          <w:lang w:val="hr-HR" w:eastAsia="hr-HR"/>
        </w:rPr>
        <w:drawing>
          <wp:inline distT="0" distB="0" distL="0" distR="0" wp14:anchorId="5B62281E" wp14:editId="5FA9DCFD">
            <wp:extent cx="5491729" cy="318565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490845" cy="3185138"/>
                    </a:xfrm>
                    <a:prstGeom prst="rect">
                      <a:avLst/>
                    </a:prstGeom>
                  </pic:spPr>
                </pic:pic>
              </a:graphicData>
            </a:graphic>
          </wp:inline>
        </w:drawing>
      </w:r>
    </w:p>
    <w:p w:rsidR="008C47BE" w:rsidRPr="0096270E" w:rsidRDefault="008C47BE" w:rsidP="008C47BE">
      <w:pPr>
        <w:pStyle w:val="ListParagraph2"/>
        <w:numPr>
          <w:ilvl w:val="0"/>
          <w:numId w:val="0"/>
        </w:numPr>
        <w:tabs>
          <w:tab w:val="left" w:pos="630"/>
        </w:tabs>
        <w:rPr>
          <w:rFonts w:asciiTheme="minorHAnsi" w:hAnsiTheme="minorHAnsi"/>
          <w:i/>
          <w:sz w:val="20"/>
        </w:rPr>
      </w:pPr>
      <w:r w:rsidRPr="0096270E">
        <w:rPr>
          <w:rFonts w:asciiTheme="minorHAnsi" w:hAnsiTheme="minorHAnsi"/>
          <w:i/>
          <w:sz w:val="20"/>
        </w:rPr>
        <w:t>Izvor: DZS</w:t>
      </w:r>
    </w:p>
    <w:p w:rsidR="008C47BE" w:rsidRPr="0096270E" w:rsidRDefault="00CB1A93" w:rsidP="00BE7A5A">
      <w:pPr>
        <w:pStyle w:val="ListParagraph2"/>
        <w:numPr>
          <w:ilvl w:val="0"/>
          <w:numId w:val="0"/>
        </w:numPr>
        <w:tabs>
          <w:tab w:val="left" w:pos="630"/>
        </w:tabs>
        <w:spacing w:after="0" w:line="240" w:lineRule="auto"/>
        <w:rPr>
          <w:rFonts w:asciiTheme="minorHAnsi" w:hAnsiTheme="minorHAnsi"/>
        </w:rPr>
      </w:pPr>
      <w:r w:rsidRPr="0096270E">
        <w:rPr>
          <w:rFonts w:asciiTheme="minorHAnsi" w:hAnsiTheme="minorHAnsi"/>
        </w:rPr>
        <w:t>Ukupna vrijednost građevinskih radova ZŽ smanjila se</w:t>
      </w:r>
      <w:r w:rsidR="00BE7A5A" w:rsidRPr="0096270E">
        <w:rPr>
          <w:rFonts w:asciiTheme="minorHAnsi" w:hAnsiTheme="minorHAnsi"/>
        </w:rPr>
        <w:t xml:space="preserve"> za 55% od 2009.-2012. godine. </w:t>
      </w:r>
      <w:r w:rsidRPr="0096270E">
        <w:rPr>
          <w:rFonts w:asciiTheme="minorHAnsi" w:hAnsiTheme="minorHAnsi"/>
        </w:rPr>
        <w:t>Prema vrsti rado</w:t>
      </w:r>
      <w:r w:rsidR="00BE7A5A" w:rsidRPr="0096270E">
        <w:rPr>
          <w:rFonts w:asciiTheme="minorHAnsi" w:hAnsiTheme="minorHAnsi"/>
        </w:rPr>
        <w:t xml:space="preserve">va najveći udio i nadalje čini </w:t>
      </w:r>
      <w:r w:rsidRPr="0096270E">
        <w:rPr>
          <w:rFonts w:asciiTheme="minorHAnsi" w:hAnsiTheme="minorHAnsi"/>
        </w:rPr>
        <w:t>prometna infrastruktura (50,5%) te izgradnja nestambenih poslovnih zgrada koja čini oko četvrtinu svih radova. Stambena izgradnja smanjila j</w:t>
      </w:r>
      <w:r w:rsidR="00BE7A5A" w:rsidRPr="0096270E">
        <w:rPr>
          <w:rFonts w:asciiTheme="minorHAnsi" w:hAnsiTheme="minorHAnsi"/>
        </w:rPr>
        <w:t xml:space="preserve">e svoj utjecaj u graditeljstvu </w:t>
      </w:r>
      <w:r w:rsidRPr="0096270E">
        <w:rPr>
          <w:rFonts w:asciiTheme="minorHAnsi" w:hAnsiTheme="minorHAnsi"/>
        </w:rPr>
        <w:t>sa oko 7,9% u 2009. godini na 5,2% u 2013. godini. Jedini rast zabilježen je kod složenih građevina na industrijskim prostorima (objekti u rudarstvu, objekti za proizvodnju cementa, cigle, crijepa, elektrane, rafinerije, terminali za ugljikovodike, visoke peći) te kod ostalih građevina (vojne utvrde, bunkeri, poligoni, deponiji za otpad).</w:t>
      </w:r>
    </w:p>
    <w:p w:rsidR="004C1FC4" w:rsidRDefault="004C1FC4" w:rsidP="00BE7A5A">
      <w:pPr>
        <w:pStyle w:val="ListParagraph2"/>
        <w:numPr>
          <w:ilvl w:val="0"/>
          <w:numId w:val="0"/>
        </w:numPr>
        <w:tabs>
          <w:tab w:val="left" w:pos="630"/>
        </w:tabs>
        <w:spacing w:after="0" w:line="240" w:lineRule="auto"/>
        <w:rPr>
          <w:rFonts w:asciiTheme="minorHAnsi" w:hAnsiTheme="minorHAnsi"/>
          <w:b/>
        </w:rPr>
      </w:pPr>
    </w:p>
    <w:p w:rsidR="008C47BE" w:rsidRPr="0096270E" w:rsidRDefault="00062C78" w:rsidP="00BE7A5A">
      <w:pPr>
        <w:pStyle w:val="ListParagraph2"/>
        <w:numPr>
          <w:ilvl w:val="0"/>
          <w:numId w:val="0"/>
        </w:numPr>
        <w:tabs>
          <w:tab w:val="left" w:pos="630"/>
        </w:tabs>
        <w:spacing w:after="0" w:line="240" w:lineRule="auto"/>
        <w:rPr>
          <w:rFonts w:asciiTheme="minorHAnsi" w:hAnsiTheme="minorHAnsi"/>
          <w:b/>
        </w:rPr>
      </w:pPr>
      <w:r w:rsidRPr="0096270E">
        <w:rPr>
          <w:rFonts w:asciiTheme="minorHAnsi" w:hAnsiTheme="minorHAnsi"/>
          <w:b/>
        </w:rPr>
        <w:t>Slika 31</w:t>
      </w:r>
      <w:r w:rsidR="008C47BE" w:rsidRPr="0096270E">
        <w:rPr>
          <w:rFonts w:asciiTheme="minorHAnsi" w:hAnsiTheme="minorHAnsi"/>
          <w:b/>
        </w:rPr>
        <w:t>. Vrijednost građevinskih radova u Zagrebačkoj županiji</w:t>
      </w:r>
    </w:p>
    <w:p w:rsidR="008C47BE" w:rsidRPr="0096270E" w:rsidRDefault="008C47BE" w:rsidP="008C47BE">
      <w:pPr>
        <w:tabs>
          <w:tab w:val="left" w:pos="630"/>
        </w:tabs>
        <w:spacing w:after="0"/>
        <w:ind w:right="357"/>
        <w:jc w:val="center"/>
        <w:rPr>
          <w:rFonts w:eastAsia="Calibri" w:cs="Times New Roman"/>
          <w:color w:val="000000"/>
          <w:szCs w:val="20"/>
          <w:lang w:val="hr-HR" w:eastAsia="hr-HR"/>
        </w:rPr>
      </w:pPr>
      <w:r w:rsidRPr="0096270E">
        <w:rPr>
          <w:noProof/>
          <w:lang w:val="hr-HR" w:eastAsia="hr-HR"/>
        </w:rPr>
        <w:drawing>
          <wp:inline distT="0" distB="0" distL="0" distR="0" wp14:anchorId="128FCACD" wp14:editId="3163DBBD">
            <wp:extent cx="5005753" cy="2538046"/>
            <wp:effectExtent l="0" t="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005871" cy="2538106"/>
                    </a:xfrm>
                    <a:prstGeom prst="rect">
                      <a:avLst/>
                    </a:prstGeom>
                  </pic:spPr>
                </pic:pic>
              </a:graphicData>
            </a:graphic>
          </wp:inline>
        </w:drawing>
      </w:r>
    </w:p>
    <w:p w:rsidR="008C47BE" w:rsidRPr="0096270E" w:rsidRDefault="008C47BE" w:rsidP="00CB1A93">
      <w:pPr>
        <w:tabs>
          <w:tab w:val="left" w:pos="630"/>
        </w:tabs>
        <w:spacing w:after="0"/>
        <w:ind w:right="357"/>
        <w:jc w:val="both"/>
        <w:rPr>
          <w:rFonts w:eastAsia="Calibri" w:cs="Times New Roman"/>
          <w:i/>
          <w:color w:val="000000"/>
          <w:sz w:val="20"/>
          <w:szCs w:val="20"/>
          <w:lang w:val="hr-HR" w:eastAsia="hr-HR"/>
        </w:rPr>
      </w:pPr>
      <w:r w:rsidRPr="0096270E">
        <w:rPr>
          <w:rFonts w:eastAsia="Calibri" w:cs="Times New Roman"/>
          <w:i/>
          <w:color w:val="000000"/>
          <w:sz w:val="20"/>
          <w:szCs w:val="20"/>
          <w:lang w:val="hr-HR" w:eastAsia="hr-HR"/>
        </w:rPr>
        <w:t>Izvor: DZS</w:t>
      </w:r>
    </w:p>
    <w:p w:rsidR="008C47BE" w:rsidRPr="0096270E" w:rsidRDefault="008C47BE" w:rsidP="00BE7A5A">
      <w:pPr>
        <w:tabs>
          <w:tab w:val="left" w:pos="630"/>
        </w:tabs>
        <w:spacing w:after="0" w:line="240" w:lineRule="auto"/>
        <w:ind w:right="357"/>
        <w:jc w:val="both"/>
        <w:rPr>
          <w:rFonts w:eastAsia="Calibri" w:cs="Times New Roman"/>
          <w:color w:val="000000"/>
          <w:szCs w:val="20"/>
          <w:lang w:val="hr-HR" w:eastAsia="hr-HR"/>
        </w:rPr>
      </w:pPr>
    </w:p>
    <w:p w:rsidR="00CB1A93" w:rsidRPr="0096270E" w:rsidRDefault="00CB1A93" w:rsidP="00BE7A5A">
      <w:pPr>
        <w:tabs>
          <w:tab w:val="left" w:pos="630"/>
        </w:tabs>
        <w:spacing w:after="0" w:line="240" w:lineRule="auto"/>
        <w:ind w:right="357"/>
        <w:jc w:val="both"/>
        <w:rPr>
          <w:rFonts w:eastAsia="Calibri" w:cs="Times New Roman"/>
          <w:color w:val="000000"/>
          <w:szCs w:val="20"/>
          <w:lang w:val="hr-HR" w:eastAsia="hr-HR"/>
        </w:rPr>
      </w:pPr>
      <w:r w:rsidRPr="0096270E">
        <w:rPr>
          <w:rFonts w:eastAsia="Calibri" w:cs="Times New Roman"/>
          <w:color w:val="000000"/>
          <w:szCs w:val="20"/>
          <w:lang w:val="hr-HR" w:eastAsia="hr-HR"/>
        </w:rPr>
        <w:t xml:space="preserve">Preduvjet uspješnog razvitka graditeljskog sektora Zagrebačke županije je pokretanje i provođenje integralne energetske obnove zgrada koje zahtjeva dobru razvijenost tržišta građevinskih i energetskih usluga, te dovoljan broj iskusnih, specijaliziranih tvrtki za provođenje integralne energetske obnove koja obuhvaća strojarske, energetske i građevinske elemente zgrade i zahtjeva interdisciplinarni pristup. Kriza hrvatskog građevinskog i energetskog sektora koja je rezultirala zatvaranjem ili odlaskom u stečaj velikog broja tvrtki, je dodatno pojačala postojeću barijeru nedovoljnog kapaciteta, znanja, sposobnosti i vještina za uspješno provođenje složenog zadatka integralne obnove zgrada. Iako je Zagrebačka županija jedna od poduzetnički najjačih županija Hrvatske, treba nastaviti raditi na kontinuiranom jačanju relevantnog poduzetničkog sektora i vraćanju povjerenja investitora.  </w:t>
      </w:r>
    </w:p>
    <w:p w:rsidR="008C47BE" w:rsidRPr="0096270E" w:rsidRDefault="008C47BE" w:rsidP="00CB1A93">
      <w:pPr>
        <w:tabs>
          <w:tab w:val="left" w:pos="630"/>
        </w:tabs>
        <w:spacing w:after="0"/>
        <w:rPr>
          <w:rFonts w:eastAsia="Calibri" w:cs="Times New Roman"/>
          <w:b/>
          <w:lang w:val="hr-HR"/>
        </w:rPr>
      </w:pPr>
    </w:p>
    <w:p w:rsidR="008C47BE" w:rsidRPr="0096270E" w:rsidRDefault="007C6AB8" w:rsidP="00BE7A5A">
      <w:pPr>
        <w:tabs>
          <w:tab w:val="left" w:pos="630"/>
        </w:tabs>
        <w:spacing w:after="0" w:line="240" w:lineRule="auto"/>
        <w:rPr>
          <w:rFonts w:eastAsia="Calibri" w:cs="Times New Roman"/>
          <w:b/>
          <w:lang w:val="hr-HR"/>
        </w:rPr>
      </w:pPr>
      <w:r w:rsidRPr="0096270E">
        <w:rPr>
          <w:rFonts w:eastAsia="Calibri" w:cs="Times New Roman"/>
          <w:b/>
          <w:lang w:val="hr-HR"/>
        </w:rPr>
        <w:t>Tablica 35</w:t>
      </w:r>
      <w:r w:rsidR="00CB1A93" w:rsidRPr="0096270E">
        <w:rPr>
          <w:rFonts w:eastAsia="Calibri" w:cs="Times New Roman"/>
          <w:b/>
          <w:lang w:val="hr-HR"/>
        </w:rPr>
        <w:t>. Razvojni problemi  i potrebe sektora graditeljstva Zagrebačkoj županiji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9"/>
        <w:gridCol w:w="4464"/>
      </w:tblGrid>
      <w:tr w:rsidR="00CB1A93" w:rsidRPr="0096270E" w:rsidTr="008C47BE">
        <w:trPr>
          <w:tblHeader/>
          <w:jc w:val="center"/>
        </w:trPr>
        <w:tc>
          <w:tcPr>
            <w:tcW w:w="4536" w:type="dxa"/>
            <w:tcBorders>
              <w:bottom w:val="nil"/>
              <w:right w:val="nil"/>
            </w:tcBorders>
            <w:shd w:val="clear" w:color="auto" w:fill="D9D9D9"/>
          </w:tcPr>
          <w:p w:rsidR="00CB1A93" w:rsidRPr="0096270E" w:rsidRDefault="00CB1A93" w:rsidP="00CB1A93">
            <w:pPr>
              <w:tabs>
                <w:tab w:val="left" w:pos="630"/>
              </w:tabs>
              <w:spacing w:after="0"/>
              <w:jc w:val="center"/>
              <w:rPr>
                <w:rFonts w:eastAsia="Calibri" w:cs="Times New Roman"/>
                <w:b/>
                <w:lang w:val="hr-HR"/>
              </w:rPr>
            </w:pPr>
            <w:r w:rsidRPr="0096270E">
              <w:rPr>
                <w:rFonts w:eastAsia="Calibri" w:cs="Times New Roman"/>
                <w:b/>
                <w:lang w:val="hr-HR"/>
              </w:rPr>
              <w:t>RAZVOJNI PROBLEMI</w:t>
            </w:r>
          </w:p>
        </w:tc>
        <w:tc>
          <w:tcPr>
            <w:tcW w:w="4599" w:type="dxa"/>
            <w:tcBorders>
              <w:left w:val="nil"/>
              <w:bottom w:val="nil"/>
            </w:tcBorders>
            <w:shd w:val="clear" w:color="auto" w:fill="D9D9D9"/>
          </w:tcPr>
          <w:p w:rsidR="00CB1A93" w:rsidRPr="0096270E" w:rsidRDefault="00CB1A93" w:rsidP="00CB1A93">
            <w:pPr>
              <w:keepNext/>
              <w:tabs>
                <w:tab w:val="left" w:pos="630"/>
              </w:tabs>
              <w:spacing w:after="0"/>
              <w:jc w:val="center"/>
              <w:rPr>
                <w:rFonts w:eastAsia="SimSun" w:cs="Times New Roman"/>
                <w:b/>
                <w:bCs/>
                <w:lang w:val="hr-HR" w:eastAsia="hr-HR"/>
              </w:rPr>
            </w:pPr>
            <w:r w:rsidRPr="0096270E">
              <w:rPr>
                <w:rFonts w:eastAsia="SimSun" w:cs="Times New Roman"/>
                <w:b/>
                <w:bCs/>
                <w:lang w:val="hr-HR" w:eastAsia="hr-HR"/>
              </w:rPr>
              <w:t>RAZVOJNE POTREBE</w:t>
            </w:r>
          </w:p>
        </w:tc>
      </w:tr>
      <w:tr w:rsidR="00CB1A93" w:rsidRPr="0096270E" w:rsidTr="008C47BE">
        <w:trPr>
          <w:jc w:val="center"/>
        </w:trPr>
        <w:tc>
          <w:tcPr>
            <w:tcW w:w="4536" w:type="dxa"/>
            <w:tcBorders>
              <w:top w:val="nil"/>
              <w:right w:val="nil"/>
            </w:tcBorders>
          </w:tcPr>
          <w:p w:rsidR="00CB1A93" w:rsidRPr="0096270E" w:rsidRDefault="00CB1A93" w:rsidP="00C76AAB">
            <w:pPr>
              <w:numPr>
                <w:ilvl w:val="0"/>
                <w:numId w:val="58"/>
              </w:numPr>
              <w:tabs>
                <w:tab w:val="left" w:pos="630"/>
              </w:tabs>
              <w:spacing w:after="0" w:line="240" w:lineRule="auto"/>
              <w:ind w:left="230" w:hanging="117"/>
              <w:rPr>
                <w:rFonts w:eastAsia="SimSun" w:cs="Times New Roman"/>
                <w:bCs/>
                <w:lang w:val="hr-HR" w:eastAsia="hr-HR"/>
              </w:rPr>
            </w:pPr>
            <w:r w:rsidRPr="0096270E">
              <w:rPr>
                <w:rFonts w:eastAsia="SimSun" w:cs="Times New Roman"/>
                <w:bCs/>
                <w:lang w:val="hr-HR" w:eastAsia="hr-HR"/>
              </w:rPr>
              <w:t>Smanjeno tržište stambene izgradnje i komunalne izgradnje.</w:t>
            </w:r>
          </w:p>
          <w:p w:rsidR="00CB1A93" w:rsidRPr="0096270E" w:rsidRDefault="00CB1A93" w:rsidP="00C76AAB">
            <w:pPr>
              <w:numPr>
                <w:ilvl w:val="0"/>
                <w:numId w:val="58"/>
              </w:numPr>
              <w:tabs>
                <w:tab w:val="left" w:pos="630"/>
              </w:tabs>
              <w:spacing w:after="0" w:line="240" w:lineRule="auto"/>
              <w:ind w:left="230" w:hanging="117"/>
              <w:rPr>
                <w:rFonts w:eastAsia="SimSun" w:cs="Times New Roman"/>
                <w:bCs/>
                <w:lang w:val="hr-HR" w:eastAsia="hr-HR"/>
              </w:rPr>
            </w:pPr>
            <w:r w:rsidRPr="0096270E">
              <w:rPr>
                <w:rFonts w:eastAsia="SimSun" w:cs="Times New Roman"/>
                <w:bCs/>
                <w:lang w:val="hr-HR" w:eastAsia="hr-HR"/>
              </w:rPr>
              <w:t>Smanjenje investicija.</w:t>
            </w:r>
          </w:p>
          <w:p w:rsidR="00CB1A93" w:rsidRPr="0096270E" w:rsidRDefault="00CB1A93" w:rsidP="00C76AAB">
            <w:pPr>
              <w:keepNext/>
              <w:numPr>
                <w:ilvl w:val="0"/>
                <w:numId w:val="58"/>
              </w:numPr>
              <w:tabs>
                <w:tab w:val="left" w:pos="630"/>
              </w:tabs>
              <w:spacing w:after="0" w:line="240" w:lineRule="auto"/>
              <w:ind w:left="230" w:hanging="117"/>
              <w:rPr>
                <w:rFonts w:eastAsia="SimSun" w:cs="Times New Roman"/>
                <w:bCs/>
                <w:lang w:val="hr-HR" w:eastAsia="hr-HR"/>
              </w:rPr>
            </w:pPr>
            <w:r w:rsidRPr="0096270E">
              <w:rPr>
                <w:rFonts w:eastAsia="SimSun" w:cs="Times New Roman"/>
                <w:bCs/>
                <w:lang w:val="hr-HR" w:eastAsia="hr-HR"/>
              </w:rPr>
              <w:t>Problem nesređenog stanja zemljišta u zemljišnim knjigama;</w:t>
            </w:r>
          </w:p>
          <w:p w:rsidR="00CB1A93" w:rsidRPr="0096270E" w:rsidRDefault="00CB1A93" w:rsidP="00C76AAB">
            <w:pPr>
              <w:keepNext/>
              <w:numPr>
                <w:ilvl w:val="0"/>
                <w:numId w:val="58"/>
              </w:numPr>
              <w:tabs>
                <w:tab w:val="left" w:pos="630"/>
              </w:tabs>
              <w:spacing w:after="0" w:line="240" w:lineRule="auto"/>
              <w:ind w:left="230" w:hanging="117"/>
              <w:rPr>
                <w:rFonts w:eastAsia="SimSun" w:cs="Times New Roman"/>
                <w:bCs/>
                <w:lang w:val="hr-HR" w:eastAsia="hr-HR"/>
              </w:rPr>
            </w:pPr>
            <w:r w:rsidRPr="0096270E">
              <w:rPr>
                <w:rFonts w:eastAsia="SimSun" w:cs="Times New Roman"/>
                <w:bCs/>
                <w:lang w:val="hr-HR" w:eastAsia="hr-HR"/>
              </w:rPr>
              <w:t xml:space="preserve">Nelikvidnost i sporo pokretanje stečajeva tvrtki dužnika. </w:t>
            </w:r>
          </w:p>
          <w:p w:rsidR="00CB1A93" w:rsidRPr="0096270E" w:rsidRDefault="00CB1A93" w:rsidP="00C76AAB">
            <w:pPr>
              <w:keepNext/>
              <w:numPr>
                <w:ilvl w:val="0"/>
                <w:numId w:val="58"/>
              </w:numPr>
              <w:tabs>
                <w:tab w:val="left" w:pos="630"/>
              </w:tabs>
              <w:spacing w:after="0" w:line="240" w:lineRule="auto"/>
              <w:ind w:left="230" w:hanging="117"/>
              <w:rPr>
                <w:rFonts w:eastAsia="SimSun" w:cs="Times New Roman"/>
                <w:bCs/>
                <w:lang w:val="hr-HR" w:eastAsia="hr-HR"/>
              </w:rPr>
            </w:pPr>
            <w:r w:rsidRPr="0096270E">
              <w:rPr>
                <w:rFonts w:eastAsia="SimSun" w:cs="Times New Roman"/>
                <w:bCs/>
                <w:lang w:val="hr-HR" w:eastAsia="hr-HR"/>
              </w:rPr>
              <w:t>Često ilegalno odlaganje građevinskog otpada na područje ZŽ</w:t>
            </w:r>
          </w:p>
          <w:p w:rsidR="00CB1A93" w:rsidRPr="0096270E" w:rsidRDefault="00CB1A93" w:rsidP="00C76AAB">
            <w:pPr>
              <w:keepNext/>
              <w:numPr>
                <w:ilvl w:val="0"/>
                <w:numId w:val="58"/>
              </w:numPr>
              <w:tabs>
                <w:tab w:val="left" w:pos="630"/>
              </w:tabs>
              <w:spacing w:after="0" w:line="240" w:lineRule="auto"/>
              <w:ind w:right="357"/>
              <w:rPr>
                <w:rFonts w:eastAsia="Calibri" w:cs="Times New Roman"/>
                <w:color w:val="000000"/>
                <w:szCs w:val="20"/>
                <w:lang w:val="hr-HR" w:eastAsia="hr-HR"/>
              </w:rPr>
            </w:pPr>
            <w:r w:rsidRPr="0096270E">
              <w:rPr>
                <w:rFonts w:eastAsia="SimSun" w:cs="Times New Roman"/>
                <w:bCs/>
                <w:lang w:val="hr-HR" w:eastAsia="hr-HR"/>
              </w:rPr>
              <w:t>Nedostatak jakih financijskih poticaja za  razvoj i</w:t>
            </w:r>
            <w:r w:rsidRPr="0096270E">
              <w:rPr>
                <w:rFonts w:eastAsia="Calibri" w:cs="Times New Roman"/>
                <w:color w:val="000000"/>
                <w:szCs w:val="20"/>
                <w:lang w:val="hr-HR" w:eastAsia="hr-HR"/>
              </w:rPr>
              <w:t xml:space="preserve"> razvijenih financijskih modela za investiranje u sektor graditeljstva te nedovoljna pripremljenosti financijskih institucija za kreditiranje;</w:t>
            </w:r>
          </w:p>
          <w:p w:rsidR="00CB1A93" w:rsidRPr="0096270E" w:rsidRDefault="00CB1A93" w:rsidP="00C76AAB">
            <w:pPr>
              <w:numPr>
                <w:ilvl w:val="0"/>
                <w:numId w:val="58"/>
              </w:numPr>
              <w:tabs>
                <w:tab w:val="left" w:pos="630"/>
              </w:tabs>
              <w:spacing w:after="0" w:line="240" w:lineRule="auto"/>
              <w:ind w:right="357"/>
              <w:rPr>
                <w:rFonts w:eastAsia="Calibri" w:cs="Times New Roman"/>
                <w:color w:val="000000"/>
                <w:szCs w:val="20"/>
                <w:lang w:val="hr-HR" w:eastAsia="hr-HR"/>
              </w:rPr>
            </w:pPr>
            <w:r w:rsidRPr="0096270E">
              <w:rPr>
                <w:rFonts w:eastAsia="Calibri" w:cs="Times New Roman"/>
                <w:color w:val="000000"/>
                <w:szCs w:val="20"/>
                <w:lang w:val="hr-HR" w:eastAsia="hr-HR"/>
              </w:rPr>
              <w:t xml:space="preserve">Nedostatak regulative koja obvezuje na primjenu mjera energetske učinkovitosti i korištenja obnovljivih izvora energije u zgradama. </w:t>
            </w:r>
          </w:p>
          <w:p w:rsidR="00CB1A93" w:rsidRPr="0096270E" w:rsidRDefault="00CB1A93" w:rsidP="00C76AAB">
            <w:pPr>
              <w:keepNext/>
              <w:numPr>
                <w:ilvl w:val="0"/>
                <w:numId w:val="58"/>
              </w:numPr>
              <w:tabs>
                <w:tab w:val="left" w:pos="630"/>
              </w:tabs>
              <w:spacing w:after="0" w:line="240" w:lineRule="auto"/>
              <w:rPr>
                <w:rFonts w:eastAsia="SimSun" w:cs="Times New Roman"/>
                <w:bCs/>
                <w:lang w:val="hr-HR" w:eastAsia="hr-HR"/>
              </w:rPr>
            </w:pPr>
            <w:r w:rsidRPr="0096270E">
              <w:rPr>
                <w:rFonts w:eastAsia="SimSun" w:cs="Times New Roman"/>
                <w:bCs/>
                <w:lang w:val="hr-HR" w:eastAsia="hr-HR"/>
              </w:rPr>
              <w:t>Veliki broj sudionika sa često oprečnim ciljevima i interesima;</w:t>
            </w:r>
          </w:p>
          <w:p w:rsidR="00CB1A93" w:rsidRPr="0096270E" w:rsidRDefault="00CB1A93" w:rsidP="00C76AAB">
            <w:pPr>
              <w:keepNext/>
              <w:numPr>
                <w:ilvl w:val="0"/>
                <w:numId w:val="58"/>
              </w:numPr>
              <w:tabs>
                <w:tab w:val="left" w:pos="630"/>
              </w:tabs>
              <w:spacing w:after="0" w:line="240" w:lineRule="auto"/>
              <w:rPr>
                <w:rFonts w:eastAsia="SimSun" w:cs="Times New Roman"/>
                <w:bCs/>
                <w:lang w:val="hr-HR" w:eastAsia="hr-HR"/>
              </w:rPr>
            </w:pPr>
            <w:r w:rsidRPr="0096270E">
              <w:rPr>
                <w:rFonts w:eastAsia="SimSun" w:cs="Times New Roman"/>
                <w:bCs/>
                <w:lang w:val="hr-HR" w:eastAsia="hr-HR"/>
              </w:rPr>
              <w:t>Nedovoljna razvijenost tržišta energetskih usluga, prvenstveno kroz nedovoljan broj tvrtki specijaliziranih za pružanje usluge cjelovite obnove zgrada i manjak njihovog financijskog potencijala;</w:t>
            </w:r>
          </w:p>
          <w:p w:rsidR="00CB1A93" w:rsidRPr="0096270E" w:rsidRDefault="00CB1A93" w:rsidP="00C76AAB">
            <w:pPr>
              <w:keepNext/>
              <w:numPr>
                <w:ilvl w:val="0"/>
                <w:numId w:val="58"/>
              </w:numPr>
              <w:tabs>
                <w:tab w:val="left" w:pos="630"/>
              </w:tabs>
              <w:spacing w:after="0" w:line="240" w:lineRule="auto"/>
              <w:rPr>
                <w:rFonts w:eastAsia="SimSun" w:cs="Times New Roman"/>
                <w:bCs/>
                <w:lang w:val="hr-HR" w:eastAsia="hr-HR"/>
              </w:rPr>
            </w:pPr>
            <w:r w:rsidRPr="0096270E">
              <w:rPr>
                <w:rFonts w:eastAsia="SimSun" w:cs="Times New Roman"/>
                <w:bCs/>
                <w:lang w:val="hr-HR" w:eastAsia="hr-HR"/>
              </w:rPr>
              <w:t>Nedovoljna informiranost, educiranost i sudjelovanje javnosti u donošenju važnih odluka o obnovi zgrada;</w:t>
            </w:r>
          </w:p>
          <w:p w:rsidR="00CB1A93" w:rsidRPr="0096270E" w:rsidRDefault="00CB1A93" w:rsidP="00C76AAB">
            <w:pPr>
              <w:keepNext/>
              <w:numPr>
                <w:ilvl w:val="0"/>
                <w:numId w:val="58"/>
              </w:numPr>
              <w:tabs>
                <w:tab w:val="left" w:pos="630"/>
              </w:tabs>
              <w:spacing w:after="0" w:line="240" w:lineRule="auto"/>
              <w:rPr>
                <w:rFonts w:eastAsia="SimSun" w:cs="Times New Roman"/>
                <w:bCs/>
                <w:lang w:val="hr-HR" w:eastAsia="hr-HR"/>
              </w:rPr>
            </w:pPr>
            <w:r w:rsidRPr="0096270E">
              <w:rPr>
                <w:rFonts w:eastAsia="SimSun" w:cs="Times New Roman"/>
                <w:bCs/>
                <w:lang w:val="hr-HR" w:eastAsia="hr-HR"/>
              </w:rPr>
              <w:t>Socijalno diktirana cijena energenata.</w:t>
            </w:r>
          </w:p>
          <w:p w:rsidR="00CB1A93" w:rsidRPr="0096270E" w:rsidRDefault="00CB1A93" w:rsidP="00C76AAB">
            <w:pPr>
              <w:numPr>
                <w:ilvl w:val="0"/>
                <w:numId w:val="58"/>
              </w:numPr>
              <w:tabs>
                <w:tab w:val="left" w:pos="630"/>
              </w:tabs>
              <w:spacing w:after="0" w:line="240" w:lineRule="auto"/>
              <w:ind w:right="357"/>
              <w:rPr>
                <w:rFonts w:eastAsia="Calibri" w:cs="Times New Roman"/>
                <w:color w:val="000000"/>
                <w:szCs w:val="20"/>
                <w:lang w:val="hr-HR" w:eastAsia="hr-HR"/>
              </w:rPr>
            </w:pPr>
            <w:r w:rsidRPr="0096270E">
              <w:rPr>
                <w:rFonts w:eastAsia="Calibri" w:cs="Times New Roman"/>
                <w:color w:val="000000"/>
                <w:szCs w:val="20"/>
                <w:lang w:val="hr-HR" w:eastAsia="hr-HR"/>
              </w:rPr>
              <w:t>Neriješeni imovinsko-pravni odnosi;</w:t>
            </w:r>
          </w:p>
          <w:p w:rsidR="00CB1A93" w:rsidRPr="0096270E" w:rsidRDefault="00CB1A93" w:rsidP="00C76AAB">
            <w:pPr>
              <w:numPr>
                <w:ilvl w:val="0"/>
                <w:numId w:val="58"/>
              </w:numPr>
              <w:tabs>
                <w:tab w:val="left" w:pos="630"/>
              </w:tabs>
              <w:spacing w:after="0" w:line="240" w:lineRule="auto"/>
              <w:contextualSpacing/>
              <w:rPr>
                <w:rFonts w:eastAsia="Calibri" w:cs="Times New Roman"/>
                <w:color w:val="000000"/>
                <w:szCs w:val="20"/>
                <w:lang w:val="hr-HR" w:eastAsia="hr-HR"/>
              </w:rPr>
            </w:pPr>
            <w:r w:rsidRPr="0096270E">
              <w:rPr>
                <w:rFonts w:eastAsia="Calibri" w:cs="Times New Roman"/>
                <w:color w:val="000000"/>
                <w:szCs w:val="20"/>
                <w:lang w:val="hr-HR" w:eastAsia="hr-HR"/>
              </w:rPr>
              <w:t>Dugotrajni i neizvjesni postupci javne nabave za  zgrade javne namjene;</w:t>
            </w:r>
          </w:p>
          <w:p w:rsidR="00CB1A93" w:rsidRPr="0096270E" w:rsidRDefault="00CB1A93" w:rsidP="00C76AAB">
            <w:pPr>
              <w:numPr>
                <w:ilvl w:val="0"/>
                <w:numId w:val="58"/>
              </w:numPr>
              <w:tabs>
                <w:tab w:val="left" w:pos="630"/>
              </w:tabs>
              <w:spacing w:after="0" w:line="240" w:lineRule="auto"/>
              <w:contextualSpacing/>
              <w:rPr>
                <w:rFonts w:eastAsia="Calibri" w:cs="Times New Roman"/>
                <w:color w:val="000000"/>
                <w:szCs w:val="20"/>
                <w:lang w:val="hr-HR" w:eastAsia="hr-HR"/>
              </w:rPr>
            </w:pPr>
            <w:r w:rsidRPr="0096270E">
              <w:rPr>
                <w:rFonts w:eastAsia="Calibri" w:cs="Times New Roman"/>
                <w:color w:val="000000"/>
                <w:szCs w:val="20"/>
                <w:lang w:val="hr-HR" w:eastAsia="hr-HR"/>
              </w:rPr>
              <w:t>Dodatna složenost postupka obnove zgrada upisanih u Registar kulturnih dobara Ministarstva kulture.</w:t>
            </w:r>
          </w:p>
          <w:p w:rsidR="00CB1A93" w:rsidRPr="0096270E" w:rsidRDefault="00CB1A93" w:rsidP="00C76AAB">
            <w:pPr>
              <w:keepNext/>
              <w:tabs>
                <w:tab w:val="left" w:pos="630"/>
              </w:tabs>
              <w:spacing w:after="0" w:line="240" w:lineRule="auto"/>
              <w:ind w:left="397"/>
              <w:rPr>
                <w:rFonts w:eastAsia="SimSun" w:cs="Times New Roman"/>
                <w:bCs/>
                <w:lang w:val="hr-HR" w:eastAsia="hr-HR"/>
              </w:rPr>
            </w:pPr>
          </w:p>
          <w:p w:rsidR="00CB1A93" w:rsidRPr="0096270E" w:rsidRDefault="00CB1A93" w:rsidP="00C76AAB">
            <w:pPr>
              <w:keepNext/>
              <w:tabs>
                <w:tab w:val="left" w:pos="630"/>
              </w:tabs>
              <w:spacing w:after="0" w:line="240" w:lineRule="auto"/>
              <w:ind w:left="113"/>
              <w:rPr>
                <w:rFonts w:eastAsia="SimSun" w:cs="Times New Roman"/>
                <w:bCs/>
                <w:lang w:val="hr-HR" w:eastAsia="hr-HR"/>
              </w:rPr>
            </w:pPr>
          </w:p>
          <w:p w:rsidR="00CB1A93" w:rsidRPr="0096270E" w:rsidRDefault="00CB1A93" w:rsidP="00C76AAB">
            <w:pPr>
              <w:keepNext/>
              <w:tabs>
                <w:tab w:val="left" w:pos="630"/>
              </w:tabs>
              <w:spacing w:after="0" w:line="240" w:lineRule="auto"/>
              <w:rPr>
                <w:rFonts w:eastAsia="SimSun" w:cs="Times New Roman"/>
                <w:bCs/>
                <w:lang w:val="hr-HR" w:eastAsia="hr-HR"/>
              </w:rPr>
            </w:pPr>
          </w:p>
        </w:tc>
        <w:tc>
          <w:tcPr>
            <w:tcW w:w="4599" w:type="dxa"/>
            <w:tcBorders>
              <w:top w:val="nil"/>
              <w:left w:val="nil"/>
            </w:tcBorders>
          </w:tcPr>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Povezivanje graditeljskih resursa radi zajedničkog nastupa na tržištu temeljem zajedničke strategije razvoja.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 xml:space="preserve">Usmjeravanje na tehnološki složenije i zahtjevnije poslove s većom dodanom vrijednosti. </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Unapređivanje poslovnih usluga vezanih uz graditeljsku djelatnost radi zaokruženja ponude građevinskih usluga (projektiranje, procjena i promet nekretnina i dr.).</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Jačanje promidžbe graditeljstva.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Razvoj projekata u području energetske efikasnosti u stanogradnji (nove tehnologije izgradnje).</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Dugoročno planiranje potreba za stanovima i obiteljskim kućama.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Trajni državni poticaji za stambenu štednju (država i/ili županija kao partner bankama).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Jačanje infrastrukture o kojoj ovisi graditeljska djelatnost (ceste, željeznica, energetika).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Izgradnja i dogradnja nisko energetskih vrtića i škola kao objekata javne namjene</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sanacija klizišta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Školovanje stručnih kadrova u graditeljstvu.</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Poticati tržište energetskih usluga.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Promocija energetske učinkovitosti i korištenja obnovljivih izvora energije u sektoru graditeljstva.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Razvijati financijske poticaje i financijskih modela za investiranje u sektor graditeljstva.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Rješavanje imovinsko-pravnih problema.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Integralna energetska obnova javnih zgrada (škole, ambulante, vrtići, uredske zgrade i sl.).</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Energetska obnova stambenih zgrada.</w:t>
            </w:r>
          </w:p>
          <w:p w:rsidR="00CB1A93" w:rsidRPr="0096270E" w:rsidRDefault="00CB1A93" w:rsidP="00C76AAB">
            <w:pPr>
              <w:numPr>
                <w:ilvl w:val="0"/>
                <w:numId w:val="54"/>
              </w:numPr>
              <w:tabs>
                <w:tab w:val="clear" w:pos="170"/>
                <w:tab w:val="left" w:pos="630"/>
              </w:tabs>
              <w:spacing w:after="0" w:line="240" w:lineRule="auto"/>
              <w:ind w:left="397" w:hanging="284"/>
              <w:rPr>
                <w:rFonts w:eastAsia="SimSun" w:cs="Times New Roman"/>
                <w:bCs/>
                <w:lang w:val="hr-HR" w:eastAsia="hr-HR"/>
              </w:rPr>
            </w:pPr>
            <w:r w:rsidRPr="0096270E">
              <w:rPr>
                <w:rFonts w:eastAsia="SimSun" w:cs="Times New Roman"/>
                <w:bCs/>
                <w:lang w:val="hr-HR" w:eastAsia="hr-HR"/>
              </w:rPr>
              <w:t>Praćenje potrošnje energenata u javnim zgradama.</w:t>
            </w:r>
          </w:p>
        </w:tc>
      </w:tr>
    </w:tbl>
    <w:p w:rsidR="009A0310" w:rsidRPr="0096270E" w:rsidRDefault="009A0310" w:rsidP="00CB1A93">
      <w:pPr>
        <w:tabs>
          <w:tab w:val="left" w:pos="630"/>
        </w:tabs>
        <w:spacing w:after="0"/>
        <w:rPr>
          <w:rFonts w:eastAsia="Calibri" w:cs="Times New Roman"/>
          <w:lang w:val="hr-HR"/>
        </w:rPr>
      </w:pPr>
      <w:bookmarkStart w:id="244" w:name="_Toc134512909"/>
    </w:p>
    <w:p w:rsidR="00CB1A93" w:rsidRPr="0096270E" w:rsidRDefault="00535D9D" w:rsidP="00E512DD">
      <w:pPr>
        <w:pStyle w:val="Naslov3"/>
        <w:rPr>
          <w:rFonts w:asciiTheme="minorHAnsi" w:eastAsia="Times New Roman" w:hAnsiTheme="minorHAnsi"/>
          <w:i/>
          <w:lang w:eastAsia="hr-HR"/>
        </w:rPr>
      </w:pPr>
      <w:bookmarkStart w:id="245" w:name="_Toc483569000"/>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6</w:t>
      </w:r>
      <w:r w:rsidR="00CB1A93" w:rsidRPr="0096270E">
        <w:rPr>
          <w:rFonts w:asciiTheme="minorHAnsi" w:eastAsia="Times New Roman" w:hAnsiTheme="minorHAnsi"/>
          <w:i/>
          <w:lang w:eastAsia="hr-HR"/>
        </w:rPr>
        <w:t>.5.4. Poljoprivreda</w:t>
      </w:r>
      <w:bookmarkEnd w:id="245"/>
      <w:r w:rsidR="00CB1A93" w:rsidRPr="0096270E">
        <w:rPr>
          <w:rFonts w:asciiTheme="minorHAnsi" w:eastAsia="Times New Roman" w:hAnsiTheme="minorHAnsi"/>
          <w:i/>
          <w:lang w:eastAsia="hr-HR"/>
        </w:rPr>
        <w:t xml:space="preserve"> </w:t>
      </w:r>
    </w:p>
    <w:p w:rsidR="00CB1A93" w:rsidRPr="0096270E" w:rsidRDefault="00CB1A93" w:rsidP="00CE47B1">
      <w:pPr>
        <w:spacing w:after="0" w:line="240" w:lineRule="auto"/>
        <w:rPr>
          <w:lang w:val="hr-HR" w:eastAsia="hr-HR"/>
        </w:rPr>
      </w:pPr>
    </w:p>
    <w:p w:rsidR="00CB1A93" w:rsidRPr="0096270E" w:rsidRDefault="00CB1A93" w:rsidP="00CE47B1">
      <w:pPr>
        <w:tabs>
          <w:tab w:val="left" w:pos="630"/>
        </w:tabs>
        <w:spacing w:after="0" w:line="240" w:lineRule="auto"/>
        <w:jc w:val="both"/>
        <w:rPr>
          <w:rFonts w:eastAsia="Calibri" w:cs="Times New Roman"/>
          <w:lang w:val="hr-HR"/>
        </w:rPr>
      </w:pPr>
      <w:r w:rsidRPr="0096270E">
        <w:rPr>
          <w:rFonts w:eastAsia="Calibri" w:cs="Times New Roman"/>
          <w:lang w:val="hr-HR"/>
        </w:rPr>
        <w:t>Zagrebačka županija je u 2010. godini činila 5,3% bruto dodane vrijednosti (BDV) Hrvatske, a u BDV-u iz šumarstva i ribarstva je činila 4,6%. U odnosu na 2006. godinu, udjel poljoprivrede, lova, šumarstva i ribarstva u bruto dodanoj vrijednosti Zagrebačke županije zabilježio je pad od 28%.</w:t>
      </w:r>
      <w:r w:rsidRPr="0096270E">
        <w:rPr>
          <w:rFonts w:eastAsia="Calibri" w:cs="Times New Roman"/>
          <w:highlight w:val="green"/>
          <w:lang w:val="hr-HR"/>
        </w:rPr>
        <w:t xml:space="preserve"> </w:t>
      </w:r>
    </w:p>
    <w:p w:rsidR="00CB1A93" w:rsidRPr="0096270E" w:rsidRDefault="00CB1A93" w:rsidP="00CE47B1">
      <w:pPr>
        <w:tabs>
          <w:tab w:val="left" w:pos="630"/>
        </w:tabs>
        <w:spacing w:after="0" w:line="240" w:lineRule="auto"/>
        <w:jc w:val="both"/>
        <w:rPr>
          <w:rFonts w:eastAsia="Calibri" w:cs="Times New Roman"/>
          <w:lang w:val="hr-HR"/>
        </w:rPr>
      </w:pPr>
      <w:r w:rsidRPr="0096270E">
        <w:rPr>
          <w:rFonts w:eastAsia="Calibri" w:cs="Times New Roman"/>
          <w:lang w:val="hr-HR"/>
        </w:rPr>
        <w:t>Zemljište je glavni čimbenik u poljoprivrednoj proizvodnji. Poljoprivrednim zemljištem smatraju se poljoprivredne površine koje dijelimo na oranice, livade, pašnjake, vrto</w:t>
      </w:r>
      <w:r w:rsidR="00D1272D" w:rsidRPr="0096270E">
        <w:rPr>
          <w:rFonts w:eastAsia="Calibri" w:cs="Times New Roman"/>
          <w:lang w:val="hr-HR"/>
        </w:rPr>
        <w:t xml:space="preserve">ve, vinograde, voćnjake, šume, </w:t>
      </w:r>
      <w:r w:rsidRPr="0096270E">
        <w:rPr>
          <w:rFonts w:eastAsia="Calibri" w:cs="Times New Roman"/>
          <w:lang w:val="hr-HR"/>
        </w:rPr>
        <w:t xml:space="preserve">maslinike, trstike i močvare te ostalo zemljište koje se može privesti poljoprivrednoj proizvodnji. </w:t>
      </w:r>
    </w:p>
    <w:p w:rsidR="00CB1A93" w:rsidRDefault="00CB1A93" w:rsidP="00CE47B1">
      <w:pPr>
        <w:tabs>
          <w:tab w:val="left" w:pos="630"/>
        </w:tabs>
        <w:spacing w:after="0" w:line="240" w:lineRule="auto"/>
        <w:jc w:val="both"/>
        <w:rPr>
          <w:rFonts w:eastAsia="Calibri" w:cs="Times New Roman"/>
          <w:lang w:val="hr-HR"/>
        </w:rPr>
      </w:pPr>
      <w:r w:rsidRPr="0096270E">
        <w:rPr>
          <w:rFonts w:eastAsia="Calibri" w:cs="Times New Roman"/>
          <w:lang w:val="hr-HR"/>
        </w:rPr>
        <w:t>Pretežnu većinu poljoprivrednog zemljišta u Zagrebačkoj županiji čine oranice i vrtovi, oko 60%, slijede livade s oko 27%, pašnjaci sa 7,5%, vinogradi sa 3% i voćnjaci sa 2%.</w:t>
      </w:r>
    </w:p>
    <w:p w:rsidR="00CB1A93" w:rsidRPr="0096270E" w:rsidRDefault="00CB1A93" w:rsidP="00CB1A93">
      <w:pPr>
        <w:tabs>
          <w:tab w:val="left" w:pos="630"/>
        </w:tabs>
        <w:spacing w:after="0"/>
        <w:jc w:val="both"/>
        <w:rPr>
          <w:rFonts w:eastAsia="Times New Roman" w:cs="Times New Roman"/>
          <w:b/>
          <w:lang w:val="hr-HR"/>
        </w:rPr>
      </w:pPr>
    </w:p>
    <w:p w:rsidR="007C6AB8" w:rsidRPr="0096270E" w:rsidRDefault="007C6AB8" w:rsidP="00D1272D">
      <w:pPr>
        <w:tabs>
          <w:tab w:val="left" w:pos="630"/>
        </w:tabs>
        <w:spacing w:after="0" w:line="240" w:lineRule="auto"/>
        <w:jc w:val="both"/>
        <w:rPr>
          <w:rFonts w:eastAsia="Times New Roman" w:cs="Times New Roman"/>
          <w:b/>
          <w:lang w:val="hr-HR"/>
        </w:rPr>
      </w:pPr>
      <w:r w:rsidRPr="0096270E">
        <w:rPr>
          <w:rFonts w:eastAsia="Times New Roman" w:cs="Times New Roman"/>
          <w:b/>
          <w:lang w:val="hr-HR"/>
        </w:rPr>
        <w:t>Tablica 36</w:t>
      </w:r>
      <w:r w:rsidR="00CB1A93" w:rsidRPr="0096270E">
        <w:rPr>
          <w:rFonts w:eastAsia="Times New Roman" w:cs="Times New Roman"/>
          <w:b/>
          <w:lang w:val="hr-HR"/>
        </w:rPr>
        <w:t xml:space="preserve">: Osnovne kategorije korištenja zemljišta(ha) u Zagrebačkoj županiji – katastarski podaci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4"/>
        <w:gridCol w:w="3844"/>
        <w:gridCol w:w="2497"/>
        <w:gridCol w:w="1590"/>
      </w:tblGrid>
      <w:tr w:rsidR="00CB1A93" w:rsidRPr="0096270E" w:rsidTr="00CB1A93">
        <w:tc>
          <w:tcPr>
            <w:tcW w:w="841" w:type="dxa"/>
            <w:shd w:val="clear" w:color="auto" w:fill="D9D9D9"/>
          </w:tcPr>
          <w:p w:rsidR="00CB1A93" w:rsidRPr="0096270E" w:rsidRDefault="00CB1A93" w:rsidP="00C76AAB">
            <w:pPr>
              <w:tabs>
                <w:tab w:val="left" w:pos="630"/>
              </w:tabs>
              <w:spacing w:after="0" w:line="240" w:lineRule="auto"/>
              <w:jc w:val="center"/>
              <w:rPr>
                <w:rFonts w:eastAsia="Times New Roman" w:cs="Times New Roman"/>
                <w:b/>
                <w:lang w:val="hr-HR"/>
              </w:rPr>
            </w:pPr>
            <w:r w:rsidRPr="0096270E">
              <w:rPr>
                <w:rFonts w:eastAsia="Times New Roman" w:cs="Times New Roman"/>
                <w:b/>
                <w:lang w:val="hr-HR"/>
              </w:rPr>
              <w:t>Red br.</w:t>
            </w:r>
          </w:p>
        </w:tc>
        <w:tc>
          <w:tcPr>
            <w:tcW w:w="3992" w:type="dxa"/>
            <w:shd w:val="clear" w:color="auto" w:fill="D9D9D9"/>
          </w:tcPr>
          <w:p w:rsidR="00CB1A93" w:rsidRPr="0096270E" w:rsidRDefault="00CB1A93" w:rsidP="00C76AAB">
            <w:pPr>
              <w:tabs>
                <w:tab w:val="left" w:pos="630"/>
              </w:tabs>
              <w:spacing w:after="0" w:line="240" w:lineRule="auto"/>
              <w:jc w:val="both"/>
              <w:rPr>
                <w:rFonts w:eastAsia="Times New Roman" w:cs="Times New Roman"/>
                <w:b/>
                <w:lang w:val="hr-HR"/>
              </w:rPr>
            </w:pPr>
            <w:r w:rsidRPr="0096270E">
              <w:rPr>
                <w:rFonts w:eastAsia="Times New Roman" w:cs="Times New Roman"/>
                <w:b/>
                <w:lang w:val="hr-HR"/>
              </w:rPr>
              <w:t>Naziv</w:t>
            </w:r>
          </w:p>
        </w:tc>
        <w:tc>
          <w:tcPr>
            <w:tcW w:w="2593" w:type="dxa"/>
            <w:shd w:val="clear" w:color="auto" w:fill="D9D9D9"/>
          </w:tcPr>
          <w:p w:rsidR="00CB1A93" w:rsidRPr="0096270E" w:rsidRDefault="00CB1A93" w:rsidP="00C76AAB">
            <w:pPr>
              <w:tabs>
                <w:tab w:val="left" w:pos="630"/>
              </w:tabs>
              <w:spacing w:after="0" w:line="240" w:lineRule="auto"/>
              <w:jc w:val="center"/>
              <w:rPr>
                <w:rFonts w:eastAsia="Times New Roman" w:cs="Times New Roman"/>
                <w:b/>
                <w:lang w:val="hr-HR"/>
              </w:rPr>
            </w:pPr>
            <w:r w:rsidRPr="0096270E">
              <w:rPr>
                <w:rFonts w:eastAsia="Times New Roman" w:cs="Times New Roman"/>
                <w:b/>
                <w:lang w:val="hr-HR"/>
              </w:rPr>
              <w:t>Površina (ha)</w:t>
            </w:r>
          </w:p>
        </w:tc>
        <w:tc>
          <w:tcPr>
            <w:tcW w:w="1646" w:type="dxa"/>
            <w:shd w:val="clear" w:color="auto" w:fill="D9D9D9"/>
          </w:tcPr>
          <w:p w:rsidR="00CB1A93" w:rsidRPr="0096270E" w:rsidRDefault="00CB1A93" w:rsidP="00C76AAB">
            <w:pPr>
              <w:tabs>
                <w:tab w:val="left" w:pos="630"/>
              </w:tabs>
              <w:spacing w:after="0" w:line="240" w:lineRule="auto"/>
              <w:jc w:val="center"/>
              <w:rPr>
                <w:rFonts w:eastAsia="Times New Roman" w:cs="Times New Roman"/>
                <w:b/>
                <w:lang w:val="hr-HR"/>
              </w:rPr>
            </w:pPr>
            <w:r w:rsidRPr="0096270E">
              <w:rPr>
                <w:rFonts w:eastAsia="Times New Roman" w:cs="Times New Roman"/>
                <w:b/>
                <w:lang w:val="hr-HR"/>
              </w:rPr>
              <w:t>%</w:t>
            </w:r>
          </w:p>
        </w:tc>
      </w:tr>
      <w:tr w:rsidR="00CB1A93" w:rsidRPr="0096270E" w:rsidTr="00CB1A93">
        <w:tc>
          <w:tcPr>
            <w:tcW w:w="841"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1.</w:t>
            </w:r>
          </w:p>
        </w:tc>
        <w:tc>
          <w:tcPr>
            <w:tcW w:w="3992" w:type="dxa"/>
          </w:tcPr>
          <w:p w:rsidR="00CB1A93" w:rsidRPr="0096270E" w:rsidRDefault="00CB1A93" w:rsidP="00C76AAB">
            <w:pPr>
              <w:tabs>
                <w:tab w:val="left" w:pos="630"/>
              </w:tabs>
              <w:spacing w:after="0" w:line="240" w:lineRule="auto"/>
              <w:jc w:val="both"/>
              <w:rPr>
                <w:rFonts w:eastAsia="Times New Roman" w:cs="Times New Roman"/>
                <w:lang w:val="hr-HR"/>
              </w:rPr>
            </w:pPr>
            <w:r w:rsidRPr="0096270E">
              <w:rPr>
                <w:rFonts w:eastAsia="Times New Roman" w:cs="Times New Roman"/>
                <w:lang w:val="hr-HR"/>
              </w:rPr>
              <w:t>Poljoprivredno zemljište</w:t>
            </w:r>
          </w:p>
        </w:tc>
        <w:tc>
          <w:tcPr>
            <w:tcW w:w="2593"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168.617</w:t>
            </w:r>
          </w:p>
        </w:tc>
        <w:tc>
          <w:tcPr>
            <w:tcW w:w="1646"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55,23</w:t>
            </w:r>
          </w:p>
        </w:tc>
      </w:tr>
      <w:tr w:rsidR="00CB1A93" w:rsidRPr="0096270E" w:rsidTr="00CB1A93">
        <w:tc>
          <w:tcPr>
            <w:tcW w:w="841"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2.</w:t>
            </w:r>
          </w:p>
        </w:tc>
        <w:tc>
          <w:tcPr>
            <w:tcW w:w="3992" w:type="dxa"/>
          </w:tcPr>
          <w:p w:rsidR="00CB1A93" w:rsidRPr="0096270E" w:rsidRDefault="00CB1A93" w:rsidP="00C76AAB">
            <w:pPr>
              <w:tabs>
                <w:tab w:val="left" w:pos="630"/>
              </w:tabs>
              <w:spacing w:after="0" w:line="240" w:lineRule="auto"/>
              <w:jc w:val="both"/>
              <w:rPr>
                <w:rFonts w:eastAsia="Times New Roman" w:cs="Times New Roman"/>
                <w:lang w:val="hr-HR"/>
              </w:rPr>
            </w:pPr>
            <w:r w:rsidRPr="0096270E">
              <w:rPr>
                <w:rFonts w:eastAsia="Times New Roman" w:cs="Times New Roman"/>
                <w:lang w:val="hr-HR"/>
              </w:rPr>
              <w:t>Šume, trstici</w:t>
            </w:r>
          </w:p>
        </w:tc>
        <w:tc>
          <w:tcPr>
            <w:tcW w:w="2593"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106.110</w:t>
            </w:r>
          </w:p>
        </w:tc>
        <w:tc>
          <w:tcPr>
            <w:tcW w:w="1646"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34,76</w:t>
            </w:r>
          </w:p>
        </w:tc>
      </w:tr>
      <w:tr w:rsidR="00CB1A93" w:rsidRPr="0096270E" w:rsidTr="00CB1A93">
        <w:tc>
          <w:tcPr>
            <w:tcW w:w="841"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3.</w:t>
            </w:r>
          </w:p>
        </w:tc>
        <w:tc>
          <w:tcPr>
            <w:tcW w:w="3992" w:type="dxa"/>
          </w:tcPr>
          <w:p w:rsidR="00CB1A93" w:rsidRPr="0096270E" w:rsidRDefault="00CB1A93" w:rsidP="00C76AAB">
            <w:pPr>
              <w:tabs>
                <w:tab w:val="left" w:pos="630"/>
              </w:tabs>
              <w:spacing w:after="0" w:line="240" w:lineRule="auto"/>
              <w:jc w:val="both"/>
              <w:rPr>
                <w:rFonts w:eastAsia="Times New Roman" w:cs="Times New Roman"/>
                <w:lang w:val="hr-HR"/>
              </w:rPr>
            </w:pPr>
            <w:r w:rsidRPr="0096270E">
              <w:rPr>
                <w:rFonts w:eastAsia="Times New Roman" w:cs="Times New Roman"/>
                <w:lang w:val="hr-HR"/>
              </w:rPr>
              <w:t>Vode</w:t>
            </w:r>
          </w:p>
        </w:tc>
        <w:tc>
          <w:tcPr>
            <w:tcW w:w="2593"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7.376</w:t>
            </w:r>
          </w:p>
        </w:tc>
        <w:tc>
          <w:tcPr>
            <w:tcW w:w="1646"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2,42</w:t>
            </w:r>
          </w:p>
        </w:tc>
      </w:tr>
      <w:tr w:rsidR="00CB1A93" w:rsidRPr="0096270E" w:rsidTr="00CB1A93">
        <w:tc>
          <w:tcPr>
            <w:tcW w:w="841"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4.</w:t>
            </w:r>
          </w:p>
        </w:tc>
        <w:tc>
          <w:tcPr>
            <w:tcW w:w="3992" w:type="dxa"/>
          </w:tcPr>
          <w:p w:rsidR="00CB1A93" w:rsidRPr="0096270E" w:rsidRDefault="00CB1A93" w:rsidP="00C76AAB">
            <w:pPr>
              <w:tabs>
                <w:tab w:val="left" w:pos="630"/>
              </w:tabs>
              <w:spacing w:after="0" w:line="240" w:lineRule="auto"/>
              <w:jc w:val="both"/>
              <w:rPr>
                <w:rFonts w:eastAsia="Times New Roman" w:cs="Times New Roman"/>
                <w:lang w:val="hr-HR"/>
              </w:rPr>
            </w:pPr>
            <w:r w:rsidRPr="0096270E">
              <w:rPr>
                <w:rFonts w:eastAsia="Times New Roman" w:cs="Times New Roman"/>
                <w:lang w:val="hr-HR"/>
              </w:rPr>
              <w:t>Zgrade i dvorišta</w:t>
            </w:r>
          </w:p>
        </w:tc>
        <w:tc>
          <w:tcPr>
            <w:tcW w:w="2593"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7.735</w:t>
            </w:r>
          </w:p>
        </w:tc>
        <w:tc>
          <w:tcPr>
            <w:tcW w:w="1646"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2,53</w:t>
            </w:r>
          </w:p>
        </w:tc>
      </w:tr>
      <w:tr w:rsidR="00CB1A93" w:rsidRPr="0096270E" w:rsidTr="00CB1A93">
        <w:tc>
          <w:tcPr>
            <w:tcW w:w="841"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5.</w:t>
            </w:r>
          </w:p>
        </w:tc>
        <w:tc>
          <w:tcPr>
            <w:tcW w:w="3992" w:type="dxa"/>
          </w:tcPr>
          <w:p w:rsidR="00CB1A93" w:rsidRPr="0096270E" w:rsidRDefault="00CB1A93" w:rsidP="00C76AAB">
            <w:pPr>
              <w:tabs>
                <w:tab w:val="left" w:pos="630"/>
              </w:tabs>
              <w:spacing w:after="0" w:line="240" w:lineRule="auto"/>
              <w:jc w:val="both"/>
              <w:rPr>
                <w:rFonts w:eastAsia="Times New Roman" w:cs="Times New Roman"/>
                <w:lang w:val="hr-HR"/>
              </w:rPr>
            </w:pPr>
            <w:r w:rsidRPr="0096270E">
              <w:rPr>
                <w:rFonts w:eastAsia="Times New Roman" w:cs="Times New Roman"/>
                <w:lang w:val="hr-HR"/>
              </w:rPr>
              <w:t>Željeznice, ceste i putovi</w:t>
            </w:r>
          </w:p>
        </w:tc>
        <w:tc>
          <w:tcPr>
            <w:tcW w:w="2593"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10.071</w:t>
            </w:r>
          </w:p>
        </w:tc>
        <w:tc>
          <w:tcPr>
            <w:tcW w:w="1646"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3,30</w:t>
            </w:r>
          </w:p>
        </w:tc>
      </w:tr>
      <w:tr w:rsidR="00CB1A93" w:rsidRPr="0096270E" w:rsidTr="00CB1A93">
        <w:tc>
          <w:tcPr>
            <w:tcW w:w="841"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6.</w:t>
            </w:r>
          </w:p>
        </w:tc>
        <w:tc>
          <w:tcPr>
            <w:tcW w:w="3992" w:type="dxa"/>
          </w:tcPr>
          <w:p w:rsidR="00CB1A93" w:rsidRPr="0096270E" w:rsidRDefault="00CB1A93" w:rsidP="00C76AAB">
            <w:pPr>
              <w:tabs>
                <w:tab w:val="left" w:pos="630"/>
              </w:tabs>
              <w:spacing w:after="0" w:line="240" w:lineRule="auto"/>
              <w:jc w:val="both"/>
              <w:rPr>
                <w:rFonts w:eastAsia="Times New Roman" w:cs="Times New Roman"/>
                <w:lang w:val="hr-HR"/>
              </w:rPr>
            </w:pPr>
            <w:r w:rsidRPr="0096270E">
              <w:rPr>
                <w:rFonts w:eastAsia="Times New Roman" w:cs="Times New Roman"/>
                <w:lang w:val="hr-HR"/>
              </w:rPr>
              <w:t>Ostalo</w:t>
            </w:r>
          </w:p>
        </w:tc>
        <w:tc>
          <w:tcPr>
            <w:tcW w:w="2593"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5.384</w:t>
            </w:r>
          </w:p>
        </w:tc>
        <w:tc>
          <w:tcPr>
            <w:tcW w:w="1646"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lang w:val="hr-HR"/>
              </w:rPr>
              <w:t>1,76</w:t>
            </w:r>
          </w:p>
        </w:tc>
      </w:tr>
      <w:tr w:rsidR="00CB1A93" w:rsidRPr="0096270E" w:rsidTr="00CB1A93">
        <w:tc>
          <w:tcPr>
            <w:tcW w:w="841" w:type="dxa"/>
          </w:tcPr>
          <w:p w:rsidR="00CB1A93" w:rsidRPr="0096270E" w:rsidRDefault="00CB1A93" w:rsidP="00C76AAB">
            <w:pPr>
              <w:tabs>
                <w:tab w:val="left" w:pos="630"/>
              </w:tabs>
              <w:spacing w:after="0" w:line="240" w:lineRule="auto"/>
              <w:jc w:val="center"/>
              <w:rPr>
                <w:rFonts w:eastAsia="Times New Roman" w:cs="Times New Roman"/>
                <w:lang w:val="hr-HR"/>
              </w:rPr>
            </w:pPr>
          </w:p>
        </w:tc>
        <w:tc>
          <w:tcPr>
            <w:tcW w:w="3992" w:type="dxa"/>
          </w:tcPr>
          <w:p w:rsidR="00CB1A93" w:rsidRPr="0096270E" w:rsidRDefault="00CB1A93" w:rsidP="00C76AAB">
            <w:pPr>
              <w:tabs>
                <w:tab w:val="left" w:pos="630"/>
              </w:tabs>
              <w:spacing w:after="0" w:line="240" w:lineRule="auto"/>
              <w:jc w:val="both"/>
              <w:rPr>
                <w:rFonts w:eastAsia="Times New Roman" w:cs="Times New Roman"/>
                <w:lang w:val="hr-HR"/>
              </w:rPr>
            </w:pPr>
            <w:r w:rsidRPr="0096270E">
              <w:rPr>
                <w:rFonts w:eastAsia="Times New Roman" w:cs="Times New Roman"/>
                <w:b/>
                <w:lang w:val="hr-HR"/>
              </w:rPr>
              <w:t>Ukupna površina:</w:t>
            </w:r>
          </w:p>
        </w:tc>
        <w:tc>
          <w:tcPr>
            <w:tcW w:w="2593"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b/>
                <w:color w:val="000000" w:themeColor="text1"/>
                <w:lang w:val="hr-HR"/>
              </w:rPr>
              <w:t xml:space="preserve">306.035 </w:t>
            </w:r>
          </w:p>
        </w:tc>
        <w:tc>
          <w:tcPr>
            <w:tcW w:w="1646" w:type="dxa"/>
          </w:tcPr>
          <w:p w:rsidR="00CB1A93" w:rsidRPr="0096270E" w:rsidRDefault="00CB1A93" w:rsidP="00C76AAB">
            <w:pPr>
              <w:tabs>
                <w:tab w:val="left" w:pos="630"/>
              </w:tabs>
              <w:spacing w:after="0" w:line="240" w:lineRule="auto"/>
              <w:jc w:val="center"/>
              <w:rPr>
                <w:rFonts w:eastAsia="Times New Roman" w:cs="Times New Roman"/>
                <w:lang w:val="hr-HR"/>
              </w:rPr>
            </w:pPr>
            <w:r w:rsidRPr="0096270E">
              <w:rPr>
                <w:rFonts w:eastAsia="Times New Roman" w:cs="Times New Roman"/>
                <w:b/>
                <w:lang w:val="hr-HR"/>
              </w:rPr>
              <w:t>100</w:t>
            </w:r>
          </w:p>
        </w:tc>
      </w:tr>
    </w:tbl>
    <w:p w:rsidR="00CB1A93" w:rsidRPr="0096270E" w:rsidRDefault="00CB1A93" w:rsidP="00D1272D">
      <w:pPr>
        <w:tabs>
          <w:tab w:val="left" w:pos="630"/>
        </w:tabs>
        <w:spacing w:after="0" w:line="240" w:lineRule="auto"/>
        <w:rPr>
          <w:rFonts w:eastAsia="Calibri" w:cs="Times New Roman"/>
          <w:i/>
          <w:sz w:val="20"/>
          <w:lang w:val="hr-HR"/>
        </w:rPr>
      </w:pPr>
      <w:r w:rsidRPr="0096270E">
        <w:rPr>
          <w:rFonts w:eastAsia="Calibri" w:cs="Times New Roman"/>
          <w:i/>
          <w:sz w:val="20"/>
          <w:lang w:val="hr-HR"/>
        </w:rPr>
        <w:t>Izvor: Područni ured za katastar Zagreb, prosinac 2009.</w:t>
      </w:r>
    </w:p>
    <w:p w:rsidR="00CB1A93" w:rsidRPr="0096270E" w:rsidRDefault="00CB1A93" w:rsidP="00D1272D">
      <w:pPr>
        <w:tabs>
          <w:tab w:val="left" w:pos="630"/>
        </w:tabs>
        <w:spacing w:after="0" w:line="240" w:lineRule="auto"/>
        <w:rPr>
          <w:rFonts w:eastAsia="Calibri" w:cs="Times New Roman"/>
          <w:lang w:val="hr-HR"/>
        </w:rPr>
      </w:pPr>
    </w:p>
    <w:p w:rsidR="0007783A" w:rsidRDefault="0007783A" w:rsidP="00BB4D12">
      <w:pPr>
        <w:tabs>
          <w:tab w:val="left" w:pos="630"/>
        </w:tabs>
        <w:spacing w:after="0" w:line="240" w:lineRule="auto"/>
        <w:jc w:val="both"/>
        <w:rPr>
          <w:rFonts w:eastAsia="Calibri" w:cs="Times New Roman"/>
          <w:lang w:val="hr-HR"/>
        </w:rPr>
      </w:pPr>
      <w:r w:rsidRPr="00BB4D12">
        <w:rPr>
          <w:rFonts w:eastAsia="Calibri" w:cs="Times New Roman"/>
          <w:lang w:val="hr-HR"/>
        </w:rPr>
        <w:t>Uvidom u podatke Agencije za plaćanja u poljoprivredi, ribarstvu i ruralnom razvoju, koja vodi ARKOD sustav evidencije poljoprivrednih površina, u 2016. godini evidentirano je ukupno 71.308,20 ha poljoprivrednog zemljišta za koje možemo smatrati da se nalazi u nekom obliku komercijalnog korištenja.</w:t>
      </w:r>
    </w:p>
    <w:p w:rsidR="00A3071A" w:rsidRDefault="00A3071A" w:rsidP="00CB1A93">
      <w:pPr>
        <w:tabs>
          <w:tab w:val="left" w:pos="630"/>
        </w:tabs>
        <w:spacing w:after="0"/>
        <w:rPr>
          <w:rFonts w:eastAsia="Calibri" w:cs="Times New Roman"/>
          <w:b/>
          <w:lang w:val="hr-HR"/>
        </w:rPr>
      </w:pPr>
    </w:p>
    <w:p w:rsidR="00C3497B" w:rsidRDefault="007C6AB8" w:rsidP="00CB1A93">
      <w:pPr>
        <w:tabs>
          <w:tab w:val="left" w:pos="630"/>
        </w:tabs>
        <w:spacing w:after="0"/>
        <w:rPr>
          <w:rFonts w:eastAsia="Calibri" w:cs="Times New Roman"/>
          <w:b/>
          <w:lang w:val="hr-HR"/>
        </w:rPr>
      </w:pPr>
      <w:r w:rsidRPr="0096270E">
        <w:rPr>
          <w:rFonts w:eastAsia="Calibri" w:cs="Times New Roman"/>
          <w:b/>
          <w:lang w:val="hr-HR"/>
        </w:rPr>
        <w:t>Tablica 37</w:t>
      </w:r>
      <w:r w:rsidR="00CB1A93" w:rsidRPr="0096270E">
        <w:rPr>
          <w:rFonts w:eastAsia="Calibri" w:cs="Times New Roman"/>
          <w:b/>
          <w:lang w:val="hr-HR"/>
        </w:rPr>
        <w:t>: Poljoprivredno zemljište na području Zagrebačke županije koje se nalazi u sustavu poticaja</w:t>
      </w:r>
    </w:p>
    <w:tbl>
      <w:tblPr>
        <w:tblW w:w="8660" w:type="dxa"/>
        <w:tblCellMar>
          <w:top w:w="15" w:type="dxa"/>
          <w:bottom w:w="15" w:type="dxa"/>
        </w:tblCellMar>
        <w:tblLook w:val="04A0" w:firstRow="1" w:lastRow="0" w:firstColumn="1" w:lastColumn="0" w:noHBand="0" w:noVBand="1"/>
      </w:tblPr>
      <w:tblGrid>
        <w:gridCol w:w="2980"/>
        <w:gridCol w:w="1900"/>
        <w:gridCol w:w="1900"/>
        <w:gridCol w:w="1880"/>
      </w:tblGrid>
      <w:tr w:rsidR="0007783A" w:rsidRPr="00BB4D12" w:rsidTr="00BB4D12">
        <w:trPr>
          <w:trHeight w:val="450"/>
        </w:trPr>
        <w:tc>
          <w:tcPr>
            <w:tcW w:w="29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jc w:val="center"/>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 xml:space="preserve">Vrsta upotrebe </w:t>
            </w:r>
          </w:p>
        </w:tc>
        <w:tc>
          <w:tcPr>
            <w:tcW w:w="56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jc w:val="center"/>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 xml:space="preserve">Površina (ha) </w:t>
            </w:r>
          </w:p>
        </w:tc>
      </w:tr>
      <w:tr w:rsidR="0007783A" w:rsidRPr="00BB4D12" w:rsidTr="00BB4D12">
        <w:trPr>
          <w:trHeight w:val="450"/>
        </w:trPr>
        <w:tc>
          <w:tcPr>
            <w:tcW w:w="29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center"/>
              <w:rPr>
                <w:rFonts w:eastAsia="Times New Roman" w:cstheme="minorHAnsi"/>
                <w:b/>
                <w:bCs/>
                <w:color w:val="000000"/>
                <w:sz w:val="20"/>
                <w:szCs w:val="20"/>
                <w:lang w:val="hr-HR" w:eastAsia="hr-HR"/>
              </w:rPr>
            </w:pPr>
            <w:r w:rsidRPr="00BB4D12">
              <w:rPr>
                <w:rFonts w:eastAsia="Times New Roman" w:cstheme="minorHAnsi"/>
                <w:b/>
                <w:bCs/>
                <w:color w:val="000000"/>
                <w:sz w:val="20"/>
                <w:szCs w:val="20"/>
                <w:lang w:val="hr-HR" w:eastAsia="hr-HR"/>
              </w:rPr>
              <w:t>2014.</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center"/>
              <w:rPr>
                <w:rFonts w:eastAsia="Times New Roman" w:cstheme="minorHAnsi"/>
                <w:b/>
                <w:bCs/>
                <w:color w:val="000000"/>
                <w:sz w:val="20"/>
                <w:szCs w:val="20"/>
                <w:lang w:val="hr-HR" w:eastAsia="hr-HR"/>
              </w:rPr>
            </w:pPr>
            <w:r w:rsidRPr="00BB4D12">
              <w:rPr>
                <w:rFonts w:eastAsia="Times New Roman" w:cstheme="minorHAnsi"/>
                <w:b/>
                <w:bCs/>
                <w:color w:val="000000"/>
                <w:sz w:val="20"/>
                <w:szCs w:val="20"/>
                <w:lang w:val="hr-HR" w:eastAsia="hr-HR"/>
              </w:rPr>
              <w:t>2015.</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center"/>
              <w:rPr>
                <w:rFonts w:eastAsia="Times New Roman" w:cstheme="minorHAnsi"/>
                <w:b/>
                <w:bCs/>
                <w:color w:val="000000"/>
                <w:sz w:val="20"/>
                <w:szCs w:val="20"/>
                <w:lang w:val="hr-HR" w:eastAsia="hr-HR"/>
              </w:rPr>
            </w:pPr>
            <w:r w:rsidRPr="00BB4D12">
              <w:rPr>
                <w:rFonts w:eastAsia="Times New Roman" w:cstheme="minorHAnsi"/>
                <w:b/>
                <w:bCs/>
                <w:color w:val="000000"/>
                <w:sz w:val="20"/>
                <w:szCs w:val="20"/>
                <w:lang w:val="hr-HR" w:eastAsia="hr-HR"/>
              </w:rPr>
              <w:t>2016.</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Oranica</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53.338,80</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56.332,20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55.216,60</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Staklenik na oranici</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61,9</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62,3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63,3</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Licada</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12.053,90</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12.454,20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11.808,00</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Pašnjak</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1.069,20</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1.105,70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1.071,10</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Krški pašnjak</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140,2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121,1</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Vinogradi</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984,2</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966,4</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905,1</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Iskrčeni vinogradi</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4,8</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3,8</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4,3</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Maslinik</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Voćne vrstre</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1.419,80</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1.810,00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1.915,90</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Rasadnik</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16</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Citrusi</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0,7</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Kultura kratkih ophodnji</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0,3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3,3</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Orašasto drvenaste kulture</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331,5</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Miješani trajni nasadi</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54,2</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47</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Mješovito korištenje zemljišta</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0,3</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51,5</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Ostalo zemljište</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143,6</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136,5</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color w:val="000000"/>
                <w:sz w:val="20"/>
                <w:szCs w:val="20"/>
                <w:lang w:val="hr-HR" w:eastAsia="hr-HR"/>
              </w:rPr>
            </w:pPr>
            <w:r w:rsidRPr="00BB4D12">
              <w:rPr>
                <w:rFonts w:eastAsia="Times New Roman" w:cstheme="minorHAnsi"/>
                <w:color w:val="000000"/>
                <w:sz w:val="20"/>
                <w:szCs w:val="20"/>
                <w:lang w:val="hr-HR" w:eastAsia="hr-HR"/>
              </w:rPr>
              <w:t>136,5</w:t>
            </w:r>
          </w:p>
        </w:tc>
      </w:tr>
      <w:tr w:rsidR="0007783A" w:rsidRPr="00BB4D12" w:rsidTr="00BB4D12">
        <w:trPr>
          <w:trHeight w:val="45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83A" w:rsidRPr="00BB4D12" w:rsidRDefault="0007783A" w:rsidP="00BB4D12">
            <w:pPr>
              <w:spacing w:after="0" w:line="240" w:lineRule="auto"/>
              <w:rPr>
                <w:rFonts w:eastAsia="Times New Roman" w:cstheme="minorHAnsi"/>
                <w:b/>
                <w:bCs/>
                <w:color w:val="000000"/>
                <w:sz w:val="20"/>
                <w:szCs w:val="20"/>
                <w:lang w:val="hr-HR" w:eastAsia="hr-HR"/>
              </w:rPr>
            </w:pPr>
            <w:r w:rsidRPr="00BB4D12">
              <w:rPr>
                <w:rFonts w:eastAsia="Times New Roman" w:cstheme="minorHAnsi"/>
                <w:b/>
                <w:bCs/>
                <w:color w:val="000000"/>
                <w:sz w:val="20"/>
                <w:szCs w:val="20"/>
                <w:lang w:val="hr-HR" w:eastAsia="hr-HR"/>
              </w:rPr>
              <w:t>UKUPNO:</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b/>
                <w:bCs/>
                <w:color w:val="000000"/>
                <w:sz w:val="20"/>
                <w:szCs w:val="20"/>
                <w:lang w:val="hr-HR" w:eastAsia="hr-HR"/>
              </w:rPr>
            </w:pPr>
            <w:r w:rsidRPr="00BB4D12">
              <w:rPr>
                <w:rFonts w:eastAsia="Times New Roman" w:cstheme="minorHAnsi"/>
                <w:b/>
                <w:bCs/>
                <w:color w:val="000000"/>
                <w:sz w:val="20"/>
                <w:szCs w:val="20"/>
                <w:lang w:val="hr-HR" w:eastAsia="hr-HR"/>
              </w:rPr>
              <w:t>69.462,90</w:t>
            </w:r>
          </w:p>
        </w:tc>
        <w:tc>
          <w:tcPr>
            <w:tcW w:w="1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b/>
                <w:bCs/>
                <w:color w:val="000000"/>
                <w:sz w:val="20"/>
                <w:szCs w:val="20"/>
                <w:lang w:val="hr-HR" w:eastAsia="hr-HR"/>
              </w:rPr>
            </w:pPr>
            <w:r w:rsidRPr="00BB4D12">
              <w:rPr>
                <w:rFonts w:eastAsia="Times New Roman" w:cstheme="minorHAnsi"/>
                <w:b/>
                <w:bCs/>
                <w:color w:val="000000"/>
                <w:sz w:val="20"/>
                <w:szCs w:val="20"/>
                <w:lang w:val="hr-HR" w:eastAsia="hr-HR"/>
              </w:rPr>
              <w:t>73.074,10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83A" w:rsidRPr="00BB4D12" w:rsidRDefault="0007783A" w:rsidP="00BB4D12">
            <w:pPr>
              <w:spacing w:after="0" w:line="240" w:lineRule="auto"/>
              <w:jc w:val="right"/>
              <w:rPr>
                <w:rFonts w:eastAsia="Times New Roman" w:cstheme="minorHAnsi"/>
                <w:b/>
                <w:bCs/>
                <w:color w:val="000000"/>
                <w:sz w:val="20"/>
                <w:szCs w:val="20"/>
                <w:lang w:val="hr-HR" w:eastAsia="hr-HR"/>
              </w:rPr>
            </w:pPr>
            <w:r w:rsidRPr="00BB4D12">
              <w:rPr>
                <w:rFonts w:eastAsia="Times New Roman" w:cstheme="minorHAnsi"/>
                <w:b/>
                <w:bCs/>
                <w:color w:val="000000"/>
                <w:sz w:val="20"/>
                <w:szCs w:val="20"/>
                <w:lang w:val="hr-HR" w:eastAsia="hr-HR"/>
              </w:rPr>
              <w:t>71.308,20</w:t>
            </w:r>
          </w:p>
        </w:tc>
      </w:tr>
    </w:tbl>
    <w:p w:rsidR="0007783A" w:rsidRPr="00BB4D12" w:rsidRDefault="0007783A" w:rsidP="00BB4D12">
      <w:pPr>
        <w:tabs>
          <w:tab w:val="left" w:pos="630"/>
        </w:tabs>
        <w:spacing w:after="0" w:line="240" w:lineRule="auto"/>
        <w:rPr>
          <w:rFonts w:eastAsia="Times New Roman" w:cs="Times New Roman"/>
          <w:i/>
          <w:color w:val="000000"/>
          <w:sz w:val="20"/>
          <w:szCs w:val="20"/>
          <w:lang w:val="hr-HR" w:eastAsia="hr-HR"/>
        </w:rPr>
      </w:pPr>
      <w:r w:rsidRPr="00BB4D12">
        <w:rPr>
          <w:rFonts w:ascii="Calibri" w:eastAsia="Times New Roman" w:hAnsi="Calibri" w:cs="Calibri"/>
          <w:color w:val="000000"/>
          <w:sz w:val="20"/>
          <w:szCs w:val="20"/>
          <w:lang w:val="hr-HR" w:eastAsia="hr-HR"/>
        </w:rPr>
        <w:t>Izvor: AGRONET, Agencija za plaćanja u poljoprivredi, ribarstvu i ruralnom razvoju, 2016</w:t>
      </w:r>
      <w:r w:rsidRPr="00BB4D12">
        <w:rPr>
          <w:rFonts w:eastAsia="Times New Roman" w:cs="Times New Roman"/>
          <w:i/>
          <w:color w:val="000000"/>
          <w:sz w:val="20"/>
          <w:szCs w:val="20"/>
          <w:lang w:val="hr-HR" w:eastAsia="hr-HR"/>
        </w:rPr>
        <w:t>.</w:t>
      </w:r>
    </w:p>
    <w:p w:rsidR="0007783A" w:rsidRDefault="0007783A" w:rsidP="00CB1A93">
      <w:pPr>
        <w:tabs>
          <w:tab w:val="left" w:pos="630"/>
        </w:tabs>
        <w:spacing w:after="0"/>
        <w:rPr>
          <w:rFonts w:eastAsia="Calibri" w:cs="Times New Roman"/>
          <w:b/>
          <w:lang w:val="hr-HR"/>
        </w:rPr>
      </w:pPr>
    </w:p>
    <w:p w:rsidR="00631D6D" w:rsidRDefault="00631D6D" w:rsidP="00C3497B">
      <w:pPr>
        <w:tabs>
          <w:tab w:val="left" w:pos="630"/>
        </w:tabs>
        <w:spacing w:after="0"/>
        <w:rPr>
          <w:rFonts w:eastAsia="Times New Roman" w:cs="Times New Roman"/>
          <w:b/>
          <w:lang w:val="hr-HR" w:eastAsia="hr-HR"/>
        </w:rPr>
      </w:pPr>
    </w:p>
    <w:p w:rsidR="00C3497B" w:rsidRPr="0096270E" w:rsidRDefault="007C6AB8" w:rsidP="00C3497B">
      <w:pPr>
        <w:tabs>
          <w:tab w:val="left" w:pos="630"/>
        </w:tabs>
        <w:spacing w:after="0"/>
        <w:rPr>
          <w:rFonts w:eastAsia="Times New Roman" w:cs="Times New Roman"/>
          <w:b/>
          <w:color w:val="000000"/>
          <w:lang w:val="hr-HR" w:eastAsia="hr-HR"/>
        </w:rPr>
      </w:pPr>
      <w:r w:rsidRPr="0096270E">
        <w:rPr>
          <w:rFonts w:eastAsia="Times New Roman" w:cs="Times New Roman"/>
          <w:b/>
          <w:lang w:val="hr-HR" w:eastAsia="hr-HR"/>
        </w:rPr>
        <w:t>Tablica 38</w:t>
      </w:r>
      <w:r w:rsidR="00CB1A93" w:rsidRPr="0096270E">
        <w:rPr>
          <w:rFonts w:eastAsia="Times New Roman" w:cs="Times New Roman"/>
          <w:b/>
          <w:lang w:val="hr-HR" w:eastAsia="hr-HR"/>
        </w:rPr>
        <w:t xml:space="preserve">: </w:t>
      </w:r>
      <w:r w:rsidR="00CB1A93" w:rsidRPr="0096270E">
        <w:rPr>
          <w:rFonts w:eastAsia="Times New Roman" w:cs="Times New Roman"/>
          <w:b/>
          <w:color w:val="000000"/>
          <w:lang w:val="hr-HR" w:eastAsia="hr-HR"/>
        </w:rPr>
        <w:t xml:space="preserve">Površina prema kulturi po gradovima/općinama na području Zagrebačke županije za 2013. </w:t>
      </w:r>
      <w:r w:rsidRPr="0096270E">
        <w:rPr>
          <w:rFonts w:eastAsia="Times New Roman" w:cs="Times New Roman"/>
          <w:b/>
          <w:color w:val="000000"/>
          <w:lang w:val="hr-HR" w:eastAsia="hr-HR"/>
        </w:rPr>
        <w:t>g</w:t>
      </w:r>
      <w:r w:rsidR="00CB1A93" w:rsidRPr="0096270E">
        <w:rPr>
          <w:rFonts w:eastAsia="Times New Roman" w:cs="Times New Roman"/>
          <w:b/>
          <w:color w:val="000000"/>
          <w:lang w:val="hr-HR" w:eastAsia="hr-HR"/>
        </w:rPr>
        <w:t>odinu</w:t>
      </w:r>
    </w:p>
    <w:tbl>
      <w:tblPr>
        <w:tblW w:w="10762" w:type="dxa"/>
        <w:jc w:val="center"/>
        <w:tblLayout w:type="fixed"/>
        <w:tblLook w:val="04A0" w:firstRow="1" w:lastRow="0" w:firstColumn="1" w:lastColumn="0" w:noHBand="0" w:noVBand="1"/>
      </w:tblPr>
      <w:tblGrid>
        <w:gridCol w:w="1418"/>
        <w:gridCol w:w="981"/>
        <w:gridCol w:w="862"/>
        <w:gridCol w:w="925"/>
        <w:gridCol w:w="1050"/>
        <w:gridCol w:w="926"/>
        <w:gridCol w:w="574"/>
        <w:gridCol w:w="766"/>
        <w:gridCol w:w="850"/>
        <w:gridCol w:w="567"/>
        <w:gridCol w:w="851"/>
        <w:gridCol w:w="992"/>
      </w:tblGrid>
      <w:tr w:rsidR="00CB1A93" w:rsidRPr="0096270E" w:rsidTr="00C3497B">
        <w:trPr>
          <w:cantSplit/>
          <w:trHeight w:val="1134"/>
          <w:jc w:val="center"/>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Grad/općina</w:t>
            </w:r>
          </w:p>
        </w:tc>
        <w:tc>
          <w:tcPr>
            <w:tcW w:w="981" w:type="dxa"/>
            <w:tcBorders>
              <w:top w:val="single" w:sz="4" w:space="0" w:color="auto"/>
              <w:left w:val="nil"/>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ORANICA</w:t>
            </w:r>
          </w:p>
        </w:tc>
        <w:tc>
          <w:tcPr>
            <w:tcW w:w="862" w:type="dxa"/>
            <w:tcBorders>
              <w:top w:val="single" w:sz="4" w:space="0" w:color="auto"/>
              <w:left w:val="nil"/>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LIVADE</w:t>
            </w:r>
          </w:p>
        </w:tc>
        <w:tc>
          <w:tcPr>
            <w:tcW w:w="925" w:type="dxa"/>
            <w:tcBorders>
              <w:top w:val="single" w:sz="4" w:space="0" w:color="auto"/>
              <w:left w:val="nil"/>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PAŠNJACI</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VINOGRAD</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VOĆNJAK</w:t>
            </w:r>
          </w:p>
        </w:tc>
        <w:tc>
          <w:tcPr>
            <w:tcW w:w="574" w:type="dxa"/>
            <w:tcBorders>
              <w:top w:val="single" w:sz="4" w:space="0" w:color="auto"/>
              <w:left w:val="nil"/>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VRT</w:t>
            </w:r>
          </w:p>
        </w:tc>
        <w:tc>
          <w:tcPr>
            <w:tcW w:w="766"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CB1A93" w:rsidRPr="0096270E" w:rsidRDefault="00CB1A93" w:rsidP="00C76AAB">
            <w:pPr>
              <w:tabs>
                <w:tab w:val="left" w:pos="630"/>
              </w:tabs>
              <w:spacing w:after="0" w:line="240" w:lineRule="auto"/>
              <w:ind w:left="-567" w:right="113"/>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TRSTIK</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ŠUMA</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center"/>
            <w:hideMark/>
          </w:tcPr>
          <w:p w:rsidR="00CB1A93" w:rsidRPr="0096270E" w:rsidRDefault="00CB1A93" w:rsidP="00C76AAB">
            <w:pPr>
              <w:tabs>
                <w:tab w:val="left" w:pos="630"/>
              </w:tabs>
              <w:spacing w:after="0" w:line="240" w:lineRule="auto"/>
              <w:ind w:left="-567" w:right="113"/>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NEPLODNO</w:t>
            </w:r>
          </w:p>
        </w:tc>
        <w:tc>
          <w:tcPr>
            <w:tcW w:w="851" w:type="dxa"/>
            <w:tcBorders>
              <w:top w:val="single" w:sz="4" w:space="0" w:color="auto"/>
              <w:left w:val="nil"/>
              <w:bottom w:val="single" w:sz="4" w:space="0" w:color="auto"/>
              <w:right w:val="single" w:sz="4" w:space="0" w:color="auto"/>
            </w:tcBorders>
            <w:shd w:val="clear" w:color="auto" w:fill="auto"/>
            <w:textDirection w:val="btLr"/>
            <w:vAlign w:val="center"/>
            <w:hideMark/>
          </w:tcPr>
          <w:p w:rsidR="00CB1A93" w:rsidRPr="0096270E" w:rsidRDefault="00CB1A93" w:rsidP="00C76AAB">
            <w:pPr>
              <w:tabs>
                <w:tab w:val="left" w:pos="630"/>
              </w:tabs>
              <w:spacing w:after="0" w:line="240" w:lineRule="auto"/>
              <w:ind w:left="-567" w:right="113"/>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Ostalo</w:t>
            </w:r>
          </w:p>
          <w:p w:rsidR="00CB1A93" w:rsidRPr="0096270E" w:rsidRDefault="00CB1A93" w:rsidP="00C76AAB">
            <w:pPr>
              <w:tabs>
                <w:tab w:val="left" w:pos="630"/>
              </w:tabs>
              <w:spacing w:after="0" w:line="240" w:lineRule="auto"/>
              <w:ind w:left="-567" w:right="113"/>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 xml:space="preserve"> zemljište</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Ukupno</w:t>
            </w:r>
          </w:p>
          <w:p w:rsidR="00CB1A93" w:rsidRPr="0096270E" w:rsidRDefault="00CB1A93" w:rsidP="00C76AAB">
            <w:pPr>
              <w:tabs>
                <w:tab w:val="left" w:pos="630"/>
              </w:tabs>
              <w:spacing w:after="0" w:line="240" w:lineRule="auto"/>
              <w:ind w:left="-567"/>
              <w:jc w:val="right"/>
              <w:rPr>
                <w:rFonts w:eastAsia="Times New Roman" w:cs="Times New Roman"/>
                <w:b/>
                <w:color w:val="000000"/>
                <w:sz w:val="16"/>
                <w:szCs w:val="16"/>
                <w:lang w:val="hr-HR" w:eastAsia="hr-HR"/>
              </w:rPr>
            </w:pPr>
            <w:r w:rsidRPr="0096270E">
              <w:rPr>
                <w:rFonts w:eastAsia="Times New Roman" w:cs="Times New Roman"/>
                <w:b/>
                <w:color w:val="000000"/>
                <w:sz w:val="16"/>
                <w:szCs w:val="16"/>
                <w:lang w:val="hr-HR" w:eastAsia="hr-HR"/>
              </w:rPr>
              <w:t>(ha)</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Bedenica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569,50</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201,27</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27,32</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42,66</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27,95</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107,77</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9,64</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986,10</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Bistra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146,37</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99,91</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4,17</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14,34</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14,68</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29,29</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3,72</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312,48</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Brckovljani</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2.537,24</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94,94</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16,44</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16,17</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26,28</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19,24</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0,30</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13,81</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2.724,42</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Brdovec</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372,49</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51,13</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19,64</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10,77</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14,54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0,18</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17,59</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5,79</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492,19</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Dubrava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3.336,65</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934,67</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108,65</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32,34</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62,23</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320,41</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214,11</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5.009,05</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Dubravica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423,49</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250,35</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26,00</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25,25</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9,36</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46,08</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5,82</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786,36</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Dugo Selo</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772,43</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79,10</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34,01</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13,52</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29,87</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0,10</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28,25</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5,70</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962,99</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Farkaševac</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1.848,44</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394,22</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19,93</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3,71</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48,15</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43,45</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24,75</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2.382,65</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Gradec</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1.583,14</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593,22</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48,13</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40,20</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36,84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193,01</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26,32</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2.520,85</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Ivanić-Grad</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5.835,77</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383,78</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57,35</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31,59</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36,00</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104,76</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54,00</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6.504,50</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Jakovlje</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210,14</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140,74</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9,34</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9,11</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5,24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49,32</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6,70</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430,60</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Jastrebarsko</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2.196,31</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1.213,23</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105,47</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448,44</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87,84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139,31</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94,30</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4.284,90</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Klinča Sela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1.444,54</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496,12</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91,27</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40,55</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37,41</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207,80</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16,15</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2.333,85</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Kloštar Ivanić</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2.345,09</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143,44</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188,63</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26,15</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32,94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51,23</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1,02</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26,56</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2.815,05</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Krašić</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422,96</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234,99</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67,83</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66,64</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34,81</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55,88</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3,75</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886,86</w:t>
            </w:r>
          </w:p>
        </w:tc>
      </w:tr>
      <w:tr w:rsidR="00CB1A93" w:rsidRPr="0096270E" w:rsidTr="007C6AB8">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Kravarsko</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332,13</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191,67</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127,09</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15,13</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13,64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116,13</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6,47</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802,27</w:t>
            </w:r>
          </w:p>
        </w:tc>
      </w:tr>
      <w:tr w:rsidR="00CB1A93" w:rsidRPr="0096270E" w:rsidTr="007C6AB8">
        <w:trPr>
          <w:trHeight w:val="288"/>
          <w:jc w:val="center"/>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Križ</w:t>
            </w:r>
          </w:p>
        </w:tc>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2.208,36</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430,72</w:t>
            </w:r>
          </w:p>
        </w:tc>
        <w:tc>
          <w:tcPr>
            <w:tcW w:w="9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64,56</w:t>
            </w: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18,98</w:t>
            </w:r>
          </w:p>
        </w:tc>
        <w:tc>
          <w:tcPr>
            <w:tcW w:w="9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19,13</w:t>
            </w:r>
          </w:p>
        </w:tc>
        <w:tc>
          <w:tcPr>
            <w:tcW w:w="5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40,05</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27,67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2.809,45</w:t>
            </w:r>
          </w:p>
        </w:tc>
      </w:tr>
      <w:tr w:rsidR="00CB1A93" w:rsidRPr="0096270E" w:rsidTr="007C6AB8">
        <w:trPr>
          <w:trHeight w:val="288"/>
          <w:jc w:val="center"/>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Luka</w:t>
            </w:r>
          </w:p>
        </w:tc>
        <w:tc>
          <w:tcPr>
            <w:tcW w:w="9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257,55</w:t>
            </w:r>
          </w:p>
        </w:tc>
        <w:tc>
          <w:tcPr>
            <w:tcW w:w="8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155,44</w:t>
            </w:r>
          </w:p>
        </w:tc>
        <w:tc>
          <w:tcPr>
            <w:tcW w:w="9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42,27</w:t>
            </w: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12,52</w:t>
            </w:r>
          </w:p>
        </w:tc>
        <w:tc>
          <w:tcPr>
            <w:tcW w:w="9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7,00</w:t>
            </w:r>
          </w:p>
        </w:tc>
        <w:tc>
          <w:tcPr>
            <w:tcW w:w="5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27,81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505,50</w:t>
            </w:r>
          </w:p>
        </w:tc>
      </w:tr>
      <w:tr w:rsidR="00CB1A93" w:rsidRPr="0096270E" w:rsidTr="007C6AB8">
        <w:trPr>
          <w:trHeight w:val="288"/>
          <w:jc w:val="center"/>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Marija Gorica</w:t>
            </w:r>
          </w:p>
        </w:tc>
        <w:tc>
          <w:tcPr>
            <w:tcW w:w="981"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150,40</w:t>
            </w:r>
          </w:p>
        </w:tc>
        <w:tc>
          <w:tcPr>
            <w:tcW w:w="862"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79,13</w:t>
            </w:r>
          </w:p>
        </w:tc>
        <w:tc>
          <w:tcPr>
            <w:tcW w:w="925"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15,66</w:t>
            </w:r>
          </w:p>
        </w:tc>
        <w:tc>
          <w:tcPr>
            <w:tcW w:w="1050"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12,47</w:t>
            </w:r>
          </w:p>
        </w:tc>
        <w:tc>
          <w:tcPr>
            <w:tcW w:w="926"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15,70</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16,75</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3,74</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293,85</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Orle</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722,01</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578,91</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147,51</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0,48</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3,89</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29,53</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16,59</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1.498,91</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Pisarovina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1.799,91</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1.020,32</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158,40</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19,24</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20,58</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294,29</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173,92</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13,42</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3.500,08</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Pokupsko</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909,11</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466,57</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197,54</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16,72</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20,66</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400,35</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11,84</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2.022,80</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Preseka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1.012,33</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292,96</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42,18</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64,97</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31,20</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269,15</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23,31</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1.736,09</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Pušća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265,21</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90,68</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31,64</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11,04</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28,72</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23,51</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4,84</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455,64</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Rakovec</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919,79</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256,03</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33,45</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29,48</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14,58</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229,06</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15,94</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1.498,33</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Rugvica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2.938,26</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141,84</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10,71</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4,51</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26,71</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33,18</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16,76</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3.171,97</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Samobor</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958,19</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556,60</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125,89</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58,89</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36,97</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300,52</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0,77</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30,91</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2.068,89</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Stupnik</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287,69</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58,09</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1,86</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0,12</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5,94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2,38</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2,41</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358,50</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Sveta Nedjelja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420,92</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111,27</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18,69</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12,08</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27,21</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0,04</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63,77</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8,89</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662,93</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Sv. Ivan Zelina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3.402,47</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1.766,77</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93,14</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434,71</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124,01</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1.033,48</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75,79</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6.930,38</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Velika Gorica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3.310,86</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1.323,69</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339,49</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55,26</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65,03</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0,03</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121,39</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10,57</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54,14</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5.280,67</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Vrbovec</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4.928,16</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1.578,59</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170,26</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96,23</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46,98</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752,81</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0,05</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116,90</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7.689,98</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Zaprešić</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525,55</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187,12</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32,32</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22,73</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23,37</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52,68</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9,14</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853,05</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Žumberak</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102,21</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156,78</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109,94</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4,07</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4,38</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2,47</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0,49</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color w:val="000000"/>
                <w:sz w:val="20"/>
                <w:szCs w:val="20"/>
                <w:lang w:val="hr-HR" w:eastAsia="hr-HR"/>
              </w:rPr>
            </w:pPr>
            <w:r w:rsidRPr="0096270E">
              <w:rPr>
                <w:rFonts w:eastAsia="Times New Roman" w:cs="Times New Roman"/>
                <w:color w:val="000000"/>
                <w:sz w:val="20"/>
                <w:szCs w:val="20"/>
                <w:lang w:val="hr-HR" w:eastAsia="hr-HR"/>
              </w:rPr>
              <w:t>380,34</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Ukupno (ha)</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49.495,67</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14.754,29</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2.586,78</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1.711,10</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1.039,84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0,14</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294,50</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5.102,31</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12,71</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953,26</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Cs/>
                <w:color w:val="000000"/>
                <w:sz w:val="20"/>
                <w:szCs w:val="20"/>
                <w:lang w:val="hr-HR" w:eastAsia="hr-HR"/>
              </w:rPr>
            </w:pPr>
            <w:r w:rsidRPr="0096270E">
              <w:rPr>
                <w:rFonts w:eastAsia="Times New Roman" w:cs="Times New Roman"/>
                <w:bCs/>
                <w:color w:val="000000"/>
                <w:sz w:val="20"/>
                <w:szCs w:val="20"/>
                <w:lang w:val="hr-HR" w:eastAsia="hr-HR"/>
              </w:rPr>
              <w:t>75.952,48</w:t>
            </w:r>
          </w:p>
        </w:tc>
      </w:tr>
      <w:tr w:rsidR="00CB1A93" w:rsidRPr="0096270E" w:rsidTr="00C3497B">
        <w:trPr>
          <w:trHeight w:val="288"/>
          <w:jc w:val="center"/>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CB1A93" w:rsidRPr="0096270E" w:rsidRDefault="00CB1A93" w:rsidP="00F85EC1">
            <w:pPr>
              <w:tabs>
                <w:tab w:val="left" w:pos="630"/>
              </w:tabs>
              <w:spacing w:after="0" w:line="240" w:lineRule="auto"/>
              <w:ind w:left="-567" w:firstLine="524"/>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Ukupno (%)</w:t>
            </w:r>
          </w:p>
        </w:tc>
        <w:tc>
          <w:tcPr>
            <w:tcW w:w="98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65,2</w:t>
            </w:r>
          </w:p>
        </w:tc>
        <w:tc>
          <w:tcPr>
            <w:tcW w:w="86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19,4</w:t>
            </w:r>
          </w:p>
        </w:tc>
        <w:tc>
          <w:tcPr>
            <w:tcW w:w="925"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3,4</w:t>
            </w:r>
          </w:p>
        </w:tc>
        <w:tc>
          <w:tcPr>
            <w:tcW w:w="10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2,3</w:t>
            </w:r>
          </w:p>
        </w:tc>
        <w:tc>
          <w:tcPr>
            <w:tcW w:w="92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1,4</w:t>
            </w:r>
          </w:p>
        </w:tc>
        <w:tc>
          <w:tcPr>
            <w:tcW w:w="574"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0,0</w:t>
            </w:r>
          </w:p>
        </w:tc>
        <w:tc>
          <w:tcPr>
            <w:tcW w:w="766"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0,4</w:t>
            </w:r>
          </w:p>
        </w:tc>
        <w:tc>
          <w:tcPr>
            <w:tcW w:w="850"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6,7</w:t>
            </w:r>
          </w:p>
        </w:tc>
        <w:tc>
          <w:tcPr>
            <w:tcW w:w="567"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0,0</w:t>
            </w:r>
          </w:p>
        </w:tc>
        <w:tc>
          <w:tcPr>
            <w:tcW w:w="851"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1,3</w:t>
            </w:r>
          </w:p>
        </w:tc>
        <w:tc>
          <w:tcPr>
            <w:tcW w:w="992" w:type="dxa"/>
            <w:tcBorders>
              <w:top w:val="nil"/>
              <w:left w:val="nil"/>
              <w:bottom w:val="single" w:sz="4" w:space="0" w:color="auto"/>
              <w:right w:val="single" w:sz="4" w:space="0" w:color="auto"/>
            </w:tcBorders>
            <w:shd w:val="clear" w:color="auto" w:fill="auto"/>
            <w:noWrap/>
            <w:vAlign w:val="bottom"/>
            <w:hideMark/>
          </w:tcPr>
          <w:p w:rsidR="00CB1A93" w:rsidRPr="0096270E" w:rsidRDefault="00CB1A93" w:rsidP="00C76AAB">
            <w:pPr>
              <w:tabs>
                <w:tab w:val="left" w:pos="630"/>
              </w:tabs>
              <w:spacing w:after="0" w:line="240" w:lineRule="auto"/>
              <w:ind w:left="-567"/>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100,0</w:t>
            </w:r>
          </w:p>
        </w:tc>
      </w:tr>
    </w:tbl>
    <w:p w:rsidR="00CB1A93" w:rsidRPr="0096270E" w:rsidRDefault="00A43991" w:rsidP="00A43991">
      <w:pPr>
        <w:tabs>
          <w:tab w:val="left" w:pos="630"/>
        </w:tabs>
        <w:spacing w:after="0"/>
        <w:ind w:left="-567"/>
        <w:jc w:val="both"/>
        <w:rPr>
          <w:rFonts w:eastAsia="Times New Roman" w:cs="Times New Roman"/>
          <w:i/>
          <w:sz w:val="20"/>
          <w:szCs w:val="20"/>
          <w:lang w:val="hr-HR" w:eastAsia="hr-HR"/>
        </w:rPr>
      </w:pPr>
      <w:r w:rsidRPr="0096270E">
        <w:rPr>
          <w:rFonts w:eastAsia="Times New Roman" w:cs="Times New Roman"/>
          <w:i/>
          <w:sz w:val="20"/>
          <w:szCs w:val="20"/>
          <w:lang w:val="hr-HR" w:eastAsia="hr-HR"/>
        </w:rPr>
        <w:t xml:space="preserve">Izvor: APPRRR, 2013 </w:t>
      </w:r>
    </w:p>
    <w:p w:rsidR="00CB1A93" w:rsidRPr="0096270E" w:rsidRDefault="00CB1A93" w:rsidP="000E5274">
      <w:pPr>
        <w:tabs>
          <w:tab w:val="left" w:pos="630"/>
        </w:tabs>
        <w:spacing w:after="0"/>
        <w:jc w:val="center"/>
        <w:rPr>
          <w:rFonts w:eastAsia="Calibri" w:cs="Times New Roman"/>
          <w:lang w:val="hr-HR"/>
        </w:rPr>
      </w:pPr>
    </w:p>
    <w:p w:rsidR="00CB1A93"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 xml:space="preserve">Bez obzira na ostvarene vrijednosti gospodarskih pokazatelja i relativno mali udio u ukupnom gospodarstvu Zagrebačke županije, treba naglasiti da je na ruralnim područjima jedan od ključnih sektora poljoprivreda. Njezin značaj nadilazi uobičajene vrijednosne pokazatelje, jer je višeznačnost poljoprivrede prepoznata kao bitna odrednica njene održivosti ali i održivosti područja u kojima se odvija. Pri tome se misli kako na prirodnu, tako i na društvenu održivost gdje je poljoprivreda jedna od okosnica očuvanja tradicijske i kulturne baštine. </w:t>
      </w:r>
    </w:p>
    <w:p w:rsidR="0007783A" w:rsidRPr="0096270E" w:rsidRDefault="0007783A" w:rsidP="00A43991">
      <w:pPr>
        <w:tabs>
          <w:tab w:val="left" w:pos="630"/>
        </w:tabs>
        <w:spacing w:after="0" w:line="240" w:lineRule="auto"/>
        <w:jc w:val="both"/>
        <w:rPr>
          <w:rFonts w:eastAsia="Calibri" w:cs="Times New Roman"/>
          <w:lang w:val="hr-HR"/>
        </w:rPr>
      </w:pPr>
    </w:p>
    <w:p w:rsidR="0007783A" w:rsidRDefault="0007783A" w:rsidP="0007783A">
      <w:pPr>
        <w:tabs>
          <w:tab w:val="left" w:pos="630"/>
        </w:tabs>
        <w:spacing w:after="0" w:line="240" w:lineRule="auto"/>
        <w:jc w:val="both"/>
        <w:rPr>
          <w:rFonts w:eastAsia="Calibri" w:cs="Times New Roman"/>
          <w:lang w:val="hr-HR"/>
        </w:rPr>
      </w:pPr>
      <w:r w:rsidRPr="00BB4D12">
        <w:rPr>
          <w:rFonts w:eastAsia="Calibri" w:cs="Times New Roman"/>
          <w:lang w:val="hr-HR"/>
        </w:rPr>
        <w:t>U Upisnik poljoprivrednih gospodarstva u Zagrebačkoj županiji u 2016. godini bilo je upisano 14.945 gospodarstava. Od toga je prema organizacijskom obliku poslovanja čak 1</w:t>
      </w:r>
      <w:r w:rsidR="00446D6E" w:rsidRPr="00BB4D12">
        <w:rPr>
          <w:rFonts w:eastAsia="Calibri" w:cs="Times New Roman"/>
          <w:lang w:val="hr-HR"/>
        </w:rPr>
        <w:t>4</w:t>
      </w:r>
      <w:r w:rsidRPr="00BB4D12">
        <w:rPr>
          <w:rFonts w:eastAsia="Calibri" w:cs="Times New Roman"/>
          <w:lang w:val="hr-HR"/>
        </w:rPr>
        <w:t>.610 ili 97,3% gospodarstva djelovalo kao obiteljsko gospodarstvo. Prema ostalim organizacijskim oblicima u Upisniku je bilo upisano  132 obrta, 183 trgovačka društva, 11 zadruge i 9 ostalih.</w:t>
      </w:r>
    </w:p>
    <w:p w:rsidR="00446D6E" w:rsidRDefault="00446D6E" w:rsidP="0007783A">
      <w:pPr>
        <w:tabs>
          <w:tab w:val="left" w:pos="630"/>
        </w:tabs>
        <w:spacing w:after="0" w:line="240" w:lineRule="auto"/>
        <w:jc w:val="both"/>
        <w:rPr>
          <w:rFonts w:eastAsia="Calibri" w:cs="Times New Roman"/>
          <w:lang w:val="hr-HR"/>
        </w:rPr>
      </w:pPr>
    </w:p>
    <w:p w:rsidR="00446D6E" w:rsidRPr="00BB4D12" w:rsidRDefault="00446D6E" w:rsidP="0007783A">
      <w:pPr>
        <w:tabs>
          <w:tab w:val="left" w:pos="630"/>
        </w:tabs>
        <w:spacing w:after="0" w:line="240" w:lineRule="auto"/>
        <w:jc w:val="both"/>
        <w:rPr>
          <w:rFonts w:eastAsia="Calibri" w:cs="Times New Roman"/>
          <w:lang w:val="hr-HR"/>
        </w:rPr>
      </w:pPr>
      <w:r w:rsidRPr="00BB4D12">
        <w:rPr>
          <w:rFonts w:eastAsia="Calibri" w:cs="Times New Roman"/>
          <w:lang w:val="hr-HR"/>
        </w:rPr>
        <w:t>Tablica 39. Broj poljoprvrednih gospodarstava po kategorijama od 2012. – do 2016.godine</w:t>
      </w:r>
    </w:p>
    <w:tbl>
      <w:tblPr>
        <w:tblW w:w="8920" w:type="dxa"/>
        <w:tblCellMar>
          <w:top w:w="15" w:type="dxa"/>
          <w:bottom w:w="15" w:type="dxa"/>
        </w:tblCellMar>
        <w:tblLook w:val="04A0" w:firstRow="1" w:lastRow="0" w:firstColumn="1" w:lastColumn="0" w:noHBand="0" w:noVBand="1"/>
      </w:tblPr>
      <w:tblGrid>
        <w:gridCol w:w="4920"/>
        <w:gridCol w:w="833"/>
        <w:gridCol w:w="833"/>
        <w:gridCol w:w="833"/>
        <w:gridCol w:w="833"/>
        <w:gridCol w:w="833"/>
      </w:tblGrid>
      <w:tr w:rsidR="0007783A" w:rsidRPr="00BB4D12" w:rsidTr="00576E46">
        <w:trPr>
          <w:trHeight w:val="450"/>
        </w:trPr>
        <w:tc>
          <w:tcPr>
            <w:tcW w:w="492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Broj poljoprivrenih gospodarstava po kategorijama</w:t>
            </w:r>
          </w:p>
        </w:tc>
        <w:tc>
          <w:tcPr>
            <w:tcW w:w="80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jc w:val="center"/>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2012.</w:t>
            </w:r>
          </w:p>
        </w:tc>
        <w:tc>
          <w:tcPr>
            <w:tcW w:w="80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jc w:val="center"/>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2013.</w:t>
            </w:r>
          </w:p>
        </w:tc>
        <w:tc>
          <w:tcPr>
            <w:tcW w:w="80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jc w:val="center"/>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2014.</w:t>
            </w:r>
          </w:p>
        </w:tc>
        <w:tc>
          <w:tcPr>
            <w:tcW w:w="80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jc w:val="center"/>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2015.</w:t>
            </w:r>
          </w:p>
        </w:tc>
        <w:tc>
          <w:tcPr>
            <w:tcW w:w="80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jc w:val="center"/>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2016.</w:t>
            </w:r>
          </w:p>
        </w:tc>
      </w:tr>
      <w:tr w:rsidR="0007783A" w:rsidRPr="00BB4D12" w:rsidTr="00576E46">
        <w:trPr>
          <w:trHeight w:val="450"/>
        </w:trPr>
        <w:tc>
          <w:tcPr>
            <w:tcW w:w="492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Obiteljska poljoprivredna gospodarstva</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16.247</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16.248</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15.803</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15.796</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14.610</w:t>
            </w:r>
          </w:p>
        </w:tc>
      </w:tr>
      <w:tr w:rsidR="0007783A" w:rsidRPr="00BB4D12" w:rsidTr="00576E46">
        <w:trPr>
          <w:trHeight w:val="450"/>
        </w:trPr>
        <w:tc>
          <w:tcPr>
            <w:tcW w:w="492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Obrti</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214</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218</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177</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147</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132</w:t>
            </w:r>
          </w:p>
        </w:tc>
      </w:tr>
      <w:tr w:rsidR="0007783A" w:rsidRPr="00BB4D12" w:rsidTr="00576E46">
        <w:trPr>
          <w:trHeight w:val="450"/>
        </w:trPr>
        <w:tc>
          <w:tcPr>
            <w:tcW w:w="492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Trgovačka društva</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192</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200</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163</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176</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183</w:t>
            </w:r>
          </w:p>
        </w:tc>
      </w:tr>
      <w:tr w:rsidR="0007783A" w:rsidRPr="00BB4D12" w:rsidTr="00576E46">
        <w:trPr>
          <w:trHeight w:val="450"/>
        </w:trPr>
        <w:tc>
          <w:tcPr>
            <w:tcW w:w="492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Zadruge</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31</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32</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15</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12</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11</w:t>
            </w:r>
          </w:p>
        </w:tc>
      </w:tr>
      <w:tr w:rsidR="0007783A" w:rsidRPr="00BB4D12" w:rsidTr="00576E46">
        <w:trPr>
          <w:trHeight w:val="450"/>
        </w:trPr>
        <w:tc>
          <w:tcPr>
            <w:tcW w:w="492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Ostalo</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9</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9</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9</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9</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color w:val="000000"/>
                <w:lang w:val="hr-HR" w:eastAsia="hr-HR"/>
              </w:rPr>
            </w:pPr>
            <w:r w:rsidRPr="00BB4D12">
              <w:rPr>
                <w:rFonts w:ascii="Calibri" w:eastAsia="Times New Roman" w:hAnsi="Calibri" w:cs="Calibri"/>
                <w:color w:val="000000"/>
                <w:lang w:val="hr-HR" w:eastAsia="hr-HR"/>
              </w:rPr>
              <w:t>9</w:t>
            </w:r>
          </w:p>
        </w:tc>
      </w:tr>
      <w:tr w:rsidR="0007783A" w:rsidRPr="004E108B" w:rsidTr="00576E46">
        <w:trPr>
          <w:trHeight w:val="450"/>
        </w:trPr>
        <w:tc>
          <w:tcPr>
            <w:tcW w:w="4920" w:type="dxa"/>
            <w:tcBorders>
              <w:top w:val="single" w:sz="4" w:space="0" w:color="auto"/>
              <w:left w:val="single" w:sz="4" w:space="0" w:color="auto"/>
              <w:bottom w:val="single" w:sz="4" w:space="0" w:color="auto"/>
              <w:right w:val="single" w:sz="4" w:space="0" w:color="auto"/>
            </w:tcBorders>
            <w:noWrap/>
            <w:vAlign w:val="center"/>
            <w:hideMark/>
          </w:tcPr>
          <w:p w:rsidR="0007783A" w:rsidRPr="00BB4D12" w:rsidRDefault="0007783A" w:rsidP="00576E46">
            <w:pPr>
              <w:spacing w:after="0" w:line="240" w:lineRule="auto"/>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Ukupni broj gospodarstava</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16.693</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16.707</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16.167</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BB4D12" w:rsidRDefault="0007783A" w:rsidP="00576E46">
            <w:pPr>
              <w:spacing w:after="0" w:line="240" w:lineRule="auto"/>
              <w:jc w:val="right"/>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16.140</w:t>
            </w:r>
          </w:p>
        </w:tc>
        <w:tc>
          <w:tcPr>
            <w:tcW w:w="800" w:type="dxa"/>
            <w:tcBorders>
              <w:top w:val="single" w:sz="4" w:space="0" w:color="auto"/>
              <w:left w:val="single" w:sz="4" w:space="0" w:color="auto"/>
              <w:bottom w:val="single" w:sz="4" w:space="0" w:color="auto"/>
              <w:right w:val="single" w:sz="4" w:space="0" w:color="auto"/>
            </w:tcBorders>
            <w:vAlign w:val="center"/>
            <w:hideMark/>
          </w:tcPr>
          <w:p w:rsidR="0007783A" w:rsidRPr="004E108B" w:rsidRDefault="0007783A" w:rsidP="00576E46">
            <w:pPr>
              <w:spacing w:after="0" w:line="240" w:lineRule="auto"/>
              <w:jc w:val="right"/>
              <w:rPr>
                <w:rFonts w:ascii="Calibri" w:eastAsia="Times New Roman" w:hAnsi="Calibri" w:cs="Calibri"/>
                <w:b/>
                <w:bCs/>
                <w:color w:val="000000"/>
                <w:lang w:val="hr-HR" w:eastAsia="hr-HR"/>
              </w:rPr>
            </w:pPr>
            <w:r w:rsidRPr="00BB4D12">
              <w:rPr>
                <w:rFonts w:ascii="Calibri" w:eastAsia="Times New Roman" w:hAnsi="Calibri" w:cs="Calibri"/>
                <w:b/>
                <w:bCs/>
                <w:color w:val="000000"/>
                <w:lang w:val="hr-HR" w:eastAsia="hr-HR"/>
              </w:rPr>
              <w:t>14.945</w:t>
            </w:r>
          </w:p>
        </w:tc>
      </w:tr>
    </w:tbl>
    <w:p w:rsidR="0007783A" w:rsidRPr="0096270E" w:rsidRDefault="00446D6E" w:rsidP="0007783A">
      <w:pPr>
        <w:tabs>
          <w:tab w:val="left" w:pos="630"/>
        </w:tabs>
        <w:spacing w:after="0" w:line="240" w:lineRule="auto"/>
        <w:jc w:val="both"/>
        <w:rPr>
          <w:rFonts w:eastAsia="Calibri" w:cs="Times New Roman"/>
          <w:lang w:val="hr-HR"/>
        </w:rPr>
      </w:pPr>
      <w:r>
        <w:rPr>
          <w:rFonts w:eastAsia="Calibri" w:cs="Times New Roman"/>
          <w:lang w:val="hr-HR"/>
        </w:rPr>
        <w:t>Izvor: APPRRR, 2017.</w:t>
      </w:r>
    </w:p>
    <w:p w:rsidR="0007783A" w:rsidRDefault="0007783A" w:rsidP="0007783A">
      <w:pPr>
        <w:tabs>
          <w:tab w:val="left" w:pos="630"/>
        </w:tabs>
        <w:spacing w:after="0" w:line="240" w:lineRule="auto"/>
        <w:jc w:val="both"/>
        <w:rPr>
          <w:rFonts w:eastAsia="Calibri" w:cs="Times New Roman"/>
          <w:lang w:val="hr-HR"/>
        </w:rPr>
      </w:pPr>
    </w:p>
    <w:p w:rsidR="00CB1A93" w:rsidRPr="0096270E"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U strukturi veličine poljoprivrednih gospodarstava dominantna su poljoprivredna gospodarstva između 1-10 hektara i u ukupnom broju gospodarstva ona čine 69%. Najveće promjene dogodile su se u kategoriji gospodarstava koje obrađuju više od 50 ha, čiji je broj od 2006. povećan za više od 43%. No, i nadalje jedan od osnovnih razvojnih problema jest izrazita usitnjenost posjeda. Obiteljska gospodarstva vrlo su mala: prosječna korištena površina tek je 1,93 ha na prosječno 5,5 parcela, s prosječnom veličinom parcele od 0,39 ha što je i ispod prosjeka RH od 3,7 ha.</w:t>
      </w:r>
    </w:p>
    <w:p w:rsidR="00CB1A93" w:rsidRPr="0096270E" w:rsidRDefault="00CB1A93" w:rsidP="00A43991">
      <w:pPr>
        <w:tabs>
          <w:tab w:val="left" w:pos="630"/>
        </w:tabs>
        <w:spacing w:after="0" w:line="240" w:lineRule="auto"/>
        <w:jc w:val="both"/>
        <w:rPr>
          <w:rFonts w:eastAsia="Calibri" w:cs="Times New Roman"/>
          <w:lang w:val="hr-HR"/>
        </w:rPr>
      </w:pPr>
    </w:p>
    <w:p w:rsidR="00CB1A93" w:rsidRPr="0096270E"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Većina je seljačkih gospodarstva u ZŽ – iznimka su veći proizvođači mlijeka, voća i povrća – troškovno i cjenovno nekonkurentna i za sada nemaju velikih izgleda da povećaju  konkurentnost. Značajan problem – osobito za mala i srednja seljačka gospodarstava – jest nerazvijena suvremena tržna infrastruktura (veletržnice, hladnjače, skladišni prostori i dr.) te neorganiziranost poljoprivrednih proizvođača u zadruge, klastere ili slične proizvođačke organizacije.</w:t>
      </w:r>
    </w:p>
    <w:p w:rsidR="00CB1A93" w:rsidRPr="0096270E" w:rsidRDefault="00CB1A93" w:rsidP="00A43991">
      <w:pPr>
        <w:tabs>
          <w:tab w:val="left" w:pos="630"/>
        </w:tabs>
        <w:spacing w:after="0" w:line="240" w:lineRule="auto"/>
        <w:ind w:left="717"/>
        <w:jc w:val="both"/>
        <w:rPr>
          <w:rFonts w:eastAsia="Calibri" w:cs="Times New Roman"/>
          <w:lang w:val="hr-HR"/>
        </w:rPr>
      </w:pPr>
    </w:p>
    <w:p w:rsidR="00CB1A93" w:rsidRPr="0096270E" w:rsidRDefault="00CB1A93" w:rsidP="00A43991">
      <w:pPr>
        <w:tabs>
          <w:tab w:val="left" w:pos="630"/>
        </w:tabs>
        <w:spacing w:after="0" w:line="240" w:lineRule="auto"/>
        <w:jc w:val="both"/>
        <w:rPr>
          <w:rFonts w:eastAsia="Times New Roman" w:cs="Times New Roman"/>
          <w:bCs/>
          <w:iCs/>
          <w:lang w:val="hr-HR"/>
        </w:rPr>
      </w:pPr>
      <w:r w:rsidRPr="0096270E">
        <w:rPr>
          <w:rFonts w:eastAsia="Calibri" w:cs="Times New Roman"/>
          <w:lang w:val="hr-HR"/>
        </w:rPr>
        <w:t>U biljnoj poljoprivrednoj proizvodnji, ratarska proizvodnja predstavlja jednu od najvažnijih grana gdje je na prvom mjestu proizvodnja žitarica, zatim proizvodnja krmnog bilja i uljarica.</w:t>
      </w:r>
      <w:r w:rsidRPr="0096270E">
        <w:rPr>
          <w:rFonts w:eastAsia="Times New Roman" w:cs="Times New Roman"/>
          <w:bCs/>
          <w:iCs/>
          <w:lang w:val="hr-HR"/>
        </w:rPr>
        <w:t xml:space="preserve"> Kako ne postoje službeni podaci o prinosima, procjenjuje se da se ostvaren prinos kreće oko 26.000 t žitarica, 153.000 t kukuruza te oko 3.500 t uljarica. Ukupna proiz</w:t>
      </w:r>
      <w:r w:rsidR="00C3497B" w:rsidRPr="0096270E">
        <w:rPr>
          <w:rFonts w:eastAsia="Times New Roman" w:cs="Times New Roman"/>
          <w:bCs/>
          <w:iCs/>
          <w:lang w:val="hr-HR"/>
        </w:rPr>
        <w:t xml:space="preserve">vodnja voća kreće se oko 15.000 </w:t>
      </w:r>
      <w:r w:rsidRPr="0096270E">
        <w:rPr>
          <w:rFonts w:eastAsia="Times New Roman" w:cs="Times New Roman"/>
          <w:bCs/>
          <w:iCs/>
          <w:lang w:val="hr-HR"/>
        </w:rPr>
        <w:t>t, a vinskog grožđa oko 11.000 t.</w:t>
      </w:r>
    </w:p>
    <w:p w:rsidR="00A43991" w:rsidRPr="0096270E" w:rsidRDefault="00A43991" w:rsidP="00A43991">
      <w:pPr>
        <w:tabs>
          <w:tab w:val="left" w:pos="630"/>
        </w:tabs>
        <w:spacing w:after="0" w:line="240" w:lineRule="auto"/>
        <w:jc w:val="both"/>
        <w:rPr>
          <w:rFonts w:eastAsia="Times New Roman" w:cs="Times New Roman"/>
          <w:bCs/>
          <w:iCs/>
          <w:lang w:val="hr-HR"/>
        </w:rPr>
      </w:pPr>
    </w:p>
    <w:p w:rsidR="00C3497B" w:rsidRPr="0096270E" w:rsidRDefault="007C6AB8" w:rsidP="00A43991">
      <w:pPr>
        <w:tabs>
          <w:tab w:val="left" w:pos="630"/>
        </w:tabs>
        <w:spacing w:after="0" w:line="240" w:lineRule="auto"/>
        <w:rPr>
          <w:rFonts w:eastAsia="Calibri" w:cs="Times New Roman"/>
          <w:b/>
          <w:lang w:val="hr-HR"/>
        </w:rPr>
      </w:pPr>
      <w:r w:rsidRPr="0096270E">
        <w:rPr>
          <w:rFonts w:eastAsia="Calibri" w:cs="Times New Roman"/>
          <w:b/>
          <w:lang w:val="hr-HR"/>
        </w:rPr>
        <w:t xml:space="preserve">Tablica </w:t>
      </w:r>
      <w:r w:rsidR="002F5734">
        <w:rPr>
          <w:rFonts w:eastAsia="Calibri" w:cs="Times New Roman"/>
          <w:b/>
          <w:lang w:val="hr-HR"/>
        </w:rPr>
        <w:t>40</w:t>
      </w:r>
      <w:r w:rsidR="00CB1A93" w:rsidRPr="0096270E">
        <w:rPr>
          <w:rFonts w:eastAsia="Calibri" w:cs="Times New Roman"/>
          <w:b/>
          <w:lang w:val="hr-HR"/>
        </w:rPr>
        <w:t>: Biljna proizvodnja</w:t>
      </w:r>
    </w:p>
    <w:tbl>
      <w:tblPr>
        <w:tblW w:w="904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3"/>
        <w:gridCol w:w="1134"/>
        <w:gridCol w:w="1418"/>
        <w:gridCol w:w="1843"/>
        <w:gridCol w:w="1134"/>
        <w:gridCol w:w="1228"/>
      </w:tblGrid>
      <w:tr w:rsidR="00CB1A93" w:rsidRPr="0096270E" w:rsidTr="00385C18">
        <w:trPr>
          <w:trHeight w:val="315"/>
        </w:trPr>
        <w:tc>
          <w:tcPr>
            <w:tcW w:w="2283" w:type="dxa"/>
            <w:vMerge w:val="restart"/>
            <w:shd w:val="clear" w:color="auto" w:fill="auto"/>
            <w:noWrap/>
            <w:vAlign w:val="center"/>
            <w:hideMark/>
          </w:tcPr>
          <w:p w:rsidR="00CB1A93" w:rsidRPr="0096270E" w:rsidRDefault="00CB1A93" w:rsidP="00C76AAB">
            <w:pPr>
              <w:tabs>
                <w:tab w:val="left" w:pos="630"/>
              </w:tabs>
              <w:spacing w:after="0" w:line="240" w:lineRule="auto"/>
              <w:jc w:val="center"/>
              <w:rPr>
                <w:rFonts w:eastAsia="Calibri" w:cs="Times New Roman"/>
                <w:b/>
                <w:bCs/>
                <w:color w:val="000000"/>
                <w:lang w:val="hr-HR"/>
              </w:rPr>
            </w:pPr>
            <w:r w:rsidRPr="0096270E">
              <w:rPr>
                <w:rFonts w:eastAsia="Calibri" w:cs="Times New Roman"/>
                <w:b/>
                <w:bCs/>
                <w:color w:val="000000"/>
                <w:lang w:val="hr-HR"/>
              </w:rPr>
              <w:t>JLS</w:t>
            </w:r>
          </w:p>
        </w:tc>
        <w:tc>
          <w:tcPr>
            <w:tcW w:w="6757" w:type="dxa"/>
            <w:gridSpan w:val="5"/>
            <w:shd w:val="clear" w:color="auto" w:fill="auto"/>
            <w:noWrap/>
            <w:vAlign w:val="bottom"/>
            <w:hideMark/>
          </w:tcPr>
          <w:p w:rsidR="00CB1A93" w:rsidRPr="0096270E" w:rsidRDefault="00CB1A93" w:rsidP="00C76AAB">
            <w:pPr>
              <w:tabs>
                <w:tab w:val="left" w:pos="630"/>
              </w:tabs>
              <w:spacing w:after="0" w:line="240" w:lineRule="auto"/>
              <w:jc w:val="center"/>
              <w:rPr>
                <w:rFonts w:eastAsia="Calibri" w:cs="Times New Roman"/>
                <w:b/>
                <w:bCs/>
                <w:color w:val="000000"/>
                <w:lang w:val="hr-HR"/>
              </w:rPr>
            </w:pPr>
            <w:r w:rsidRPr="0096270E">
              <w:rPr>
                <w:rFonts w:eastAsia="Calibri" w:cs="Times New Roman"/>
                <w:b/>
                <w:bCs/>
                <w:color w:val="000000"/>
                <w:lang w:val="hr-HR"/>
              </w:rPr>
              <w:t>Ukupno ploda (t)</w:t>
            </w:r>
          </w:p>
        </w:tc>
      </w:tr>
      <w:tr w:rsidR="00CB1A93" w:rsidRPr="0096270E" w:rsidTr="00385C18">
        <w:trPr>
          <w:trHeight w:val="540"/>
        </w:trPr>
        <w:tc>
          <w:tcPr>
            <w:tcW w:w="2283" w:type="dxa"/>
            <w:vMerge/>
            <w:vAlign w:val="center"/>
            <w:hideMark/>
          </w:tcPr>
          <w:p w:rsidR="00CB1A93" w:rsidRPr="0096270E" w:rsidRDefault="00CB1A93" w:rsidP="00C76AAB">
            <w:pPr>
              <w:tabs>
                <w:tab w:val="left" w:pos="630"/>
              </w:tabs>
              <w:spacing w:after="0" w:line="240" w:lineRule="auto"/>
              <w:rPr>
                <w:rFonts w:eastAsia="Calibri" w:cs="Times New Roman"/>
                <w:b/>
                <w:bCs/>
                <w:color w:val="000000"/>
                <w:lang w:val="hr-HR"/>
              </w:rPr>
            </w:pPr>
          </w:p>
        </w:tc>
        <w:tc>
          <w:tcPr>
            <w:tcW w:w="1134" w:type="dxa"/>
            <w:shd w:val="clear" w:color="auto" w:fill="auto"/>
            <w:vAlign w:val="bottom"/>
            <w:hideMark/>
          </w:tcPr>
          <w:p w:rsidR="00CB1A93" w:rsidRPr="0096270E" w:rsidRDefault="00CB1A93" w:rsidP="00C76AAB">
            <w:pPr>
              <w:tabs>
                <w:tab w:val="left" w:pos="630"/>
              </w:tabs>
              <w:spacing w:after="0" w:line="240" w:lineRule="auto"/>
              <w:jc w:val="center"/>
              <w:rPr>
                <w:rFonts w:eastAsia="Calibri" w:cs="Times New Roman"/>
                <w:b/>
                <w:bCs/>
                <w:color w:val="000000"/>
                <w:lang w:val="hr-HR"/>
              </w:rPr>
            </w:pPr>
            <w:r w:rsidRPr="0096270E">
              <w:rPr>
                <w:rFonts w:eastAsia="Calibri" w:cs="Times New Roman"/>
                <w:b/>
                <w:bCs/>
                <w:color w:val="000000"/>
                <w:lang w:val="hr-HR"/>
              </w:rPr>
              <w:t>Žitarice</w:t>
            </w:r>
          </w:p>
        </w:tc>
        <w:tc>
          <w:tcPr>
            <w:tcW w:w="1418" w:type="dxa"/>
            <w:shd w:val="clear" w:color="auto" w:fill="auto"/>
            <w:vAlign w:val="bottom"/>
            <w:hideMark/>
          </w:tcPr>
          <w:p w:rsidR="00CB1A93" w:rsidRPr="0096270E" w:rsidRDefault="00CB1A93" w:rsidP="00C76AAB">
            <w:pPr>
              <w:tabs>
                <w:tab w:val="left" w:pos="630"/>
              </w:tabs>
              <w:spacing w:after="0" w:line="240" w:lineRule="auto"/>
              <w:jc w:val="center"/>
              <w:rPr>
                <w:rFonts w:eastAsia="Calibri" w:cs="Times New Roman"/>
                <w:b/>
                <w:bCs/>
                <w:color w:val="000000"/>
                <w:lang w:val="hr-HR"/>
              </w:rPr>
            </w:pPr>
            <w:r w:rsidRPr="0096270E">
              <w:rPr>
                <w:rFonts w:eastAsia="Calibri" w:cs="Times New Roman"/>
                <w:b/>
                <w:bCs/>
                <w:color w:val="000000"/>
                <w:lang w:val="hr-HR"/>
              </w:rPr>
              <w:t>Kukuruz</w:t>
            </w:r>
          </w:p>
        </w:tc>
        <w:tc>
          <w:tcPr>
            <w:tcW w:w="1843" w:type="dxa"/>
            <w:shd w:val="clear" w:color="auto" w:fill="auto"/>
            <w:vAlign w:val="bottom"/>
            <w:hideMark/>
          </w:tcPr>
          <w:p w:rsidR="00CB1A93" w:rsidRPr="0096270E" w:rsidRDefault="00CB1A93" w:rsidP="00C76AAB">
            <w:pPr>
              <w:tabs>
                <w:tab w:val="left" w:pos="630"/>
              </w:tabs>
              <w:spacing w:after="0" w:line="240" w:lineRule="auto"/>
              <w:jc w:val="center"/>
              <w:rPr>
                <w:rFonts w:eastAsia="Calibri" w:cs="Times New Roman"/>
                <w:b/>
                <w:bCs/>
                <w:color w:val="000000"/>
                <w:lang w:val="hr-HR"/>
              </w:rPr>
            </w:pPr>
            <w:r w:rsidRPr="0096270E">
              <w:rPr>
                <w:rFonts w:eastAsia="Calibri" w:cs="Times New Roman"/>
                <w:b/>
                <w:bCs/>
                <w:color w:val="000000"/>
                <w:lang w:val="hr-HR"/>
              </w:rPr>
              <w:t>Uljano sjemenje i plodovi</w:t>
            </w:r>
          </w:p>
        </w:tc>
        <w:tc>
          <w:tcPr>
            <w:tcW w:w="1134" w:type="dxa"/>
            <w:shd w:val="clear" w:color="auto" w:fill="auto"/>
            <w:vAlign w:val="bottom"/>
            <w:hideMark/>
          </w:tcPr>
          <w:p w:rsidR="00CB1A93" w:rsidRPr="0096270E" w:rsidRDefault="00CB1A93" w:rsidP="00C76AAB">
            <w:pPr>
              <w:tabs>
                <w:tab w:val="left" w:pos="630"/>
              </w:tabs>
              <w:spacing w:after="0" w:line="240" w:lineRule="auto"/>
              <w:jc w:val="center"/>
              <w:rPr>
                <w:rFonts w:eastAsia="Calibri" w:cs="Times New Roman"/>
                <w:b/>
                <w:bCs/>
                <w:color w:val="000000"/>
                <w:lang w:val="hr-HR"/>
              </w:rPr>
            </w:pPr>
            <w:r w:rsidRPr="0096270E">
              <w:rPr>
                <w:rFonts w:eastAsia="Calibri" w:cs="Times New Roman"/>
                <w:b/>
                <w:bCs/>
                <w:color w:val="000000"/>
                <w:lang w:val="hr-HR"/>
              </w:rPr>
              <w:t>Voćnjaci</w:t>
            </w:r>
          </w:p>
        </w:tc>
        <w:tc>
          <w:tcPr>
            <w:tcW w:w="1228" w:type="dxa"/>
            <w:shd w:val="clear" w:color="auto" w:fill="auto"/>
            <w:vAlign w:val="bottom"/>
            <w:hideMark/>
          </w:tcPr>
          <w:p w:rsidR="00CB1A93" w:rsidRPr="0096270E" w:rsidRDefault="00CB1A93" w:rsidP="00C76AAB">
            <w:pPr>
              <w:tabs>
                <w:tab w:val="left" w:pos="630"/>
              </w:tabs>
              <w:spacing w:after="0" w:line="240" w:lineRule="auto"/>
              <w:jc w:val="center"/>
              <w:rPr>
                <w:rFonts w:eastAsia="Calibri" w:cs="Times New Roman"/>
                <w:b/>
                <w:bCs/>
                <w:color w:val="000000"/>
                <w:lang w:val="hr-HR"/>
              </w:rPr>
            </w:pPr>
            <w:r w:rsidRPr="0096270E">
              <w:rPr>
                <w:rFonts w:eastAsia="Calibri" w:cs="Times New Roman"/>
                <w:b/>
                <w:bCs/>
                <w:color w:val="000000"/>
                <w:lang w:val="hr-HR"/>
              </w:rPr>
              <w:t>Vinogradi</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Bedenica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389,00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1.654,00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36,00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109,00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192,00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Bistra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333,00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1.416,00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31,00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253,00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279,00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Brckovljani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713,00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3.031,00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67,00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293,00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174,00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Brdovec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483,00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2.053,00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45,00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609,00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176,00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Dubrava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2.452,00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10.421,00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229,00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464,00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186,00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Dubravica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344,00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1.460,00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32,00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66,00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170,00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Dugo Selo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570,00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2.422,00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53,00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344,00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139,00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Farkaševac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1.345,00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5.715,00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125,00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197,00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44,00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Gradec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1.430,00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6.079,00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133,00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347,00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211,00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Ivanić-Grad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2.927,00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12.440,00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273,00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605,00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315,00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Jakovlje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258,00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1.098,00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24,00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276,00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214,00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Jastrebarsko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1.643,00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6.983,00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153,00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884,00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1.703,00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Klinča Sela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809,00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3.441,00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76,00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173,00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218,00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Kloštar Ivanić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1.552,00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6.595,00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145,00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610,00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173,00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Krašić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474,00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2.015,00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44,00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419,00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530,00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Kravarsko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371,00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1.576,00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35,00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466,00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228,00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Križ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1.459,00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6.200,00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136,00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548,00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176,00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Luka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211,00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896,00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20,00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105,00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79,00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Marija Gorica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197,00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835,00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18,00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501,00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137,00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Orle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928,00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3.944,00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87,00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384,00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64,00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Pisarovina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1.106,00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4.703,00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103,00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222,00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141,00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Pokupsko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721,00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3.066,00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67,00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295,00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159,00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Preseka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953,00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4.052,00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89,00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429,00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317,00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Pušća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190,00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809,00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18,00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135,00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67,00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Rakovec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850,00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3.613,00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79,00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126,00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137,00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Rugvica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1.523,00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6.472,00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142,00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175,00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52,00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Samobor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1.091,00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4.635,00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102,00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998,00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1.174,00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Stupnik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291,00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1.237,00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27,00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110,00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Sveta Nedjelja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508,00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2.158,00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47,00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483,00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116,00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Sveti Ivan Zelina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2.289,00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9.728,00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214,00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1.324,00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1.847,00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Velika Gorica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3.398,00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14.444,00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317,00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1.877,00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497,00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Vrbovec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3.569,00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15.169,00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333,00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667,00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591,00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Zaprešić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480,00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2.041,00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45,00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336,00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100,00</w:t>
            </w:r>
          </w:p>
        </w:tc>
      </w:tr>
      <w:tr w:rsidR="00CB1A93" w:rsidRPr="0096270E" w:rsidTr="00385C18">
        <w:trPr>
          <w:trHeight w:val="315"/>
        </w:trPr>
        <w:tc>
          <w:tcPr>
            <w:tcW w:w="2283" w:type="dxa"/>
            <w:shd w:val="clear" w:color="auto" w:fill="auto"/>
            <w:noWrap/>
            <w:vAlign w:val="bottom"/>
            <w:hideMark/>
          </w:tcPr>
          <w:p w:rsidR="00CB1A93" w:rsidRPr="0096270E" w:rsidRDefault="00CB1A93" w:rsidP="00C76AAB">
            <w:pPr>
              <w:tabs>
                <w:tab w:val="left" w:pos="630"/>
              </w:tabs>
              <w:spacing w:after="0" w:line="240" w:lineRule="auto"/>
              <w:rPr>
                <w:rFonts w:eastAsia="Calibri" w:cs="Times New Roman"/>
                <w:color w:val="000000"/>
                <w:lang w:val="hr-HR"/>
              </w:rPr>
            </w:pPr>
            <w:r w:rsidRPr="0096270E">
              <w:rPr>
                <w:rFonts w:eastAsia="Calibri" w:cs="Times New Roman"/>
                <w:color w:val="000000"/>
                <w:lang w:val="hr-HR"/>
              </w:rPr>
              <w:t xml:space="preserve">Žumberak </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149,00</w:t>
            </w:r>
          </w:p>
        </w:tc>
        <w:tc>
          <w:tcPr>
            <w:tcW w:w="141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632,00</w:t>
            </w:r>
          </w:p>
        </w:tc>
        <w:tc>
          <w:tcPr>
            <w:tcW w:w="1843"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14,00</w:t>
            </w:r>
          </w:p>
        </w:tc>
        <w:tc>
          <w:tcPr>
            <w:tcW w:w="1134"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123,00</w:t>
            </w:r>
          </w:p>
        </w:tc>
        <w:tc>
          <w:tcPr>
            <w:tcW w:w="1228" w:type="dxa"/>
            <w:shd w:val="clear" w:color="auto" w:fill="auto"/>
            <w:noWrap/>
            <w:vAlign w:val="bottom"/>
            <w:hideMark/>
          </w:tcPr>
          <w:p w:rsidR="00CB1A93" w:rsidRPr="0096270E" w:rsidRDefault="00CB1A93" w:rsidP="00C76AAB">
            <w:pPr>
              <w:tabs>
                <w:tab w:val="left" w:pos="630"/>
              </w:tabs>
              <w:spacing w:after="0" w:line="240" w:lineRule="auto"/>
              <w:jc w:val="right"/>
              <w:rPr>
                <w:rFonts w:eastAsia="Calibri" w:cs="Times New Roman"/>
                <w:color w:val="000000"/>
                <w:lang w:val="hr-HR"/>
              </w:rPr>
            </w:pPr>
            <w:r w:rsidRPr="0096270E">
              <w:rPr>
                <w:rFonts w:eastAsia="Calibri" w:cs="Times New Roman"/>
                <w:color w:val="000000"/>
                <w:lang w:val="hr-HR"/>
              </w:rPr>
              <w:t>158,00</w:t>
            </w:r>
          </w:p>
        </w:tc>
      </w:tr>
    </w:tbl>
    <w:p w:rsidR="00CB1A93" w:rsidRPr="0096270E" w:rsidRDefault="00CB1A93" w:rsidP="00A43991">
      <w:pPr>
        <w:tabs>
          <w:tab w:val="left" w:pos="630"/>
        </w:tabs>
        <w:spacing w:after="0" w:line="240" w:lineRule="auto"/>
        <w:rPr>
          <w:rFonts w:eastAsia="Calibri" w:cs="Times New Roman"/>
          <w:i/>
          <w:lang w:val="hr-HR"/>
        </w:rPr>
      </w:pPr>
      <w:r w:rsidRPr="0096270E">
        <w:rPr>
          <w:rFonts w:eastAsia="Calibri" w:cs="Times New Roman"/>
          <w:i/>
          <w:lang w:val="hr-HR"/>
        </w:rPr>
        <w:t xml:space="preserve">Izvor: </w:t>
      </w:r>
      <w:r w:rsidRPr="0096270E">
        <w:rPr>
          <w:rFonts w:eastAsia="Times New Roman" w:cs="Times New Roman"/>
          <w:bCs/>
          <w:i/>
          <w:iCs/>
          <w:lang w:val="hr-HR"/>
        </w:rPr>
        <w:t>Analiza mogućnosti proizvodnje biomase poljoprivrednog podrijetla na području Zagrebačke županije za proizvodnju bioplina</w:t>
      </w:r>
      <w:r w:rsidRPr="0096270E">
        <w:rPr>
          <w:rFonts w:eastAsia="Calibri" w:cs="Times New Roman"/>
          <w:i/>
          <w:lang w:val="hr-HR"/>
        </w:rPr>
        <w:t>, 2012.</w:t>
      </w:r>
    </w:p>
    <w:p w:rsidR="00CB1A93" w:rsidRPr="0096270E" w:rsidRDefault="00CB1A93" w:rsidP="00CB1A93">
      <w:pPr>
        <w:tabs>
          <w:tab w:val="left" w:pos="630"/>
        </w:tabs>
        <w:spacing w:after="0"/>
        <w:rPr>
          <w:rFonts w:eastAsia="Calibri" w:cs="Times New Roman"/>
          <w:b/>
          <w:lang w:val="hr-HR"/>
        </w:rPr>
      </w:pPr>
    </w:p>
    <w:p w:rsidR="00C3497B" w:rsidRPr="0096270E" w:rsidRDefault="002F5734" w:rsidP="00CB1A93">
      <w:pPr>
        <w:tabs>
          <w:tab w:val="left" w:pos="630"/>
        </w:tabs>
        <w:spacing w:after="0"/>
        <w:rPr>
          <w:rFonts w:eastAsia="Calibri" w:cs="Times New Roman"/>
          <w:b/>
          <w:lang w:val="hr-HR"/>
        </w:rPr>
      </w:pPr>
      <w:r>
        <w:rPr>
          <w:rFonts w:eastAsia="Calibri" w:cs="Times New Roman"/>
          <w:b/>
          <w:lang w:val="hr-HR"/>
        </w:rPr>
        <w:t>Tablica 41</w:t>
      </w:r>
      <w:r w:rsidR="00CB1A93" w:rsidRPr="0096270E">
        <w:rPr>
          <w:rFonts w:eastAsia="Calibri" w:cs="Times New Roman"/>
          <w:b/>
          <w:lang w:val="hr-HR"/>
        </w:rPr>
        <w:t xml:space="preserve">: Stočarska proizvodnja Zagrebačke županije </w:t>
      </w:r>
      <w:r w:rsidR="00A43991" w:rsidRPr="0096270E">
        <w:rPr>
          <w:rFonts w:eastAsia="Calibri" w:cs="Times New Roman"/>
          <w:b/>
          <w:lang w:val="hr-HR"/>
        </w:rPr>
        <w:t xml:space="preserve">izražena u broju uvjetnih grla </w:t>
      </w:r>
    </w:p>
    <w:tbl>
      <w:tblPr>
        <w:tblW w:w="916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2"/>
        <w:gridCol w:w="1275"/>
        <w:gridCol w:w="993"/>
        <w:gridCol w:w="850"/>
        <w:gridCol w:w="851"/>
        <w:gridCol w:w="1499"/>
        <w:gridCol w:w="1551"/>
      </w:tblGrid>
      <w:tr w:rsidR="00CB1A93" w:rsidRPr="0096270E" w:rsidTr="00385C18">
        <w:trPr>
          <w:trHeight w:val="315"/>
        </w:trPr>
        <w:tc>
          <w:tcPr>
            <w:tcW w:w="2142" w:type="dxa"/>
            <w:vMerge w:val="restart"/>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color w:val="000000"/>
                <w:lang w:val="hr-HR" w:eastAsia="hr-HR"/>
              </w:rPr>
            </w:pPr>
            <w:r w:rsidRPr="0096270E">
              <w:rPr>
                <w:rFonts w:eastAsia="Times New Roman" w:cs="Times New Roman"/>
                <w:bCs/>
                <w:color w:val="000000"/>
                <w:lang w:val="hr-HR" w:eastAsia="hr-HR"/>
              </w:rPr>
              <w:t>JLS</w:t>
            </w:r>
          </w:p>
        </w:tc>
        <w:tc>
          <w:tcPr>
            <w:tcW w:w="7019" w:type="dxa"/>
            <w:gridSpan w:val="6"/>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color w:val="000000"/>
                <w:lang w:val="hr-HR" w:eastAsia="hr-HR"/>
              </w:rPr>
            </w:pPr>
            <w:r w:rsidRPr="0096270E">
              <w:rPr>
                <w:rFonts w:eastAsia="Times New Roman" w:cs="Times New Roman"/>
                <w:bCs/>
                <w:color w:val="000000"/>
                <w:lang w:val="hr-HR" w:eastAsia="hr-HR"/>
              </w:rPr>
              <w:t>Broj uvjetnih grla</w:t>
            </w:r>
          </w:p>
        </w:tc>
      </w:tr>
      <w:tr w:rsidR="00CB1A93" w:rsidRPr="0096270E" w:rsidTr="00385C18">
        <w:trPr>
          <w:trHeight w:val="315"/>
        </w:trPr>
        <w:tc>
          <w:tcPr>
            <w:tcW w:w="2142" w:type="dxa"/>
            <w:vMerge/>
            <w:vAlign w:val="center"/>
            <w:hideMark/>
          </w:tcPr>
          <w:p w:rsidR="00CB1A93" w:rsidRPr="0096270E" w:rsidRDefault="00CB1A93" w:rsidP="00C76AAB">
            <w:pPr>
              <w:tabs>
                <w:tab w:val="left" w:pos="630"/>
              </w:tabs>
              <w:spacing w:after="0" w:line="240" w:lineRule="auto"/>
              <w:rPr>
                <w:rFonts w:eastAsia="Times New Roman" w:cs="Times New Roman"/>
                <w:bCs/>
                <w:color w:val="000000"/>
                <w:lang w:val="hr-HR" w:eastAsia="hr-HR"/>
              </w:rPr>
            </w:pPr>
          </w:p>
        </w:tc>
        <w:tc>
          <w:tcPr>
            <w:tcW w:w="1275"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color w:val="000000"/>
                <w:lang w:val="hr-HR" w:eastAsia="hr-HR"/>
              </w:rPr>
            </w:pPr>
            <w:r w:rsidRPr="0096270E">
              <w:rPr>
                <w:rFonts w:eastAsia="Times New Roman" w:cs="Times New Roman"/>
                <w:bCs/>
                <w:color w:val="000000"/>
                <w:lang w:val="hr-HR" w:eastAsia="hr-HR"/>
              </w:rPr>
              <w:t>Goveda</w:t>
            </w:r>
          </w:p>
        </w:tc>
        <w:tc>
          <w:tcPr>
            <w:tcW w:w="993"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color w:val="000000"/>
                <w:lang w:val="hr-HR" w:eastAsia="hr-HR"/>
              </w:rPr>
            </w:pPr>
            <w:r w:rsidRPr="0096270E">
              <w:rPr>
                <w:rFonts w:eastAsia="Times New Roman" w:cs="Times New Roman"/>
                <w:bCs/>
                <w:color w:val="000000"/>
                <w:lang w:val="hr-HR" w:eastAsia="hr-HR"/>
              </w:rPr>
              <w:t>Svinje</w:t>
            </w:r>
          </w:p>
        </w:tc>
        <w:tc>
          <w:tcPr>
            <w:tcW w:w="850"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color w:val="000000"/>
                <w:lang w:val="hr-HR" w:eastAsia="hr-HR"/>
              </w:rPr>
            </w:pPr>
            <w:r w:rsidRPr="0096270E">
              <w:rPr>
                <w:rFonts w:eastAsia="Times New Roman" w:cs="Times New Roman"/>
                <w:bCs/>
                <w:color w:val="000000"/>
                <w:lang w:val="hr-HR" w:eastAsia="hr-HR"/>
              </w:rPr>
              <w:t>Ovce</w:t>
            </w:r>
          </w:p>
        </w:tc>
        <w:tc>
          <w:tcPr>
            <w:tcW w:w="851"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color w:val="000000"/>
                <w:lang w:val="hr-HR" w:eastAsia="hr-HR"/>
              </w:rPr>
            </w:pPr>
            <w:r w:rsidRPr="0096270E">
              <w:rPr>
                <w:rFonts w:eastAsia="Times New Roman" w:cs="Times New Roman"/>
                <w:bCs/>
                <w:color w:val="000000"/>
                <w:lang w:val="hr-HR" w:eastAsia="hr-HR"/>
              </w:rPr>
              <w:t>Perad</w:t>
            </w:r>
          </w:p>
        </w:tc>
        <w:tc>
          <w:tcPr>
            <w:tcW w:w="1499" w:type="dxa"/>
            <w:shd w:val="clear" w:color="auto" w:fill="auto"/>
            <w:vAlign w:val="center"/>
            <w:hideMark/>
          </w:tcPr>
          <w:p w:rsidR="00CB1A93" w:rsidRPr="0096270E" w:rsidRDefault="00CB1A93" w:rsidP="00C76AAB">
            <w:pPr>
              <w:tabs>
                <w:tab w:val="left" w:pos="630"/>
              </w:tabs>
              <w:spacing w:after="0" w:line="240" w:lineRule="auto"/>
              <w:jc w:val="center"/>
              <w:rPr>
                <w:rFonts w:eastAsia="Times New Roman" w:cs="Times New Roman"/>
                <w:bCs/>
                <w:color w:val="000000"/>
                <w:lang w:val="hr-HR" w:eastAsia="hr-HR"/>
              </w:rPr>
            </w:pPr>
            <w:r w:rsidRPr="0096270E">
              <w:rPr>
                <w:rFonts w:eastAsia="Times New Roman" w:cs="Times New Roman"/>
                <w:bCs/>
                <w:color w:val="000000"/>
                <w:lang w:val="hr-HR" w:eastAsia="hr-HR"/>
              </w:rPr>
              <w:t>Perad farme</w:t>
            </w:r>
          </w:p>
        </w:tc>
        <w:tc>
          <w:tcPr>
            <w:tcW w:w="1551" w:type="dxa"/>
            <w:shd w:val="clear" w:color="auto" w:fill="auto"/>
            <w:noWrap/>
            <w:vAlign w:val="center"/>
            <w:hideMark/>
          </w:tcPr>
          <w:p w:rsidR="00CB1A93" w:rsidRPr="0096270E" w:rsidRDefault="00CB1A93" w:rsidP="00C76AAB">
            <w:pPr>
              <w:tabs>
                <w:tab w:val="left" w:pos="630"/>
              </w:tabs>
              <w:spacing w:after="0" w:line="240" w:lineRule="auto"/>
              <w:jc w:val="center"/>
              <w:rPr>
                <w:rFonts w:eastAsia="Times New Roman" w:cs="Times New Roman"/>
                <w:bCs/>
                <w:color w:val="000000"/>
                <w:lang w:val="hr-HR" w:eastAsia="hr-HR"/>
              </w:rPr>
            </w:pPr>
            <w:r w:rsidRPr="0096270E">
              <w:rPr>
                <w:rFonts w:eastAsia="Times New Roman" w:cs="Times New Roman"/>
                <w:bCs/>
                <w:color w:val="000000"/>
                <w:lang w:val="hr-HR" w:eastAsia="hr-HR"/>
              </w:rPr>
              <w:t>UKUPNO</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Bedenica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718</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238</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989</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Bistra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248</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155</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17</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73</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141</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634</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Brckovljani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445</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379</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80</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77</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981</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Brdovec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85</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282</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22</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94</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11</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494</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Dubrava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2.917</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1.064</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112</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127</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4.220</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Dubravica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497</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270</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15</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806</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Dugo Selo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306</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236</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35</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53</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12</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642</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Farkaševac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1.791</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688</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49</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69</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2.597</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Gradec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1.652</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698</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43</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78</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2.471</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Ivanić-Grad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1.595</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894</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209</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137</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186</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3.021</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Jakovlje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241</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207</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16</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41</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505</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Jastrebarsko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1.544</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795</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91</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137</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474</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3.041</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Klinča Sela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1.334</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393</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22</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63</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1.820</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Kloštar Ivanić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1.282</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764</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91</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95</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210</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2.442</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Krašić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731</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242</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86</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54</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1.121</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Kravarsko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394</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134</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566</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Križ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826</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624</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135</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110</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79</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1.774</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Luka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491</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138</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85</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720</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Marija Gorica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174</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124</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32</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339</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Orle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880</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454</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29</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47</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1.410</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Pisarovina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2.251</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377</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36</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54</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2.718</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Pokupsko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1.000</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264</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33</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36</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1.333</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Preseka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1.026</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445</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16</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43</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1.530</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Pušća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385</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107</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11</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23</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526</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Rakovec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1.131</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381</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40</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1.559</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Rugvica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916</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643</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53</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79</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1.699</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Samobor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984</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768</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102</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143</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2.002</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Stupnik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250</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162</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10</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20</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442</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Sveta Nedelja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203</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331</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17</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74</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625</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Sveti Ivan Zelina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3.589</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1.429</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32</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186</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5.242</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Velika Gorica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1.736</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1.782</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88</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256</w:t>
            </w:r>
          </w:p>
        </w:tc>
        <w:tc>
          <w:tcPr>
            <w:tcW w:w="1499"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301</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4.163</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Vrbovec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3.103</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2.223</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58</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20</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5.404</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Zaprešić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381</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283</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54</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742</w:t>
            </w:r>
          </w:p>
        </w:tc>
      </w:tr>
      <w:tr w:rsidR="00CB1A93" w:rsidRPr="0096270E" w:rsidTr="00385C18">
        <w:trPr>
          <w:trHeight w:val="315"/>
        </w:trPr>
        <w:tc>
          <w:tcPr>
            <w:tcW w:w="2142"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Žumberak </w:t>
            </w:r>
          </w:p>
        </w:tc>
        <w:tc>
          <w:tcPr>
            <w:tcW w:w="1275"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286</w:t>
            </w:r>
          </w:p>
        </w:tc>
        <w:tc>
          <w:tcPr>
            <w:tcW w:w="993"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65</w:t>
            </w:r>
          </w:p>
        </w:tc>
        <w:tc>
          <w:tcPr>
            <w:tcW w:w="850"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65</w:t>
            </w:r>
          </w:p>
        </w:tc>
        <w:tc>
          <w:tcPr>
            <w:tcW w:w="8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24</w:t>
            </w:r>
          </w:p>
        </w:tc>
        <w:tc>
          <w:tcPr>
            <w:tcW w:w="1499" w:type="dxa"/>
            <w:shd w:val="clear" w:color="auto" w:fill="auto"/>
            <w:noWrap/>
            <w:vAlign w:val="bottom"/>
            <w:hideMark/>
          </w:tcPr>
          <w:p w:rsidR="00CB1A93" w:rsidRPr="0096270E" w:rsidRDefault="00CB1A93" w:rsidP="00C76AAB">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551" w:type="dxa"/>
            <w:shd w:val="clear" w:color="auto" w:fill="auto"/>
            <w:noWrap/>
            <w:vAlign w:val="bottom"/>
            <w:hideMark/>
          </w:tcPr>
          <w:p w:rsidR="00CB1A93" w:rsidRPr="0096270E" w:rsidRDefault="00CB1A93" w:rsidP="00C76AAB">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440</w:t>
            </w:r>
          </w:p>
        </w:tc>
      </w:tr>
      <w:tr w:rsidR="00CB1A93" w:rsidRPr="0096270E" w:rsidTr="00385C18">
        <w:trPr>
          <w:trHeight w:val="315"/>
        </w:trPr>
        <w:tc>
          <w:tcPr>
            <w:tcW w:w="2142" w:type="dxa"/>
            <w:shd w:val="clear" w:color="auto" w:fill="auto"/>
            <w:noWrap/>
            <w:vAlign w:val="bottom"/>
          </w:tcPr>
          <w:p w:rsidR="00CB1A93" w:rsidRPr="0096270E" w:rsidRDefault="00CB1A93" w:rsidP="00C76AAB">
            <w:pPr>
              <w:tabs>
                <w:tab w:val="left" w:pos="630"/>
              </w:tabs>
              <w:spacing w:after="0" w:line="240" w:lineRule="auto"/>
              <w:rPr>
                <w:rFonts w:cs="Times New Roman"/>
                <w:b/>
                <w:color w:val="000000"/>
                <w:lang w:val="hr-HR"/>
              </w:rPr>
            </w:pPr>
            <w:r w:rsidRPr="0096270E">
              <w:rPr>
                <w:rFonts w:cs="Times New Roman"/>
                <w:b/>
                <w:color w:val="000000"/>
                <w:lang w:val="hr-HR"/>
              </w:rPr>
              <w:t xml:space="preserve">Ukupno Zagrebačka županija </w:t>
            </w:r>
          </w:p>
        </w:tc>
        <w:tc>
          <w:tcPr>
            <w:tcW w:w="1275" w:type="dxa"/>
            <w:shd w:val="clear" w:color="auto" w:fill="auto"/>
            <w:noWrap/>
            <w:vAlign w:val="bottom"/>
          </w:tcPr>
          <w:p w:rsidR="00CB1A93" w:rsidRPr="0096270E" w:rsidRDefault="00CB1A93" w:rsidP="00C76AAB">
            <w:pPr>
              <w:tabs>
                <w:tab w:val="left" w:pos="630"/>
              </w:tabs>
              <w:spacing w:after="0" w:line="240" w:lineRule="auto"/>
              <w:jc w:val="right"/>
              <w:rPr>
                <w:rFonts w:cs="Times New Roman"/>
                <w:b/>
                <w:color w:val="000000"/>
                <w:lang w:val="hr-HR"/>
              </w:rPr>
            </w:pPr>
            <w:r w:rsidRPr="0096270E">
              <w:rPr>
                <w:rFonts w:cs="Times New Roman"/>
                <w:b/>
                <w:color w:val="000000"/>
                <w:lang w:val="hr-HR"/>
              </w:rPr>
              <w:t>35.392</w:t>
            </w:r>
          </w:p>
        </w:tc>
        <w:tc>
          <w:tcPr>
            <w:tcW w:w="993" w:type="dxa"/>
            <w:shd w:val="clear" w:color="auto" w:fill="auto"/>
            <w:noWrap/>
            <w:vAlign w:val="bottom"/>
          </w:tcPr>
          <w:p w:rsidR="00CB1A93" w:rsidRPr="0096270E" w:rsidRDefault="00CB1A93" w:rsidP="00C76AAB">
            <w:pPr>
              <w:tabs>
                <w:tab w:val="left" w:pos="630"/>
              </w:tabs>
              <w:spacing w:after="0" w:line="240" w:lineRule="auto"/>
              <w:jc w:val="right"/>
              <w:rPr>
                <w:rFonts w:cs="Times New Roman"/>
                <w:b/>
                <w:color w:val="000000"/>
                <w:lang w:val="hr-HR"/>
              </w:rPr>
            </w:pPr>
            <w:r w:rsidRPr="0096270E">
              <w:rPr>
                <w:rFonts w:cs="Times New Roman"/>
                <w:b/>
                <w:color w:val="000000"/>
                <w:lang w:val="hr-HR"/>
              </w:rPr>
              <w:t>18.039</w:t>
            </w:r>
          </w:p>
        </w:tc>
        <w:tc>
          <w:tcPr>
            <w:tcW w:w="850" w:type="dxa"/>
            <w:shd w:val="clear" w:color="auto" w:fill="auto"/>
            <w:noWrap/>
            <w:vAlign w:val="bottom"/>
          </w:tcPr>
          <w:p w:rsidR="00CB1A93" w:rsidRPr="0096270E" w:rsidRDefault="00CB1A93" w:rsidP="00C76AAB">
            <w:pPr>
              <w:tabs>
                <w:tab w:val="left" w:pos="630"/>
              </w:tabs>
              <w:spacing w:after="0" w:line="240" w:lineRule="auto"/>
              <w:jc w:val="right"/>
              <w:rPr>
                <w:rFonts w:cs="Times New Roman"/>
                <w:b/>
                <w:color w:val="000000"/>
                <w:lang w:val="hr-HR"/>
              </w:rPr>
            </w:pPr>
            <w:r w:rsidRPr="0096270E">
              <w:rPr>
                <w:rFonts w:cs="Times New Roman"/>
                <w:b/>
                <w:color w:val="000000"/>
                <w:lang w:val="hr-HR"/>
              </w:rPr>
              <w:t>1.642</w:t>
            </w:r>
          </w:p>
        </w:tc>
        <w:tc>
          <w:tcPr>
            <w:tcW w:w="851" w:type="dxa"/>
            <w:shd w:val="clear" w:color="auto" w:fill="auto"/>
            <w:noWrap/>
            <w:vAlign w:val="bottom"/>
          </w:tcPr>
          <w:p w:rsidR="00CB1A93" w:rsidRPr="0096270E" w:rsidRDefault="00CB1A93" w:rsidP="00C76AAB">
            <w:pPr>
              <w:tabs>
                <w:tab w:val="left" w:pos="630"/>
              </w:tabs>
              <w:spacing w:after="0" w:line="240" w:lineRule="auto"/>
              <w:jc w:val="right"/>
              <w:rPr>
                <w:rFonts w:cs="Times New Roman"/>
                <w:b/>
                <w:color w:val="000000"/>
                <w:lang w:val="hr-HR"/>
              </w:rPr>
            </w:pPr>
            <w:r w:rsidRPr="0096270E">
              <w:rPr>
                <w:rFonts w:cs="Times New Roman"/>
                <w:b/>
                <w:color w:val="000000"/>
                <w:lang w:val="hr-HR"/>
              </w:rPr>
              <w:t>2.496</w:t>
            </w:r>
          </w:p>
        </w:tc>
        <w:tc>
          <w:tcPr>
            <w:tcW w:w="1499" w:type="dxa"/>
            <w:shd w:val="clear" w:color="auto" w:fill="auto"/>
            <w:noWrap/>
            <w:vAlign w:val="bottom"/>
          </w:tcPr>
          <w:p w:rsidR="00CB1A93" w:rsidRPr="0096270E" w:rsidRDefault="00CB1A93" w:rsidP="00C76AAB">
            <w:pPr>
              <w:tabs>
                <w:tab w:val="left" w:pos="630"/>
              </w:tabs>
              <w:spacing w:after="0" w:line="240" w:lineRule="auto"/>
              <w:jc w:val="right"/>
              <w:rPr>
                <w:rFonts w:cs="Times New Roman"/>
                <w:b/>
                <w:color w:val="000000"/>
                <w:lang w:val="hr-HR"/>
              </w:rPr>
            </w:pPr>
            <w:r w:rsidRPr="0096270E">
              <w:rPr>
                <w:rFonts w:cs="Times New Roman"/>
                <w:b/>
                <w:color w:val="000000"/>
                <w:lang w:val="hr-HR"/>
              </w:rPr>
              <w:t>1.449</w:t>
            </w:r>
          </w:p>
        </w:tc>
        <w:tc>
          <w:tcPr>
            <w:tcW w:w="1551" w:type="dxa"/>
            <w:shd w:val="clear" w:color="auto" w:fill="auto"/>
            <w:noWrap/>
            <w:vAlign w:val="bottom"/>
          </w:tcPr>
          <w:p w:rsidR="00CB1A93" w:rsidRPr="0096270E" w:rsidRDefault="00CB1A93" w:rsidP="00C76AAB">
            <w:pPr>
              <w:tabs>
                <w:tab w:val="left" w:pos="630"/>
              </w:tabs>
              <w:spacing w:after="0" w:line="240" w:lineRule="auto"/>
              <w:jc w:val="right"/>
              <w:rPr>
                <w:rFonts w:cs="Times New Roman"/>
                <w:b/>
                <w:color w:val="000000"/>
                <w:lang w:val="hr-HR"/>
              </w:rPr>
            </w:pPr>
            <w:r w:rsidRPr="0096270E">
              <w:rPr>
                <w:rFonts w:cs="Times New Roman"/>
                <w:b/>
                <w:color w:val="000000"/>
                <w:lang w:val="hr-HR"/>
              </w:rPr>
              <w:t>59.018</w:t>
            </w:r>
          </w:p>
        </w:tc>
      </w:tr>
    </w:tbl>
    <w:p w:rsidR="00CB1A93" w:rsidRDefault="00CB1A93" w:rsidP="00A43991">
      <w:pPr>
        <w:tabs>
          <w:tab w:val="left" w:pos="630"/>
        </w:tabs>
        <w:spacing w:after="0" w:line="240" w:lineRule="auto"/>
        <w:jc w:val="both"/>
        <w:rPr>
          <w:rFonts w:eastAsia="Calibri" w:cs="Times New Roman"/>
          <w:i/>
          <w:sz w:val="20"/>
          <w:lang w:val="hr-HR"/>
        </w:rPr>
      </w:pPr>
      <w:r w:rsidRPr="0096270E">
        <w:rPr>
          <w:rFonts w:eastAsia="Calibri" w:cs="Times New Roman"/>
          <w:i/>
          <w:sz w:val="20"/>
          <w:lang w:val="hr-HR"/>
        </w:rPr>
        <w:t xml:space="preserve">Izvor: </w:t>
      </w:r>
      <w:r w:rsidRPr="0096270E">
        <w:rPr>
          <w:rFonts w:eastAsia="Times New Roman" w:cs="Times New Roman"/>
          <w:bCs/>
          <w:i/>
          <w:iCs/>
          <w:sz w:val="20"/>
          <w:lang w:val="hr-HR"/>
        </w:rPr>
        <w:t>Analiza mogućnosti proizvodnje biomase poljoprivrednog podrijetla na području Zagrebačke županije za proizvodnju bioplina</w:t>
      </w:r>
      <w:r w:rsidRPr="0096270E">
        <w:rPr>
          <w:rFonts w:eastAsia="Calibri" w:cs="Times New Roman"/>
          <w:i/>
          <w:sz w:val="20"/>
          <w:lang w:val="hr-HR"/>
        </w:rPr>
        <w:t>, 2012.</w:t>
      </w:r>
    </w:p>
    <w:p w:rsidR="009A0310" w:rsidRDefault="009A0310" w:rsidP="00A43991">
      <w:pPr>
        <w:tabs>
          <w:tab w:val="left" w:pos="630"/>
        </w:tabs>
        <w:spacing w:after="0" w:line="240" w:lineRule="auto"/>
        <w:rPr>
          <w:rFonts w:eastAsia="Calibri" w:cs="Times New Roman"/>
          <w:lang w:val="hr-HR"/>
        </w:rPr>
      </w:pPr>
    </w:p>
    <w:p w:rsidR="00CB1A93" w:rsidRPr="0096270E"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U proteklom razdoblju evidentan je pad govedarske i svinjogojske proizvodnje, dok se rast bilježi u ovčarsko-kozarskoj proizvodnji.</w:t>
      </w:r>
    </w:p>
    <w:p w:rsidR="00CB1A93" w:rsidRPr="0096270E" w:rsidRDefault="00CB1A93" w:rsidP="00A43991">
      <w:pPr>
        <w:tabs>
          <w:tab w:val="left" w:pos="630"/>
        </w:tabs>
        <w:spacing w:after="0" w:line="240" w:lineRule="auto"/>
        <w:jc w:val="both"/>
        <w:rPr>
          <w:rFonts w:eastAsia="Calibri" w:cs="Times New Roman"/>
          <w:lang w:val="hr-HR"/>
        </w:rPr>
      </w:pPr>
    </w:p>
    <w:p w:rsidR="00CB1A93" w:rsidRPr="0096270E"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ZŽ ulaže znatne napore u razvoj poljoprivrede, odnosno povećanje konkurentnosti  proizvoda, diversifikaciju proizvodnje i dohotka i pomoć seljačkim  gospodarstvima. Izrađene su brojne i raznovrsne studije i programi; stvaraju se županijske robne marke; oživljavaju seljačke tržnice; potiče se proizvodnja tradicijskih proizvoda, razvoj seoskog turizma i dr.</w:t>
      </w:r>
    </w:p>
    <w:p w:rsidR="00CB1A93" w:rsidRPr="0096270E" w:rsidRDefault="00CB1A93" w:rsidP="00A43991">
      <w:pPr>
        <w:tabs>
          <w:tab w:val="left" w:pos="630"/>
        </w:tabs>
        <w:spacing w:after="0" w:line="240" w:lineRule="auto"/>
        <w:jc w:val="both"/>
        <w:rPr>
          <w:rFonts w:eastAsia="Calibri" w:cs="Times New Roman"/>
          <w:bCs/>
          <w:lang w:val="hr-HR"/>
        </w:rPr>
      </w:pPr>
    </w:p>
    <w:p w:rsidR="00CB1A93" w:rsidRPr="0096270E"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U tijeku je izrada cjelovitog Program ruralnog razvoja Zagrebačke županije 2014.-2020. Ovaj programski dokument sadrži analizu postojećeg stanja seoskog prostora, prioritete i mjere ruralnog razvoja seoskog prostora Zagrebačke županije. Namijenjen je planiranju razvoja ruralnog prostora i pružanju pomoći pri donošenju konkretnih mjera potpore čiji rezultati su već vidljivi na ruralnom prostoru Zagrebačke županije.</w:t>
      </w:r>
    </w:p>
    <w:p w:rsidR="00CB1A93" w:rsidRPr="0096270E" w:rsidRDefault="00CB1A93" w:rsidP="00A43991">
      <w:pPr>
        <w:tabs>
          <w:tab w:val="left" w:pos="630"/>
        </w:tabs>
        <w:spacing w:after="0" w:line="240" w:lineRule="auto"/>
        <w:jc w:val="both"/>
        <w:rPr>
          <w:rFonts w:eastAsia="Calibri" w:cs="Times New Roman"/>
          <w:bCs/>
          <w:lang w:val="hr-HR"/>
        </w:rPr>
      </w:pPr>
    </w:p>
    <w:p w:rsidR="00CB1A93" w:rsidRPr="0096270E"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Prioriteti, poput povećanja konkurentnosti poljoprivrednih gospodarstva, zaštite okoliša, očuvanja krajolika i tradicijske baštine sukladno zahtjevima Europske Unije, kao i diversifikacija poljoprivredne proizvodnje i osiguranje stabilnosti dohotka iz i kroz poljoprivredu, i danas su osnovni prioriteti većine programskih dokumenata na europskoj, državnoj i regionalnoj razini.</w:t>
      </w:r>
    </w:p>
    <w:p w:rsidR="00CB1A93" w:rsidRPr="0096270E" w:rsidRDefault="00CB1A93" w:rsidP="00A43991">
      <w:pPr>
        <w:tabs>
          <w:tab w:val="left" w:pos="630"/>
        </w:tabs>
        <w:spacing w:after="0" w:line="240" w:lineRule="auto"/>
        <w:jc w:val="both"/>
        <w:rPr>
          <w:rFonts w:eastAsia="Calibri" w:cs="Times New Roman"/>
          <w:bCs/>
          <w:lang w:val="hr-HR"/>
        </w:rPr>
      </w:pPr>
      <w:r w:rsidRPr="0096270E">
        <w:rPr>
          <w:rFonts w:eastAsia="Calibri" w:cs="Times New Roman"/>
          <w:lang w:val="hr-HR"/>
        </w:rPr>
        <w:t>Mjere i aktivnosti koje provodi ZŽ  u skladu su s ovim dokumentom, a odgovaraju gotovo u potpunosti na prioritete i mjere navedene u Programu ruralnog razvoja za razdoblje 2014.-2020. Republike Hrvatske</w:t>
      </w:r>
    </w:p>
    <w:p w:rsidR="00CB1A93" w:rsidRPr="0096270E" w:rsidRDefault="00CB1A93" w:rsidP="00A43991">
      <w:pPr>
        <w:spacing w:after="0" w:line="240" w:lineRule="auto"/>
        <w:jc w:val="both"/>
        <w:rPr>
          <w:rFonts w:cs="Times New Roman"/>
          <w:b/>
          <w:lang w:val="hr-HR"/>
        </w:rPr>
      </w:pPr>
    </w:p>
    <w:p w:rsidR="00CB1A93" w:rsidRPr="0096270E" w:rsidRDefault="00CB1A93" w:rsidP="00A43991">
      <w:pPr>
        <w:spacing w:after="0" w:line="240" w:lineRule="auto"/>
        <w:jc w:val="both"/>
        <w:rPr>
          <w:rFonts w:cs="Times New Roman"/>
          <w:b/>
          <w:lang w:val="hr-HR"/>
        </w:rPr>
      </w:pPr>
      <w:r w:rsidRPr="0096270E">
        <w:rPr>
          <w:rFonts w:cs="Times New Roman"/>
          <w:b/>
          <w:lang w:val="hr-HR"/>
        </w:rPr>
        <w:t>Organizacija proizvođača u poljoprivredi, ribarstvu, šumarstvu, lovstvu, prehrambenoj industriji i ruralnom razvoju u Zagrebačkoj županiji</w:t>
      </w:r>
    </w:p>
    <w:p w:rsidR="00855A4F" w:rsidRPr="0096270E" w:rsidRDefault="00855A4F" w:rsidP="00A43991">
      <w:pPr>
        <w:spacing w:after="0" w:line="240" w:lineRule="auto"/>
        <w:jc w:val="both"/>
        <w:rPr>
          <w:rFonts w:cs="Times New Roman"/>
          <w:b/>
          <w:lang w:val="hr-HR"/>
        </w:rPr>
      </w:pPr>
    </w:p>
    <w:p w:rsidR="00CB1A93" w:rsidRPr="0096270E"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Zagrebačka županija već više od desetljeća potiče organiziranje poljoprivrednih proizvođača te osnivanje udruga i zadruga.</w:t>
      </w:r>
    </w:p>
    <w:p w:rsidR="009A0310" w:rsidRPr="0096270E" w:rsidRDefault="00CB1A93" w:rsidP="00A43991">
      <w:pPr>
        <w:tabs>
          <w:tab w:val="left" w:pos="630"/>
        </w:tabs>
        <w:spacing w:after="0" w:line="240" w:lineRule="auto"/>
        <w:jc w:val="both"/>
        <w:rPr>
          <w:rFonts w:eastAsia="Calibri" w:cs="Times New Roman"/>
          <w:lang w:val="hr-HR"/>
        </w:rPr>
      </w:pPr>
      <w:r w:rsidRPr="0096270E">
        <w:rPr>
          <w:rFonts w:eastAsia="Calibri" w:cs="Times New Roman"/>
          <w:lang w:val="hr-HR"/>
        </w:rPr>
        <w:t>Iz inicijative za organizaciju voćarske proizvodnje kroz udruživanje proizvođača u županijsku voćarsku zadrugu „Zagrebački voćnjaci“, danas je na području županije aktivna prva proizvođačka organizacija u sektoru voća i povrća u Hrvatskoj. U suradnji s Gradom Velika Gorica i uz pomoć Vlade Republike Hrvatske koja je dodijelila koncesiju na zemljište s pravom građenja u poduzetničkoj zoni Rakitovec (Velika Gorica) izgrađen je sabirno-logistički centar za voće i povrće koji posluje pod nazivom Distributivni centar za voće i povrće d.o.o. Daljnji plan razvoja sabirno-logističkog centra je izgradnja suvremene hladnjače s kontroliranom at</w:t>
      </w:r>
      <w:r w:rsidR="00C3497B" w:rsidRPr="0096270E">
        <w:rPr>
          <w:rFonts w:eastAsia="Calibri" w:cs="Times New Roman"/>
          <w:lang w:val="hr-HR"/>
        </w:rPr>
        <w:t>mosferom kapaciteta 2.000 tona.</w:t>
      </w:r>
    </w:p>
    <w:p w:rsidR="009B6259" w:rsidRDefault="009B6259" w:rsidP="009B6259">
      <w:pPr>
        <w:pStyle w:val="Odlomakpopisa3"/>
        <w:spacing w:before="0"/>
        <w:rPr>
          <w:rFonts w:asciiTheme="minorHAnsi" w:hAnsiTheme="minorHAnsi"/>
          <w:b/>
        </w:rPr>
      </w:pPr>
    </w:p>
    <w:p w:rsidR="009B6259" w:rsidRDefault="00CB1A93" w:rsidP="009B6259">
      <w:pPr>
        <w:pStyle w:val="Odlomakpopisa3"/>
        <w:spacing w:before="0"/>
        <w:rPr>
          <w:rFonts w:asciiTheme="minorHAnsi" w:hAnsiTheme="minorHAnsi"/>
          <w:b/>
        </w:rPr>
      </w:pPr>
      <w:r w:rsidRPr="0096270E">
        <w:rPr>
          <w:rFonts w:asciiTheme="minorHAnsi" w:hAnsiTheme="minorHAnsi"/>
          <w:b/>
        </w:rPr>
        <w:t>Udruge i zadruge</w:t>
      </w:r>
    </w:p>
    <w:p w:rsidR="009B6259" w:rsidRDefault="009B6259" w:rsidP="009B6259">
      <w:pPr>
        <w:pStyle w:val="Odlomakpopisa3"/>
        <w:spacing w:before="0"/>
        <w:rPr>
          <w:rFonts w:asciiTheme="minorHAnsi" w:hAnsiTheme="minorHAnsi"/>
          <w:b/>
        </w:rPr>
      </w:pPr>
    </w:p>
    <w:p w:rsidR="00CB1A93" w:rsidRPr="009B6259" w:rsidRDefault="00CB1A93" w:rsidP="009B6259">
      <w:pPr>
        <w:pStyle w:val="Odlomakpopisa3"/>
        <w:spacing w:before="0"/>
        <w:rPr>
          <w:rFonts w:ascii="Calibri" w:eastAsia="Times New Roman" w:hAnsi="Calibri" w:cs="Calibri"/>
          <w:b/>
          <w:bCs/>
          <w:i/>
          <w:iCs/>
        </w:rPr>
      </w:pPr>
      <w:r w:rsidRPr="009B6259">
        <w:rPr>
          <w:rFonts w:ascii="Calibri" w:eastAsia="Times New Roman" w:hAnsi="Calibri" w:cs="Calibri"/>
          <w:b/>
          <w:bCs/>
          <w:i/>
          <w:iCs/>
        </w:rPr>
        <w:t xml:space="preserve">Udruge </w:t>
      </w:r>
    </w:p>
    <w:p w:rsidR="00855A4F" w:rsidRPr="0096270E" w:rsidRDefault="00855A4F" w:rsidP="00855A4F">
      <w:pPr>
        <w:keepNext/>
        <w:keepLines/>
        <w:tabs>
          <w:tab w:val="left" w:pos="630"/>
        </w:tabs>
        <w:spacing w:after="0" w:line="240" w:lineRule="auto"/>
        <w:jc w:val="both"/>
        <w:outlineLvl w:val="3"/>
        <w:rPr>
          <w:rFonts w:eastAsia="Times New Roman" w:cs="Times New Roman"/>
          <w:b/>
          <w:bCs/>
          <w:i/>
          <w:iCs/>
          <w:lang w:val="hr-HR"/>
        </w:rPr>
      </w:pPr>
    </w:p>
    <w:p w:rsidR="00CB1A93" w:rsidRPr="0096270E" w:rsidRDefault="00CB1A93" w:rsidP="00855A4F">
      <w:pPr>
        <w:tabs>
          <w:tab w:val="left" w:pos="630"/>
        </w:tabs>
        <w:spacing w:after="0" w:line="240" w:lineRule="auto"/>
        <w:jc w:val="both"/>
        <w:rPr>
          <w:rFonts w:eastAsia="Calibri" w:cs="Times New Roman"/>
          <w:lang w:val="hr-HR"/>
        </w:rPr>
      </w:pPr>
      <w:r w:rsidRPr="0096270E">
        <w:rPr>
          <w:rFonts w:eastAsia="Calibri" w:cs="Times New Roman"/>
          <w:lang w:val="hr-HR"/>
        </w:rPr>
        <w:t>Udruga je svaki oblik slobodnog i dobrovoljnog udruživanja više fizičkih, odnosno pravnih osoba, koje se, radi zaštite njihovih probitaka ili zauzimanja za zaštitu strukovnih ili drugih uvjerenja i ciljeva, a bez namjere stjecanja dobiti, podvrgavaju pravilima koja uređuju ustroj i djelovanje toga oblika udruživanja.</w:t>
      </w:r>
    </w:p>
    <w:p w:rsidR="00CB1A93" w:rsidRPr="0096270E" w:rsidRDefault="00CB1A93" w:rsidP="00855A4F">
      <w:pPr>
        <w:tabs>
          <w:tab w:val="left" w:pos="630"/>
        </w:tabs>
        <w:spacing w:after="0" w:line="240" w:lineRule="auto"/>
        <w:jc w:val="both"/>
        <w:rPr>
          <w:rFonts w:eastAsia="Calibri" w:cs="Times New Roman"/>
          <w:lang w:val="hr-HR"/>
        </w:rPr>
      </w:pPr>
      <w:r w:rsidRPr="0096270E">
        <w:rPr>
          <w:rFonts w:eastAsia="Calibri" w:cs="Times New Roman"/>
          <w:lang w:val="hr-HR"/>
        </w:rPr>
        <w:t xml:space="preserve">S ciljem zaštite i promicanja interesa poljoprivrednih proizvođača, zajedničkog nastupa na tržištu, unaprjeđenja tehnologije proizvodnje i sl., djeluje veliki broj udruga na području Zagrebačke županije. </w:t>
      </w:r>
    </w:p>
    <w:p w:rsidR="00CB1A93" w:rsidRPr="0096270E" w:rsidRDefault="00CB1A93" w:rsidP="00855A4F">
      <w:pPr>
        <w:tabs>
          <w:tab w:val="left" w:pos="630"/>
        </w:tabs>
        <w:spacing w:after="0" w:line="240" w:lineRule="auto"/>
        <w:jc w:val="both"/>
        <w:rPr>
          <w:rFonts w:eastAsia="Calibri" w:cs="Times New Roman"/>
          <w:lang w:val="hr-HR"/>
        </w:rPr>
      </w:pPr>
      <w:r w:rsidRPr="0096270E">
        <w:rPr>
          <w:rFonts w:eastAsia="Calibri" w:cs="Times New Roman"/>
          <w:lang w:val="hr-HR"/>
        </w:rPr>
        <w:t>Prema Registru udruga Republike Hrvatske na dan 16. travnja 2013. godine, na području Zagrebačke županije upisano je 232 udruge čije djelatnosti su vezane uz poljoprivrednu proizvodnju i ruralni razvoj. Prema granama poljoprivredne proizvodnje, registrirano je:</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7 udruga voćara,</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24 udruge vinogradara i vinara,</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5 udruga povrćara,</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12 udruga pčelara,</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21 udruga stočara,</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15 strojnih prstenova,</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37 športsko-ribolovnih društava,</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 xml:space="preserve">84 lovačke udruge i </w:t>
      </w:r>
    </w:p>
    <w:p w:rsidR="00CB1A93" w:rsidRPr="0096270E" w:rsidRDefault="00CB1A93" w:rsidP="008D0259">
      <w:pPr>
        <w:numPr>
          <w:ilvl w:val="0"/>
          <w:numId w:val="62"/>
        </w:numPr>
        <w:tabs>
          <w:tab w:val="left" w:pos="630"/>
        </w:tabs>
        <w:spacing w:after="0" w:line="240" w:lineRule="auto"/>
        <w:jc w:val="both"/>
        <w:rPr>
          <w:rFonts w:eastAsia="Calibri" w:cs="Times New Roman"/>
          <w:lang w:val="hr-HR"/>
        </w:rPr>
      </w:pPr>
      <w:r w:rsidRPr="0096270E">
        <w:rPr>
          <w:rFonts w:eastAsia="Calibri" w:cs="Times New Roman"/>
          <w:lang w:val="hr-HR"/>
        </w:rPr>
        <w:t>27 ostalih udruženja vezanih uz poljoprivredu i ruralni razvoj.</w:t>
      </w:r>
    </w:p>
    <w:p w:rsidR="00CE47B1" w:rsidRPr="0096270E" w:rsidRDefault="00CE47B1" w:rsidP="00CE47B1">
      <w:pPr>
        <w:keepNext/>
        <w:keepLines/>
        <w:tabs>
          <w:tab w:val="left" w:pos="630"/>
        </w:tabs>
        <w:spacing w:after="0" w:line="240" w:lineRule="auto"/>
        <w:jc w:val="both"/>
        <w:outlineLvl w:val="3"/>
        <w:rPr>
          <w:rFonts w:eastAsia="Times New Roman" w:cs="Times New Roman"/>
          <w:b/>
          <w:bCs/>
          <w:i/>
          <w:iCs/>
          <w:lang w:val="hr-HR"/>
        </w:rPr>
      </w:pPr>
    </w:p>
    <w:p w:rsidR="00CB1A93" w:rsidRPr="0096270E" w:rsidRDefault="00CB1A93" w:rsidP="00CE47B1">
      <w:pPr>
        <w:keepNext/>
        <w:keepLines/>
        <w:tabs>
          <w:tab w:val="left" w:pos="630"/>
        </w:tabs>
        <w:spacing w:after="0" w:line="240" w:lineRule="auto"/>
        <w:jc w:val="both"/>
        <w:outlineLvl w:val="3"/>
        <w:rPr>
          <w:rFonts w:eastAsia="Times New Roman" w:cs="Times New Roman"/>
          <w:b/>
          <w:bCs/>
          <w:i/>
          <w:iCs/>
          <w:lang w:val="hr-HR"/>
        </w:rPr>
      </w:pPr>
      <w:r w:rsidRPr="0096270E">
        <w:rPr>
          <w:rFonts w:eastAsia="Times New Roman" w:cs="Times New Roman"/>
          <w:b/>
          <w:bCs/>
          <w:i/>
          <w:iCs/>
          <w:lang w:val="hr-HR"/>
        </w:rPr>
        <w:t>Zadruge</w:t>
      </w:r>
    </w:p>
    <w:p w:rsidR="00CE47B1" w:rsidRPr="0096270E" w:rsidRDefault="00CE47B1" w:rsidP="00CE47B1">
      <w:pPr>
        <w:keepNext/>
        <w:keepLines/>
        <w:tabs>
          <w:tab w:val="left" w:pos="630"/>
        </w:tabs>
        <w:spacing w:after="0" w:line="240" w:lineRule="auto"/>
        <w:jc w:val="both"/>
        <w:outlineLvl w:val="3"/>
        <w:rPr>
          <w:rFonts w:eastAsia="Times New Roman" w:cs="Times New Roman"/>
          <w:b/>
          <w:bCs/>
          <w:i/>
          <w:iCs/>
          <w:lang w:val="hr-HR"/>
        </w:rPr>
      </w:pPr>
    </w:p>
    <w:p w:rsidR="00CB1A93" w:rsidRPr="0096270E" w:rsidRDefault="00CB1A93" w:rsidP="00CE47B1">
      <w:pPr>
        <w:tabs>
          <w:tab w:val="left" w:pos="630"/>
        </w:tabs>
        <w:spacing w:after="0" w:line="240" w:lineRule="auto"/>
        <w:jc w:val="both"/>
        <w:rPr>
          <w:rFonts w:eastAsia="Calibri" w:cs="Times New Roman"/>
          <w:lang w:val="hr-HR"/>
        </w:rPr>
      </w:pPr>
      <w:r w:rsidRPr="0096270E">
        <w:rPr>
          <w:rFonts w:eastAsia="Calibri" w:cs="Times New Roman"/>
          <w:lang w:val="hr-HR"/>
        </w:rPr>
        <w:t>Zadruga je dragovoljno, otvoreno, samostalno i neovisno društvo kojim upravljaju njezini članovi, a svojim radom i drugim aktivnostima ili korištenjem njezinih usluga, na temelju zajedništva i uzajamne pomoći ostvaruju, unapređuju i zaštićuju svoje pojedinačne i zajedničke gospodarske, ekonomske, socijalne, obrazovne, kulturne i druge potrebe i interese i ostvaruju ciljeve zbog kojih je zadruga osnovana.</w:t>
      </w:r>
    </w:p>
    <w:p w:rsidR="00CB1A93" w:rsidRDefault="00CB1A93" w:rsidP="00CE47B1">
      <w:pPr>
        <w:tabs>
          <w:tab w:val="left" w:pos="630"/>
        </w:tabs>
        <w:spacing w:after="0" w:line="240" w:lineRule="auto"/>
        <w:jc w:val="both"/>
        <w:rPr>
          <w:rFonts w:eastAsia="Times New Roman" w:cs="Times New Roman"/>
          <w:lang w:val="hr-HR" w:eastAsia="hr-HR"/>
        </w:rPr>
      </w:pPr>
      <w:r w:rsidRPr="0096270E">
        <w:rPr>
          <w:rFonts w:eastAsia="Times New Roman" w:cs="Times New Roman"/>
          <w:lang w:val="hr-HR" w:eastAsia="hr-HR"/>
        </w:rPr>
        <w:t>Prema evidenciji Hrvatskog saveza zadruga na dan 16. travnja 2013. godine, na području Zagrebačke županije registrirano je 13 zadruga čija djelatnost je vezana uz poljoprivrednu proizvodnju i preradu.</w:t>
      </w:r>
    </w:p>
    <w:p w:rsidR="009B6259" w:rsidRPr="0096270E" w:rsidRDefault="009B6259" w:rsidP="00CE47B1">
      <w:pPr>
        <w:tabs>
          <w:tab w:val="left" w:pos="630"/>
        </w:tabs>
        <w:spacing w:after="0" w:line="240" w:lineRule="auto"/>
        <w:jc w:val="both"/>
        <w:rPr>
          <w:rFonts w:eastAsia="Times New Roman" w:cs="Times New Roman"/>
          <w:noProof/>
          <w:lang w:val="hr-HR" w:eastAsia="hr-HR"/>
        </w:rPr>
      </w:pPr>
    </w:p>
    <w:p w:rsidR="00CB1A93" w:rsidRDefault="002F5734" w:rsidP="009B6259">
      <w:pPr>
        <w:keepNext/>
        <w:keepLines/>
        <w:tabs>
          <w:tab w:val="left" w:pos="630"/>
        </w:tabs>
        <w:spacing w:after="0" w:line="240" w:lineRule="auto"/>
        <w:jc w:val="both"/>
        <w:outlineLvl w:val="3"/>
        <w:rPr>
          <w:rFonts w:eastAsia="Times New Roman" w:cs="Times New Roman"/>
          <w:b/>
          <w:bCs/>
          <w:iCs/>
          <w:lang w:val="hr-HR"/>
        </w:rPr>
      </w:pPr>
      <w:r>
        <w:rPr>
          <w:rFonts w:eastAsia="Times New Roman" w:cs="Times New Roman"/>
          <w:b/>
          <w:bCs/>
          <w:iCs/>
          <w:lang w:val="hr-HR"/>
        </w:rPr>
        <w:t>Tablica 42</w:t>
      </w:r>
      <w:r w:rsidR="00CB1A93" w:rsidRPr="0096270E">
        <w:rPr>
          <w:rFonts w:eastAsia="Times New Roman" w:cs="Times New Roman"/>
          <w:b/>
          <w:bCs/>
          <w:iCs/>
          <w:lang w:val="hr-HR"/>
        </w:rPr>
        <w:t>: Sredstva dodijeljena organizacijama civilnog društva za provedbu projekata u poljoprivredi, ruralnom razvoju, šumarstvu, ribarstvu i lovstvu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8"/>
        <w:gridCol w:w="2946"/>
        <w:gridCol w:w="2969"/>
      </w:tblGrid>
      <w:tr w:rsidR="0007783A" w:rsidRPr="006405FB" w:rsidTr="00576E46">
        <w:trPr>
          <w:trHeight w:val="408"/>
        </w:trPr>
        <w:tc>
          <w:tcPr>
            <w:tcW w:w="3095" w:type="dxa"/>
            <w:vAlign w:val="center"/>
          </w:tcPr>
          <w:p w:rsidR="0007783A" w:rsidRPr="003F5D0D" w:rsidRDefault="0007783A" w:rsidP="00576E46">
            <w:pPr>
              <w:tabs>
                <w:tab w:val="left" w:pos="630"/>
              </w:tabs>
              <w:spacing w:after="0" w:line="240" w:lineRule="auto"/>
              <w:jc w:val="center"/>
              <w:rPr>
                <w:rFonts w:eastAsia="Calibri" w:cs="Times New Roman"/>
                <w:b/>
                <w:sz w:val="20"/>
                <w:szCs w:val="20"/>
                <w:lang w:val="hr-HR"/>
              </w:rPr>
            </w:pPr>
            <w:r w:rsidRPr="003F5D0D">
              <w:rPr>
                <w:rFonts w:eastAsia="Calibri" w:cs="Times New Roman"/>
                <w:b/>
                <w:sz w:val="20"/>
                <w:szCs w:val="20"/>
                <w:lang w:val="hr-HR"/>
              </w:rPr>
              <w:t>Godina</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b/>
                <w:sz w:val="20"/>
                <w:szCs w:val="20"/>
                <w:lang w:val="hr-HR"/>
              </w:rPr>
            </w:pPr>
            <w:r w:rsidRPr="003F5D0D">
              <w:rPr>
                <w:rFonts w:eastAsia="Calibri" w:cs="Times New Roman"/>
                <w:b/>
                <w:sz w:val="20"/>
                <w:szCs w:val="20"/>
                <w:lang w:val="hr-HR"/>
              </w:rPr>
              <w:t>Broj korisnika</w:t>
            </w:r>
          </w:p>
        </w:tc>
        <w:tc>
          <w:tcPr>
            <w:tcW w:w="3096" w:type="dxa"/>
            <w:vAlign w:val="center"/>
          </w:tcPr>
          <w:p w:rsidR="0007783A" w:rsidRPr="003F5D0D" w:rsidRDefault="0007783A" w:rsidP="00576E46">
            <w:pPr>
              <w:tabs>
                <w:tab w:val="left" w:pos="630"/>
              </w:tabs>
              <w:spacing w:after="0" w:line="240" w:lineRule="auto"/>
              <w:jc w:val="center"/>
              <w:rPr>
                <w:rFonts w:eastAsia="Calibri" w:cs="Times New Roman"/>
                <w:b/>
                <w:sz w:val="20"/>
                <w:szCs w:val="20"/>
                <w:lang w:val="hr-HR"/>
              </w:rPr>
            </w:pPr>
            <w:r w:rsidRPr="003F5D0D">
              <w:rPr>
                <w:rFonts w:eastAsia="Calibri" w:cs="Times New Roman"/>
                <w:b/>
                <w:sz w:val="20"/>
                <w:szCs w:val="20"/>
                <w:lang w:val="hr-HR"/>
              </w:rPr>
              <w:t>Iznos (kn)</w:t>
            </w:r>
          </w:p>
        </w:tc>
      </w:tr>
      <w:tr w:rsidR="0007783A" w:rsidRPr="006405FB" w:rsidTr="00576E46">
        <w:trPr>
          <w:trHeight w:val="303"/>
        </w:trPr>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2010.</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77</w:t>
            </w:r>
          </w:p>
        </w:tc>
        <w:tc>
          <w:tcPr>
            <w:tcW w:w="3096" w:type="dxa"/>
            <w:vAlign w:val="center"/>
          </w:tcPr>
          <w:p w:rsidR="0007783A" w:rsidRPr="003F5D0D" w:rsidRDefault="0007783A" w:rsidP="00576E46">
            <w:pPr>
              <w:tabs>
                <w:tab w:val="left" w:pos="630"/>
              </w:tabs>
              <w:spacing w:after="0" w:line="240" w:lineRule="auto"/>
              <w:jc w:val="right"/>
              <w:rPr>
                <w:rFonts w:eastAsia="Calibri" w:cs="Times New Roman"/>
                <w:sz w:val="20"/>
                <w:szCs w:val="20"/>
                <w:lang w:val="hr-HR"/>
              </w:rPr>
            </w:pPr>
            <w:r w:rsidRPr="003F5D0D">
              <w:rPr>
                <w:rFonts w:eastAsia="Calibri" w:cs="Times New Roman"/>
                <w:sz w:val="20"/>
                <w:szCs w:val="20"/>
                <w:lang w:val="hr-HR"/>
              </w:rPr>
              <w:t>1.460.508,83</w:t>
            </w:r>
          </w:p>
        </w:tc>
      </w:tr>
      <w:tr w:rsidR="0007783A" w:rsidRPr="006405FB" w:rsidTr="00576E46">
        <w:trPr>
          <w:trHeight w:val="310"/>
        </w:trPr>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2011.</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77</w:t>
            </w:r>
          </w:p>
        </w:tc>
        <w:tc>
          <w:tcPr>
            <w:tcW w:w="3096" w:type="dxa"/>
            <w:vAlign w:val="center"/>
          </w:tcPr>
          <w:p w:rsidR="0007783A" w:rsidRPr="003F5D0D" w:rsidRDefault="0007783A" w:rsidP="00576E46">
            <w:pPr>
              <w:tabs>
                <w:tab w:val="left" w:pos="630"/>
              </w:tabs>
              <w:spacing w:after="0" w:line="240" w:lineRule="auto"/>
              <w:jc w:val="right"/>
              <w:rPr>
                <w:rFonts w:eastAsia="Calibri" w:cs="Times New Roman"/>
                <w:sz w:val="20"/>
                <w:szCs w:val="20"/>
                <w:lang w:val="hr-HR"/>
              </w:rPr>
            </w:pPr>
            <w:r w:rsidRPr="003F5D0D">
              <w:rPr>
                <w:rFonts w:eastAsia="Calibri" w:cs="Times New Roman"/>
                <w:sz w:val="20"/>
                <w:szCs w:val="20"/>
                <w:lang w:val="hr-HR"/>
              </w:rPr>
              <w:t>1.201.136,06</w:t>
            </w:r>
          </w:p>
        </w:tc>
      </w:tr>
      <w:tr w:rsidR="0007783A" w:rsidRPr="006405FB" w:rsidTr="00576E46">
        <w:trPr>
          <w:trHeight w:val="242"/>
        </w:trPr>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2012.</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98</w:t>
            </w:r>
          </w:p>
        </w:tc>
        <w:tc>
          <w:tcPr>
            <w:tcW w:w="3096" w:type="dxa"/>
            <w:vAlign w:val="center"/>
          </w:tcPr>
          <w:p w:rsidR="0007783A" w:rsidRPr="003F5D0D" w:rsidRDefault="0007783A" w:rsidP="00576E46">
            <w:pPr>
              <w:tabs>
                <w:tab w:val="left" w:pos="630"/>
              </w:tabs>
              <w:spacing w:after="0" w:line="240" w:lineRule="auto"/>
              <w:jc w:val="right"/>
              <w:rPr>
                <w:rFonts w:eastAsia="Calibri" w:cs="Times New Roman"/>
                <w:sz w:val="20"/>
                <w:szCs w:val="20"/>
                <w:lang w:val="hr-HR"/>
              </w:rPr>
            </w:pPr>
            <w:r w:rsidRPr="003F5D0D">
              <w:rPr>
                <w:rFonts w:eastAsia="Calibri" w:cs="Times New Roman"/>
                <w:sz w:val="20"/>
                <w:szCs w:val="20"/>
                <w:lang w:val="hr-HR"/>
              </w:rPr>
              <w:t>1.534.002,22</w:t>
            </w:r>
          </w:p>
        </w:tc>
      </w:tr>
      <w:tr w:rsidR="0007783A" w:rsidRPr="006405FB" w:rsidTr="00576E46">
        <w:trPr>
          <w:trHeight w:val="274"/>
        </w:trPr>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2013.</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92</w:t>
            </w:r>
          </w:p>
        </w:tc>
        <w:tc>
          <w:tcPr>
            <w:tcW w:w="3096" w:type="dxa"/>
            <w:vAlign w:val="center"/>
          </w:tcPr>
          <w:p w:rsidR="0007783A" w:rsidRPr="003F5D0D" w:rsidRDefault="0007783A" w:rsidP="00576E46">
            <w:pPr>
              <w:tabs>
                <w:tab w:val="left" w:pos="630"/>
              </w:tabs>
              <w:spacing w:after="0" w:line="240" w:lineRule="auto"/>
              <w:jc w:val="right"/>
              <w:rPr>
                <w:rFonts w:eastAsia="Calibri" w:cs="Times New Roman"/>
                <w:sz w:val="20"/>
                <w:szCs w:val="20"/>
                <w:lang w:val="hr-HR"/>
              </w:rPr>
            </w:pPr>
            <w:r w:rsidRPr="003F5D0D">
              <w:rPr>
                <w:rFonts w:eastAsia="Calibri" w:cs="Times New Roman"/>
                <w:sz w:val="20"/>
                <w:szCs w:val="20"/>
                <w:lang w:val="hr-HR"/>
              </w:rPr>
              <w:t>1.602.151,67</w:t>
            </w:r>
          </w:p>
        </w:tc>
      </w:tr>
      <w:tr w:rsidR="0007783A" w:rsidRPr="006405FB" w:rsidTr="00576E46">
        <w:trPr>
          <w:trHeight w:val="252"/>
        </w:trPr>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2014.</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107</w:t>
            </w:r>
          </w:p>
        </w:tc>
        <w:tc>
          <w:tcPr>
            <w:tcW w:w="3096" w:type="dxa"/>
            <w:vAlign w:val="center"/>
          </w:tcPr>
          <w:p w:rsidR="0007783A" w:rsidRPr="003F5D0D" w:rsidRDefault="0007783A" w:rsidP="00576E46">
            <w:pPr>
              <w:tabs>
                <w:tab w:val="left" w:pos="630"/>
              </w:tabs>
              <w:spacing w:after="0" w:line="240" w:lineRule="auto"/>
              <w:jc w:val="right"/>
              <w:rPr>
                <w:rFonts w:eastAsia="Calibri" w:cs="Times New Roman"/>
                <w:sz w:val="20"/>
                <w:szCs w:val="20"/>
                <w:lang w:val="hr-HR"/>
              </w:rPr>
            </w:pPr>
            <w:r w:rsidRPr="003F5D0D">
              <w:rPr>
                <w:rFonts w:eastAsia="Calibri" w:cs="Times New Roman"/>
                <w:sz w:val="20"/>
                <w:szCs w:val="20"/>
                <w:lang w:val="hr-HR"/>
              </w:rPr>
              <w:t>1.349.567,13</w:t>
            </w:r>
          </w:p>
        </w:tc>
      </w:tr>
      <w:tr w:rsidR="0007783A" w:rsidRPr="006405FB" w:rsidTr="00576E46">
        <w:trPr>
          <w:trHeight w:val="296"/>
        </w:trPr>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2015.</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203</w:t>
            </w:r>
          </w:p>
        </w:tc>
        <w:tc>
          <w:tcPr>
            <w:tcW w:w="3096" w:type="dxa"/>
            <w:vAlign w:val="center"/>
          </w:tcPr>
          <w:p w:rsidR="0007783A" w:rsidRPr="003F5D0D" w:rsidRDefault="0007783A" w:rsidP="00576E46">
            <w:pPr>
              <w:tabs>
                <w:tab w:val="left" w:pos="630"/>
              </w:tabs>
              <w:spacing w:after="0" w:line="240" w:lineRule="auto"/>
              <w:jc w:val="right"/>
              <w:rPr>
                <w:rFonts w:eastAsia="Calibri" w:cs="Times New Roman"/>
                <w:sz w:val="20"/>
                <w:szCs w:val="20"/>
                <w:lang w:val="hr-HR"/>
              </w:rPr>
            </w:pPr>
            <w:r w:rsidRPr="003F5D0D">
              <w:rPr>
                <w:rFonts w:eastAsia="Calibri" w:cs="Times New Roman"/>
                <w:sz w:val="20"/>
                <w:szCs w:val="20"/>
                <w:lang w:val="hr-HR"/>
              </w:rPr>
              <w:t>2.162.603,45</w:t>
            </w:r>
          </w:p>
        </w:tc>
      </w:tr>
      <w:tr w:rsidR="0007783A" w:rsidRPr="006405FB" w:rsidTr="00576E46">
        <w:trPr>
          <w:trHeight w:val="296"/>
        </w:trPr>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2016.</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sz w:val="20"/>
                <w:szCs w:val="20"/>
                <w:lang w:val="hr-HR"/>
              </w:rPr>
            </w:pPr>
            <w:r w:rsidRPr="003F5D0D">
              <w:rPr>
                <w:rFonts w:eastAsia="Calibri" w:cs="Times New Roman"/>
                <w:sz w:val="20"/>
                <w:szCs w:val="20"/>
                <w:lang w:val="hr-HR"/>
              </w:rPr>
              <w:t>183</w:t>
            </w:r>
          </w:p>
        </w:tc>
        <w:tc>
          <w:tcPr>
            <w:tcW w:w="3096" w:type="dxa"/>
            <w:vAlign w:val="center"/>
          </w:tcPr>
          <w:p w:rsidR="0007783A" w:rsidRPr="003F5D0D" w:rsidRDefault="0007783A" w:rsidP="00576E46">
            <w:pPr>
              <w:tabs>
                <w:tab w:val="left" w:pos="630"/>
              </w:tabs>
              <w:spacing w:after="0" w:line="240" w:lineRule="auto"/>
              <w:jc w:val="right"/>
              <w:rPr>
                <w:rFonts w:eastAsia="Calibri" w:cs="Times New Roman"/>
                <w:sz w:val="20"/>
                <w:szCs w:val="20"/>
                <w:lang w:val="hr-HR"/>
              </w:rPr>
            </w:pPr>
            <w:r w:rsidRPr="003F5D0D">
              <w:rPr>
                <w:rFonts w:eastAsia="Calibri" w:cs="Times New Roman"/>
                <w:sz w:val="20"/>
                <w:szCs w:val="20"/>
                <w:lang w:val="hr-HR"/>
              </w:rPr>
              <w:t>2.302.511,44</w:t>
            </w:r>
          </w:p>
        </w:tc>
      </w:tr>
      <w:tr w:rsidR="0007783A" w:rsidRPr="0096270E" w:rsidTr="00576E46">
        <w:trPr>
          <w:trHeight w:val="296"/>
        </w:trPr>
        <w:tc>
          <w:tcPr>
            <w:tcW w:w="3095" w:type="dxa"/>
            <w:vAlign w:val="center"/>
          </w:tcPr>
          <w:p w:rsidR="0007783A" w:rsidRPr="003F5D0D" w:rsidRDefault="0007783A" w:rsidP="00576E46">
            <w:pPr>
              <w:tabs>
                <w:tab w:val="left" w:pos="630"/>
              </w:tabs>
              <w:spacing w:after="0" w:line="240" w:lineRule="auto"/>
              <w:jc w:val="center"/>
              <w:rPr>
                <w:rFonts w:eastAsia="Calibri" w:cs="Times New Roman"/>
                <w:b/>
                <w:sz w:val="20"/>
                <w:szCs w:val="20"/>
                <w:lang w:val="hr-HR"/>
              </w:rPr>
            </w:pPr>
            <w:r w:rsidRPr="003F5D0D">
              <w:rPr>
                <w:rFonts w:eastAsia="Calibri" w:cs="Times New Roman"/>
                <w:b/>
                <w:sz w:val="20"/>
                <w:szCs w:val="20"/>
                <w:lang w:val="hr-HR"/>
              </w:rPr>
              <w:t>UKUPNO:</w:t>
            </w:r>
          </w:p>
        </w:tc>
        <w:tc>
          <w:tcPr>
            <w:tcW w:w="3095" w:type="dxa"/>
            <w:vAlign w:val="center"/>
          </w:tcPr>
          <w:p w:rsidR="0007783A" w:rsidRPr="003F5D0D" w:rsidRDefault="0007783A" w:rsidP="00576E46">
            <w:pPr>
              <w:tabs>
                <w:tab w:val="left" w:pos="630"/>
              </w:tabs>
              <w:spacing w:after="0" w:line="240" w:lineRule="auto"/>
              <w:jc w:val="center"/>
              <w:rPr>
                <w:rFonts w:eastAsia="Calibri" w:cs="Times New Roman"/>
                <w:b/>
                <w:sz w:val="20"/>
                <w:szCs w:val="20"/>
                <w:lang w:val="hr-HR"/>
              </w:rPr>
            </w:pPr>
            <w:r w:rsidRPr="003F5D0D">
              <w:rPr>
                <w:rFonts w:eastAsia="Calibri" w:cs="Times New Roman"/>
                <w:b/>
                <w:sz w:val="20"/>
                <w:szCs w:val="20"/>
                <w:lang w:val="hr-HR"/>
              </w:rPr>
              <w:fldChar w:fldCharType="begin"/>
            </w:r>
            <w:r w:rsidRPr="003F5D0D">
              <w:rPr>
                <w:rFonts w:eastAsia="Calibri" w:cs="Times New Roman"/>
                <w:b/>
                <w:sz w:val="20"/>
                <w:szCs w:val="20"/>
                <w:lang w:val="hr-HR"/>
              </w:rPr>
              <w:instrText xml:space="preserve"> =SUM(ABOVE) </w:instrText>
            </w:r>
            <w:r w:rsidRPr="003F5D0D">
              <w:rPr>
                <w:rFonts w:eastAsia="Calibri" w:cs="Times New Roman"/>
                <w:b/>
                <w:sz w:val="20"/>
                <w:szCs w:val="20"/>
                <w:lang w:val="hr-HR"/>
              </w:rPr>
              <w:fldChar w:fldCharType="separate"/>
            </w:r>
            <w:r w:rsidRPr="003F5D0D">
              <w:rPr>
                <w:rFonts w:eastAsia="Calibri" w:cs="Times New Roman"/>
                <w:b/>
                <w:noProof/>
                <w:sz w:val="20"/>
                <w:szCs w:val="20"/>
                <w:lang w:val="hr-HR"/>
              </w:rPr>
              <w:t>451</w:t>
            </w:r>
            <w:r w:rsidRPr="003F5D0D">
              <w:rPr>
                <w:rFonts w:eastAsia="Calibri" w:cs="Times New Roman"/>
                <w:b/>
                <w:sz w:val="20"/>
                <w:szCs w:val="20"/>
                <w:lang w:val="hr-HR"/>
              </w:rPr>
              <w:fldChar w:fldCharType="end"/>
            </w:r>
          </w:p>
        </w:tc>
        <w:tc>
          <w:tcPr>
            <w:tcW w:w="3096" w:type="dxa"/>
            <w:vAlign w:val="center"/>
          </w:tcPr>
          <w:p w:rsidR="0007783A" w:rsidRPr="003F5D0D" w:rsidRDefault="0007783A" w:rsidP="00576E46">
            <w:pPr>
              <w:tabs>
                <w:tab w:val="left" w:pos="630"/>
              </w:tabs>
              <w:spacing w:after="0" w:line="240" w:lineRule="auto"/>
              <w:jc w:val="right"/>
              <w:rPr>
                <w:rFonts w:eastAsia="Calibri" w:cs="Times New Roman"/>
                <w:b/>
                <w:sz w:val="20"/>
                <w:szCs w:val="20"/>
                <w:lang w:val="hr-HR"/>
              </w:rPr>
            </w:pPr>
            <w:r w:rsidRPr="003F5D0D">
              <w:rPr>
                <w:rFonts w:eastAsia="Calibri" w:cs="Times New Roman"/>
                <w:b/>
                <w:sz w:val="20"/>
                <w:szCs w:val="20"/>
                <w:lang w:val="hr-HR"/>
              </w:rPr>
              <w:fldChar w:fldCharType="begin"/>
            </w:r>
            <w:r w:rsidRPr="003F5D0D">
              <w:rPr>
                <w:rFonts w:eastAsia="Calibri" w:cs="Times New Roman"/>
                <w:b/>
                <w:sz w:val="20"/>
                <w:szCs w:val="20"/>
                <w:lang w:val="hr-HR"/>
              </w:rPr>
              <w:instrText xml:space="preserve"> =SUM(ABOVE) </w:instrText>
            </w:r>
            <w:r w:rsidRPr="003F5D0D">
              <w:rPr>
                <w:rFonts w:eastAsia="Calibri" w:cs="Times New Roman"/>
                <w:b/>
                <w:sz w:val="20"/>
                <w:szCs w:val="20"/>
                <w:lang w:val="hr-HR"/>
              </w:rPr>
              <w:fldChar w:fldCharType="separate"/>
            </w:r>
            <w:r w:rsidRPr="003F5D0D">
              <w:rPr>
                <w:rFonts w:eastAsia="Calibri" w:cs="Times New Roman"/>
                <w:b/>
                <w:noProof/>
                <w:sz w:val="20"/>
                <w:szCs w:val="20"/>
                <w:lang w:val="hr-HR"/>
              </w:rPr>
              <w:t>11.612.480,8</w:t>
            </w:r>
            <w:r w:rsidRPr="003F5D0D">
              <w:rPr>
                <w:rFonts w:eastAsia="Calibri" w:cs="Times New Roman"/>
                <w:b/>
                <w:sz w:val="20"/>
                <w:szCs w:val="20"/>
                <w:lang w:val="hr-HR"/>
              </w:rPr>
              <w:fldChar w:fldCharType="end"/>
            </w:r>
          </w:p>
        </w:tc>
      </w:tr>
    </w:tbl>
    <w:p w:rsidR="0007783A" w:rsidRPr="0096270E" w:rsidRDefault="0007783A" w:rsidP="0007783A">
      <w:pPr>
        <w:tabs>
          <w:tab w:val="left" w:pos="630"/>
        </w:tabs>
        <w:spacing w:after="0"/>
        <w:jc w:val="both"/>
        <w:rPr>
          <w:rFonts w:eastAsia="Calibri" w:cs="Times New Roman"/>
          <w:i/>
          <w:sz w:val="20"/>
          <w:lang w:val="hr-HR"/>
        </w:rPr>
      </w:pPr>
      <w:r w:rsidRPr="0096270E">
        <w:rPr>
          <w:rFonts w:eastAsia="Calibri" w:cs="Times New Roman"/>
          <w:i/>
          <w:sz w:val="20"/>
          <w:lang w:val="hr-HR"/>
        </w:rPr>
        <w:t>Izvor: Upravni odjel za poljoprivredu, ruralni razvitak i šumarstvo</w:t>
      </w:r>
    </w:p>
    <w:p w:rsidR="00CB1A93" w:rsidRPr="0096270E" w:rsidRDefault="00CB1A93" w:rsidP="00CB1A93">
      <w:pPr>
        <w:tabs>
          <w:tab w:val="left" w:pos="630"/>
        </w:tabs>
        <w:spacing w:after="0"/>
        <w:jc w:val="both"/>
        <w:rPr>
          <w:rFonts w:eastAsia="Calibri" w:cs="Times New Roman"/>
          <w:lang w:val="hr-HR"/>
        </w:rPr>
      </w:pPr>
    </w:p>
    <w:p w:rsidR="00C3497B" w:rsidRPr="0096270E" w:rsidRDefault="002F5734" w:rsidP="00C3497B">
      <w:pPr>
        <w:tabs>
          <w:tab w:val="left" w:pos="630"/>
        </w:tabs>
        <w:spacing w:after="0"/>
        <w:rPr>
          <w:rFonts w:eastAsia="Times New Roman" w:cs="Times New Roman"/>
          <w:b/>
          <w:bCs/>
          <w:lang w:val="hr-HR" w:eastAsia="hr-HR"/>
        </w:rPr>
      </w:pPr>
      <w:r>
        <w:rPr>
          <w:rFonts w:eastAsia="Times New Roman" w:cs="Times New Roman"/>
          <w:b/>
          <w:bCs/>
          <w:lang w:val="hr-HR" w:eastAsia="hr-HR"/>
        </w:rPr>
        <w:t>Tablica 43</w:t>
      </w:r>
      <w:r w:rsidR="00CB1A93" w:rsidRPr="0096270E">
        <w:rPr>
          <w:rFonts w:eastAsia="Times New Roman" w:cs="Times New Roman"/>
          <w:b/>
          <w:bCs/>
          <w:lang w:val="hr-HR" w:eastAsia="hr-HR"/>
        </w:rPr>
        <w:t xml:space="preserve">. Razvojni problemi i potrebe sektora poljoprivrede u Zagrebačkoj županiji </w:t>
      </w:r>
    </w:p>
    <w:tbl>
      <w:tblPr>
        <w:tblW w:w="9640" w:type="dxa"/>
        <w:tblInd w:w="-34" w:type="dxa"/>
        <w:tblCellMar>
          <w:left w:w="0" w:type="dxa"/>
          <w:right w:w="0" w:type="dxa"/>
        </w:tblCellMar>
        <w:tblLook w:val="04A0" w:firstRow="1" w:lastRow="0" w:firstColumn="1" w:lastColumn="0" w:noHBand="0" w:noVBand="1"/>
      </w:tblPr>
      <w:tblGrid>
        <w:gridCol w:w="4820"/>
        <w:gridCol w:w="4820"/>
      </w:tblGrid>
      <w:tr w:rsidR="00CB1A93" w:rsidRPr="0096270E" w:rsidTr="00F70175">
        <w:trPr>
          <w:tblHeader/>
        </w:trPr>
        <w:tc>
          <w:tcPr>
            <w:tcW w:w="4820" w:type="dxa"/>
            <w:tcBorders>
              <w:top w:val="single" w:sz="8" w:space="0" w:color="auto"/>
              <w:left w:val="single" w:sz="8" w:space="0" w:color="auto"/>
              <w:bottom w:val="nil"/>
              <w:right w:val="nil"/>
            </w:tcBorders>
            <w:shd w:val="clear" w:color="auto" w:fill="D9D9D9"/>
            <w:tcMar>
              <w:top w:w="0" w:type="dxa"/>
              <w:left w:w="108" w:type="dxa"/>
              <w:bottom w:w="0" w:type="dxa"/>
              <w:right w:w="108" w:type="dxa"/>
            </w:tcMar>
            <w:hideMark/>
          </w:tcPr>
          <w:p w:rsidR="00CB1A93" w:rsidRPr="0096270E" w:rsidRDefault="00CB1A93" w:rsidP="00CB1A93">
            <w:pPr>
              <w:tabs>
                <w:tab w:val="left" w:pos="630"/>
              </w:tabs>
              <w:spacing w:after="0"/>
              <w:jc w:val="center"/>
              <w:rPr>
                <w:rFonts w:eastAsia="Times New Roman" w:cs="Times New Roman"/>
                <w:lang w:val="hr-HR" w:eastAsia="hr-HR"/>
              </w:rPr>
            </w:pPr>
            <w:r w:rsidRPr="0096270E">
              <w:rPr>
                <w:rFonts w:eastAsia="Times New Roman" w:cs="Times New Roman"/>
                <w:b/>
                <w:bCs/>
                <w:lang w:val="hr-HR" w:eastAsia="hr-HR"/>
              </w:rPr>
              <w:t>RAZVOJNI PROBLEMI</w:t>
            </w:r>
          </w:p>
        </w:tc>
        <w:tc>
          <w:tcPr>
            <w:tcW w:w="4820" w:type="dxa"/>
            <w:tcBorders>
              <w:top w:val="single" w:sz="8" w:space="0" w:color="auto"/>
              <w:left w:val="nil"/>
              <w:bottom w:val="nil"/>
              <w:right w:val="single" w:sz="8" w:space="0" w:color="auto"/>
            </w:tcBorders>
            <w:shd w:val="clear" w:color="auto" w:fill="D9D9D9"/>
            <w:tcMar>
              <w:top w:w="0" w:type="dxa"/>
              <w:left w:w="108" w:type="dxa"/>
              <w:bottom w:w="0" w:type="dxa"/>
              <w:right w:w="108" w:type="dxa"/>
            </w:tcMar>
            <w:hideMark/>
          </w:tcPr>
          <w:p w:rsidR="00CB1A93" w:rsidRPr="0096270E" w:rsidRDefault="00CB1A93" w:rsidP="00CB1A93">
            <w:pPr>
              <w:tabs>
                <w:tab w:val="left" w:pos="630"/>
              </w:tabs>
              <w:spacing w:after="0"/>
              <w:jc w:val="center"/>
              <w:rPr>
                <w:rFonts w:eastAsia="Times New Roman" w:cs="Times New Roman"/>
                <w:lang w:val="hr-HR" w:eastAsia="hr-HR"/>
              </w:rPr>
            </w:pPr>
            <w:r w:rsidRPr="0096270E">
              <w:rPr>
                <w:rFonts w:eastAsia="Times New Roman" w:cs="Times New Roman"/>
                <w:b/>
                <w:bCs/>
                <w:lang w:val="hr-HR" w:eastAsia="hr-HR"/>
              </w:rPr>
              <w:t>RAZVOJNE POTREBE</w:t>
            </w:r>
          </w:p>
        </w:tc>
      </w:tr>
      <w:tr w:rsidR="00CB1A93" w:rsidRPr="0096270E" w:rsidTr="00F70175">
        <w:tc>
          <w:tcPr>
            <w:tcW w:w="4820" w:type="dxa"/>
            <w:tcBorders>
              <w:top w:val="nil"/>
              <w:left w:val="single" w:sz="8" w:space="0" w:color="auto"/>
              <w:bottom w:val="single" w:sz="8" w:space="0" w:color="auto"/>
              <w:right w:val="nil"/>
            </w:tcBorders>
            <w:tcMar>
              <w:top w:w="0" w:type="dxa"/>
              <w:left w:w="108" w:type="dxa"/>
              <w:bottom w:w="0" w:type="dxa"/>
              <w:right w:w="108" w:type="dxa"/>
            </w:tcMar>
            <w:hideMark/>
          </w:tcPr>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Velik broj malih, usitnjenih, nekonkurentnih, poljoprivrednih gospodarstva.</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Usitnjenost i neuređenost poljoprivrednih površina (sustavi za navodnjavanje i odvodnju).</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 xml:space="preserve">Zastarjela tehnika i tehnologija proizvodnje. </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 xml:space="preserve">Izostanak stabilne i kvalitetne proizvodnje. </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Nema prepoznatljivih proizvoda s većom dodanom vrijednošću.</w:t>
            </w:r>
          </w:p>
          <w:p w:rsidR="00CC00B7"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 xml:space="preserve">Nedostatna tržišna infrastruktura (hladnjače, veletržnice) </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-Neorganiziranost poljoprivrednih proizvođača.</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-Niska obrazovana razina poljoprivrednika, posebice voditelja gospodarstva.</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Nesređena imovinsko-pravna pitanja poljoprivrednog zemljišta (zemljišne knjige, uskladba gruntovnice i katastra).</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 xml:space="preserve">Niska razina poduzetničke inicijative na poljoprivredi i selu </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Izgubljena nada u poljoprivredu i selo, podcjenjivanje vlastitog, seoskog, seljačkog, domaćeg.</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Napuštanje poljoprivrede i sela.</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Nekonzistentna gospodarska politika razvoja poljoprivrede i ruralnih područja.</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Mala količina sječe u privatnim šumama</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Neuređeno tržište drvom</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Nezainteresiranost šumovlasnika za radove u šumi</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Relativno slaba otvorenost šuma</w:t>
            </w:r>
          </w:p>
          <w:p w:rsidR="00CB1A93" w:rsidRPr="00D501EC" w:rsidRDefault="00CB1A93" w:rsidP="00C76AAB">
            <w:pPr>
              <w:pStyle w:val="Odlomakpopisa"/>
              <w:numPr>
                <w:ilvl w:val="0"/>
                <w:numId w:val="67"/>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Nepravilno zbrinjavanje poljoprivrednog i šumskog otpada</w:t>
            </w:r>
          </w:p>
          <w:p w:rsidR="00CB1A93" w:rsidRPr="00D501EC" w:rsidRDefault="00CB1A93" w:rsidP="00C76AAB">
            <w:pPr>
              <w:tabs>
                <w:tab w:val="left" w:pos="630"/>
              </w:tabs>
              <w:spacing w:after="0" w:line="240" w:lineRule="auto"/>
              <w:ind w:left="113"/>
              <w:rPr>
                <w:rFonts w:eastAsia="Times New Roman" w:cs="Times New Roman"/>
                <w:sz w:val="21"/>
                <w:szCs w:val="21"/>
                <w:lang w:val="hr-HR" w:eastAsia="hr-HR"/>
              </w:rPr>
            </w:pPr>
          </w:p>
        </w:tc>
        <w:tc>
          <w:tcPr>
            <w:tcW w:w="4820" w:type="dxa"/>
            <w:tcBorders>
              <w:top w:val="nil"/>
              <w:left w:val="nil"/>
              <w:bottom w:val="single" w:sz="8" w:space="0" w:color="auto"/>
              <w:right w:val="single" w:sz="8" w:space="0" w:color="auto"/>
            </w:tcBorders>
            <w:tcMar>
              <w:top w:w="0" w:type="dxa"/>
              <w:left w:w="108" w:type="dxa"/>
              <w:bottom w:w="0" w:type="dxa"/>
              <w:right w:w="108" w:type="dxa"/>
            </w:tcMar>
            <w:hideMark/>
          </w:tcPr>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 xml:space="preserve">Stvarati konkurentna i održiva poljoprivredna gospodarstava. </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Okrupnjivati poljoprivredne posjede, sređivati imovinsko-pravne odnose, urediti poljoprivredne površine.</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Stvarati prepoznatljive proizvode s većom dodanom vrijednošću na poljoprivrednom gospodarstvu i selu.</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Uvoditi nove tehnologije i proizvodnju na poljoprivredna gospodarstva i selo.</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Organizirati i izgraditi tržišnu i  financijsku infrastrukturu (veletržnice, distributivni centri, hladnjače, skladišta, povoljno financiranje, jamstveni fondovi...).</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 xml:space="preserve">Informirati, educirati i obrazovati poljoprivrednike i stanovnike na selu, posebice voditelje gospodarstava i/ili kućanstava </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Unaprijediti uvođenje mladih poljoprivrednika u poljoprivrednu proizvodnju i poslovanje.</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Jačati oživljavanje i očuvanje tradicijskih vrijednosti sela i poljoprivrede (arhitekture, zanata, običaja ...).</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Koordinirati rad svih koji djeluju na području poljoprivrede i sela.</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Razvijati suradnju s drugim županijama i regijama te s pograničnim područjima Republike Slovenije.</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Jačati i osposobljavati perspektivna obiteljska gospodarstva (proizvodnja za tržište).</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Razvijati tržište drvom</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Poticanje sabirno-logističkih centara za biomasu</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Poticanje sustava područnog grijanja na biomasu.</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Korištenje obnovljivih izvora energije u poljoprivrednim gospodarstvima, posebice u vidu iskorištavanja poljoprivrednog i šumskog otpada.</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Times New Roman"/>
                <w:sz w:val="21"/>
                <w:szCs w:val="21"/>
                <w:lang w:val="hr-HR" w:eastAsia="hr-HR"/>
              </w:rPr>
              <w:t>Razvijanje energetskih zadruga u ruralnim sredinama koje će potaknuti projekte obnovljivih izvora energije i energetske učinkovitosti.</w:t>
            </w:r>
          </w:p>
          <w:p w:rsidR="00CB1A93" w:rsidRPr="00D501EC" w:rsidRDefault="00CB1A93" w:rsidP="00C76AAB">
            <w:pPr>
              <w:pStyle w:val="Odlomakpopisa"/>
              <w:numPr>
                <w:ilvl w:val="0"/>
                <w:numId w:val="54"/>
              </w:numPr>
              <w:tabs>
                <w:tab w:val="left" w:pos="630"/>
              </w:tabs>
              <w:spacing w:after="0" w:line="240" w:lineRule="auto"/>
              <w:rPr>
                <w:rFonts w:eastAsia="SimSun"/>
                <w:sz w:val="21"/>
                <w:szCs w:val="21"/>
                <w:lang w:val="hr-HR" w:eastAsia="hr-HR"/>
              </w:rPr>
            </w:pPr>
            <w:r w:rsidRPr="00D501EC">
              <w:rPr>
                <w:rFonts w:eastAsia="SimSun"/>
                <w:sz w:val="21"/>
                <w:szCs w:val="21"/>
                <w:lang w:val="hr-HR" w:eastAsia="hr-HR"/>
              </w:rPr>
              <w:t>Valoriziranje šumske i poljoprivredne biomase te iskorištavanje u energetske svrhe.</w:t>
            </w:r>
          </w:p>
          <w:p w:rsidR="00CB1A93" w:rsidRPr="00D501EC" w:rsidRDefault="00CB1A93" w:rsidP="00C76AAB">
            <w:pPr>
              <w:pStyle w:val="Odlomakpopisa"/>
              <w:numPr>
                <w:ilvl w:val="0"/>
                <w:numId w:val="54"/>
              </w:numPr>
              <w:tabs>
                <w:tab w:val="left" w:pos="630"/>
              </w:tabs>
              <w:spacing w:after="0" w:line="240" w:lineRule="auto"/>
              <w:rPr>
                <w:rFonts w:eastAsia="Times New Roman"/>
                <w:sz w:val="21"/>
                <w:szCs w:val="21"/>
                <w:lang w:val="hr-HR" w:eastAsia="hr-HR"/>
              </w:rPr>
            </w:pPr>
            <w:r w:rsidRPr="00D501EC">
              <w:rPr>
                <w:rFonts w:eastAsia="SimSun"/>
                <w:sz w:val="21"/>
                <w:szCs w:val="21"/>
                <w:lang w:val="hr-HR" w:eastAsia="hr-HR"/>
              </w:rPr>
              <w:t>Poticanje uspostave brzorastućih energetskih nasada na zapuštenom poljoprivrednom zemljištu</w:t>
            </w:r>
          </w:p>
        </w:tc>
      </w:tr>
    </w:tbl>
    <w:p w:rsidR="00C3497B" w:rsidRPr="0096270E" w:rsidRDefault="00C3497B" w:rsidP="00CE47B1">
      <w:pPr>
        <w:spacing w:after="0" w:line="240" w:lineRule="auto"/>
        <w:rPr>
          <w:lang w:val="hr-HR" w:eastAsia="hr-HR"/>
        </w:rPr>
      </w:pPr>
    </w:p>
    <w:p w:rsidR="00CB1A93" w:rsidRPr="0096270E" w:rsidRDefault="00535D9D" w:rsidP="00CE47B1">
      <w:pPr>
        <w:pStyle w:val="Naslov3"/>
        <w:spacing w:before="0" w:line="240" w:lineRule="auto"/>
        <w:rPr>
          <w:rFonts w:asciiTheme="minorHAnsi" w:eastAsia="Times New Roman" w:hAnsiTheme="minorHAnsi"/>
          <w:i/>
          <w:lang w:eastAsia="hr-HR"/>
        </w:rPr>
      </w:pPr>
      <w:bookmarkStart w:id="246" w:name="_Toc483569001"/>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6</w:t>
      </w:r>
      <w:r w:rsidR="00CB1A93" w:rsidRPr="0096270E">
        <w:rPr>
          <w:rFonts w:asciiTheme="minorHAnsi" w:eastAsia="Times New Roman" w:hAnsiTheme="minorHAnsi"/>
          <w:i/>
          <w:lang w:eastAsia="hr-HR"/>
        </w:rPr>
        <w:t>.5.5. Turizam</w:t>
      </w:r>
      <w:bookmarkEnd w:id="246"/>
      <w:r w:rsidR="00CB1A93" w:rsidRPr="0096270E">
        <w:rPr>
          <w:rFonts w:asciiTheme="minorHAnsi" w:eastAsia="Times New Roman" w:hAnsiTheme="minorHAnsi"/>
          <w:i/>
          <w:lang w:eastAsia="hr-HR"/>
        </w:rPr>
        <w:t xml:space="preserve"> </w:t>
      </w:r>
    </w:p>
    <w:p w:rsidR="00CE47B1" w:rsidRPr="0096270E" w:rsidRDefault="00CE47B1" w:rsidP="00CE47B1">
      <w:pPr>
        <w:keepNext/>
        <w:tabs>
          <w:tab w:val="left" w:pos="630"/>
        </w:tabs>
        <w:spacing w:after="0" w:line="240" w:lineRule="auto"/>
        <w:jc w:val="both"/>
        <w:outlineLvl w:val="3"/>
        <w:rPr>
          <w:rFonts w:eastAsia="Calibri" w:cs="Times New Roman"/>
          <w:lang w:val="hr-HR"/>
        </w:rPr>
      </w:pPr>
    </w:p>
    <w:p w:rsidR="00E57AAD" w:rsidRPr="004C1FC4" w:rsidRDefault="00CB1A93" w:rsidP="00E57AAD">
      <w:pPr>
        <w:keepNext/>
        <w:tabs>
          <w:tab w:val="left" w:pos="630"/>
        </w:tabs>
        <w:spacing w:after="0" w:line="240" w:lineRule="auto"/>
        <w:jc w:val="both"/>
        <w:outlineLvl w:val="3"/>
        <w:rPr>
          <w:rFonts w:eastAsia="Calibri" w:cs="Times New Roman"/>
          <w:color w:val="000000" w:themeColor="text1"/>
          <w:lang w:val="hr-HR"/>
        </w:rPr>
      </w:pPr>
      <w:r w:rsidRPr="0096270E">
        <w:rPr>
          <w:rFonts w:eastAsia="Calibri" w:cs="Times New Roman"/>
          <w:lang w:val="hr-HR"/>
        </w:rPr>
        <w:t xml:space="preserve">Unatoč povoljnim uvjetima za razvoj turizma, Zagrebačka županija znatno zaostaje za županijskim prosjekom u RH, s relativno 5 puta manjim brojem noćenja. U Zagrebačkoj županiji u zadnjih nekoliko godina bilježi se kontinuiran rast broja noćenja i dolazaka domaćih i stranih turista. </w:t>
      </w:r>
      <w:r w:rsidR="00E57AAD" w:rsidRPr="004C1FC4">
        <w:rPr>
          <w:rFonts w:cs="Times New Roman"/>
          <w:color w:val="000000" w:themeColor="text1"/>
          <w:lang w:val="hr-HR"/>
        </w:rPr>
        <w:t>Zagrebačka županija je u 2016. zabilježila 131.641 turističko noćenja, što je za 36 posto više nego u istom razdoblju 2015., a u odnosu na 2010.g. to povećanje iznosi čak 234 %!).</w:t>
      </w:r>
    </w:p>
    <w:p w:rsidR="00CB1A93" w:rsidRPr="0096270E" w:rsidRDefault="00CB1A93" w:rsidP="00CB1A93">
      <w:pPr>
        <w:tabs>
          <w:tab w:val="left" w:pos="630"/>
        </w:tabs>
        <w:ind w:left="17"/>
        <w:contextualSpacing/>
        <w:rPr>
          <w:rFonts w:cs="Times New Roman"/>
          <w:lang w:val="hr-HR"/>
        </w:rPr>
      </w:pPr>
    </w:p>
    <w:p w:rsidR="00CB1A93" w:rsidRPr="0096270E" w:rsidRDefault="00CB1A93" w:rsidP="00CE47B1">
      <w:pPr>
        <w:tabs>
          <w:tab w:val="left" w:pos="630"/>
        </w:tabs>
        <w:spacing w:after="0" w:line="240" w:lineRule="auto"/>
        <w:ind w:left="17"/>
        <w:contextualSpacing/>
        <w:rPr>
          <w:rFonts w:cs="Times New Roman"/>
          <w:lang w:val="hr-HR"/>
        </w:rPr>
      </w:pPr>
      <w:r w:rsidRPr="0096270E">
        <w:rPr>
          <w:rFonts w:cs="Times New Roman"/>
          <w:lang w:val="hr-HR"/>
        </w:rPr>
        <w:t xml:space="preserve">Turistička kretanja i prognoze: </w:t>
      </w:r>
    </w:p>
    <w:p w:rsidR="00CB1A93" w:rsidRPr="0096270E" w:rsidRDefault="00CB1A93" w:rsidP="00CE47B1">
      <w:pPr>
        <w:numPr>
          <w:ilvl w:val="0"/>
          <w:numId w:val="50"/>
        </w:numPr>
        <w:tabs>
          <w:tab w:val="left" w:pos="630"/>
        </w:tabs>
        <w:spacing w:after="0" w:line="240" w:lineRule="auto"/>
        <w:ind w:left="357" w:hanging="357"/>
        <w:contextualSpacing/>
        <w:rPr>
          <w:rFonts w:cs="Times New Roman"/>
          <w:lang w:val="hr-HR"/>
        </w:rPr>
      </w:pPr>
      <w:r w:rsidRPr="0096270E">
        <w:rPr>
          <w:rFonts w:cs="Times New Roman"/>
          <w:lang w:val="hr-HR"/>
        </w:rPr>
        <w:t xml:space="preserve">Tržište se sve više diferencira u smislu grupa potrošača koji se razlikuju u odnosu na dob, potrebe, prihode, preferencije i navike. Promjene koje obilježavaju suvremeno društvo odražavaju se uvelike na potrebe suvremenih turista vezane uz odmor i putovanja. </w:t>
      </w:r>
    </w:p>
    <w:p w:rsidR="00CB1A93" w:rsidRPr="0096270E" w:rsidRDefault="00CC00B7" w:rsidP="00CE47B1">
      <w:pPr>
        <w:numPr>
          <w:ilvl w:val="0"/>
          <w:numId w:val="50"/>
        </w:numPr>
        <w:tabs>
          <w:tab w:val="left" w:pos="630"/>
        </w:tabs>
        <w:spacing w:after="0" w:line="240" w:lineRule="auto"/>
        <w:ind w:left="357" w:hanging="357"/>
        <w:contextualSpacing/>
        <w:rPr>
          <w:rFonts w:cs="Times New Roman"/>
          <w:lang w:val="hr-HR"/>
        </w:rPr>
      </w:pPr>
      <w:r w:rsidRPr="0096270E">
        <w:rPr>
          <w:rFonts w:cs="Times New Roman"/>
          <w:lang w:val="hr-HR"/>
        </w:rPr>
        <w:t>Tak</w:t>
      </w:r>
      <w:r w:rsidR="00CB1A93" w:rsidRPr="0096270E">
        <w:rPr>
          <w:rFonts w:cs="Times New Roman"/>
          <w:lang w:val="hr-HR"/>
        </w:rPr>
        <w:t>o se preferiraju putovanja koja pružaju “doživljaj“ koji pridonosi “osobnom rastu“ i donosi nova iskustva koja “šire vidike“.</w:t>
      </w:r>
    </w:p>
    <w:p w:rsidR="00CB1A93" w:rsidRPr="0096270E" w:rsidRDefault="00CB1A93" w:rsidP="00CE47B1">
      <w:pPr>
        <w:numPr>
          <w:ilvl w:val="0"/>
          <w:numId w:val="50"/>
        </w:numPr>
        <w:tabs>
          <w:tab w:val="left" w:pos="630"/>
        </w:tabs>
        <w:spacing w:after="0" w:line="240" w:lineRule="auto"/>
        <w:ind w:left="357" w:hanging="357"/>
        <w:contextualSpacing/>
        <w:rPr>
          <w:rFonts w:cs="Times New Roman"/>
          <w:lang w:val="hr-HR"/>
        </w:rPr>
      </w:pPr>
      <w:r w:rsidRPr="0096270E">
        <w:rPr>
          <w:rFonts w:cs="Times New Roman"/>
          <w:lang w:val="hr-HR"/>
        </w:rPr>
        <w:t>Današnji kupci imaju veliku moć odlučivanja i zbog potrebe za sudjelovanjem i ulaganjem u sebe traže turističke proizvode “po svojoj mjeri“. U tom smislu naglašen je individualizam, zainteresiranost za različite aspekte destinacije  od povijesti, stila života lokalnog stanovništva, gastronomije do običaja.</w:t>
      </w:r>
    </w:p>
    <w:p w:rsidR="00CB1A93" w:rsidRPr="0096270E" w:rsidRDefault="00CB1A93" w:rsidP="00CE47B1">
      <w:pPr>
        <w:numPr>
          <w:ilvl w:val="0"/>
          <w:numId w:val="50"/>
        </w:numPr>
        <w:tabs>
          <w:tab w:val="left" w:pos="630"/>
        </w:tabs>
        <w:spacing w:after="0" w:line="240" w:lineRule="auto"/>
        <w:ind w:left="357" w:hanging="357"/>
        <w:contextualSpacing/>
        <w:rPr>
          <w:rFonts w:cs="Times New Roman"/>
          <w:lang w:val="hr-HR"/>
        </w:rPr>
      </w:pPr>
      <w:r w:rsidRPr="0096270E">
        <w:rPr>
          <w:rFonts w:cs="Times New Roman"/>
          <w:lang w:val="hr-HR"/>
        </w:rPr>
        <w:t>Osim navedenih skupina vezanih uz stil života važno je navesti i potrošače koji imaju specifične interese i hobije u svakodnevnom životu. Ti se interesi obično prenose i na vrijeme odmora te se time kreiraju specifični interesni segmenti: biciklisti, prirodnjaci, gurmani, “ljubitelji kulture“itd.  (Izvor; Institut za turizam)</w:t>
      </w:r>
    </w:p>
    <w:p w:rsidR="00CB1A93" w:rsidRPr="0096270E" w:rsidRDefault="00CB1A93" w:rsidP="00CE47B1">
      <w:pPr>
        <w:tabs>
          <w:tab w:val="left" w:pos="630"/>
        </w:tabs>
        <w:contextualSpacing/>
        <w:rPr>
          <w:rFonts w:cs="Times New Roman"/>
          <w:lang w:val="hr-HR"/>
        </w:rPr>
      </w:pPr>
    </w:p>
    <w:p w:rsidR="00CB1A93" w:rsidRPr="0096270E" w:rsidRDefault="007C6AB8" w:rsidP="00CB1A93">
      <w:pPr>
        <w:tabs>
          <w:tab w:val="left" w:pos="630"/>
        </w:tabs>
        <w:spacing w:after="0"/>
        <w:rPr>
          <w:rFonts w:eastAsia="Calibri" w:cs="Times New Roman"/>
          <w:b/>
          <w:lang w:val="hr-HR"/>
        </w:rPr>
      </w:pPr>
      <w:r w:rsidRPr="0096270E">
        <w:rPr>
          <w:rFonts w:eastAsia="Calibri" w:cs="Times New Roman"/>
          <w:b/>
          <w:lang w:val="hr-HR"/>
        </w:rPr>
        <w:t>Tablica 4</w:t>
      </w:r>
      <w:r w:rsidR="002F5734">
        <w:rPr>
          <w:rFonts w:eastAsia="Calibri" w:cs="Times New Roman"/>
          <w:b/>
          <w:lang w:val="hr-HR"/>
        </w:rPr>
        <w:t>4</w:t>
      </w:r>
      <w:r w:rsidR="00CB1A93" w:rsidRPr="0096270E">
        <w:rPr>
          <w:rFonts w:eastAsia="Calibri" w:cs="Times New Roman"/>
          <w:b/>
          <w:lang w:val="hr-HR"/>
        </w:rPr>
        <w:t xml:space="preserve">. Turistička noćenja i dolasci u Zagrebačkoj županiji </w:t>
      </w:r>
    </w:p>
    <w:tbl>
      <w:tblPr>
        <w:tblW w:w="9822" w:type="dxa"/>
        <w:jc w:val="center"/>
        <w:tblLook w:val="04A0" w:firstRow="1" w:lastRow="0" w:firstColumn="1" w:lastColumn="0" w:noHBand="0" w:noVBand="1"/>
      </w:tblPr>
      <w:tblGrid>
        <w:gridCol w:w="676"/>
        <w:gridCol w:w="632"/>
        <w:gridCol w:w="693"/>
        <w:gridCol w:w="632"/>
        <w:gridCol w:w="693"/>
        <w:gridCol w:w="632"/>
        <w:gridCol w:w="711"/>
        <w:gridCol w:w="632"/>
        <w:gridCol w:w="693"/>
        <w:gridCol w:w="632"/>
        <w:gridCol w:w="693"/>
        <w:gridCol w:w="632"/>
        <w:gridCol w:w="693"/>
        <w:gridCol w:w="632"/>
        <w:gridCol w:w="693"/>
      </w:tblGrid>
      <w:tr w:rsidR="00C305CF" w:rsidRPr="0096270E" w:rsidTr="00C305CF">
        <w:trPr>
          <w:trHeight w:val="264"/>
          <w:jc w:val="center"/>
        </w:trPr>
        <w:tc>
          <w:tcPr>
            <w:tcW w:w="529"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Godine</w:t>
            </w:r>
          </w:p>
        </w:tc>
        <w:tc>
          <w:tcPr>
            <w:tcW w:w="1325" w:type="dxa"/>
            <w:gridSpan w:val="2"/>
            <w:tcBorders>
              <w:top w:val="single" w:sz="8" w:space="0" w:color="auto"/>
              <w:left w:val="single" w:sz="8" w:space="0" w:color="auto"/>
              <w:bottom w:val="single" w:sz="4" w:space="0" w:color="auto"/>
              <w:right w:val="nil"/>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 xml:space="preserve">           2010.</w:t>
            </w:r>
          </w:p>
        </w:tc>
        <w:tc>
          <w:tcPr>
            <w:tcW w:w="1325"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 xml:space="preserve">           2011.</w:t>
            </w:r>
          </w:p>
        </w:tc>
        <w:tc>
          <w:tcPr>
            <w:tcW w:w="632" w:type="dxa"/>
            <w:tcBorders>
              <w:top w:val="single" w:sz="8" w:space="0" w:color="auto"/>
              <w:left w:val="nil"/>
              <w:bottom w:val="single" w:sz="4" w:space="0" w:color="auto"/>
              <w:right w:val="nil"/>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 xml:space="preserve"> 2012.</w:t>
            </w:r>
          </w:p>
        </w:tc>
        <w:tc>
          <w:tcPr>
            <w:tcW w:w="711" w:type="dxa"/>
            <w:tcBorders>
              <w:top w:val="single" w:sz="8" w:space="0" w:color="auto"/>
              <w:left w:val="nil"/>
              <w:bottom w:val="single" w:sz="4" w:space="0" w:color="auto"/>
              <w:right w:val="nil"/>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 </w:t>
            </w:r>
          </w:p>
        </w:tc>
        <w:tc>
          <w:tcPr>
            <w:tcW w:w="632" w:type="dxa"/>
            <w:tcBorders>
              <w:top w:val="single" w:sz="8" w:space="0" w:color="auto"/>
              <w:left w:val="single" w:sz="8" w:space="0" w:color="auto"/>
              <w:bottom w:val="single" w:sz="4" w:space="0" w:color="auto"/>
              <w:right w:val="nil"/>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 xml:space="preserve"> 2013.</w:t>
            </w:r>
          </w:p>
        </w:tc>
        <w:tc>
          <w:tcPr>
            <w:tcW w:w="693" w:type="dxa"/>
            <w:tcBorders>
              <w:top w:val="single" w:sz="8" w:space="0" w:color="auto"/>
              <w:left w:val="nil"/>
              <w:bottom w:val="single" w:sz="4" w:space="0" w:color="auto"/>
              <w:right w:val="single" w:sz="8" w:space="0" w:color="auto"/>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 </w:t>
            </w:r>
          </w:p>
        </w:tc>
        <w:tc>
          <w:tcPr>
            <w:tcW w:w="1325"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2014.</w:t>
            </w:r>
          </w:p>
        </w:tc>
        <w:tc>
          <w:tcPr>
            <w:tcW w:w="1325" w:type="dxa"/>
            <w:gridSpan w:val="2"/>
            <w:tcBorders>
              <w:top w:val="single" w:sz="8" w:space="0" w:color="auto"/>
              <w:left w:val="single" w:sz="8" w:space="0" w:color="auto"/>
              <w:bottom w:val="single" w:sz="4" w:space="0" w:color="auto"/>
              <w:right w:val="single" w:sz="8" w:space="0" w:color="000000"/>
            </w:tcBorders>
            <w:shd w:val="clear" w:color="auto" w:fill="auto"/>
          </w:tcPr>
          <w:p w:rsidR="00C305CF" w:rsidRPr="004C1FC4" w:rsidRDefault="00C305CF" w:rsidP="00CB1A93">
            <w:pPr>
              <w:tabs>
                <w:tab w:val="left" w:pos="630"/>
              </w:tabs>
              <w:spacing w:after="0"/>
              <w:rPr>
                <w:rFonts w:eastAsia="Times New Roman" w:cs="Times New Roman"/>
                <w:b/>
                <w:bCs/>
                <w:sz w:val="14"/>
                <w:szCs w:val="14"/>
                <w:lang w:val="hr-HR" w:eastAsia="hr-HR"/>
              </w:rPr>
            </w:pPr>
          </w:p>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2015.</w:t>
            </w:r>
          </w:p>
        </w:tc>
        <w:tc>
          <w:tcPr>
            <w:tcW w:w="1325" w:type="dxa"/>
            <w:gridSpan w:val="2"/>
            <w:tcBorders>
              <w:top w:val="single" w:sz="8" w:space="0" w:color="auto"/>
              <w:left w:val="single" w:sz="8" w:space="0" w:color="auto"/>
              <w:bottom w:val="single" w:sz="4" w:space="0" w:color="auto"/>
              <w:right w:val="single" w:sz="8" w:space="0" w:color="000000"/>
            </w:tcBorders>
            <w:vAlign w:val="bottom"/>
          </w:tcPr>
          <w:p w:rsidR="00C305CF" w:rsidRPr="004C1FC4" w:rsidRDefault="00C305CF" w:rsidP="00C305CF">
            <w:pPr>
              <w:tabs>
                <w:tab w:val="left" w:pos="630"/>
              </w:tabs>
              <w:spacing w:after="0"/>
              <w:jc w:val="center"/>
              <w:rPr>
                <w:rFonts w:eastAsia="Times New Roman" w:cs="Times New Roman"/>
                <w:b/>
                <w:bCs/>
                <w:sz w:val="14"/>
                <w:szCs w:val="14"/>
                <w:lang w:val="hr-HR" w:eastAsia="hr-HR"/>
              </w:rPr>
            </w:pPr>
            <w:r>
              <w:rPr>
                <w:rFonts w:eastAsia="Times New Roman" w:cs="Times New Roman"/>
                <w:b/>
                <w:bCs/>
                <w:sz w:val="14"/>
                <w:szCs w:val="14"/>
                <w:lang w:val="hr-HR" w:eastAsia="hr-HR"/>
              </w:rPr>
              <w:t>2016.</w:t>
            </w:r>
          </w:p>
        </w:tc>
      </w:tr>
      <w:tr w:rsidR="00C305CF" w:rsidRPr="0096270E" w:rsidTr="00C305CF">
        <w:trPr>
          <w:trHeight w:val="276"/>
          <w:jc w:val="center"/>
        </w:trPr>
        <w:tc>
          <w:tcPr>
            <w:tcW w:w="529"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sz w:val="14"/>
                <w:szCs w:val="14"/>
                <w:lang w:val="hr-HR" w:eastAsia="hr-HR"/>
              </w:rPr>
            </w:pPr>
            <w:r w:rsidRPr="004C1FC4">
              <w:rPr>
                <w:rFonts w:eastAsia="Times New Roman" w:cs="Times New Roman"/>
                <w:b/>
                <w:sz w:val="14"/>
                <w:szCs w:val="14"/>
                <w:lang w:val="hr-HR" w:eastAsia="hr-HR"/>
              </w:rPr>
              <w:t> </w:t>
            </w:r>
          </w:p>
        </w:tc>
        <w:tc>
          <w:tcPr>
            <w:tcW w:w="632" w:type="dxa"/>
            <w:tcBorders>
              <w:top w:val="nil"/>
              <w:left w:val="single" w:sz="8" w:space="0" w:color="auto"/>
              <w:bottom w:val="single" w:sz="8" w:space="0" w:color="auto"/>
              <w:right w:val="nil"/>
            </w:tcBorders>
            <w:shd w:val="clear" w:color="auto" w:fill="auto"/>
            <w:noWrap/>
            <w:vAlign w:val="bottom"/>
            <w:hideMark/>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Dolasci</w:t>
            </w:r>
          </w:p>
        </w:tc>
        <w:tc>
          <w:tcPr>
            <w:tcW w:w="693" w:type="dxa"/>
            <w:tcBorders>
              <w:top w:val="nil"/>
              <w:left w:val="single" w:sz="4" w:space="0" w:color="auto"/>
              <w:bottom w:val="single" w:sz="8" w:space="0" w:color="auto"/>
              <w:right w:val="nil"/>
            </w:tcBorders>
            <w:shd w:val="clear" w:color="auto" w:fill="auto"/>
            <w:noWrap/>
            <w:vAlign w:val="bottom"/>
            <w:hideMark/>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Noćenja</w:t>
            </w:r>
          </w:p>
        </w:tc>
        <w:tc>
          <w:tcPr>
            <w:tcW w:w="632" w:type="dxa"/>
            <w:tcBorders>
              <w:top w:val="nil"/>
              <w:left w:val="single" w:sz="8" w:space="0" w:color="auto"/>
              <w:bottom w:val="single" w:sz="8" w:space="0" w:color="auto"/>
              <w:right w:val="nil"/>
            </w:tcBorders>
            <w:shd w:val="clear" w:color="auto" w:fill="auto"/>
            <w:noWrap/>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Dolasci</w:t>
            </w:r>
          </w:p>
        </w:tc>
        <w:tc>
          <w:tcPr>
            <w:tcW w:w="693" w:type="dxa"/>
            <w:tcBorders>
              <w:top w:val="nil"/>
              <w:left w:val="single" w:sz="4" w:space="0" w:color="auto"/>
              <w:bottom w:val="single" w:sz="8" w:space="0" w:color="auto"/>
              <w:right w:val="single" w:sz="8" w:space="0" w:color="auto"/>
            </w:tcBorders>
            <w:shd w:val="clear" w:color="auto" w:fill="auto"/>
            <w:noWrap/>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Noćenja</w:t>
            </w:r>
          </w:p>
        </w:tc>
        <w:tc>
          <w:tcPr>
            <w:tcW w:w="632" w:type="dxa"/>
            <w:tcBorders>
              <w:top w:val="nil"/>
              <w:left w:val="nil"/>
              <w:bottom w:val="single" w:sz="8" w:space="0" w:color="auto"/>
              <w:right w:val="nil"/>
            </w:tcBorders>
            <w:shd w:val="clear" w:color="auto" w:fill="auto"/>
            <w:noWrap/>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Dolasci</w:t>
            </w:r>
          </w:p>
        </w:tc>
        <w:tc>
          <w:tcPr>
            <w:tcW w:w="711" w:type="dxa"/>
            <w:tcBorders>
              <w:top w:val="nil"/>
              <w:left w:val="single" w:sz="4" w:space="0" w:color="auto"/>
              <w:bottom w:val="single" w:sz="8" w:space="0" w:color="auto"/>
              <w:right w:val="nil"/>
            </w:tcBorders>
            <w:shd w:val="clear" w:color="auto" w:fill="auto"/>
            <w:noWrap/>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Noćenja</w:t>
            </w:r>
          </w:p>
        </w:tc>
        <w:tc>
          <w:tcPr>
            <w:tcW w:w="632" w:type="dxa"/>
            <w:tcBorders>
              <w:top w:val="nil"/>
              <w:left w:val="single" w:sz="8" w:space="0" w:color="auto"/>
              <w:bottom w:val="single" w:sz="8" w:space="0" w:color="auto"/>
              <w:right w:val="nil"/>
            </w:tcBorders>
            <w:shd w:val="clear" w:color="auto" w:fill="auto"/>
            <w:noWrap/>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Dolasci</w:t>
            </w:r>
          </w:p>
        </w:tc>
        <w:tc>
          <w:tcPr>
            <w:tcW w:w="693" w:type="dxa"/>
            <w:tcBorders>
              <w:top w:val="nil"/>
              <w:left w:val="single" w:sz="4" w:space="0" w:color="auto"/>
              <w:bottom w:val="single" w:sz="8" w:space="0" w:color="auto"/>
              <w:right w:val="single" w:sz="8" w:space="0" w:color="auto"/>
            </w:tcBorders>
            <w:shd w:val="clear" w:color="auto" w:fill="auto"/>
            <w:noWrap/>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Noćenja</w:t>
            </w:r>
          </w:p>
        </w:tc>
        <w:tc>
          <w:tcPr>
            <w:tcW w:w="632" w:type="dxa"/>
            <w:tcBorders>
              <w:top w:val="nil"/>
              <w:left w:val="single" w:sz="8" w:space="0" w:color="auto"/>
              <w:bottom w:val="nil"/>
              <w:right w:val="nil"/>
            </w:tcBorders>
            <w:shd w:val="clear" w:color="auto" w:fill="auto"/>
            <w:noWrap/>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Dolasci</w:t>
            </w:r>
          </w:p>
        </w:tc>
        <w:tc>
          <w:tcPr>
            <w:tcW w:w="693" w:type="dxa"/>
            <w:tcBorders>
              <w:top w:val="nil"/>
              <w:left w:val="single" w:sz="4" w:space="0" w:color="auto"/>
              <w:bottom w:val="nil"/>
              <w:right w:val="single" w:sz="8" w:space="0" w:color="auto"/>
            </w:tcBorders>
            <w:shd w:val="clear" w:color="auto" w:fill="auto"/>
            <w:noWrap/>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Noćenja</w:t>
            </w:r>
          </w:p>
        </w:tc>
        <w:tc>
          <w:tcPr>
            <w:tcW w:w="632" w:type="dxa"/>
            <w:tcBorders>
              <w:top w:val="single" w:sz="4" w:space="0" w:color="auto"/>
              <w:left w:val="single" w:sz="8" w:space="0" w:color="auto"/>
              <w:bottom w:val="single" w:sz="4" w:space="0" w:color="auto"/>
              <w:right w:val="nil"/>
            </w:tcBorders>
            <w:shd w:val="clear" w:color="auto" w:fill="auto"/>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Dolasci</w:t>
            </w:r>
          </w:p>
        </w:tc>
        <w:tc>
          <w:tcPr>
            <w:tcW w:w="693" w:type="dxa"/>
            <w:tcBorders>
              <w:top w:val="single" w:sz="4" w:space="0" w:color="auto"/>
              <w:left w:val="single" w:sz="4" w:space="0" w:color="auto"/>
              <w:bottom w:val="single" w:sz="4" w:space="0" w:color="auto"/>
              <w:right w:val="single" w:sz="8" w:space="0" w:color="auto"/>
            </w:tcBorders>
            <w:shd w:val="clear" w:color="auto" w:fill="auto"/>
            <w:vAlign w:val="bottom"/>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Noćenja</w:t>
            </w:r>
          </w:p>
        </w:tc>
        <w:tc>
          <w:tcPr>
            <w:tcW w:w="632" w:type="dxa"/>
            <w:tcBorders>
              <w:top w:val="single" w:sz="4" w:space="0" w:color="auto"/>
              <w:left w:val="single" w:sz="4" w:space="0" w:color="auto"/>
              <w:bottom w:val="single" w:sz="4" w:space="0" w:color="auto"/>
              <w:right w:val="single" w:sz="8" w:space="0" w:color="auto"/>
            </w:tcBorders>
            <w:vAlign w:val="bottom"/>
          </w:tcPr>
          <w:p w:rsidR="00C305CF" w:rsidRPr="004C1FC4" w:rsidRDefault="00C305CF" w:rsidP="002C213C">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Dolasci</w:t>
            </w:r>
          </w:p>
        </w:tc>
        <w:tc>
          <w:tcPr>
            <w:tcW w:w="693" w:type="dxa"/>
            <w:tcBorders>
              <w:top w:val="single" w:sz="4" w:space="0" w:color="auto"/>
              <w:left w:val="single" w:sz="4" w:space="0" w:color="auto"/>
              <w:bottom w:val="single" w:sz="4" w:space="0" w:color="auto"/>
              <w:right w:val="single" w:sz="8" w:space="0" w:color="auto"/>
            </w:tcBorders>
            <w:vAlign w:val="bottom"/>
          </w:tcPr>
          <w:p w:rsidR="00C305CF" w:rsidRPr="004C1FC4" w:rsidRDefault="00C305CF" w:rsidP="002C213C">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Noćenja</w:t>
            </w:r>
          </w:p>
        </w:tc>
      </w:tr>
      <w:tr w:rsidR="00C305CF" w:rsidRPr="0096270E" w:rsidTr="00C305CF">
        <w:trPr>
          <w:trHeight w:val="276"/>
          <w:jc w:val="center"/>
        </w:trPr>
        <w:tc>
          <w:tcPr>
            <w:tcW w:w="529"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Strani</w:t>
            </w:r>
          </w:p>
        </w:tc>
        <w:tc>
          <w:tcPr>
            <w:tcW w:w="632" w:type="dxa"/>
            <w:tcBorders>
              <w:top w:val="nil"/>
              <w:left w:val="single" w:sz="8" w:space="0" w:color="auto"/>
              <w:bottom w:val="single" w:sz="4"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17.908</w:t>
            </w:r>
          </w:p>
        </w:tc>
        <w:tc>
          <w:tcPr>
            <w:tcW w:w="693" w:type="dxa"/>
            <w:tcBorders>
              <w:top w:val="nil"/>
              <w:left w:val="nil"/>
              <w:bottom w:val="single" w:sz="4" w:space="0" w:color="auto"/>
              <w:right w:val="nil"/>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28.819</w:t>
            </w:r>
          </w:p>
        </w:tc>
        <w:tc>
          <w:tcPr>
            <w:tcW w:w="632" w:type="dxa"/>
            <w:tcBorders>
              <w:top w:val="nil"/>
              <w:left w:val="single" w:sz="8" w:space="0" w:color="auto"/>
              <w:bottom w:val="single" w:sz="4"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18.030</w:t>
            </w:r>
          </w:p>
        </w:tc>
        <w:tc>
          <w:tcPr>
            <w:tcW w:w="693" w:type="dxa"/>
            <w:tcBorders>
              <w:top w:val="nil"/>
              <w:left w:val="nil"/>
              <w:bottom w:val="single" w:sz="4" w:space="0" w:color="auto"/>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30.365</w:t>
            </w:r>
          </w:p>
        </w:tc>
        <w:tc>
          <w:tcPr>
            <w:tcW w:w="632" w:type="dxa"/>
            <w:tcBorders>
              <w:top w:val="nil"/>
              <w:left w:val="nil"/>
              <w:bottom w:val="single" w:sz="4"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center"/>
              <w:rPr>
                <w:rFonts w:eastAsia="Times New Roman" w:cs="Times New Roman"/>
                <w:sz w:val="14"/>
                <w:szCs w:val="14"/>
                <w:lang w:val="hr-HR" w:eastAsia="hr-HR"/>
              </w:rPr>
            </w:pPr>
            <w:r w:rsidRPr="004C1FC4">
              <w:rPr>
                <w:rFonts w:eastAsia="Times New Roman" w:cs="Times New Roman"/>
                <w:sz w:val="14"/>
                <w:szCs w:val="14"/>
                <w:lang w:val="hr-HR" w:eastAsia="hr-HR"/>
              </w:rPr>
              <w:t>21.586</w:t>
            </w:r>
          </w:p>
        </w:tc>
        <w:tc>
          <w:tcPr>
            <w:tcW w:w="711" w:type="dxa"/>
            <w:tcBorders>
              <w:top w:val="nil"/>
              <w:left w:val="nil"/>
              <w:bottom w:val="single" w:sz="4" w:space="0" w:color="auto"/>
              <w:right w:val="nil"/>
            </w:tcBorders>
            <w:shd w:val="clear" w:color="auto" w:fill="auto"/>
            <w:noWrap/>
            <w:vAlign w:val="bottom"/>
            <w:hideMark/>
          </w:tcPr>
          <w:p w:rsidR="00C305CF" w:rsidRPr="004C1FC4" w:rsidRDefault="00C305CF" w:rsidP="00CB1A93">
            <w:pPr>
              <w:tabs>
                <w:tab w:val="left" w:pos="630"/>
              </w:tabs>
              <w:spacing w:after="0"/>
              <w:jc w:val="center"/>
              <w:rPr>
                <w:rFonts w:eastAsia="Times New Roman" w:cs="Times New Roman"/>
                <w:sz w:val="14"/>
                <w:szCs w:val="14"/>
                <w:lang w:val="hr-HR" w:eastAsia="hr-HR"/>
              </w:rPr>
            </w:pPr>
            <w:r w:rsidRPr="004C1FC4">
              <w:rPr>
                <w:rFonts w:eastAsia="Times New Roman" w:cs="Times New Roman"/>
                <w:sz w:val="14"/>
                <w:szCs w:val="14"/>
                <w:lang w:val="hr-HR" w:eastAsia="hr-HR"/>
              </w:rPr>
              <w:t>38.833</w:t>
            </w:r>
          </w:p>
        </w:tc>
        <w:tc>
          <w:tcPr>
            <w:tcW w:w="632" w:type="dxa"/>
            <w:tcBorders>
              <w:top w:val="nil"/>
              <w:left w:val="single" w:sz="8" w:space="0" w:color="auto"/>
              <w:bottom w:val="single" w:sz="4"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26.347</w:t>
            </w:r>
          </w:p>
        </w:tc>
        <w:tc>
          <w:tcPr>
            <w:tcW w:w="693" w:type="dxa"/>
            <w:tcBorders>
              <w:top w:val="single" w:sz="4" w:space="0" w:color="auto"/>
              <w:left w:val="nil"/>
              <w:bottom w:val="single" w:sz="4" w:space="0" w:color="auto"/>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52.149</w:t>
            </w:r>
          </w:p>
        </w:tc>
        <w:tc>
          <w:tcPr>
            <w:tcW w:w="63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30.740</w:t>
            </w:r>
          </w:p>
        </w:tc>
        <w:tc>
          <w:tcPr>
            <w:tcW w:w="693" w:type="dxa"/>
            <w:tcBorders>
              <w:top w:val="single" w:sz="4" w:space="0" w:color="auto"/>
              <w:left w:val="nil"/>
              <w:bottom w:val="single" w:sz="4" w:space="0" w:color="auto"/>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51.914</w:t>
            </w:r>
          </w:p>
        </w:tc>
        <w:tc>
          <w:tcPr>
            <w:tcW w:w="632" w:type="dxa"/>
            <w:tcBorders>
              <w:top w:val="single" w:sz="4" w:space="0" w:color="auto"/>
              <w:left w:val="single" w:sz="8" w:space="0" w:color="auto"/>
              <w:bottom w:val="single" w:sz="8" w:space="0" w:color="auto"/>
              <w:right w:val="single" w:sz="8" w:space="0" w:color="auto"/>
            </w:tcBorders>
            <w:shd w:val="clear" w:color="auto" w:fill="auto"/>
            <w:vAlign w:val="bottom"/>
          </w:tcPr>
          <w:p w:rsidR="00C305CF" w:rsidRPr="004C1FC4" w:rsidRDefault="00C305CF" w:rsidP="00CB1A93">
            <w:pPr>
              <w:tabs>
                <w:tab w:val="left" w:pos="630"/>
              </w:tabs>
              <w:spacing w:after="0"/>
              <w:rPr>
                <w:rFonts w:cs="Times New Roman"/>
                <w:bCs/>
                <w:sz w:val="14"/>
                <w:szCs w:val="14"/>
                <w:lang w:val="hr-HR"/>
              </w:rPr>
            </w:pPr>
            <w:r w:rsidRPr="004C1FC4">
              <w:rPr>
                <w:rFonts w:cs="Times New Roman"/>
                <w:bCs/>
                <w:sz w:val="14"/>
                <w:szCs w:val="14"/>
                <w:lang w:val="hr-HR"/>
              </w:rPr>
              <w:t>37.911</w:t>
            </w:r>
          </w:p>
        </w:tc>
        <w:tc>
          <w:tcPr>
            <w:tcW w:w="693" w:type="dxa"/>
            <w:tcBorders>
              <w:top w:val="single" w:sz="4" w:space="0" w:color="auto"/>
              <w:left w:val="nil"/>
              <w:bottom w:val="single" w:sz="8" w:space="0" w:color="auto"/>
              <w:right w:val="single" w:sz="8" w:space="0" w:color="auto"/>
            </w:tcBorders>
            <w:shd w:val="clear" w:color="auto" w:fill="auto"/>
            <w:vAlign w:val="bottom"/>
          </w:tcPr>
          <w:p w:rsidR="00C305CF" w:rsidRPr="004C1FC4" w:rsidRDefault="00C305CF" w:rsidP="00CB1A93">
            <w:pPr>
              <w:tabs>
                <w:tab w:val="left" w:pos="630"/>
              </w:tabs>
              <w:spacing w:after="0"/>
              <w:jc w:val="right"/>
              <w:rPr>
                <w:rFonts w:cs="Times New Roman"/>
                <w:bCs/>
                <w:sz w:val="14"/>
                <w:szCs w:val="14"/>
                <w:lang w:val="hr-HR"/>
              </w:rPr>
            </w:pPr>
            <w:r w:rsidRPr="004C1FC4">
              <w:rPr>
                <w:rFonts w:cs="Times New Roman"/>
                <w:bCs/>
                <w:sz w:val="14"/>
                <w:szCs w:val="14"/>
                <w:lang w:val="hr-HR"/>
              </w:rPr>
              <w:t>60.578</w:t>
            </w:r>
          </w:p>
        </w:tc>
        <w:tc>
          <w:tcPr>
            <w:tcW w:w="632" w:type="dxa"/>
            <w:tcBorders>
              <w:top w:val="single" w:sz="4" w:space="0" w:color="auto"/>
              <w:left w:val="nil"/>
              <w:bottom w:val="single" w:sz="8" w:space="0" w:color="auto"/>
              <w:right w:val="single" w:sz="8" w:space="0" w:color="auto"/>
            </w:tcBorders>
            <w:vAlign w:val="bottom"/>
          </w:tcPr>
          <w:p w:rsidR="00C305CF" w:rsidRPr="00606832" w:rsidRDefault="00C305CF" w:rsidP="002C213C">
            <w:pPr>
              <w:spacing w:after="0" w:line="240" w:lineRule="auto"/>
              <w:jc w:val="right"/>
              <w:rPr>
                <w:rFonts w:eastAsia="Times New Roman" w:cs="Tahoma"/>
                <w:sz w:val="14"/>
                <w:szCs w:val="14"/>
                <w:lang w:val="hr-HR" w:eastAsia="hr-HR"/>
              </w:rPr>
            </w:pPr>
            <w:r w:rsidRPr="00606832">
              <w:rPr>
                <w:rFonts w:eastAsia="Times New Roman" w:cs="Tahoma"/>
                <w:sz w:val="14"/>
                <w:szCs w:val="14"/>
                <w:lang w:val="hr-HR" w:eastAsia="hr-HR"/>
              </w:rPr>
              <w:t>23.931</w:t>
            </w:r>
          </w:p>
        </w:tc>
        <w:tc>
          <w:tcPr>
            <w:tcW w:w="693" w:type="dxa"/>
            <w:tcBorders>
              <w:top w:val="single" w:sz="4" w:space="0" w:color="auto"/>
              <w:left w:val="nil"/>
              <w:bottom w:val="single" w:sz="8" w:space="0" w:color="auto"/>
              <w:right w:val="single" w:sz="8" w:space="0" w:color="auto"/>
            </w:tcBorders>
            <w:vAlign w:val="bottom"/>
          </w:tcPr>
          <w:p w:rsidR="00C305CF" w:rsidRPr="00606832" w:rsidRDefault="00C305CF" w:rsidP="002C213C">
            <w:pPr>
              <w:spacing w:after="0" w:line="240" w:lineRule="auto"/>
              <w:jc w:val="right"/>
              <w:rPr>
                <w:rFonts w:eastAsia="Times New Roman" w:cs="Tahoma"/>
                <w:sz w:val="14"/>
                <w:szCs w:val="14"/>
                <w:lang w:val="hr-HR" w:eastAsia="hr-HR"/>
              </w:rPr>
            </w:pPr>
            <w:r w:rsidRPr="00606832">
              <w:rPr>
                <w:rFonts w:eastAsia="Times New Roman" w:cs="Tahoma"/>
                <w:sz w:val="14"/>
                <w:szCs w:val="14"/>
                <w:lang w:val="hr-HR" w:eastAsia="hr-HR"/>
              </w:rPr>
              <w:t>43.505</w:t>
            </w:r>
          </w:p>
        </w:tc>
      </w:tr>
      <w:tr w:rsidR="00C305CF" w:rsidRPr="0096270E" w:rsidTr="00C305CF">
        <w:trPr>
          <w:trHeight w:val="276"/>
          <w:jc w:val="center"/>
        </w:trPr>
        <w:tc>
          <w:tcPr>
            <w:tcW w:w="529" w:type="dxa"/>
            <w:tcBorders>
              <w:top w:val="single" w:sz="8" w:space="0" w:color="auto"/>
              <w:left w:val="single" w:sz="8" w:space="0" w:color="auto"/>
              <w:bottom w:val="nil"/>
              <w:right w:val="nil"/>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Domaći</w:t>
            </w:r>
          </w:p>
        </w:tc>
        <w:tc>
          <w:tcPr>
            <w:tcW w:w="632" w:type="dxa"/>
            <w:tcBorders>
              <w:top w:val="nil"/>
              <w:left w:val="single" w:sz="8" w:space="0" w:color="auto"/>
              <w:bottom w:val="nil"/>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17.083</w:t>
            </w:r>
          </w:p>
        </w:tc>
        <w:tc>
          <w:tcPr>
            <w:tcW w:w="693" w:type="dxa"/>
            <w:tcBorders>
              <w:top w:val="nil"/>
              <w:left w:val="nil"/>
              <w:bottom w:val="nil"/>
              <w:right w:val="nil"/>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27.408</w:t>
            </w:r>
          </w:p>
        </w:tc>
        <w:tc>
          <w:tcPr>
            <w:tcW w:w="632" w:type="dxa"/>
            <w:tcBorders>
              <w:top w:val="nil"/>
              <w:left w:val="single" w:sz="8" w:space="0" w:color="auto"/>
              <w:bottom w:val="nil"/>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17.038</w:t>
            </w:r>
          </w:p>
        </w:tc>
        <w:tc>
          <w:tcPr>
            <w:tcW w:w="693" w:type="dxa"/>
            <w:tcBorders>
              <w:top w:val="nil"/>
              <w:left w:val="nil"/>
              <w:bottom w:val="nil"/>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32.529</w:t>
            </w:r>
          </w:p>
        </w:tc>
        <w:tc>
          <w:tcPr>
            <w:tcW w:w="632" w:type="dxa"/>
            <w:tcBorders>
              <w:top w:val="nil"/>
              <w:left w:val="nil"/>
              <w:bottom w:val="nil"/>
              <w:right w:val="single" w:sz="4" w:space="0" w:color="auto"/>
            </w:tcBorders>
            <w:shd w:val="clear" w:color="auto" w:fill="auto"/>
            <w:noWrap/>
            <w:vAlign w:val="bottom"/>
            <w:hideMark/>
          </w:tcPr>
          <w:p w:rsidR="00C305CF" w:rsidRPr="004C1FC4" w:rsidRDefault="00C305CF" w:rsidP="00CB1A93">
            <w:pPr>
              <w:tabs>
                <w:tab w:val="left" w:pos="630"/>
              </w:tabs>
              <w:spacing w:after="0"/>
              <w:jc w:val="center"/>
              <w:rPr>
                <w:rFonts w:eastAsia="Times New Roman" w:cs="Times New Roman"/>
                <w:sz w:val="14"/>
                <w:szCs w:val="14"/>
                <w:lang w:val="hr-HR" w:eastAsia="hr-HR"/>
              </w:rPr>
            </w:pPr>
            <w:r w:rsidRPr="004C1FC4">
              <w:rPr>
                <w:rFonts w:eastAsia="Times New Roman" w:cs="Times New Roman"/>
                <w:sz w:val="14"/>
                <w:szCs w:val="14"/>
                <w:lang w:val="hr-HR" w:eastAsia="hr-HR"/>
              </w:rPr>
              <w:t>18.404</w:t>
            </w:r>
          </w:p>
        </w:tc>
        <w:tc>
          <w:tcPr>
            <w:tcW w:w="711" w:type="dxa"/>
            <w:tcBorders>
              <w:top w:val="nil"/>
              <w:left w:val="nil"/>
              <w:bottom w:val="nil"/>
              <w:right w:val="nil"/>
            </w:tcBorders>
            <w:shd w:val="clear" w:color="auto" w:fill="auto"/>
            <w:noWrap/>
            <w:vAlign w:val="bottom"/>
            <w:hideMark/>
          </w:tcPr>
          <w:p w:rsidR="00C305CF" w:rsidRPr="004C1FC4" w:rsidRDefault="00C305CF" w:rsidP="00CB1A93">
            <w:pPr>
              <w:tabs>
                <w:tab w:val="left" w:pos="630"/>
              </w:tabs>
              <w:spacing w:after="0"/>
              <w:jc w:val="center"/>
              <w:rPr>
                <w:rFonts w:eastAsia="Times New Roman" w:cs="Times New Roman"/>
                <w:sz w:val="14"/>
                <w:szCs w:val="14"/>
                <w:lang w:val="hr-HR" w:eastAsia="hr-HR"/>
              </w:rPr>
            </w:pPr>
            <w:r w:rsidRPr="004C1FC4">
              <w:rPr>
                <w:rFonts w:eastAsia="Times New Roman" w:cs="Times New Roman"/>
                <w:sz w:val="14"/>
                <w:szCs w:val="14"/>
                <w:lang w:val="hr-HR" w:eastAsia="hr-HR"/>
              </w:rPr>
              <w:t>34.343</w:t>
            </w:r>
          </w:p>
        </w:tc>
        <w:tc>
          <w:tcPr>
            <w:tcW w:w="632" w:type="dxa"/>
            <w:tcBorders>
              <w:top w:val="nil"/>
              <w:left w:val="single" w:sz="8" w:space="0" w:color="auto"/>
              <w:bottom w:val="nil"/>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21.171</w:t>
            </w:r>
          </w:p>
        </w:tc>
        <w:tc>
          <w:tcPr>
            <w:tcW w:w="693" w:type="dxa"/>
            <w:tcBorders>
              <w:top w:val="nil"/>
              <w:left w:val="nil"/>
              <w:bottom w:val="nil"/>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37.302</w:t>
            </w:r>
          </w:p>
        </w:tc>
        <w:tc>
          <w:tcPr>
            <w:tcW w:w="632" w:type="dxa"/>
            <w:tcBorders>
              <w:top w:val="nil"/>
              <w:left w:val="single" w:sz="8" w:space="0" w:color="auto"/>
              <w:bottom w:val="nil"/>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20.519</w:t>
            </w:r>
          </w:p>
        </w:tc>
        <w:tc>
          <w:tcPr>
            <w:tcW w:w="693" w:type="dxa"/>
            <w:tcBorders>
              <w:top w:val="nil"/>
              <w:left w:val="nil"/>
              <w:bottom w:val="nil"/>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sz w:val="14"/>
                <w:szCs w:val="14"/>
                <w:lang w:val="hr-HR" w:eastAsia="hr-HR"/>
              </w:rPr>
            </w:pPr>
            <w:r w:rsidRPr="004C1FC4">
              <w:rPr>
                <w:rFonts w:eastAsia="Times New Roman" w:cs="Times New Roman"/>
                <w:sz w:val="14"/>
                <w:szCs w:val="14"/>
                <w:lang w:val="hr-HR" w:eastAsia="hr-HR"/>
              </w:rPr>
              <w:t>33.845</w:t>
            </w:r>
          </w:p>
        </w:tc>
        <w:tc>
          <w:tcPr>
            <w:tcW w:w="632" w:type="dxa"/>
            <w:tcBorders>
              <w:top w:val="nil"/>
              <w:left w:val="single" w:sz="8" w:space="0" w:color="auto"/>
              <w:bottom w:val="single" w:sz="8" w:space="0" w:color="auto"/>
              <w:right w:val="single" w:sz="8" w:space="0" w:color="auto"/>
            </w:tcBorders>
            <w:shd w:val="clear" w:color="auto" w:fill="auto"/>
            <w:vAlign w:val="bottom"/>
          </w:tcPr>
          <w:p w:rsidR="00C305CF" w:rsidRPr="004C1FC4" w:rsidRDefault="00C305CF" w:rsidP="00CB1A93">
            <w:pPr>
              <w:tabs>
                <w:tab w:val="left" w:pos="630"/>
              </w:tabs>
              <w:spacing w:after="0"/>
              <w:jc w:val="right"/>
              <w:rPr>
                <w:rFonts w:cs="Times New Roman"/>
                <w:bCs/>
                <w:sz w:val="14"/>
                <w:szCs w:val="14"/>
                <w:lang w:val="hr-HR"/>
              </w:rPr>
            </w:pPr>
            <w:r w:rsidRPr="004C1FC4">
              <w:rPr>
                <w:rFonts w:cs="Times New Roman"/>
                <w:bCs/>
                <w:sz w:val="14"/>
                <w:szCs w:val="14"/>
                <w:lang w:val="hr-HR"/>
              </w:rPr>
              <w:t>21.589</w:t>
            </w:r>
          </w:p>
        </w:tc>
        <w:tc>
          <w:tcPr>
            <w:tcW w:w="693" w:type="dxa"/>
            <w:tcBorders>
              <w:top w:val="nil"/>
              <w:left w:val="nil"/>
              <w:bottom w:val="single" w:sz="8" w:space="0" w:color="auto"/>
              <w:right w:val="single" w:sz="8" w:space="0" w:color="auto"/>
            </w:tcBorders>
            <w:shd w:val="clear" w:color="auto" w:fill="auto"/>
            <w:vAlign w:val="bottom"/>
          </w:tcPr>
          <w:p w:rsidR="00C305CF" w:rsidRPr="004C1FC4" w:rsidRDefault="00C305CF" w:rsidP="00CB1A93">
            <w:pPr>
              <w:tabs>
                <w:tab w:val="left" w:pos="630"/>
              </w:tabs>
              <w:spacing w:after="0"/>
              <w:jc w:val="right"/>
              <w:rPr>
                <w:rFonts w:cs="Times New Roman"/>
                <w:bCs/>
                <w:sz w:val="14"/>
                <w:szCs w:val="14"/>
                <w:lang w:val="hr-HR"/>
              </w:rPr>
            </w:pPr>
            <w:r w:rsidRPr="004C1FC4">
              <w:rPr>
                <w:rFonts w:cs="Times New Roman"/>
                <w:bCs/>
                <w:sz w:val="14"/>
                <w:szCs w:val="14"/>
                <w:lang w:val="hr-HR"/>
              </w:rPr>
              <w:t>36.554</w:t>
            </w:r>
          </w:p>
        </w:tc>
        <w:tc>
          <w:tcPr>
            <w:tcW w:w="632" w:type="dxa"/>
            <w:tcBorders>
              <w:top w:val="nil"/>
              <w:left w:val="nil"/>
              <w:bottom w:val="single" w:sz="8" w:space="0" w:color="auto"/>
              <w:right w:val="single" w:sz="8" w:space="0" w:color="auto"/>
            </w:tcBorders>
            <w:vAlign w:val="bottom"/>
          </w:tcPr>
          <w:p w:rsidR="00C305CF" w:rsidRPr="00606832" w:rsidRDefault="00C305CF" w:rsidP="002C213C">
            <w:pPr>
              <w:spacing w:after="0" w:line="240" w:lineRule="auto"/>
              <w:jc w:val="right"/>
              <w:rPr>
                <w:rFonts w:eastAsia="Times New Roman" w:cs="Tahoma"/>
                <w:sz w:val="14"/>
                <w:szCs w:val="14"/>
                <w:lang w:val="hr-HR" w:eastAsia="hr-HR"/>
              </w:rPr>
            </w:pPr>
            <w:r w:rsidRPr="00606832">
              <w:rPr>
                <w:rFonts w:eastAsia="Times New Roman" w:cs="Tahoma"/>
                <w:sz w:val="14"/>
                <w:szCs w:val="14"/>
                <w:lang w:val="hr-HR" w:eastAsia="hr-HR"/>
              </w:rPr>
              <w:t>51.092</w:t>
            </w:r>
          </w:p>
        </w:tc>
        <w:tc>
          <w:tcPr>
            <w:tcW w:w="693" w:type="dxa"/>
            <w:tcBorders>
              <w:top w:val="nil"/>
              <w:left w:val="nil"/>
              <w:bottom w:val="single" w:sz="8" w:space="0" w:color="auto"/>
              <w:right w:val="single" w:sz="8" w:space="0" w:color="auto"/>
            </w:tcBorders>
            <w:vAlign w:val="bottom"/>
          </w:tcPr>
          <w:p w:rsidR="00C305CF" w:rsidRPr="00606832" w:rsidRDefault="00C305CF" w:rsidP="002C213C">
            <w:pPr>
              <w:spacing w:after="0" w:line="240" w:lineRule="auto"/>
              <w:jc w:val="right"/>
              <w:rPr>
                <w:rFonts w:eastAsia="Times New Roman" w:cs="Tahoma"/>
                <w:sz w:val="14"/>
                <w:szCs w:val="14"/>
                <w:lang w:val="hr-HR" w:eastAsia="hr-HR"/>
              </w:rPr>
            </w:pPr>
            <w:r w:rsidRPr="00606832">
              <w:rPr>
                <w:rFonts w:eastAsia="Times New Roman" w:cs="Tahoma"/>
                <w:sz w:val="14"/>
                <w:szCs w:val="14"/>
                <w:lang w:val="hr-HR" w:eastAsia="hr-HR"/>
              </w:rPr>
              <w:t>88.136</w:t>
            </w:r>
          </w:p>
        </w:tc>
      </w:tr>
      <w:tr w:rsidR="00C305CF" w:rsidRPr="0096270E" w:rsidTr="00C305CF">
        <w:trPr>
          <w:trHeight w:val="216"/>
          <w:jc w:val="center"/>
        </w:trPr>
        <w:tc>
          <w:tcPr>
            <w:tcW w:w="529" w:type="dxa"/>
            <w:tcBorders>
              <w:top w:val="single" w:sz="8" w:space="0" w:color="auto"/>
              <w:left w:val="single" w:sz="8" w:space="0" w:color="auto"/>
              <w:bottom w:val="single" w:sz="8" w:space="0" w:color="auto"/>
              <w:right w:val="nil"/>
            </w:tcBorders>
            <w:shd w:val="clear" w:color="auto" w:fill="auto"/>
            <w:noWrap/>
            <w:vAlign w:val="bottom"/>
            <w:hideMark/>
          </w:tcPr>
          <w:p w:rsidR="00C305CF" w:rsidRPr="004C1FC4" w:rsidRDefault="00C305CF" w:rsidP="00CB1A93">
            <w:pPr>
              <w:tabs>
                <w:tab w:val="left" w:pos="630"/>
              </w:tabs>
              <w:spacing w:after="0"/>
              <w:rPr>
                <w:rFonts w:eastAsia="Times New Roman" w:cs="Times New Roman"/>
                <w:b/>
                <w:bCs/>
                <w:sz w:val="14"/>
                <w:szCs w:val="14"/>
                <w:lang w:val="hr-HR" w:eastAsia="hr-HR"/>
              </w:rPr>
            </w:pPr>
            <w:r w:rsidRPr="004C1FC4">
              <w:rPr>
                <w:rFonts w:eastAsia="Times New Roman" w:cs="Times New Roman"/>
                <w:b/>
                <w:bCs/>
                <w:sz w:val="14"/>
                <w:szCs w:val="14"/>
                <w:lang w:val="hr-HR" w:eastAsia="hr-HR"/>
              </w:rPr>
              <w:t>Ukupno</w:t>
            </w:r>
          </w:p>
        </w:tc>
        <w:tc>
          <w:tcPr>
            <w:tcW w:w="632"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34.991</w:t>
            </w:r>
          </w:p>
        </w:tc>
        <w:tc>
          <w:tcPr>
            <w:tcW w:w="693" w:type="dxa"/>
            <w:tcBorders>
              <w:top w:val="single" w:sz="8" w:space="0" w:color="auto"/>
              <w:left w:val="nil"/>
              <w:bottom w:val="single" w:sz="8" w:space="0" w:color="auto"/>
              <w:right w:val="nil"/>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56.227</w:t>
            </w:r>
          </w:p>
        </w:tc>
        <w:tc>
          <w:tcPr>
            <w:tcW w:w="632"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35.068</w:t>
            </w:r>
          </w:p>
        </w:tc>
        <w:tc>
          <w:tcPr>
            <w:tcW w:w="693" w:type="dxa"/>
            <w:tcBorders>
              <w:top w:val="single" w:sz="8" w:space="0" w:color="auto"/>
              <w:left w:val="nil"/>
              <w:bottom w:val="single" w:sz="8" w:space="0" w:color="auto"/>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62.894</w:t>
            </w:r>
          </w:p>
        </w:tc>
        <w:tc>
          <w:tcPr>
            <w:tcW w:w="632" w:type="dxa"/>
            <w:tcBorders>
              <w:top w:val="single" w:sz="8" w:space="0" w:color="auto"/>
              <w:left w:val="nil"/>
              <w:bottom w:val="single" w:sz="8"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39.990</w:t>
            </w:r>
          </w:p>
        </w:tc>
        <w:tc>
          <w:tcPr>
            <w:tcW w:w="711" w:type="dxa"/>
            <w:tcBorders>
              <w:top w:val="single" w:sz="8" w:space="0" w:color="auto"/>
              <w:left w:val="nil"/>
              <w:bottom w:val="single" w:sz="8" w:space="0" w:color="auto"/>
              <w:right w:val="nil"/>
            </w:tcBorders>
            <w:shd w:val="clear" w:color="auto" w:fill="auto"/>
            <w:noWrap/>
            <w:vAlign w:val="bottom"/>
            <w:hideMark/>
          </w:tcPr>
          <w:p w:rsidR="00C305CF" w:rsidRPr="004C1FC4" w:rsidRDefault="00C305CF" w:rsidP="00CB1A93">
            <w:pPr>
              <w:tabs>
                <w:tab w:val="left" w:pos="630"/>
              </w:tabs>
              <w:spacing w:after="0"/>
              <w:jc w:val="center"/>
              <w:rPr>
                <w:rFonts w:eastAsia="Times New Roman" w:cs="Times New Roman"/>
                <w:b/>
                <w:bCs/>
                <w:sz w:val="14"/>
                <w:szCs w:val="14"/>
                <w:lang w:val="hr-HR" w:eastAsia="hr-HR"/>
              </w:rPr>
            </w:pPr>
            <w:r w:rsidRPr="004C1FC4">
              <w:rPr>
                <w:rFonts w:eastAsia="Times New Roman" w:cs="Times New Roman"/>
                <w:b/>
                <w:bCs/>
                <w:sz w:val="14"/>
                <w:szCs w:val="14"/>
                <w:lang w:val="hr-HR" w:eastAsia="hr-HR"/>
              </w:rPr>
              <w:t>73.176</w:t>
            </w:r>
          </w:p>
        </w:tc>
        <w:tc>
          <w:tcPr>
            <w:tcW w:w="632"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48.000</w:t>
            </w:r>
          </w:p>
        </w:tc>
        <w:tc>
          <w:tcPr>
            <w:tcW w:w="693" w:type="dxa"/>
            <w:tcBorders>
              <w:top w:val="single" w:sz="8" w:space="0" w:color="auto"/>
              <w:left w:val="nil"/>
              <w:bottom w:val="single" w:sz="8" w:space="0" w:color="auto"/>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82.309</w:t>
            </w:r>
          </w:p>
        </w:tc>
        <w:tc>
          <w:tcPr>
            <w:tcW w:w="632"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51.259</w:t>
            </w:r>
          </w:p>
        </w:tc>
        <w:tc>
          <w:tcPr>
            <w:tcW w:w="693" w:type="dxa"/>
            <w:tcBorders>
              <w:top w:val="single" w:sz="8" w:space="0" w:color="auto"/>
              <w:left w:val="nil"/>
              <w:bottom w:val="single" w:sz="8" w:space="0" w:color="auto"/>
              <w:right w:val="single" w:sz="8" w:space="0" w:color="auto"/>
            </w:tcBorders>
            <w:shd w:val="clear" w:color="auto" w:fill="auto"/>
            <w:noWrap/>
            <w:vAlign w:val="bottom"/>
            <w:hideMark/>
          </w:tcPr>
          <w:p w:rsidR="00C305CF" w:rsidRPr="004C1FC4" w:rsidRDefault="00C305CF" w:rsidP="00CB1A93">
            <w:pPr>
              <w:tabs>
                <w:tab w:val="left" w:pos="630"/>
              </w:tabs>
              <w:spacing w:after="0"/>
              <w:jc w:val="right"/>
              <w:rPr>
                <w:rFonts w:eastAsia="Times New Roman" w:cs="Times New Roman"/>
                <w:b/>
                <w:bCs/>
                <w:sz w:val="14"/>
                <w:szCs w:val="14"/>
                <w:lang w:val="hr-HR" w:eastAsia="hr-HR"/>
              </w:rPr>
            </w:pPr>
            <w:r w:rsidRPr="004C1FC4">
              <w:rPr>
                <w:rFonts w:eastAsia="Times New Roman" w:cs="Times New Roman"/>
                <w:b/>
                <w:bCs/>
                <w:sz w:val="14"/>
                <w:szCs w:val="14"/>
                <w:lang w:val="hr-HR" w:eastAsia="hr-HR"/>
              </w:rPr>
              <w:t>85.759</w:t>
            </w:r>
          </w:p>
        </w:tc>
        <w:tc>
          <w:tcPr>
            <w:tcW w:w="632" w:type="dxa"/>
            <w:tcBorders>
              <w:top w:val="nil"/>
              <w:left w:val="single" w:sz="8" w:space="0" w:color="auto"/>
              <w:bottom w:val="single" w:sz="8" w:space="0" w:color="auto"/>
              <w:right w:val="single" w:sz="8" w:space="0" w:color="auto"/>
            </w:tcBorders>
            <w:shd w:val="clear" w:color="auto" w:fill="auto"/>
            <w:vAlign w:val="bottom"/>
          </w:tcPr>
          <w:p w:rsidR="00C305CF" w:rsidRPr="004C1FC4" w:rsidRDefault="00C305CF" w:rsidP="00CB1A93">
            <w:pPr>
              <w:tabs>
                <w:tab w:val="left" w:pos="630"/>
              </w:tabs>
              <w:spacing w:after="0"/>
              <w:rPr>
                <w:rFonts w:cs="Times New Roman"/>
                <w:b/>
                <w:bCs/>
                <w:sz w:val="14"/>
                <w:szCs w:val="14"/>
                <w:lang w:val="hr-HR"/>
              </w:rPr>
            </w:pPr>
            <w:r w:rsidRPr="004C1FC4">
              <w:rPr>
                <w:rFonts w:cs="Times New Roman"/>
                <w:b/>
                <w:bCs/>
                <w:sz w:val="14"/>
                <w:szCs w:val="14"/>
                <w:lang w:val="hr-HR"/>
              </w:rPr>
              <w:t>59.500</w:t>
            </w:r>
          </w:p>
        </w:tc>
        <w:tc>
          <w:tcPr>
            <w:tcW w:w="693" w:type="dxa"/>
            <w:tcBorders>
              <w:top w:val="nil"/>
              <w:left w:val="nil"/>
              <w:bottom w:val="single" w:sz="8" w:space="0" w:color="auto"/>
              <w:right w:val="single" w:sz="8" w:space="0" w:color="auto"/>
            </w:tcBorders>
            <w:shd w:val="clear" w:color="auto" w:fill="auto"/>
            <w:vAlign w:val="bottom"/>
          </w:tcPr>
          <w:p w:rsidR="00C305CF" w:rsidRPr="004C1FC4" w:rsidRDefault="00C305CF" w:rsidP="00CB1A93">
            <w:pPr>
              <w:tabs>
                <w:tab w:val="left" w:pos="630"/>
              </w:tabs>
              <w:spacing w:after="0"/>
              <w:jc w:val="right"/>
              <w:rPr>
                <w:rFonts w:cs="Times New Roman"/>
                <w:b/>
                <w:bCs/>
                <w:sz w:val="14"/>
                <w:szCs w:val="14"/>
                <w:lang w:val="hr-HR"/>
              </w:rPr>
            </w:pPr>
            <w:r w:rsidRPr="004C1FC4">
              <w:rPr>
                <w:rFonts w:cs="Times New Roman"/>
                <w:b/>
                <w:bCs/>
                <w:sz w:val="14"/>
                <w:szCs w:val="14"/>
                <w:lang w:val="hr-HR"/>
              </w:rPr>
              <w:t>97.132</w:t>
            </w:r>
          </w:p>
        </w:tc>
        <w:tc>
          <w:tcPr>
            <w:tcW w:w="632" w:type="dxa"/>
            <w:tcBorders>
              <w:top w:val="nil"/>
              <w:left w:val="nil"/>
              <w:bottom w:val="single" w:sz="8" w:space="0" w:color="auto"/>
              <w:right w:val="single" w:sz="8" w:space="0" w:color="auto"/>
            </w:tcBorders>
            <w:vAlign w:val="bottom"/>
          </w:tcPr>
          <w:p w:rsidR="00C305CF" w:rsidRPr="00606832" w:rsidRDefault="00C305CF" w:rsidP="002C213C">
            <w:pPr>
              <w:spacing w:after="0" w:line="240" w:lineRule="auto"/>
              <w:jc w:val="right"/>
              <w:rPr>
                <w:rFonts w:eastAsia="Times New Roman" w:cs="Tahoma"/>
                <w:b/>
                <w:bCs/>
                <w:sz w:val="14"/>
                <w:szCs w:val="14"/>
                <w:lang w:val="hr-HR" w:eastAsia="hr-HR"/>
              </w:rPr>
            </w:pPr>
            <w:r w:rsidRPr="00606832">
              <w:rPr>
                <w:rFonts w:eastAsia="Times New Roman" w:cs="Tahoma"/>
                <w:b/>
                <w:bCs/>
                <w:sz w:val="14"/>
                <w:szCs w:val="14"/>
                <w:lang w:val="hr-HR" w:eastAsia="hr-HR"/>
              </w:rPr>
              <w:t>75.023</w:t>
            </w:r>
          </w:p>
        </w:tc>
        <w:tc>
          <w:tcPr>
            <w:tcW w:w="693" w:type="dxa"/>
            <w:tcBorders>
              <w:top w:val="nil"/>
              <w:left w:val="nil"/>
              <w:bottom w:val="single" w:sz="8" w:space="0" w:color="auto"/>
              <w:right w:val="single" w:sz="8" w:space="0" w:color="auto"/>
            </w:tcBorders>
            <w:vAlign w:val="bottom"/>
          </w:tcPr>
          <w:p w:rsidR="00C305CF" w:rsidRPr="00606832" w:rsidRDefault="00C305CF" w:rsidP="002C213C">
            <w:pPr>
              <w:spacing w:after="0" w:line="240" w:lineRule="auto"/>
              <w:jc w:val="right"/>
              <w:rPr>
                <w:rFonts w:eastAsia="Times New Roman" w:cs="Tahoma"/>
                <w:b/>
                <w:bCs/>
                <w:sz w:val="14"/>
                <w:szCs w:val="14"/>
                <w:lang w:val="hr-HR" w:eastAsia="hr-HR"/>
              </w:rPr>
            </w:pPr>
            <w:r w:rsidRPr="00606832">
              <w:rPr>
                <w:rFonts w:eastAsia="Times New Roman" w:cs="Tahoma"/>
                <w:b/>
                <w:bCs/>
                <w:sz w:val="14"/>
                <w:szCs w:val="14"/>
                <w:lang w:val="hr-HR" w:eastAsia="hr-HR"/>
              </w:rPr>
              <w:t>131.641</w:t>
            </w:r>
          </w:p>
        </w:tc>
      </w:tr>
    </w:tbl>
    <w:p w:rsidR="00CB1A93" w:rsidRPr="0096270E" w:rsidRDefault="00CB1A93" w:rsidP="00CB1A93">
      <w:pPr>
        <w:tabs>
          <w:tab w:val="left" w:pos="630"/>
        </w:tabs>
        <w:spacing w:after="0"/>
        <w:rPr>
          <w:rFonts w:eastAsia="Calibri" w:cs="Times New Roman"/>
          <w:i/>
          <w:sz w:val="20"/>
          <w:lang w:val="hr-HR"/>
        </w:rPr>
      </w:pPr>
      <w:r w:rsidRPr="0096270E">
        <w:rPr>
          <w:rFonts w:eastAsia="Calibri" w:cs="Times New Roman"/>
          <w:i/>
          <w:sz w:val="20"/>
          <w:lang w:val="hr-HR"/>
        </w:rPr>
        <w:t xml:space="preserve">Izvor: Turistička zajednica Zagrebačke županije </w:t>
      </w:r>
    </w:p>
    <w:p w:rsidR="001643AD" w:rsidRPr="0096270E" w:rsidRDefault="001643AD" w:rsidP="00CB1A93">
      <w:pPr>
        <w:tabs>
          <w:tab w:val="left" w:pos="630"/>
        </w:tabs>
        <w:ind w:left="357"/>
        <w:contextualSpacing/>
        <w:rPr>
          <w:rFonts w:cs="Times New Roman"/>
          <w:lang w:val="hr-HR"/>
        </w:rPr>
      </w:pPr>
    </w:p>
    <w:p w:rsidR="00CB1A93" w:rsidRPr="0096270E" w:rsidRDefault="00CB1A93" w:rsidP="00CE47B1">
      <w:pPr>
        <w:tabs>
          <w:tab w:val="left" w:pos="630"/>
        </w:tabs>
        <w:spacing w:after="0" w:line="240" w:lineRule="auto"/>
        <w:jc w:val="both"/>
        <w:rPr>
          <w:rFonts w:eastAsia="Calibri" w:cs="Times New Roman"/>
          <w:lang w:val="hr-HR"/>
        </w:rPr>
      </w:pPr>
      <w:r w:rsidRPr="0096270E">
        <w:rPr>
          <w:rFonts w:eastAsia="Calibri" w:cs="Times New Roman"/>
          <w:lang w:val="hr-HR"/>
        </w:rPr>
        <w:t xml:space="preserve">Jedan od ključnih razloga manjeg broja noćenja je nedovoljno kvalitetnih i adekvatnih ugostiteljskih i smještajnih kapaciteta kao i  uređenih turističkih  sadržaja i uređene turističke infrastrukture za potrebe turističkih aktivnosti. Ukupni smještajni kapaciteti su skromni, mali broj ležajeva. U strukturi ponude je seoskih domaćinstava sa smještajnim kapacitetima i pansiona, što je osnova ruralnog turizma, također vrlo malo i to samo u nekim dijelovima Zagrebačke županije. </w:t>
      </w:r>
    </w:p>
    <w:p w:rsidR="00CB1A93" w:rsidRPr="0096270E" w:rsidRDefault="00CB1A93" w:rsidP="00CB1A93">
      <w:pPr>
        <w:tabs>
          <w:tab w:val="left" w:pos="630"/>
        </w:tabs>
        <w:spacing w:after="0"/>
        <w:ind w:left="717"/>
        <w:jc w:val="both"/>
        <w:rPr>
          <w:rFonts w:eastAsia="Calibri" w:cs="Times New Roman"/>
          <w:lang w:val="hr-HR"/>
        </w:rPr>
      </w:pPr>
    </w:p>
    <w:p w:rsidR="001643AD" w:rsidRPr="00F70175" w:rsidRDefault="002F5734" w:rsidP="001643AD">
      <w:pPr>
        <w:tabs>
          <w:tab w:val="left" w:pos="630"/>
        </w:tabs>
        <w:spacing w:after="0"/>
        <w:rPr>
          <w:rFonts w:eastAsia="Calibri" w:cs="Times New Roman"/>
          <w:b/>
          <w:color w:val="000000" w:themeColor="text1"/>
          <w:lang w:val="hr-HR"/>
        </w:rPr>
      </w:pPr>
      <w:r>
        <w:rPr>
          <w:rFonts w:eastAsia="Calibri" w:cs="Times New Roman"/>
          <w:b/>
          <w:lang w:val="hr-HR"/>
        </w:rPr>
        <w:t>Tablica 45</w:t>
      </w:r>
      <w:r w:rsidR="001643AD" w:rsidRPr="0096270E">
        <w:rPr>
          <w:rFonts w:eastAsia="Calibri" w:cs="Times New Roman"/>
          <w:b/>
          <w:lang w:val="hr-HR"/>
        </w:rPr>
        <w:t xml:space="preserve">. Broj i struktura smještajnih kapaciteta  u Zagrebačkoj </w:t>
      </w:r>
      <w:r w:rsidR="001643AD" w:rsidRPr="00F70175">
        <w:rPr>
          <w:rFonts w:eastAsia="Calibri" w:cs="Times New Roman"/>
          <w:b/>
          <w:color w:val="000000" w:themeColor="text1"/>
          <w:lang w:val="hr-HR"/>
        </w:rPr>
        <w:t xml:space="preserve">županiji </w:t>
      </w:r>
      <w:r w:rsidR="00160153" w:rsidRPr="00F70175">
        <w:rPr>
          <w:rFonts w:eastAsia="Calibri" w:cs="Times New Roman"/>
          <w:b/>
          <w:color w:val="000000" w:themeColor="text1"/>
          <w:lang w:val="hr-HR"/>
        </w:rPr>
        <w:t>ožujak 2017.g.</w:t>
      </w:r>
    </w:p>
    <w:tbl>
      <w:tblPr>
        <w:tblW w:w="9613" w:type="dxa"/>
        <w:tblInd w:w="93" w:type="dxa"/>
        <w:tblLook w:val="04A0" w:firstRow="1" w:lastRow="0" w:firstColumn="1" w:lastColumn="0" w:noHBand="0" w:noVBand="1"/>
      </w:tblPr>
      <w:tblGrid>
        <w:gridCol w:w="2850"/>
        <w:gridCol w:w="2186"/>
        <w:gridCol w:w="3217"/>
        <w:gridCol w:w="1360"/>
      </w:tblGrid>
      <w:tr w:rsidR="00160153" w:rsidRPr="00160153" w:rsidTr="00F70175">
        <w:trPr>
          <w:trHeight w:val="288"/>
        </w:trPr>
        <w:tc>
          <w:tcPr>
            <w:tcW w:w="2850" w:type="dxa"/>
            <w:tcBorders>
              <w:top w:val="single" w:sz="4" w:space="0" w:color="auto"/>
              <w:left w:val="single" w:sz="4" w:space="0" w:color="auto"/>
              <w:bottom w:val="nil"/>
              <w:right w:val="nil"/>
            </w:tcBorders>
            <w:shd w:val="clear" w:color="000000" w:fill="D9D9D9"/>
            <w:vAlign w:val="center"/>
            <w:hideMark/>
          </w:tcPr>
          <w:p w:rsidR="00160153" w:rsidRPr="00F70175" w:rsidRDefault="00160153" w:rsidP="00160153">
            <w:pPr>
              <w:spacing w:after="0" w:line="240" w:lineRule="auto"/>
              <w:jc w:val="center"/>
              <w:rPr>
                <w:rFonts w:ascii="Tahoma" w:eastAsia="Times New Roman" w:hAnsi="Tahoma" w:cs="Tahoma"/>
                <w:b/>
                <w:bCs/>
                <w:sz w:val="16"/>
                <w:szCs w:val="16"/>
                <w:lang w:val="hr-HR" w:eastAsia="hr-HR"/>
              </w:rPr>
            </w:pPr>
            <w:r w:rsidRPr="00F70175">
              <w:rPr>
                <w:rFonts w:ascii="Tahoma" w:eastAsia="Times New Roman" w:hAnsi="Tahoma" w:cs="Tahoma"/>
                <w:b/>
                <w:bCs/>
                <w:sz w:val="16"/>
                <w:szCs w:val="16"/>
                <w:lang w:val="hr-HR" w:eastAsia="hr-HR"/>
              </w:rPr>
              <w:t>Naziv objekta</w:t>
            </w:r>
          </w:p>
        </w:tc>
        <w:tc>
          <w:tcPr>
            <w:tcW w:w="218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160153" w:rsidRPr="00F70175" w:rsidRDefault="00160153" w:rsidP="00160153">
            <w:pPr>
              <w:spacing w:after="0" w:line="240" w:lineRule="auto"/>
              <w:jc w:val="center"/>
              <w:rPr>
                <w:rFonts w:ascii="Tahoma" w:eastAsia="Times New Roman" w:hAnsi="Tahoma" w:cs="Tahoma"/>
                <w:b/>
                <w:bCs/>
                <w:sz w:val="16"/>
                <w:szCs w:val="16"/>
                <w:lang w:val="hr-HR" w:eastAsia="hr-HR"/>
              </w:rPr>
            </w:pPr>
            <w:r w:rsidRPr="00F70175">
              <w:rPr>
                <w:rFonts w:ascii="Tahoma" w:eastAsia="Times New Roman" w:hAnsi="Tahoma" w:cs="Tahoma"/>
                <w:b/>
                <w:bCs/>
                <w:sz w:val="16"/>
                <w:szCs w:val="16"/>
                <w:lang w:val="hr-HR" w:eastAsia="hr-HR"/>
              </w:rPr>
              <w:t>Kategorija objekta</w:t>
            </w:r>
          </w:p>
        </w:tc>
        <w:tc>
          <w:tcPr>
            <w:tcW w:w="3217" w:type="dxa"/>
            <w:tcBorders>
              <w:top w:val="single" w:sz="4" w:space="0" w:color="auto"/>
              <w:left w:val="nil"/>
              <w:bottom w:val="nil"/>
              <w:right w:val="nil"/>
            </w:tcBorders>
            <w:shd w:val="clear" w:color="000000" w:fill="D9D9D9"/>
            <w:noWrap/>
            <w:vAlign w:val="center"/>
            <w:hideMark/>
          </w:tcPr>
          <w:p w:rsidR="00160153" w:rsidRPr="00F70175" w:rsidRDefault="00160153" w:rsidP="00160153">
            <w:pPr>
              <w:spacing w:after="0" w:line="240" w:lineRule="auto"/>
              <w:jc w:val="center"/>
              <w:rPr>
                <w:rFonts w:ascii="Tahoma" w:eastAsia="Times New Roman" w:hAnsi="Tahoma" w:cs="Tahoma"/>
                <w:b/>
                <w:bCs/>
                <w:sz w:val="16"/>
                <w:szCs w:val="16"/>
                <w:lang w:val="hr-HR" w:eastAsia="hr-HR"/>
              </w:rPr>
            </w:pPr>
            <w:r w:rsidRPr="00F70175">
              <w:rPr>
                <w:rFonts w:ascii="Tahoma" w:eastAsia="Times New Roman" w:hAnsi="Tahoma" w:cs="Tahoma"/>
                <w:b/>
                <w:bCs/>
                <w:sz w:val="16"/>
                <w:szCs w:val="16"/>
                <w:lang w:val="hr-HR" w:eastAsia="hr-HR"/>
              </w:rPr>
              <w:t>Adresa objekta</w:t>
            </w:r>
          </w:p>
        </w:tc>
        <w:tc>
          <w:tcPr>
            <w:tcW w:w="1360" w:type="dxa"/>
            <w:tcBorders>
              <w:top w:val="single" w:sz="4" w:space="0" w:color="auto"/>
              <w:left w:val="nil"/>
              <w:bottom w:val="nil"/>
              <w:right w:val="nil"/>
            </w:tcBorders>
            <w:shd w:val="clear" w:color="000000" w:fill="D9D9D9"/>
            <w:noWrap/>
            <w:vAlign w:val="center"/>
            <w:hideMark/>
          </w:tcPr>
          <w:p w:rsidR="00160153" w:rsidRPr="00F70175" w:rsidRDefault="00160153" w:rsidP="00160153">
            <w:pPr>
              <w:spacing w:after="0" w:line="240" w:lineRule="auto"/>
              <w:jc w:val="center"/>
              <w:rPr>
                <w:rFonts w:ascii="Tahoma" w:eastAsia="Times New Roman" w:hAnsi="Tahoma" w:cs="Tahoma"/>
                <w:b/>
                <w:bCs/>
                <w:sz w:val="16"/>
                <w:szCs w:val="16"/>
                <w:lang w:val="hr-HR" w:eastAsia="hr-HR"/>
              </w:rPr>
            </w:pPr>
            <w:r w:rsidRPr="00F70175">
              <w:rPr>
                <w:rFonts w:ascii="Tahoma" w:eastAsia="Times New Roman" w:hAnsi="Tahoma" w:cs="Tahoma"/>
                <w:b/>
                <w:bCs/>
                <w:sz w:val="16"/>
                <w:szCs w:val="16"/>
                <w:lang w:val="hr-HR" w:eastAsia="hr-HR"/>
              </w:rPr>
              <w:t>Broj kreveta</w:t>
            </w:r>
          </w:p>
        </w:tc>
      </w:tr>
      <w:tr w:rsidR="00160153" w:rsidRPr="00160153" w:rsidTr="00F70175">
        <w:trPr>
          <w:trHeight w:val="288"/>
        </w:trPr>
        <w:tc>
          <w:tcPr>
            <w:tcW w:w="2850" w:type="dxa"/>
            <w:tcBorders>
              <w:top w:val="single" w:sz="4" w:space="0" w:color="auto"/>
              <w:left w:val="single" w:sz="4" w:space="0" w:color="auto"/>
              <w:bottom w:val="nil"/>
              <w:right w:val="nil"/>
            </w:tcBorders>
            <w:shd w:val="clear" w:color="000000" w:fill="FFFFFF"/>
            <w:vAlign w:val="center"/>
            <w:hideMark/>
          </w:tcPr>
          <w:p w:rsidR="00160153" w:rsidRPr="00F70175" w:rsidRDefault="00160153" w:rsidP="00160153">
            <w:pPr>
              <w:spacing w:after="0" w:line="240" w:lineRule="auto"/>
              <w:jc w:val="center"/>
              <w:rPr>
                <w:rFonts w:ascii="Tahoma" w:eastAsia="Times New Roman" w:hAnsi="Tahoma" w:cs="Tahoma"/>
                <w:b/>
                <w:bCs/>
                <w:sz w:val="16"/>
                <w:szCs w:val="16"/>
                <w:lang w:val="hr-HR" w:eastAsia="hr-HR"/>
              </w:rPr>
            </w:pPr>
            <w:r w:rsidRPr="00F70175">
              <w:rPr>
                <w:rFonts w:ascii="Tahoma" w:eastAsia="Times New Roman" w:hAnsi="Tahoma" w:cs="Tahoma"/>
                <w:b/>
                <w:bCs/>
                <w:sz w:val="16"/>
                <w:szCs w:val="16"/>
                <w:lang w:val="hr-HR" w:eastAsia="hr-HR"/>
              </w:rPr>
              <w:t>Hotel</w:t>
            </w:r>
          </w:p>
        </w:tc>
        <w:tc>
          <w:tcPr>
            <w:tcW w:w="2186" w:type="dxa"/>
            <w:tcBorders>
              <w:top w:val="nil"/>
              <w:left w:val="single" w:sz="4" w:space="0" w:color="auto"/>
              <w:bottom w:val="single" w:sz="4" w:space="0" w:color="auto"/>
              <w:right w:val="single" w:sz="4" w:space="0" w:color="auto"/>
            </w:tcBorders>
            <w:shd w:val="clear" w:color="000000" w:fill="D9D9D9"/>
            <w:noWrap/>
            <w:vAlign w:val="center"/>
            <w:hideMark/>
          </w:tcPr>
          <w:p w:rsidR="00160153" w:rsidRPr="00F70175" w:rsidRDefault="00160153" w:rsidP="00160153">
            <w:pPr>
              <w:spacing w:after="0" w:line="240" w:lineRule="auto"/>
              <w:jc w:val="center"/>
              <w:rPr>
                <w:rFonts w:ascii="Tahoma" w:eastAsia="Times New Roman" w:hAnsi="Tahoma" w:cs="Tahoma"/>
                <w:b/>
                <w:bCs/>
                <w:sz w:val="16"/>
                <w:szCs w:val="16"/>
                <w:lang w:val="hr-HR" w:eastAsia="hr-HR"/>
              </w:rPr>
            </w:pPr>
            <w:r w:rsidRPr="00F70175">
              <w:rPr>
                <w:rFonts w:ascii="Tahoma" w:eastAsia="Times New Roman" w:hAnsi="Tahoma" w:cs="Tahoma"/>
                <w:b/>
                <w:bCs/>
                <w:sz w:val="16"/>
                <w:szCs w:val="16"/>
                <w:lang w:val="hr-HR" w:eastAsia="hr-HR"/>
              </w:rPr>
              <w:t> </w:t>
            </w:r>
          </w:p>
        </w:tc>
        <w:tc>
          <w:tcPr>
            <w:tcW w:w="3217" w:type="dxa"/>
            <w:tcBorders>
              <w:top w:val="single" w:sz="4" w:space="0" w:color="auto"/>
              <w:left w:val="nil"/>
              <w:bottom w:val="nil"/>
              <w:right w:val="nil"/>
            </w:tcBorders>
            <w:shd w:val="clear" w:color="000000" w:fill="D9D9D9"/>
            <w:noWrap/>
            <w:vAlign w:val="center"/>
            <w:hideMark/>
          </w:tcPr>
          <w:p w:rsidR="00160153" w:rsidRPr="00F70175" w:rsidRDefault="00160153" w:rsidP="00160153">
            <w:pPr>
              <w:spacing w:after="0" w:line="240" w:lineRule="auto"/>
              <w:jc w:val="center"/>
              <w:rPr>
                <w:rFonts w:ascii="Tahoma" w:eastAsia="Times New Roman" w:hAnsi="Tahoma" w:cs="Tahoma"/>
                <w:b/>
                <w:bCs/>
                <w:sz w:val="16"/>
                <w:szCs w:val="16"/>
                <w:lang w:val="hr-HR" w:eastAsia="hr-HR"/>
              </w:rPr>
            </w:pPr>
            <w:r w:rsidRPr="00F70175">
              <w:rPr>
                <w:rFonts w:ascii="Tahoma" w:eastAsia="Times New Roman" w:hAnsi="Tahoma" w:cs="Tahoma"/>
                <w:b/>
                <w:bCs/>
                <w:sz w:val="16"/>
                <w:szCs w:val="16"/>
                <w:lang w:val="hr-HR" w:eastAsia="hr-HR"/>
              </w:rPr>
              <w:t> </w:t>
            </w:r>
          </w:p>
        </w:tc>
        <w:tc>
          <w:tcPr>
            <w:tcW w:w="1360" w:type="dxa"/>
            <w:tcBorders>
              <w:top w:val="single" w:sz="4" w:space="0" w:color="auto"/>
              <w:left w:val="nil"/>
              <w:bottom w:val="nil"/>
              <w:right w:val="nil"/>
            </w:tcBorders>
            <w:shd w:val="clear" w:color="000000" w:fill="D9D9D9"/>
            <w:noWrap/>
            <w:vAlign w:val="center"/>
            <w:hideMark/>
          </w:tcPr>
          <w:p w:rsidR="00160153" w:rsidRPr="00F70175" w:rsidRDefault="00160153" w:rsidP="00160153">
            <w:pPr>
              <w:spacing w:after="0" w:line="240" w:lineRule="auto"/>
              <w:jc w:val="center"/>
              <w:rPr>
                <w:rFonts w:ascii="Tahoma" w:eastAsia="Times New Roman" w:hAnsi="Tahoma" w:cs="Tahoma"/>
                <w:b/>
                <w:bCs/>
                <w:sz w:val="16"/>
                <w:szCs w:val="16"/>
                <w:lang w:val="hr-HR" w:eastAsia="hr-HR"/>
              </w:rPr>
            </w:pPr>
            <w:r w:rsidRPr="00F70175">
              <w:rPr>
                <w:rFonts w:ascii="Tahoma" w:eastAsia="Times New Roman" w:hAnsi="Tahoma" w:cs="Tahoma"/>
                <w:b/>
                <w:bCs/>
                <w:sz w:val="16"/>
                <w:szCs w:val="16"/>
                <w:lang w:val="hr-HR" w:eastAsia="hr-HR"/>
              </w:rPr>
              <w:t> </w:t>
            </w:r>
          </w:p>
        </w:tc>
      </w:tr>
      <w:tr w:rsidR="00160153" w:rsidRPr="00160153" w:rsidTr="00F70175">
        <w:trPr>
          <w:trHeight w:val="288"/>
        </w:trPr>
        <w:tc>
          <w:tcPr>
            <w:tcW w:w="2850"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Hotel PHOENIX</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single" w:sz="4" w:space="0" w:color="auto"/>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Velikogorička 10b, Staro Čiće</w:t>
            </w:r>
          </w:p>
        </w:tc>
        <w:tc>
          <w:tcPr>
            <w:tcW w:w="1360" w:type="dxa"/>
            <w:tcBorders>
              <w:top w:val="single" w:sz="4" w:space="0" w:color="auto"/>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VRBOVEC BUNČIĆ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Zagrebačka 4, Vrbovec</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111</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Hotel Sport</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Etanska cesta 8, Ivanić-Grad</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Hotel ROYAL AIRPORT</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Šandora Brešćenskog 8,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39</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Tina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Ljubljanska 17, Brezje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21</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Hotel Priča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Samoborska cesta214, Rakov Potok</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Hotel Livadić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Trg kralja Tomislava 1,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Hotel Pleso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 / 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Mikulčićeva 7a,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Hotel Lavica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Ulica Ferde Livadića 5,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 </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jc w:val="center"/>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Kampovi</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Kamp odmorište "Vugec plac"</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Barbarina ulica 7, Hrastina Samoborska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ZAGREB</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Jezerska 6, Rakitje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158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 </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jc w:val="center"/>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Objekti na OPG-u (seljačkom domaćinstvu</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Izletište Španić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Vinogradarska 7, Prhoć</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19</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Obiteljsko gospodarstvo Ciban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Pavlovčani 12C, Pavlovčani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Ruralna kuća za odmor Jelenić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Slavetić 30, Slavetić</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Režekov podrum</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Plešivica 39, Plešivica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20</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Seljačko dom. "Škrinjarić", izletište i ruralna kuća za odmor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Pokupsko 15, Pokupsko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OPG KOS</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Vinogradarska 33, Hrnjanec</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Turističko seljačko gospodarstvo "Šimanović"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Karla Vodopića 7, Donja Zdenčina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Seljačko domaćinstvo Marijan Slakoper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sunca / 4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Klake 40, Klake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Seljački turizam Pavlin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Pušine 7, Vrhovčak</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Izletište "Podžumberak"</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sunca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Jurkovo Selo 42, Jurkovo Selo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 </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jc w:val="center"/>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 xml:space="preserve">Objekti u domaćinstvu </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Marija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Kneza Ninoslava 2A, Lug Samoborski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Ivac</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Šandora Brešćenskog 1,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"MIHALJEVIĆ"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Dr. Franje Tuđmana 17, Sveta Nedelja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Mihaljević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 zvjezdica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Okićka 12, Kladje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Katarina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Ulica Josipa Pavičića 13,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Angelina apartman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Trg Mladosti 14, Zaprešić</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studio apartman i soba za iznanjmljivanje Šoić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 / 2 zvjezdice / 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Mirnovečka 35, Kladje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B'ella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Jankovka 76, Gudci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A. Majdaka 25, Luka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u domaćinstvu</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A. Kovačića 20, Donji Laduč</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Dana Vuković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Zavrtnica 59, Novo Čiće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Hajdi</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Noršić Selo 52B, Noršić Selo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Novoselić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Mala Jazbina 72, Mala Jazbina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Vinska kuća Jana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Komfor</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Prodin Dol 54, Prodin Dol</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Vikendica Bobica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Pokupski Gladovec 144, Gladovec Pokupski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Green house Molvice</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Vinogradi 7, Molvice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Ivan Trumbetaš</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Krušak 114G, Velika Buna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Šeperić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Trešnjevka 43, Jastrebarsko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6</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Cool Rooms</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Pleška 105,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Ružić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Dalmatinska 7,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Apartmani Paradiso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Perkovčeva 25,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AIRPORT ZAGREB</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AERODROMSKA ULICA 39,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Deluxe room</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Vladimira Nazora 1,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Zagrebačka 78</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Zagrebačka 78,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Trumbetaš</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Krušak 114a, Velika Buna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Kotrman VG</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Andrije Mohorovičića 5,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Slatka tajna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Tepec 9,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u domaćinstvu</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Trg Stjepana Radića 13, Pisarovina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 zvjezdica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 Š. Đalskog 7/d, Igrišće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Pleso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Vladimira Nazora 8,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"Na Okić"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Novo Selo Okićko 108, Novo Selo Okićko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Bajka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Vranov Dol 52, Vranov Dol</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Villa Grey</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 zvjezdica</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Vincekov put 10, Slavagora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Klet Padež</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Planinska ulica 35/a, Kladje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Planinska kuća za odmor Žumberak</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Kalje 1/h, Kalje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Aerodrom</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Aerodromska 1,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Miboti</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Rendićeva 17,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Damir Grlić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Dr.J. Dobrile 4 (stan broj 42, 4. kat),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San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Rakarska 57,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Apartmani u domaćinstvu</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Reštovo Žumneračko 21, Reštovo Žumberačko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Garden Rooms Pleso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Petra Zrinskog 64,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Tiban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Mikulčićeva 15,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za smještaj Garni</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Ulica Josipa Jelačića 30,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Airport Zagreb Apartman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Kolodvorska 65,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London Rooms Zagreb Airport</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Kolodvorska 142,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9</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Šoštarić Špigelski</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Milana Langa 18/4,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Medved</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Tatjane Marinić 1,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"GREEN GARDEN"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 odvojak Purgarije 11, Kerestinec</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AREA57</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Platana 12, Strmec</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Airport apartment Zagreb relax</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Đakovačka 2,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Franka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Josipa Jelačića 106,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Stanić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Klarići 27,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6</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"MILAN"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Krijačica 21, Jagnjić Dol</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Samobor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Giznik 20,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Mlinska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Mlinska 16b,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Divna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Zagrebačka 6, Velika Mlaka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Donjohruševečka cesta 40, Gladovec Kravarski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D501EC">
        <w:trPr>
          <w:trHeight w:val="194"/>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 </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D501EC">
        <w:trPr>
          <w:trHeight w:val="609"/>
        </w:trPr>
        <w:tc>
          <w:tcPr>
            <w:tcW w:w="2850" w:type="dxa"/>
            <w:tcBorders>
              <w:top w:val="nil"/>
              <w:left w:val="single" w:sz="4" w:space="0" w:color="auto"/>
              <w:bottom w:val="single" w:sz="4" w:space="0" w:color="auto"/>
              <w:right w:val="single" w:sz="4" w:space="0" w:color="auto"/>
            </w:tcBorders>
            <w:shd w:val="clear" w:color="auto" w:fill="auto"/>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Ostali ugostiteljski objekti za smještaj (Druge vrste - skupina kampovi) / Apartman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LU&amp;LA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 / 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Ninska 17,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Jet airport</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Rakarska 51,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APARTMANI CENTAR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Stražnička 4,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EPITEL</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Strmec Bukevski 101/5, Strmec Bukevski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Apartman Dukarić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Pleška 11,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TARA apartman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Ulica Andrije Kačića Miošića 15a,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Dorina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DA-DENT</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Bocakova 33/a, Sveti Ivan Zelina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Napolitanke</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Bajadera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Hostel Flores</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Jurkovo Selo 42, Kostanjevac</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Hostel Tantor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Obrtnička 34,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HOSTEL CHOICE</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Ulica Vladimira Nazora 49,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Hostel</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Lužnički odvojak 3, Lužnica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46</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Kuća za odmor EPITEL</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Strmec Bukevski 101/5, Strmec Bukevski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Obiteljsko imanje Škarika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Trebovečka 2, Oborovo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Krašotica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6</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Tortica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6</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Repro Eko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Volavje 30, Volavje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9</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Lavender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Planinarski dom Cerinski vir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Cerina 61, Smerovišće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Planinarski Dom Žitnica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Prodin Dol 72, Prodin Dol</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31</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Planinarski dom Ivica Sudnik</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Veliki Dol bb, Gregurić Breg</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DreamVG</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Fausta Vrančića 12/1,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Prenoćište Gogo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Slani Dol 4, Slani Dol</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Prenoćište Stari Jasen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Karla Weingartnera 11, Velika Mlaka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Prenoćište Ikar</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Klarići 46,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9</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Konat d.d. Prenoćište Ivanićanka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Trg Vladimira Nazora 2, Ivanić-Grad</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PRENOĆIŠTE MARINA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Matije Gupca 26, Vrbovec</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Prenoćište Divlje vode</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Stojdraga 2, Stojdraga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u domaćinstvu-Gec2</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Stubička 42, Ivanec Bistranski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Kolarić vina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Hrastje Plešivičko 24, Hrastje Plešivičko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za iznajmljivanje</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Sošice 17d, Sošice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Kezele vino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 / 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Vinogradska 6, Šumećani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Villa Noa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 / 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Trg Svetog Križa 8, Križ</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12</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Naftalan, specijalna bolnica za medicinsku rehabiitaciju</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Omladinska 23/a, Ivanić-Grad</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132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Pansion sobe Golubić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Obrtnička 12,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7</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Bijela Ruža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 / 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Trg kralja Tomislava 38,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39</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GEC</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Ivana Pintarića 36, Ivanec Bistranski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52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Matić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Kovači 82, Velika Mlaka, Velika Mlaka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TARA sobe</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Ulica Andrije Kačića Miošića 15A,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Ladanj kod strica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Vinogradska 12, Sobočani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Bronhi</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Bananko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za iznajmljivanje</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Pisarovina bb, Pisarovina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Sobe Dorina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117/6,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Kiki</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- 505</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Mentol</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Batak</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Maršala Tita 48, Zaprešić</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za iznajmljivanje - Lužnica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Lužnički odvojak 3, Lužnica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65</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Pastuh Pub</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Dr. F. Tuđmana 31, Jastrebarsko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Filipec</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Stražnička 1a, Samobor</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Dvor d.o.o.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Hrastje 1/b, Hrastje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14</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Sobe za iznajmljivanje - Trajbar Team</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Bana Josipa Jelačića 199, Zaprešić</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9</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Restoran "Milenij"</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Filipovići 1f, Filipovići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25</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Deluxe Garden Apartment Airport Zagreb</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Trnac 23, Mičevec</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Studio apartman EPITEL</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Strmec Bukevski 101/5, Strmec Bukevski</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Ekopark Kraš - Slatka tajna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4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Bratina bb, Bratina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Studio apartman Matić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Kovači 80, Velika Mlaka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2</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Učenički dom Ivanić-Grad</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Ulica slobode bb, Ivanić-Grad</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120</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 </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Restorani / Gostionica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KLET OBITELJI BUNČIĆ</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3 zvjezdice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ŠAŠKOVEČKA BB, Dugo Selo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64</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GOSTIONOCA S PRUŽANJEM USLUGA SMJEŠTAJA "SAN"</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BJELOVARSKA 67, Lukarišće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17</w:t>
            </w:r>
          </w:p>
        </w:tc>
      </w:tr>
      <w:tr w:rsidR="00160153" w:rsidRPr="00160153" w:rsidTr="00F70175">
        <w:trPr>
          <w:trHeight w:val="552"/>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GOSTIONICA S PRUŽANJEM USLUGA SMJEŠTAJA "SV. NIKOLA"</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Bjelovarska 69, Lukarišće</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18</w:t>
            </w:r>
          </w:p>
        </w:tc>
      </w:tr>
      <w:tr w:rsidR="00160153" w:rsidRPr="00160153" w:rsidTr="00F70175">
        <w:trPr>
          <w:trHeight w:val="288"/>
        </w:trPr>
        <w:tc>
          <w:tcPr>
            <w:tcW w:w="2850" w:type="dxa"/>
            <w:tcBorders>
              <w:top w:val="nil"/>
              <w:left w:val="single" w:sz="4" w:space="0" w:color="auto"/>
              <w:bottom w:val="single" w:sz="4" w:space="0" w:color="auto"/>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Barba Niko</w:t>
            </w:r>
          </w:p>
        </w:tc>
        <w:tc>
          <w:tcPr>
            <w:tcW w:w="2186"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w:t>
            </w:r>
          </w:p>
        </w:tc>
        <w:tc>
          <w:tcPr>
            <w:tcW w:w="3217" w:type="dxa"/>
            <w:tcBorders>
              <w:top w:val="nil"/>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Pleška 125, Velika Gorica</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7</w:t>
            </w:r>
          </w:p>
        </w:tc>
      </w:tr>
      <w:tr w:rsidR="00160153" w:rsidRPr="00160153" w:rsidTr="00F70175">
        <w:trPr>
          <w:trHeight w:val="300"/>
        </w:trPr>
        <w:tc>
          <w:tcPr>
            <w:tcW w:w="2850" w:type="dxa"/>
            <w:tcBorders>
              <w:top w:val="nil"/>
              <w:left w:val="single" w:sz="4" w:space="0" w:color="auto"/>
              <w:bottom w:val="nil"/>
              <w:right w:val="single" w:sz="4" w:space="0" w:color="auto"/>
            </w:tcBorders>
            <w:shd w:val="clear" w:color="000000" w:fill="FFFFFF"/>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Pleška</w:t>
            </w:r>
          </w:p>
        </w:tc>
        <w:tc>
          <w:tcPr>
            <w:tcW w:w="2186" w:type="dxa"/>
            <w:tcBorders>
              <w:top w:val="nil"/>
              <w:left w:val="nil"/>
              <w:bottom w:val="nil"/>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Nema kategorizacije / Nema kategorizacije</w:t>
            </w:r>
          </w:p>
        </w:tc>
        <w:tc>
          <w:tcPr>
            <w:tcW w:w="3217" w:type="dxa"/>
            <w:tcBorders>
              <w:top w:val="nil"/>
              <w:left w:val="nil"/>
              <w:bottom w:val="nil"/>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Pleška 46, Velika Gorica</w:t>
            </w:r>
          </w:p>
        </w:tc>
        <w:tc>
          <w:tcPr>
            <w:tcW w:w="1360" w:type="dxa"/>
            <w:tcBorders>
              <w:top w:val="nil"/>
              <w:left w:val="nil"/>
              <w:bottom w:val="double" w:sz="6"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8</w:t>
            </w:r>
          </w:p>
        </w:tc>
      </w:tr>
      <w:tr w:rsidR="00160153" w:rsidRPr="00160153" w:rsidTr="00F70175">
        <w:trPr>
          <w:trHeight w:val="324"/>
        </w:trPr>
        <w:tc>
          <w:tcPr>
            <w:tcW w:w="28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2186" w:type="dxa"/>
            <w:tcBorders>
              <w:top w:val="single" w:sz="4" w:space="0" w:color="auto"/>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color w:val="000000"/>
                <w:sz w:val="16"/>
                <w:szCs w:val="16"/>
                <w:lang w:val="hr-HR" w:eastAsia="hr-HR"/>
              </w:rPr>
            </w:pPr>
            <w:r w:rsidRPr="00F70175">
              <w:rPr>
                <w:rFonts w:ascii="Calibri" w:eastAsia="Times New Roman" w:hAnsi="Calibri" w:cs="Calibri"/>
                <w:color w:val="000000"/>
                <w:sz w:val="16"/>
                <w:szCs w:val="16"/>
                <w:lang w:val="hr-HR" w:eastAsia="hr-HR"/>
              </w:rPr>
              <w:t> </w:t>
            </w:r>
          </w:p>
        </w:tc>
        <w:tc>
          <w:tcPr>
            <w:tcW w:w="3217" w:type="dxa"/>
            <w:tcBorders>
              <w:top w:val="single" w:sz="4" w:space="0" w:color="auto"/>
              <w:left w:val="nil"/>
              <w:bottom w:val="single" w:sz="4" w:space="0" w:color="auto"/>
              <w:right w:val="single" w:sz="4" w:space="0" w:color="auto"/>
            </w:tcBorders>
            <w:shd w:val="clear" w:color="auto" w:fill="auto"/>
            <w:noWrap/>
            <w:vAlign w:val="bottom"/>
            <w:hideMark/>
          </w:tcPr>
          <w:p w:rsidR="00160153" w:rsidRPr="00F70175" w:rsidRDefault="00160153" w:rsidP="00942EC9">
            <w:pPr>
              <w:spacing w:after="0" w:line="240" w:lineRule="auto"/>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Ukupno</w:t>
            </w:r>
          </w:p>
        </w:tc>
        <w:tc>
          <w:tcPr>
            <w:tcW w:w="1360" w:type="dxa"/>
            <w:tcBorders>
              <w:top w:val="nil"/>
              <w:left w:val="nil"/>
              <w:bottom w:val="single" w:sz="4" w:space="0" w:color="auto"/>
              <w:right w:val="single" w:sz="4" w:space="0" w:color="auto"/>
            </w:tcBorders>
            <w:shd w:val="clear" w:color="000000" w:fill="EDEDED"/>
            <w:noWrap/>
            <w:vAlign w:val="bottom"/>
            <w:hideMark/>
          </w:tcPr>
          <w:p w:rsidR="00160153" w:rsidRPr="00F70175" w:rsidRDefault="00160153" w:rsidP="00942EC9">
            <w:pPr>
              <w:spacing w:after="0" w:line="240" w:lineRule="auto"/>
              <w:jc w:val="center"/>
              <w:rPr>
                <w:rFonts w:ascii="Calibri" w:eastAsia="Times New Roman" w:hAnsi="Calibri" w:cs="Calibri"/>
                <w:b/>
                <w:bCs/>
                <w:color w:val="000000"/>
                <w:sz w:val="16"/>
                <w:szCs w:val="16"/>
                <w:lang w:val="hr-HR" w:eastAsia="hr-HR"/>
              </w:rPr>
            </w:pPr>
            <w:r w:rsidRPr="00F70175">
              <w:rPr>
                <w:rFonts w:ascii="Calibri" w:eastAsia="Times New Roman" w:hAnsi="Calibri" w:cs="Calibri"/>
                <w:b/>
                <w:bCs/>
                <w:color w:val="000000"/>
                <w:sz w:val="16"/>
                <w:szCs w:val="16"/>
                <w:lang w:val="hr-HR" w:eastAsia="hr-HR"/>
              </w:rPr>
              <w:t>2</w:t>
            </w:r>
            <w:r w:rsidR="00F4244E">
              <w:rPr>
                <w:rFonts w:ascii="Calibri" w:eastAsia="Times New Roman" w:hAnsi="Calibri" w:cs="Calibri"/>
                <w:b/>
                <w:bCs/>
                <w:color w:val="000000"/>
                <w:sz w:val="16"/>
                <w:szCs w:val="16"/>
                <w:lang w:val="hr-HR" w:eastAsia="hr-HR"/>
              </w:rPr>
              <w:t>.</w:t>
            </w:r>
            <w:r w:rsidRPr="00F70175">
              <w:rPr>
                <w:rFonts w:ascii="Calibri" w:eastAsia="Times New Roman" w:hAnsi="Calibri" w:cs="Calibri"/>
                <w:b/>
                <w:bCs/>
                <w:color w:val="000000"/>
                <w:sz w:val="16"/>
                <w:szCs w:val="16"/>
                <w:lang w:val="hr-HR" w:eastAsia="hr-HR"/>
              </w:rPr>
              <w:t>134</w:t>
            </w:r>
          </w:p>
        </w:tc>
      </w:tr>
    </w:tbl>
    <w:p w:rsidR="00160153" w:rsidRPr="0096270E" w:rsidRDefault="00160153" w:rsidP="00160153">
      <w:pPr>
        <w:tabs>
          <w:tab w:val="left" w:pos="630"/>
        </w:tabs>
        <w:spacing w:after="0"/>
        <w:rPr>
          <w:rFonts w:eastAsia="Calibri" w:cs="Times New Roman"/>
          <w:i/>
          <w:sz w:val="20"/>
          <w:lang w:val="hr-HR"/>
        </w:rPr>
      </w:pPr>
      <w:r w:rsidRPr="0096270E">
        <w:rPr>
          <w:rFonts w:eastAsia="Calibri" w:cs="Times New Roman"/>
          <w:i/>
          <w:sz w:val="20"/>
          <w:lang w:val="hr-HR"/>
        </w:rPr>
        <w:t xml:space="preserve">Izvor: Turistička zajednica Zagrebačke županije </w:t>
      </w:r>
      <w:r w:rsidRPr="00BD455C">
        <w:rPr>
          <w:rFonts w:eastAsia="Calibri" w:cs="Times New Roman"/>
          <w:i/>
          <w:sz w:val="20"/>
          <w:lang w:val="hr-HR"/>
        </w:rPr>
        <w:t xml:space="preserve"> (podaci eVisitor, ožujak 2017.)</w:t>
      </w:r>
    </w:p>
    <w:p w:rsidR="00160153" w:rsidRDefault="00160153" w:rsidP="001643AD">
      <w:pPr>
        <w:tabs>
          <w:tab w:val="left" w:pos="630"/>
        </w:tabs>
        <w:spacing w:after="0"/>
        <w:rPr>
          <w:rFonts w:eastAsia="Calibri" w:cs="Times New Roman"/>
          <w:b/>
          <w:color w:val="FF0000"/>
          <w:lang w:val="hr-HR"/>
        </w:rPr>
      </w:pPr>
    </w:p>
    <w:p w:rsidR="001643AD" w:rsidRPr="000B08D4" w:rsidRDefault="001643AD" w:rsidP="001643AD">
      <w:pPr>
        <w:tabs>
          <w:tab w:val="left" w:pos="630"/>
        </w:tabs>
        <w:spacing w:after="0" w:line="240" w:lineRule="auto"/>
        <w:rPr>
          <w:rFonts w:eastAsia="Calibri" w:cs="Times New Roman"/>
          <w:color w:val="000000" w:themeColor="text1"/>
          <w:lang w:val="hr-HR"/>
        </w:rPr>
      </w:pPr>
      <w:r w:rsidRPr="000B08D4">
        <w:rPr>
          <w:rFonts w:eastAsia="Calibri" w:cs="Times New Roman"/>
          <w:color w:val="000000" w:themeColor="text1"/>
          <w:shd w:val="clear" w:color="auto" w:fill="FFFFFF" w:themeFill="background1"/>
          <w:lang w:val="hr-HR"/>
        </w:rPr>
        <w:t>U periodu od 201</w:t>
      </w:r>
      <w:r w:rsidR="00606832">
        <w:rPr>
          <w:rFonts w:eastAsia="Calibri" w:cs="Times New Roman"/>
          <w:color w:val="000000" w:themeColor="text1"/>
          <w:shd w:val="clear" w:color="auto" w:fill="FFFFFF" w:themeFill="background1"/>
          <w:lang w:val="hr-HR"/>
        </w:rPr>
        <w:t>2</w:t>
      </w:r>
      <w:r w:rsidRPr="000B08D4">
        <w:rPr>
          <w:rFonts w:eastAsia="Calibri" w:cs="Times New Roman"/>
          <w:color w:val="000000" w:themeColor="text1"/>
          <w:shd w:val="clear" w:color="auto" w:fill="FFFFFF" w:themeFill="background1"/>
          <w:lang w:val="hr-HR"/>
        </w:rPr>
        <w:t>. do 201</w:t>
      </w:r>
      <w:r w:rsidR="00606832">
        <w:rPr>
          <w:rFonts w:eastAsia="Calibri" w:cs="Times New Roman"/>
          <w:color w:val="000000" w:themeColor="text1"/>
          <w:shd w:val="clear" w:color="auto" w:fill="FFFFFF" w:themeFill="background1"/>
          <w:lang w:val="hr-HR"/>
        </w:rPr>
        <w:t>7</w:t>
      </w:r>
      <w:r w:rsidRPr="000B08D4">
        <w:rPr>
          <w:rFonts w:eastAsia="Calibri" w:cs="Times New Roman"/>
          <w:color w:val="000000" w:themeColor="text1"/>
          <w:shd w:val="clear" w:color="auto" w:fill="FFFFFF" w:themeFill="background1"/>
          <w:lang w:val="hr-HR"/>
        </w:rPr>
        <w:t xml:space="preserve">. godine broj ležajeva u Zagrebačkoj županiji povećan je za </w:t>
      </w:r>
      <w:r w:rsidR="00606832">
        <w:rPr>
          <w:rFonts w:eastAsia="Calibri" w:cs="Times New Roman"/>
          <w:color w:val="000000" w:themeColor="text1"/>
          <w:shd w:val="clear" w:color="auto" w:fill="FFFFFF" w:themeFill="background1"/>
          <w:lang w:val="hr-HR"/>
        </w:rPr>
        <w:t>455</w:t>
      </w:r>
      <w:r w:rsidRPr="000B08D4">
        <w:rPr>
          <w:rFonts w:eastAsia="Calibri" w:cs="Times New Roman"/>
          <w:color w:val="000000" w:themeColor="text1"/>
          <w:shd w:val="clear" w:color="auto" w:fill="FFFFFF" w:themeFill="background1"/>
          <w:lang w:val="hr-HR"/>
        </w:rPr>
        <w:t xml:space="preserve"> novih ležajeva</w:t>
      </w:r>
      <w:r w:rsidRPr="000B08D4">
        <w:rPr>
          <w:rFonts w:eastAsia="Calibri" w:cs="Times New Roman"/>
          <w:color w:val="000000" w:themeColor="text1"/>
          <w:lang w:val="hr-HR"/>
        </w:rPr>
        <w:t xml:space="preserve">. (2017. godine </w:t>
      </w:r>
      <w:r w:rsidR="0083701A">
        <w:rPr>
          <w:rFonts w:eastAsia="Calibri" w:cs="Times New Roman"/>
          <w:color w:val="000000" w:themeColor="text1"/>
          <w:lang w:val="hr-HR"/>
        </w:rPr>
        <w:t>–</w:t>
      </w:r>
      <w:r w:rsidRPr="000B08D4">
        <w:rPr>
          <w:rFonts w:eastAsia="Calibri" w:cs="Times New Roman"/>
          <w:color w:val="000000" w:themeColor="text1"/>
          <w:lang w:val="hr-HR"/>
        </w:rPr>
        <w:t xml:space="preserve"> 2</w:t>
      </w:r>
      <w:r w:rsidR="0083701A">
        <w:rPr>
          <w:rFonts w:eastAsia="Calibri" w:cs="Times New Roman"/>
          <w:color w:val="000000" w:themeColor="text1"/>
          <w:lang w:val="hr-HR"/>
        </w:rPr>
        <w:t>.134</w:t>
      </w:r>
      <w:r w:rsidRPr="000B08D4">
        <w:rPr>
          <w:rFonts w:eastAsia="Calibri" w:cs="Times New Roman"/>
          <w:color w:val="000000" w:themeColor="text1"/>
          <w:lang w:val="hr-HR"/>
        </w:rPr>
        <w:t xml:space="preserve"> ležaja)</w:t>
      </w:r>
      <w:r w:rsidR="00606832">
        <w:rPr>
          <w:rFonts w:eastAsia="Calibri" w:cs="Times New Roman"/>
          <w:color w:val="000000" w:themeColor="text1"/>
          <w:lang w:val="hr-HR"/>
        </w:rPr>
        <w:t>.</w:t>
      </w:r>
      <w:r w:rsidRPr="000B08D4">
        <w:rPr>
          <w:rFonts w:eastAsia="Calibri" w:cs="Times New Roman"/>
          <w:color w:val="000000" w:themeColor="text1"/>
          <w:lang w:val="hr-HR"/>
        </w:rPr>
        <w:t xml:space="preserve"> </w:t>
      </w:r>
    </w:p>
    <w:p w:rsidR="00CB1A93" w:rsidRPr="0096270E" w:rsidRDefault="00CB1A93" w:rsidP="001643AD">
      <w:pPr>
        <w:tabs>
          <w:tab w:val="left" w:pos="630"/>
        </w:tabs>
        <w:spacing w:after="0"/>
        <w:jc w:val="right"/>
        <w:rPr>
          <w:rFonts w:eastAsia="Calibri" w:cs="Times New Roman"/>
          <w:b/>
          <w:lang w:val="hr-HR"/>
        </w:rPr>
      </w:pPr>
    </w:p>
    <w:p w:rsidR="00CB1A93" w:rsidRPr="0096270E" w:rsidRDefault="00CB1A93" w:rsidP="002A2905">
      <w:pPr>
        <w:tabs>
          <w:tab w:val="left" w:pos="630"/>
        </w:tabs>
        <w:spacing w:after="0" w:line="240" w:lineRule="auto"/>
        <w:jc w:val="both"/>
        <w:rPr>
          <w:rFonts w:eastAsia="Calibri" w:cs="Times New Roman"/>
          <w:lang w:val="hr-HR"/>
        </w:rPr>
      </w:pPr>
      <w:r w:rsidRPr="0096270E">
        <w:rPr>
          <w:rFonts w:eastAsia="Calibri" w:cs="Times New Roman"/>
          <w:lang w:val="hr-HR"/>
        </w:rPr>
        <w:t>Potencijal za razvoj turizma utemeljen je prvenstveno na:  atraktivnoj prirodnoj i kulturnoj baštini (velike zaštićene površine, površine pod šumom, očuvani ruralni prostor, 90 lovišta, izvori termalne vode, rijeke, potoci, jezera i ribnjaci), području parkova prirode u ZŽ (Žumberak-Samoborsko gorje i Parka prirode Medve</w:t>
      </w:r>
      <w:r w:rsidR="007D21CD" w:rsidRPr="0096270E">
        <w:rPr>
          <w:rFonts w:eastAsia="Calibri" w:cs="Times New Roman"/>
          <w:lang w:val="hr-HR"/>
        </w:rPr>
        <w:t>dnica); vinskih cesta Plešivice,</w:t>
      </w:r>
      <w:r w:rsidRPr="0096270E">
        <w:rPr>
          <w:rFonts w:eastAsia="Calibri" w:cs="Times New Roman"/>
          <w:lang w:val="hr-HR"/>
        </w:rPr>
        <w:t xml:space="preserve"> Zeline</w:t>
      </w:r>
      <w:r w:rsidR="007D21CD" w:rsidRPr="0096270E">
        <w:rPr>
          <w:rFonts w:eastAsia="Calibri" w:cs="Times New Roman"/>
          <w:lang w:val="hr-HR"/>
        </w:rPr>
        <w:t xml:space="preserve"> </w:t>
      </w:r>
      <w:r w:rsidR="007D21CD" w:rsidRPr="000B08D4">
        <w:rPr>
          <w:rFonts w:eastAsia="Calibri" w:cs="Times New Roman"/>
          <w:color w:val="000000" w:themeColor="text1"/>
          <w:lang w:val="hr-HR"/>
        </w:rPr>
        <w:t>i Samobora</w:t>
      </w:r>
      <w:r w:rsidRPr="0096270E">
        <w:rPr>
          <w:rFonts w:eastAsia="Calibri" w:cs="Times New Roman"/>
          <w:lang w:val="hr-HR"/>
        </w:rPr>
        <w:t xml:space="preserve">.; kulturno povijesnih atrakcija kao što su: Arheološki park Andautonije u Ščitarjevu pokraj Velike Gorice i dr. </w:t>
      </w:r>
    </w:p>
    <w:p w:rsidR="00CB1A93" w:rsidRPr="0096270E" w:rsidRDefault="00CB1A93" w:rsidP="002A2905">
      <w:pPr>
        <w:tabs>
          <w:tab w:val="left" w:pos="630"/>
        </w:tabs>
        <w:spacing w:after="0" w:line="240" w:lineRule="auto"/>
        <w:jc w:val="both"/>
        <w:rPr>
          <w:rFonts w:eastAsia="Calibri" w:cs="Times New Roman"/>
          <w:b/>
          <w:bCs/>
          <w:lang w:val="hr-HR"/>
        </w:rPr>
      </w:pPr>
    </w:p>
    <w:p w:rsidR="00CB1A93" w:rsidRPr="0096270E" w:rsidRDefault="00CB1A93" w:rsidP="002A2905">
      <w:pPr>
        <w:tabs>
          <w:tab w:val="left" w:pos="630"/>
        </w:tabs>
        <w:spacing w:after="0" w:line="240" w:lineRule="auto"/>
        <w:jc w:val="both"/>
        <w:rPr>
          <w:rFonts w:eastAsia="Calibri" w:cs="Times New Roman"/>
          <w:color w:val="800080"/>
          <w:lang w:val="hr-HR"/>
        </w:rPr>
      </w:pPr>
      <w:r w:rsidRPr="0096270E">
        <w:rPr>
          <w:rFonts w:eastAsia="Calibri" w:cs="Times New Roman"/>
          <w:lang w:val="hr-HR"/>
        </w:rPr>
        <w:t>Naročito vrijedni prirodni turistički resursi ZŽ uključuju lječilište „Naftalan“, zoološki rezervat Varoški lug i ornitološki rezervat Crnu Mlaku.</w:t>
      </w:r>
      <w:r w:rsidRPr="0096270E">
        <w:rPr>
          <w:rFonts w:eastAsia="Calibri" w:cs="Times New Roman"/>
          <w:color w:val="800080"/>
          <w:lang w:val="hr-HR"/>
        </w:rPr>
        <w:t xml:space="preserve"> </w:t>
      </w:r>
    </w:p>
    <w:p w:rsidR="00CB1A93" w:rsidRPr="0096270E" w:rsidRDefault="00CB1A93" w:rsidP="002A2905">
      <w:pPr>
        <w:tabs>
          <w:tab w:val="left" w:pos="630"/>
        </w:tabs>
        <w:spacing w:after="0" w:line="240" w:lineRule="auto"/>
        <w:jc w:val="both"/>
        <w:rPr>
          <w:rFonts w:eastAsia="Calibri" w:cs="Times New Roman"/>
          <w:b/>
          <w:bCs/>
          <w:lang w:val="hr-HR"/>
        </w:rPr>
      </w:pPr>
    </w:p>
    <w:p w:rsidR="00CB1A93" w:rsidRPr="0096270E" w:rsidRDefault="00CB1A93" w:rsidP="002A2905">
      <w:pPr>
        <w:tabs>
          <w:tab w:val="left" w:pos="630"/>
        </w:tabs>
        <w:spacing w:after="0" w:line="240" w:lineRule="auto"/>
        <w:jc w:val="both"/>
        <w:rPr>
          <w:rFonts w:eastAsia="Calibri" w:cs="Times New Roman"/>
          <w:b/>
          <w:bCs/>
          <w:lang w:val="hr-HR"/>
        </w:rPr>
      </w:pPr>
      <w:r w:rsidRPr="0096270E">
        <w:rPr>
          <w:rFonts w:eastAsia="Calibri" w:cs="Times New Roman"/>
          <w:bCs/>
          <w:lang w:val="hr-HR"/>
        </w:rPr>
        <w:t xml:space="preserve">Grad </w:t>
      </w:r>
      <w:r w:rsidRPr="0096270E">
        <w:rPr>
          <w:rFonts w:eastAsia="Calibri" w:cs="Times New Roman"/>
          <w:lang w:val="hr-HR"/>
        </w:rPr>
        <w:t>Zagreb, kao najveće središte kontinentalnog turizma, s povoljnim geografskim položajem na turisti</w:t>
      </w:r>
      <w:r w:rsidR="002A2905" w:rsidRPr="0096270E">
        <w:rPr>
          <w:rFonts w:eastAsia="Calibri" w:cs="Times New Roman"/>
          <w:lang w:val="hr-HR"/>
        </w:rPr>
        <w:t>čkim pravcima prema Jadranu, je</w:t>
      </w:r>
      <w:r w:rsidRPr="0096270E">
        <w:rPr>
          <w:rFonts w:eastAsia="Calibri" w:cs="Times New Roman"/>
          <w:lang w:val="hr-HR"/>
        </w:rPr>
        <w:t xml:space="preserve"> dugoročno i potencijalno veliko tržište izletničkog, rekreacijskog,</w:t>
      </w:r>
      <w:r w:rsidRPr="0096270E">
        <w:rPr>
          <w:rFonts w:eastAsia="Calibri" w:cs="Times New Roman"/>
          <w:bCs/>
          <w:lang w:val="hr-HR"/>
        </w:rPr>
        <w:t xml:space="preserve"> topličkog i zdravstvenog turizama</w:t>
      </w:r>
      <w:r w:rsidRPr="0096270E">
        <w:rPr>
          <w:rFonts w:eastAsia="Calibri" w:cs="Times New Roman"/>
          <w:lang w:val="hr-HR"/>
        </w:rPr>
        <w:t xml:space="preserve"> za Zagrebačku županiju.</w:t>
      </w:r>
    </w:p>
    <w:p w:rsidR="00CB1A93" w:rsidRPr="0096270E" w:rsidRDefault="00CB1A93" w:rsidP="002A2905">
      <w:pPr>
        <w:tabs>
          <w:tab w:val="left" w:pos="630"/>
        </w:tabs>
        <w:spacing w:after="0" w:line="240" w:lineRule="auto"/>
        <w:jc w:val="both"/>
        <w:rPr>
          <w:rFonts w:eastAsia="Calibri" w:cs="Times New Roman"/>
          <w:bCs/>
          <w:lang w:val="hr-HR"/>
        </w:rPr>
      </w:pPr>
      <w:r w:rsidRPr="0096270E">
        <w:rPr>
          <w:rFonts w:eastAsia="Calibri" w:cs="Times New Roman"/>
          <w:bCs/>
          <w:lang w:val="hr-HR"/>
        </w:rPr>
        <w:t xml:space="preserve">Bogati i raznovrsni prirodni i kulturni resursi i veliko emitivno turističko tržište u neposrednoj blizini ujedno su i veliki  razvojni potencijali te potencijali za razvoj ruralnog turizma u Zagrebačkoj županiji. </w:t>
      </w:r>
    </w:p>
    <w:p w:rsidR="00CB1A93" w:rsidRPr="0096270E" w:rsidRDefault="00CB1A93" w:rsidP="002A2905">
      <w:pPr>
        <w:tabs>
          <w:tab w:val="left" w:pos="630"/>
        </w:tabs>
        <w:spacing w:after="0" w:line="240" w:lineRule="auto"/>
        <w:jc w:val="both"/>
        <w:rPr>
          <w:rFonts w:eastAsia="Calibri" w:cs="Times New Roman"/>
          <w:bCs/>
          <w:lang w:val="hr-HR"/>
        </w:rPr>
      </w:pPr>
    </w:p>
    <w:p w:rsidR="00CB1A93" w:rsidRPr="0096270E" w:rsidRDefault="00CB1A93" w:rsidP="002A2905">
      <w:pPr>
        <w:tabs>
          <w:tab w:val="left" w:pos="630"/>
        </w:tabs>
        <w:spacing w:after="0" w:line="240" w:lineRule="auto"/>
        <w:jc w:val="both"/>
        <w:rPr>
          <w:rFonts w:eastAsia="Calibri" w:cs="Times New Roman"/>
          <w:lang w:val="hr-HR"/>
        </w:rPr>
      </w:pPr>
      <w:r w:rsidRPr="0096270E">
        <w:rPr>
          <w:rFonts w:eastAsia="Calibri" w:cs="Times New Roman"/>
          <w:lang w:val="hr-HR"/>
        </w:rPr>
        <w:t>Koliko će se međutim od tog značajnog turističkog potencijala iskoristiti, ovisi o prometnoj i informacijskoj dostupnosti turistima i posjetiteljima  te o stupnju turističke opremljenosti resursa, smještajnih kapaciteta, ulaganja u ljudske resurse u turizmu, posebno  u edukaciju,   kvalitetu  turističkih usluga i razvoj novih turističkih proizvoda</w:t>
      </w:r>
      <w:r w:rsidR="007D21CD" w:rsidRPr="0096270E">
        <w:rPr>
          <w:rFonts w:eastAsia="Calibri" w:cs="Times New Roman"/>
          <w:lang w:val="hr-HR"/>
        </w:rPr>
        <w:t>.</w:t>
      </w:r>
      <w:r w:rsidRPr="0096270E">
        <w:rPr>
          <w:rFonts w:eastAsia="Calibri" w:cs="Times New Roman"/>
          <w:lang w:val="hr-HR"/>
        </w:rPr>
        <w:t xml:space="preserve"> </w:t>
      </w:r>
    </w:p>
    <w:p w:rsidR="00CB1A93" w:rsidRPr="0096270E" w:rsidRDefault="00CB1A93" w:rsidP="002A2905">
      <w:pPr>
        <w:tabs>
          <w:tab w:val="left" w:pos="630"/>
        </w:tabs>
        <w:spacing w:after="0" w:line="240" w:lineRule="auto"/>
        <w:jc w:val="both"/>
        <w:rPr>
          <w:rFonts w:eastAsia="Calibri" w:cs="Times New Roman"/>
          <w:b/>
          <w:bCs/>
          <w:lang w:val="hr-HR"/>
        </w:rPr>
      </w:pPr>
    </w:p>
    <w:p w:rsidR="007C6AB8" w:rsidRPr="0096270E" w:rsidRDefault="00CB1A93" w:rsidP="002A2905">
      <w:pPr>
        <w:tabs>
          <w:tab w:val="left" w:pos="630"/>
        </w:tabs>
        <w:spacing w:after="0" w:line="240" w:lineRule="auto"/>
        <w:jc w:val="both"/>
        <w:rPr>
          <w:rFonts w:eastAsia="Calibri" w:cs="Times New Roman"/>
          <w:b/>
          <w:bCs/>
          <w:lang w:val="hr-HR"/>
        </w:rPr>
      </w:pPr>
      <w:r w:rsidRPr="0096270E">
        <w:rPr>
          <w:rFonts w:eastAsia="Calibri" w:cs="Times New Roman"/>
          <w:lang w:val="hr-HR"/>
        </w:rPr>
        <w:t>ZŽ ulaže napore s ciljem kvalitetnijeg planiranja i poticanja razvoja sektora turizma. Programi za razvoj turizma u ZŽ uključuju: uređenje vlasničkih odnosa nad turističkim resursima; razvoj kongresnog, vjerskog i tranzitnog turizma; r</w:t>
      </w:r>
      <w:r w:rsidRPr="0096270E">
        <w:rPr>
          <w:rFonts w:eastAsia="Calibri" w:cs="Times New Roman"/>
          <w:bCs/>
          <w:iCs/>
          <w:lang w:val="hr-HR"/>
        </w:rPr>
        <w:t>azvoj lovnog i ribolovnog turizma; izgradnju obiteljskih hotelsko-ugostiteljskih objekata; obnovu dvoraca u funkciji formiranja posebne turističke ponude; razvoj seoskog turizma; uređenje napuštenih šljunčara u prostore sporta i rekreacije; poslovno restrukturiranje "Naftalana" u smjeru razvoja zdravstvenog turizma; izgradnju kampova, vinskih cesta i biciklističkih staza; obrazovne programe stručnog osposobljavanja</w:t>
      </w:r>
      <w:r w:rsidRPr="0096270E">
        <w:rPr>
          <w:rFonts w:eastAsia="Calibri" w:cs="Times New Roman"/>
          <w:lang w:val="hr-HR"/>
        </w:rPr>
        <w:t>.</w:t>
      </w:r>
    </w:p>
    <w:p w:rsidR="007C6AB8" w:rsidRPr="0096270E" w:rsidRDefault="007C6AB8" w:rsidP="00CB1A93">
      <w:pPr>
        <w:tabs>
          <w:tab w:val="left" w:pos="630"/>
        </w:tabs>
        <w:spacing w:after="0"/>
        <w:jc w:val="both"/>
        <w:rPr>
          <w:rFonts w:eastAsia="Calibri" w:cs="Times New Roman"/>
          <w:b/>
          <w:bCs/>
          <w:lang w:val="hr-HR"/>
        </w:rPr>
      </w:pPr>
    </w:p>
    <w:p w:rsidR="00C3497B" w:rsidRPr="0096270E" w:rsidRDefault="002F5734" w:rsidP="00CB1A93">
      <w:pPr>
        <w:tabs>
          <w:tab w:val="left" w:pos="630"/>
        </w:tabs>
        <w:spacing w:after="0"/>
        <w:rPr>
          <w:rFonts w:eastAsia="Calibri" w:cs="Times New Roman"/>
          <w:b/>
          <w:lang w:val="hr-HR"/>
        </w:rPr>
      </w:pPr>
      <w:r>
        <w:rPr>
          <w:rFonts w:eastAsia="Calibri" w:cs="Times New Roman"/>
          <w:b/>
          <w:lang w:val="hr-HR"/>
        </w:rPr>
        <w:t>Tablica 46</w:t>
      </w:r>
      <w:r w:rsidR="00CB1A93" w:rsidRPr="0096270E">
        <w:rPr>
          <w:rFonts w:eastAsia="Calibri" w:cs="Times New Roman"/>
          <w:b/>
          <w:lang w:val="hr-HR"/>
        </w:rPr>
        <w:t xml:space="preserve">. Razvojni problemi i potrebe turizma  u Zagrebačkoj županiji </w:t>
      </w:r>
    </w:p>
    <w:tbl>
      <w:tblPr>
        <w:tblW w:w="9571"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536"/>
        <w:gridCol w:w="5035"/>
      </w:tblGrid>
      <w:tr w:rsidR="00CB1A93" w:rsidRPr="0096270E" w:rsidTr="00F4244E">
        <w:trPr>
          <w:trHeight w:val="191"/>
          <w:tblHeader/>
          <w:jc w:val="center"/>
        </w:trPr>
        <w:tc>
          <w:tcPr>
            <w:tcW w:w="4536"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5035"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F4244E">
        <w:trPr>
          <w:jc w:val="center"/>
        </w:trPr>
        <w:tc>
          <w:tcPr>
            <w:tcW w:w="4536" w:type="dxa"/>
          </w:tcPr>
          <w:p w:rsidR="00CB1A93"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Nedovoljno valorizirani i iskoriš</w:t>
            </w:r>
            <w:r w:rsidR="002A2905" w:rsidRPr="00F4244E">
              <w:rPr>
                <w:rFonts w:eastAsia="SimSun" w:cs="Times New Roman"/>
                <w:color w:val="000000" w:themeColor="text1"/>
                <w:sz w:val="21"/>
                <w:szCs w:val="21"/>
                <w:lang w:val="hr-HR" w:eastAsia="hr-HR"/>
              </w:rPr>
              <w:t>teni prirodni, kulturni i drugi</w:t>
            </w:r>
            <w:r w:rsidRPr="00F4244E">
              <w:rPr>
                <w:rFonts w:eastAsia="SimSun" w:cs="Times New Roman"/>
                <w:color w:val="000000" w:themeColor="text1"/>
                <w:sz w:val="21"/>
                <w:szCs w:val="21"/>
                <w:lang w:val="hr-HR" w:eastAsia="hr-HR"/>
              </w:rPr>
              <w:t xml:space="preserve"> potencijali za razvoj turizma usprkos blizini velikog turističkog emitivnog tržišta kao što je Grad Zagreb. </w:t>
            </w:r>
          </w:p>
          <w:p w:rsidR="00CB1A93"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Niska </w:t>
            </w:r>
            <w:r w:rsidR="00CC00B7" w:rsidRPr="00F4244E">
              <w:rPr>
                <w:rFonts w:eastAsia="SimSun" w:cs="Times New Roman"/>
                <w:color w:val="000000" w:themeColor="text1"/>
                <w:sz w:val="21"/>
                <w:szCs w:val="21"/>
                <w:lang w:val="hr-HR" w:eastAsia="hr-HR"/>
              </w:rPr>
              <w:t xml:space="preserve">razina turističke opremljenosti </w:t>
            </w:r>
          </w:p>
          <w:p w:rsidR="00CC00B7" w:rsidRPr="00F4244E" w:rsidRDefault="00CC00B7" w:rsidP="00942EC9">
            <w:pPr>
              <w:pStyle w:val="Odlomakpopisa"/>
              <w:tabs>
                <w:tab w:val="num" w:pos="249"/>
                <w:tab w:val="left" w:pos="630"/>
              </w:tabs>
              <w:spacing w:after="0" w:line="240" w:lineRule="auto"/>
              <w:ind w:left="360"/>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međunarodno relevantnih turističkih </w:t>
            </w:r>
            <w:r w:rsidR="00C3497B" w:rsidRPr="00F4244E">
              <w:rPr>
                <w:rFonts w:eastAsia="SimSun" w:cs="Times New Roman"/>
                <w:color w:val="000000" w:themeColor="text1"/>
                <w:sz w:val="21"/>
                <w:szCs w:val="21"/>
                <w:lang w:val="hr-HR" w:eastAsia="hr-HR"/>
              </w:rPr>
              <w:t xml:space="preserve"> </w:t>
            </w:r>
            <w:r w:rsidRPr="00F4244E">
              <w:rPr>
                <w:rFonts w:eastAsia="SimSun" w:cs="Times New Roman"/>
                <w:color w:val="000000" w:themeColor="text1"/>
                <w:sz w:val="21"/>
                <w:szCs w:val="21"/>
                <w:lang w:val="hr-HR" w:eastAsia="hr-HR"/>
              </w:rPr>
              <w:t>resursa.</w:t>
            </w:r>
          </w:p>
          <w:p w:rsidR="00CB1A93"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Nedovoljna prepoznatljivost i osmišljenost turističkog proizvoda i turističkog branda.</w:t>
            </w:r>
          </w:p>
          <w:p w:rsidR="00CB1A93"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Nemogućnost korištenja turističkih atrakcija i resursa (dvorci, kurije i dr.) za turističke, muzejske, smještajne, kongresne i druge komplementarne ponude zbog neriješenih imovinsko-pravnih odnosa. (npr. dvorac Januševec u kojem je državni arhiv)</w:t>
            </w:r>
          </w:p>
          <w:p w:rsidR="00CC00B7"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Nedostatan profesionalni kadar, nedovoljno</w:t>
            </w:r>
          </w:p>
          <w:p w:rsidR="00D86D4E" w:rsidRPr="00F4244E" w:rsidRDefault="00D86D4E"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zaposlenih stručnjaka u sektoru turizma u </w:t>
            </w:r>
          </w:p>
          <w:p w:rsidR="00D86D4E" w:rsidRPr="00F4244E" w:rsidRDefault="00D86D4E"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ZŽ i to za razvoj smještajne i kongresne </w:t>
            </w:r>
          </w:p>
          <w:p w:rsidR="00D86D4E" w:rsidRPr="00F4244E" w:rsidRDefault="00D86D4E"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ponude, razvoj seoskog, eko, višednevnog, </w:t>
            </w:r>
          </w:p>
          <w:p w:rsidR="00CC00B7" w:rsidRPr="00F4244E" w:rsidRDefault="00D86D4E"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izletničkog i obiteljskog turizma.</w:t>
            </w:r>
          </w:p>
          <w:p w:rsidR="00CB1A93"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Definirati primarne atrakcije</w:t>
            </w:r>
          </w:p>
          <w:p w:rsidR="00D86D4E"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Administrativne granice županije </w:t>
            </w:r>
          </w:p>
          <w:p w:rsidR="00D86D4E" w:rsidRPr="00F4244E" w:rsidRDefault="00D86D4E"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ograničavaju mogućnost kreiranja turističkih </w:t>
            </w:r>
          </w:p>
          <w:p w:rsidR="00CB1A93"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tura/itinerera unutar granica županije</w:t>
            </w:r>
          </w:p>
          <w:p w:rsidR="00CB1A93"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Volumen turizma podcijenjen -  službena statistika ne vodi podatke o izletnicima</w:t>
            </w:r>
          </w:p>
          <w:p w:rsidR="00CB1A93"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Povećati kvalitetu i profesionalizam sudionika turističke ponude</w:t>
            </w:r>
          </w:p>
          <w:p w:rsidR="00CB1A93"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Povećati broj smještajnih kapaciteta i </w:t>
            </w:r>
            <w:r w:rsidR="007D21CD" w:rsidRPr="00F4244E">
              <w:rPr>
                <w:rFonts w:eastAsia="SimSun" w:cs="Times New Roman"/>
                <w:color w:val="000000" w:themeColor="text1"/>
                <w:sz w:val="21"/>
                <w:szCs w:val="21"/>
                <w:lang w:val="hr-HR" w:eastAsia="hr-HR"/>
              </w:rPr>
              <w:t>adekvatno riješiti strukturu smještaja (2017. – 2016 ležajeva</w:t>
            </w:r>
            <w:r w:rsidRPr="00F4244E">
              <w:rPr>
                <w:rFonts w:eastAsia="SimSun" w:cs="Times New Roman"/>
                <w:color w:val="000000" w:themeColor="text1"/>
                <w:sz w:val="21"/>
                <w:szCs w:val="21"/>
                <w:lang w:val="hr-HR" w:eastAsia="hr-HR"/>
              </w:rPr>
              <w:t>; udio hotela i restorana 5% u BDP-u županije</w:t>
            </w:r>
            <w:r w:rsidR="000B08D4" w:rsidRPr="00F4244E">
              <w:rPr>
                <w:rFonts w:eastAsia="SimSun" w:cs="Times New Roman"/>
                <w:color w:val="000000" w:themeColor="text1"/>
                <w:sz w:val="21"/>
                <w:szCs w:val="21"/>
                <w:lang w:val="hr-HR" w:eastAsia="hr-HR"/>
              </w:rPr>
              <w:t xml:space="preserve"> </w:t>
            </w:r>
            <w:r w:rsidR="007D21CD" w:rsidRPr="00F4244E">
              <w:rPr>
                <w:rFonts w:eastAsia="SimSun" w:cs="Times New Roman"/>
                <w:color w:val="000000" w:themeColor="text1"/>
                <w:sz w:val="21"/>
                <w:szCs w:val="21"/>
                <w:lang w:val="hr-HR" w:eastAsia="hr-HR"/>
              </w:rPr>
              <w:t>(podatak iz 2013.)</w:t>
            </w:r>
          </w:p>
          <w:p w:rsidR="00CB1A93"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Neravnomjerna potražnja – vikendom iznad kapaciteta, u tjednu niska razina potražnje</w:t>
            </w:r>
          </w:p>
          <w:p w:rsidR="00CB1A93"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Privatni poduzetnici nedovoljno ulažu u vlastitu promociju</w:t>
            </w:r>
          </w:p>
          <w:p w:rsidR="00CB1A93"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Osnažiti suradnju između institucija javnih tijela i privatnih tvrtki</w:t>
            </w:r>
          </w:p>
          <w:p w:rsidR="00CB1A93"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Nedovoljna uključenost jedinica lokalne samouprave i komunalnih poduzeća, pravnih ili fizičkih osoba koje upravljaju javnom turističkom infrastrukturom te mogu izravno doprinijeti jačanju i formiranju turističkog proizvoda u svojoj destinaciji. </w:t>
            </w:r>
          </w:p>
          <w:p w:rsidR="00CB1A93"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Razvoj turističkih projekata na strateškim lokacijama</w:t>
            </w:r>
          </w:p>
          <w:p w:rsidR="00CB1A93"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Omogućavanje kredita za započinjanje poslovanja i nadogradnju nekretnine</w:t>
            </w:r>
          </w:p>
          <w:p w:rsidR="00CB1A93" w:rsidRPr="00F4244E" w:rsidRDefault="00CB1A93" w:rsidP="00942EC9">
            <w:pPr>
              <w:pStyle w:val="Odlomakpopisa"/>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Porezni poticaji kako bi se privukli razvojni poduzetnici</w:t>
            </w:r>
          </w:p>
          <w:p w:rsidR="00CB1A93" w:rsidRPr="00F4244E" w:rsidRDefault="00CB1A93" w:rsidP="00942EC9">
            <w:pPr>
              <w:tabs>
                <w:tab w:val="left" w:pos="630"/>
              </w:tabs>
              <w:spacing w:after="0" w:line="240" w:lineRule="auto"/>
              <w:ind w:left="170"/>
              <w:rPr>
                <w:rFonts w:eastAsia="SimSun" w:cs="Times New Roman"/>
                <w:color w:val="000000" w:themeColor="text1"/>
                <w:sz w:val="21"/>
                <w:szCs w:val="21"/>
                <w:lang w:val="hr-HR" w:eastAsia="hr-HR"/>
              </w:rPr>
            </w:pPr>
          </w:p>
        </w:tc>
        <w:tc>
          <w:tcPr>
            <w:tcW w:w="5035" w:type="dxa"/>
          </w:tcPr>
          <w:p w:rsidR="00CB1A93" w:rsidRPr="00F4244E" w:rsidRDefault="00CB1A93" w:rsidP="00942EC9">
            <w:pPr>
              <w:pStyle w:val="Odlomakpopisa"/>
              <w:numPr>
                <w:ilvl w:val="0"/>
                <w:numId w:val="104"/>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Valorizirati ukupne turističke potencijale ZŽ s obzirom na potencijalnu turističku potražnju.</w:t>
            </w:r>
          </w:p>
          <w:p w:rsidR="00CB1A93" w:rsidRPr="00F4244E" w:rsidRDefault="00CB1A93" w:rsidP="00942EC9">
            <w:pPr>
              <w:pStyle w:val="Odlomakpopisa"/>
              <w:numPr>
                <w:ilvl w:val="0"/>
                <w:numId w:val="104"/>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Unaprijediti postojeće i izraditi nove turističke planove i programe te ojačati  njihovu učinkovitu provedbu.</w:t>
            </w:r>
          </w:p>
          <w:p w:rsidR="00CB1A93" w:rsidRPr="00F4244E" w:rsidRDefault="00CB1A93" w:rsidP="00942EC9">
            <w:pPr>
              <w:pStyle w:val="Odlomakpopisa"/>
              <w:numPr>
                <w:ilvl w:val="0"/>
                <w:numId w:val="104"/>
              </w:numPr>
              <w:tabs>
                <w:tab w:val="left" w:pos="630"/>
              </w:tabs>
              <w:spacing w:after="0" w:line="240" w:lineRule="auto"/>
              <w:rPr>
                <w:color w:val="000000" w:themeColor="text1"/>
                <w:sz w:val="21"/>
                <w:szCs w:val="21"/>
                <w:lang w:val="hr-HR"/>
              </w:rPr>
            </w:pPr>
            <w:r w:rsidRPr="00F4244E">
              <w:rPr>
                <w:color w:val="000000" w:themeColor="text1"/>
                <w:sz w:val="21"/>
                <w:szCs w:val="21"/>
                <w:lang w:val="hr-HR"/>
              </w:rPr>
              <w:t>Jačati i unaprijediti marketinške aktivnosti za poticanje turističkog razvoja ZŽ (za sve u „strateškom marketinškom planu turizma“ prepoznate vrste turističke ponude: sportsko- rekreativni, kulturno-vjerski, tranzitni, izletnički, edukacijski  turizam).</w:t>
            </w:r>
          </w:p>
          <w:p w:rsidR="00CB1A93" w:rsidRPr="00F4244E" w:rsidRDefault="00CB1A93" w:rsidP="00942EC9">
            <w:pPr>
              <w:pStyle w:val="Odlomakpopisa"/>
              <w:numPr>
                <w:ilvl w:val="0"/>
                <w:numId w:val="104"/>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Uvesti i provoditi  sustavnu edukaciju i osposobljavanje  ugostitelja i turističkih radnika i svih uključenih u turističke aktivnosti.</w:t>
            </w:r>
          </w:p>
          <w:p w:rsidR="00CB1A93" w:rsidRPr="00F4244E" w:rsidRDefault="00CB1A93" w:rsidP="00942EC9">
            <w:pPr>
              <w:pStyle w:val="Odlomakpopisa"/>
              <w:numPr>
                <w:ilvl w:val="0"/>
                <w:numId w:val="104"/>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Jačati razvijanje selektivnih oblika turizma</w:t>
            </w:r>
          </w:p>
          <w:p w:rsidR="00CB1A93" w:rsidRPr="00F4244E" w:rsidRDefault="00CB1A93" w:rsidP="00942EC9">
            <w:pPr>
              <w:pStyle w:val="Odlomakpopisa"/>
              <w:numPr>
                <w:ilvl w:val="0"/>
                <w:numId w:val="104"/>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 xml:space="preserve">Nastaviti ciljanim poticajnim mjerama podizati kvalitetu i povećati  smještajne kapacitete. </w:t>
            </w:r>
          </w:p>
          <w:p w:rsidR="00CB1A93" w:rsidRPr="00F4244E" w:rsidRDefault="00CB1A93" w:rsidP="00942EC9">
            <w:pPr>
              <w:pStyle w:val="Odlomakpopisa"/>
              <w:numPr>
                <w:ilvl w:val="0"/>
                <w:numId w:val="104"/>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Riješiti imovinsko-pravna pitanja vezana za turističke atrakcije i resurse, ali i zapuštene atrakcije, popularne 80-ih godina .</w:t>
            </w:r>
          </w:p>
          <w:p w:rsidR="00CB1A93" w:rsidRPr="00F4244E" w:rsidRDefault="00C3497B" w:rsidP="00942EC9">
            <w:pPr>
              <w:pStyle w:val="Odlomakpopisa"/>
              <w:numPr>
                <w:ilvl w:val="0"/>
                <w:numId w:val="104"/>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U</w:t>
            </w:r>
            <w:r w:rsidR="00CB1A93" w:rsidRPr="00F4244E">
              <w:rPr>
                <w:rFonts w:eastAsia="SimSun"/>
                <w:color w:val="000000" w:themeColor="text1"/>
                <w:sz w:val="21"/>
                <w:szCs w:val="21"/>
                <w:lang w:val="hr-HR" w:eastAsia="hr-HR"/>
              </w:rPr>
              <w:t xml:space="preserve"> turističku ponudu uključiti planinarske domove</w:t>
            </w:r>
          </w:p>
          <w:p w:rsidR="00CB1A93" w:rsidRPr="00F4244E" w:rsidRDefault="00CB1A93" w:rsidP="00942EC9">
            <w:pPr>
              <w:pStyle w:val="Odlomakpopisa"/>
              <w:numPr>
                <w:ilvl w:val="0"/>
                <w:numId w:val="104"/>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 xml:space="preserve">Uključiti u  turističku funkciju objekte u vlasništvu ZŽ: specijalnu bolnicu „Naftalan“, Ivanić Grad (razvojni projekt i proširenje sportsko-rekreacijskih kapaciteta kao nadopune već popularnom lječilišnom dijelu bolnice). </w:t>
            </w:r>
          </w:p>
          <w:p w:rsidR="00CB1A93" w:rsidRPr="00F4244E" w:rsidRDefault="00CB1A93" w:rsidP="00942EC9">
            <w:pPr>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Nastaviti unapređivati ponudu: na području parkova prirode  u ZŽ (Žumberak-Samoborsko gorje i Parka prirode Medvednica, staza Bistra); vinskih  cesta Plešivice, Samobora i Zeline. </w:t>
            </w:r>
          </w:p>
          <w:p w:rsidR="00CB1A93" w:rsidRPr="00F4244E" w:rsidRDefault="00CB1A93" w:rsidP="00942EC9">
            <w:pPr>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 xml:space="preserve">Unaprijediti i proširiti komplementarnu turističku ponudu, razvoj smještajnih kapaciteta na ruralnom području vinskih cesta; </w:t>
            </w:r>
          </w:p>
          <w:p w:rsidR="00CB1A93" w:rsidRPr="00F4244E" w:rsidRDefault="00CB1A93" w:rsidP="00942EC9">
            <w:pPr>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Povećati i poboljšati smještajne kapac</w:t>
            </w:r>
            <w:r w:rsidR="00D86D4E" w:rsidRPr="00F4244E">
              <w:rPr>
                <w:rFonts w:eastAsia="SimSun" w:cs="Times New Roman"/>
                <w:color w:val="000000" w:themeColor="text1"/>
                <w:sz w:val="21"/>
                <w:szCs w:val="21"/>
                <w:lang w:val="hr-HR" w:eastAsia="hr-HR"/>
              </w:rPr>
              <w:t>itete u  ruralnom području (mali</w:t>
            </w:r>
            <w:r w:rsidRPr="00F4244E">
              <w:rPr>
                <w:rFonts w:eastAsia="SimSun" w:cs="Times New Roman"/>
                <w:color w:val="000000" w:themeColor="text1"/>
                <w:sz w:val="21"/>
                <w:szCs w:val="21"/>
                <w:lang w:val="hr-HR" w:eastAsia="hr-HR"/>
              </w:rPr>
              <w:t xml:space="preserve"> obiteljski hoteli), kampovima uz glavne magistralne prometnice i autoceste poglavito kod Sv. I. Zeline i Jastrebarskog.</w:t>
            </w:r>
          </w:p>
          <w:p w:rsidR="00CB1A93" w:rsidRPr="00F4244E" w:rsidRDefault="00CB1A93" w:rsidP="00942EC9">
            <w:pPr>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Potaknuti i podržati JLS da obnove atraktivne kulturno-povijesne sadržaje koje imaju i stvore nove (kapitalna ulaganja u obnovu muzeja, galerija i starih gradskih jezgri, dvoraca i dr.).</w:t>
            </w:r>
          </w:p>
          <w:p w:rsidR="00CB1A93" w:rsidRPr="00F4244E" w:rsidRDefault="00CB1A93" w:rsidP="00942EC9">
            <w:pPr>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Poticati korištenje obnovljivih izvora energije i povećanje energetske učinkovitosti u turističkim objektima.</w:t>
            </w:r>
          </w:p>
          <w:p w:rsidR="00CB1A93" w:rsidRPr="00F4244E" w:rsidRDefault="00CB1A93" w:rsidP="00942EC9">
            <w:pPr>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Izgradnja biciklističkih staza i šetnica</w:t>
            </w:r>
          </w:p>
          <w:p w:rsidR="00CB1A93" w:rsidRPr="00F4244E" w:rsidRDefault="00CB1A93" w:rsidP="00942EC9">
            <w:pPr>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Iskoristiti zaštitu UNESCO nematerijalne baštine</w:t>
            </w:r>
          </w:p>
          <w:p w:rsidR="00CB1A93" w:rsidRPr="00F4244E" w:rsidRDefault="00CB1A93" w:rsidP="00942EC9">
            <w:pPr>
              <w:pStyle w:val="Odlomakpopisa"/>
              <w:numPr>
                <w:ilvl w:val="0"/>
                <w:numId w:val="104"/>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Povećati kvalitetu i profesionalizam sudionika turističke ponude</w:t>
            </w:r>
          </w:p>
          <w:p w:rsidR="00CB1A93" w:rsidRPr="00F4244E" w:rsidRDefault="00CB1A93" w:rsidP="00942EC9">
            <w:pPr>
              <w:pStyle w:val="Odlomakpopisa"/>
              <w:numPr>
                <w:ilvl w:val="0"/>
                <w:numId w:val="104"/>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Povećati broj smještajnih kapaciteta i adekvatno riješiti strukturu smještaja (201</w:t>
            </w:r>
            <w:r w:rsidR="001107B7" w:rsidRPr="00F4244E">
              <w:rPr>
                <w:rFonts w:eastAsia="SimSun"/>
                <w:color w:val="000000" w:themeColor="text1"/>
                <w:sz w:val="21"/>
                <w:szCs w:val="21"/>
                <w:lang w:val="hr-HR" w:eastAsia="hr-HR"/>
              </w:rPr>
              <w:t>7</w:t>
            </w:r>
            <w:r w:rsidRPr="00F4244E">
              <w:rPr>
                <w:rFonts w:eastAsia="SimSun"/>
                <w:color w:val="000000" w:themeColor="text1"/>
                <w:sz w:val="21"/>
                <w:szCs w:val="21"/>
                <w:lang w:val="hr-HR" w:eastAsia="hr-HR"/>
              </w:rPr>
              <w:t xml:space="preserve">. – </w:t>
            </w:r>
            <w:r w:rsidR="001107B7" w:rsidRPr="00F4244E">
              <w:rPr>
                <w:rFonts w:eastAsia="SimSun"/>
                <w:color w:val="000000" w:themeColor="text1"/>
                <w:sz w:val="21"/>
                <w:szCs w:val="21"/>
                <w:lang w:val="hr-HR" w:eastAsia="hr-HR"/>
              </w:rPr>
              <w:t>2.134</w:t>
            </w:r>
            <w:r w:rsidRPr="00F4244E">
              <w:rPr>
                <w:rFonts w:eastAsia="SimSun"/>
                <w:color w:val="000000" w:themeColor="text1"/>
                <w:sz w:val="21"/>
                <w:szCs w:val="21"/>
                <w:lang w:val="hr-HR" w:eastAsia="hr-HR"/>
              </w:rPr>
              <w:t xml:space="preserve"> ležajeva); udio hotela i restorana 5% u BDP-u županije</w:t>
            </w:r>
            <w:r w:rsidR="001107B7" w:rsidRPr="00F4244E">
              <w:rPr>
                <w:rFonts w:eastAsia="SimSun"/>
                <w:color w:val="000000" w:themeColor="text1"/>
                <w:sz w:val="21"/>
                <w:szCs w:val="21"/>
                <w:lang w:val="hr-HR" w:eastAsia="hr-HR"/>
              </w:rPr>
              <w:t xml:space="preserve"> (podatak iz 2013.g.)</w:t>
            </w:r>
          </w:p>
          <w:p w:rsidR="00CB1A93" w:rsidRPr="00F4244E" w:rsidRDefault="00CB1A93" w:rsidP="00942EC9">
            <w:pPr>
              <w:pStyle w:val="Odlomakpopisa"/>
              <w:numPr>
                <w:ilvl w:val="0"/>
                <w:numId w:val="104"/>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Osnažiti suradnju između institucija javnih tijela i privatnih tvrtki</w:t>
            </w:r>
          </w:p>
          <w:p w:rsidR="00CB1A93" w:rsidRPr="00F4244E" w:rsidRDefault="00CB1A93" w:rsidP="00942EC9">
            <w:pPr>
              <w:pStyle w:val="Odlomakpopisa"/>
              <w:numPr>
                <w:ilvl w:val="0"/>
                <w:numId w:val="104"/>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Razvoj turističkih projekata na strateškim lokacijama</w:t>
            </w:r>
          </w:p>
          <w:p w:rsidR="00CB1A93" w:rsidRPr="00F4244E" w:rsidRDefault="00CB1A93" w:rsidP="00942EC9">
            <w:pPr>
              <w:pStyle w:val="Odlomakpopisa"/>
              <w:numPr>
                <w:ilvl w:val="0"/>
                <w:numId w:val="104"/>
              </w:numPr>
              <w:tabs>
                <w:tab w:val="left" w:pos="630"/>
              </w:tabs>
              <w:spacing w:after="0" w:line="240" w:lineRule="auto"/>
              <w:rPr>
                <w:rFonts w:eastAsia="SimSun"/>
                <w:color w:val="000000" w:themeColor="text1"/>
                <w:sz w:val="21"/>
                <w:szCs w:val="21"/>
                <w:lang w:val="hr-HR" w:eastAsia="hr-HR"/>
              </w:rPr>
            </w:pPr>
            <w:r w:rsidRPr="00F4244E">
              <w:rPr>
                <w:rFonts w:eastAsia="SimSun"/>
                <w:color w:val="000000" w:themeColor="text1"/>
                <w:sz w:val="21"/>
                <w:szCs w:val="21"/>
                <w:lang w:val="hr-HR" w:eastAsia="hr-HR"/>
              </w:rPr>
              <w:t>Omogućavanje kredita za započinjanje poslovanja i nadogradnju nekretnine</w:t>
            </w:r>
          </w:p>
          <w:p w:rsidR="00CB1A93" w:rsidRPr="00F4244E" w:rsidRDefault="00CB1A93" w:rsidP="00942EC9">
            <w:pPr>
              <w:numPr>
                <w:ilvl w:val="0"/>
                <w:numId w:val="104"/>
              </w:numPr>
              <w:tabs>
                <w:tab w:val="left" w:pos="630"/>
              </w:tabs>
              <w:spacing w:after="0" w:line="240" w:lineRule="auto"/>
              <w:rPr>
                <w:rFonts w:eastAsia="SimSun" w:cs="Times New Roman"/>
                <w:color w:val="000000" w:themeColor="text1"/>
                <w:sz w:val="21"/>
                <w:szCs w:val="21"/>
                <w:lang w:val="hr-HR" w:eastAsia="hr-HR"/>
              </w:rPr>
            </w:pPr>
            <w:r w:rsidRPr="00F4244E">
              <w:rPr>
                <w:rFonts w:eastAsia="SimSun" w:cs="Times New Roman"/>
                <w:color w:val="000000" w:themeColor="text1"/>
                <w:sz w:val="21"/>
                <w:szCs w:val="21"/>
                <w:lang w:val="hr-HR" w:eastAsia="hr-HR"/>
              </w:rPr>
              <w:t>Porezni poticaji kako bi se privukli razvojni poduzetnici</w:t>
            </w:r>
          </w:p>
        </w:tc>
      </w:tr>
    </w:tbl>
    <w:p w:rsidR="00D41E43" w:rsidRDefault="00D41E43" w:rsidP="002A2905">
      <w:pPr>
        <w:pStyle w:val="Naslov3"/>
        <w:spacing w:before="0" w:line="240" w:lineRule="auto"/>
        <w:rPr>
          <w:rFonts w:asciiTheme="minorHAnsi" w:eastAsia="Times New Roman" w:hAnsiTheme="minorHAnsi"/>
          <w:i/>
          <w:lang w:eastAsia="hr-HR"/>
        </w:rPr>
      </w:pPr>
      <w:bookmarkStart w:id="247" w:name="_Toc483569002"/>
    </w:p>
    <w:p w:rsidR="00CB1A93" w:rsidRPr="0096270E" w:rsidRDefault="00535D9D" w:rsidP="002A2905">
      <w:pPr>
        <w:pStyle w:val="Naslov3"/>
        <w:spacing w:before="0" w:line="240" w:lineRule="auto"/>
        <w:rPr>
          <w:rFonts w:asciiTheme="minorHAnsi" w:eastAsia="Times New Roman" w:hAnsiTheme="minorHAnsi"/>
          <w:i/>
          <w:lang w:eastAsia="hr-HR"/>
        </w:rPr>
      </w:pPr>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6</w:t>
      </w:r>
      <w:r w:rsidR="00CB1A93" w:rsidRPr="0096270E">
        <w:rPr>
          <w:rFonts w:asciiTheme="minorHAnsi" w:eastAsia="Times New Roman" w:hAnsiTheme="minorHAnsi"/>
          <w:i/>
          <w:lang w:eastAsia="hr-HR"/>
        </w:rPr>
        <w:t>.5.6. Obrt</w:t>
      </w:r>
      <w:bookmarkEnd w:id="244"/>
      <w:bookmarkEnd w:id="247"/>
      <w:r w:rsidR="00CB1A93" w:rsidRPr="0096270E">
        <w:rPr>
          <w:rFonts w:asciiTheme="minorHAnsi" w:eastAsia="Times New Roman" w:hAnsiTheme="minorHAnsi"/>
          <w:i/>
          <w:lang w:eastAsia="hr-HR"/>
        </w:rPr>
        <w:t xml:space="preserve">  </w:t>
      </w:r>
    </w:p>
    <w:p w:rsidR="00E512DD" w:rsidRPr="0096270E" w:rsidRDefault="00E512DD" w:rsidP="002A2905">
      <w:pPr>
        <w:spacing w:after="0" w:line="240" w:lineRule="auto"/>
        <w:rPr>
          <w:lang w:val="hr-HR" w:eastAsia="hr-HR"/>
        </w:rPr>
      </w:pPr>
    </w:p>
    <w:p w:rsidR="00CB1A93" w:rsidRPr="0096270E" w:rsidRDefault="00CB1A93" w:rsidP="002A2905">
      <w:pPr>
        <w:tabs>
          <w:tab w:val="left" w:pos="630"/>
        </w:tabs>
        <w:spacing w:after="0" w:line="240" w:lineRule="auto"/>
        <w:jc w:val="both"/>
        <w:rPr>
          <w:rFonts w:eastAsia="Calibri" w:cs="Times New Roman"/>
          <w:bCs/>
          <w:color w:val="000000"/>
          <w:lang w:val="hr-HR"/>
        </w:rPr>
      </w:pPr>
      <w:bookmarkStart w:id="248" w:name="_Toc283062601"/>
      <w:bookmarkStart w:id="249" w:name="_Toc283748440"/>
      <w:bookmarkStart w:id="250" w:name="_Toc284791203"/>
      <w:bookmarkStart w:id="251" w:name="_Toc284791356"/>
      <w:bookmarkStart w:id="252" w:name="_Toc284791448"/>
      <w:bookmarkStart w:id="253" w:name="_Toc284844885"/>
      <w:bookmarkStart w:id="254" w:name="_Toc285092194"/>
      <w:bookmarkStart w:id="255" w:name="_Toc285092404"/>
      <w:bookmarkStart w:id="256" w:name="_Toc285092581"/>
      <w:bookmarkStart w:id="257" w:name="_Toc285116153"/>
      <w:r w:rsidRPr="0096270E">
        <w:rPr>
          <w:rFonts w:eastAsia="Calibri" w:cs="Times New Roman"/>
          <w:color w:val="000000"/>
          <w:lang w:val="hr-HR"/>
        </w:rPr>
        <w:t>Obrt ima bogatu stoljetnu tradiciju. Posljednjih godina dogodio se zastoj u razvitku obrta i zaustavljen je rast broja registriranih obrta i slobodnih zanimanja.  Po broju obrta i slobodnih zanimanja (na 1.000 stanovnika) Zagrebačka županija je ispod  hrvatskog prosjeka i  ispod prosjeka Sjeverozapadne hrvatske.</w:t>
      </w:r>
    </w:p>
    <w:p w:rsidR="009D4B80" w:rsidRPr="0096270E" w:rsidRDefault="009D4B80" w:rsidP="00CB1A93">
      <w:pPr>
        <w:tabs>
          <w:tab w:val="left" w:pos="630"/>
        </w:tabs>
        <w:spacing w:after="0"/>
        <w:jc w:val="both"/>
        <w:rPr>
          <w:rFonts w:eastAsia="Calibri" w:cs="Times New Roman"/>
          <w:color w:val="000000"/>
          <w:lang w:val="hr-HR"/>
        </w:rPr>
      </w:pPr>
    </w:p>
    <w:p w:rsidR="00C3497B" w:rsidRPr="0096270E" w:rsidRDefault="002F5734" w:rsidP="00CB1A93">
      <w:pPr>
        <w:tabs>
          <w:tab w:val="left" w:pos="630"/>
        </w:tabs>
        <w:spacing w:after="0"/>
        <w:rPr>
          <w:rFonts w:eastAsia="Calibri" w:cs="Times New Roman"/>
          <w:b/>
          <w:bCs/>
          <w:lang w:val="hr-HR"/>
        </w:rPr>
      </w:pPr>
      <w:r>
        <w:rPr>
          <w:rFonts w:eastAsia="Calibri" w:cs="Times New Roman"/>
          <w:b/>
          <w:bCs/>
          <w:lang w:val="hr-HR"/>
        </w:rPr>
        <w:t>Tablica 47</w:t>
      </w:r>
      <w:r w:rsidR="00CB1A93" w:rsidRPr="0096270E">
        <w:rPr>
          <w:rFonts w:eastAsia="Calibri" w:cs="Times New Roman"/>
          <w:b/>
          <w:bCs/>
          <w:lang w:val="hr-HR"/>
        </w:rPr>
        <w:t xml:space="preserve">. Broj obrta na području Zagrebačke županije </w:t>
      </w:r>
    </w:p>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741"/>
        <w:gridCol w:w="960"/>
        <w:gridCol w:w="837"/>
        <w:gridCol w:w="916"/>
        <w:gridCol w:w="927"/>
        <w:gridCol w:w="1057"/>
        <w:gridCol w:w="1212"/>
        <w:gridCol w:w="1198"/>
        <w:gridCol w:w="1134"/>
      </w:tblGrid>
      <w:tr w:rsidR="00CB1A93" w:rsidRPr="0096270E" w:rsidTr="008D1BA0">
        <w:trPr>
          <w:trHeight w:val="300"/>
          <w:jc w:val="center"/>
        </w:trPr>
        <w:tc>
          <w:tcPr>
            <w:tcW w:w="603" w:type="dxa"/>
            <w:vMerge w:val="restart"/>
            <w:shd w:val="clear" w:color="000000" w:fill="D9D9D9"/>
            <w:noWrap/>
            <w:vAlign w:val="center"/>
            <w:hideMark/>
          </w:tcPr>
          <w:p w:rsidR="00CB1A93" w:rsidRPr="000B08D4" w:rsidRDefault="00CB1A93" w:rsidP="00CB1A93">
            <w:pPr>
              <w:tabs>
                <w:tab w:val="left" w:pos="630"/>
              </w:tabs>
              <w:spacing w:after="0"/>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 </w:t>
            </w:r>
          </w:p>
        </w:tc>
        <w:tc>
          <w:tcPr>
            <w:tcW w:w="8982" w:type="dxa"/>
            <w:gridSpan w:val="9"/>
            <w:vMerge w:val="restart"/>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Broj obrta po djelatnostima u Zagrebačkoj županiji</w:t>
            </w:r>
          </w:p>
        </w:tc>
      </w:tr>
      <w:tr w:rsidR="00CB1A93" w:rsidRPr="0096270E" w:rsidTr="008D1BA0">
        <w:trPr>
          <w:trHeight w:val="509"/>
          <w:jc w:val="center"/>
        </w:trPr>
        <w:tc>
          <w:tcPr>
            <w:tcW w:w="603" w:type="dxa"/>
            <w:vMerge/>
            <w:vAlign w:val="center"/>
            <w:hideMark/>
          </w:tcPr>
          <w:p w:rsidR="00CB1A93" w:rsidRPr="000B08D4" w:rsidRDefault="00CB1A93" w:rsidP="00CB1A93">
            <w:pPr>
              <w:tabs>
                <w:tab w:val="left" w:pos="630"/>
              </w:tabs>
              <w:spacing w:after="0"/>
              <w:rPr>
                <w:rFonts w:eastAsia="Times New Roman" w:cs="Times New Roman"/>
                <w:color w:val="000000"/>
                <w:sz w:val="16"/>
                <w:szCs w:val="16"/>
                <w:lang w:val="hr-HR" w:eastAsia="hr-HR"/>
              </w:rPr>
            </w:pPr>
          </w:p>
        </w:tc>
        <w:tc>
          <w:tcPr>
            <w:tcW w:w="8982" w:type="dxa"/>
            <w:gridSpan w:val="9"/>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r>
      <w:tr w:rsidR="00CB1A93" w:rsidRPr="0096270E" w:rsidTr="008D1BA0">
        <w:trPr>
          <w:trHeight w:val="300"/>
          <w:jc w:val="center"/>
        </w:trPr>
        <w:tc>
          <w:tcPr>
            <w:tcW w:w="603" w:type="dxa"/>
            <w:vMerge w:val="restart"/>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God.</w:t>
            </w:r>
          </w:p>
        </w:tc>
        <w:tc>
          <w:tcPr>
            <w:tcW w:w="741" w:type="dxa"/>
            <w:vMerge w:val="restart"/>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Ukupno</w:t>
            </w:r>
          </w:p>
        </w:tc>
        <w:tc>
          <w:tcPr>
            <w:tcW w:w="960" w:type="dxa"/>
            <w:vMerge w:val="restart"/>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Proizvodna</w:t>
            </w:r>
          </w:p>
        </w:tc>
        <w:tc>
          <w:tcPr>
            <w:tcW w:w="837" w:type="dxa"/>
            <w:vMerge w:val="restart"/>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Uslužna</w:t>
            </w:r>
          </w:p>
        </w:tc>
        <w:tc>
          <w:tcPr>
            <w:tcW w:w="916"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Ugost.</w:t>
            </w:r>
          </w:p>
        </w:tc>
        <w:tc>
          <w:tcPr>
            <w:tcW w:w="927" w:type="dxa"/>
            <w:vMerge w:val="restart"/>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Trgovina</w:t>
            </w:r>
          </w:p>
        </w:tc>
        <w:tc>
          <w:tcPr>
            <w:tcW w:w="1057"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Prijevoz</w:t>
            </w:r>
          </w:p>
        </w:tc>
        <w:tc>
          <w:tcPr>
            <w:tcW w:w="1212"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Ribarstvo,</w:t>
            </w:r>
          </w:p>
        </w:tc>
        <w:tc>
          <w:tcPr>
            <w:tcW w:w="1198"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Frizeri,</w:t>
            </w:r>
          </w:p>
        </w:tc>
        <w:tc>
          <w:tcPr>
            <w:tcW w:w="1134" w:type="dxa"/>
            <w:shd w:val="clear" w:color="000000" w:fill="D9D9D9"/>
            <w:noWrap/>
            <w:vAlign w:val="center"/>
            <w:hideMark/>
          </w:tcPr>
          <w:p w:rsidR="00CB1A93" w:rsidRPr="0096270E" w:rsidRDefault="00CB1A93" w:rsidP="00CB1A93">
            <w:pPr>
              <w:tabs>
                <w:tab w:val="left" w:pos="630"/>
              </w:tabs>
              <w:spacing w:after="0"/>
              <w:jc w:val="center"/>
              <w:rPr>
                <w:rFonts w:eastAsia="Times New Roman" w:cs="Times New Roman"/>
                <w:b/>
                <w:bCs/>
                <w:color w:val="000000"/>
                <w:sz w:val="18"/>
                <w:szCs w:val="18"/>
                <w:lang w:val="hr-HR" w:eastAsia="hr-HR"/>
              </w:rPr>
            </w:pPr>
            <w:r w:rsidRPr="0096270E">
              <w:rPr>
                <w:rFonts w:eastAsia="Times New Roman" w:cs="Times New Roman"/>
                <w:b/>
                <w:bCs/>
                <w:color w:val="000000"/>
                <w:sz w:val="18"/>
                <w:szCs w:val="18"/>
                <w:lang w:val="hr-HR" w:eastAsia="hr-HR"/>
              </w:rPr>
              <w:t>Broj</w:t>
            </w:r>
          </w:p>
        </w:tc>
      </w:tr>
      <w:tr w:rsidR="00CB1A93" w:rsidRPr="0096270E" w:rsidTr="008D1BA0">
        <w:trPr>
          <w:trHeight w:val="300"/>
          <w:jc w:val="center"/>
        </w:trPr>
        <w:tc>
          <w:tcPr>
            <w:tcW w:w="603"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741"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960"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837"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916"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i turizam</w:t>
            </w:r>
          </w:p>
        </w:tc>
        <w:tc>
          <w:tcPr>
            <w:tcW w:w="927"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1057"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osoba i stvari</w:t>
            </w:r>
          </w:p>
        </w:tc>
        <w:tc>
          <w:tcPr>
            <w:tcW w:w="1212"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marikultura,</w:t>
            </w:r>
          </w:p>
        </w:tc>
        <w:tc>
          <w:tcPr>
            <w:tcW w:w="1198"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kozmetičari,</w:t>
            </w:r>
          </w:p>
        </w:tc>
        <w:tc>
          <w:tcPr>
            <w:tcW w:w="1134" w:type="dxa"/>
            <w:shd w:val="clear" w:color="000000" w:fill="D9D9D9"/>
            <w:noWrap/>
            <w:vAlign w:val="center"/>
            <w:hideMark/>
          </w:tcPr>
          <w:p w:rsidR="00CB1A93" w:rsidRPr="0096270E" w:rsidRDefault="00CB1A93" w:rsidP="00CB1A93">
            <w:pPr>
              <w:tabs>
                <w:tab w:val="left" w:pos="630"/>
              </w:tabs>
              <w:spacing w:after="0"/>
              <w:jc w:val="center"/>
              <w:rPr>
                <w:rFonts w:eastAsia="Times New Roman" w:cs="Times New Roman"/>
                <w:b/>
                <w:bCs/>
                <w:color w:val="000000"/>
                <w:sz w:val="18"/>
                <w:szCs w:val="18"/>
                <w:lang w:val="hr-HR" w:eastAsia="hr-HR"/>
              </w:rPr>
            </w:pPr>
            <w:r w:rsidRPr="0096270E">
              <w:rPr>
                <w:rFonts w:eastAsia="Times New Roman" w:cs="Times New Roman"/>
                <w:b/>
                <w:bCs/>
                <w:color w:val="000000"/>
                <w:sz w:val="18"/>
                <w:szCs w:val="18"/>
                <w:lang w:val="hr-HR" w:eastAsia="hr-HR"/>
              </w:rPr>
              <w:t>zaposlenih</w:t>
            </w:r>
          </w:p>
        </w:tc>
      </w:tr>
      <w:tr w:rsidR="00CB1A93" w:rsidRPr="0096270E" w:rsidTr="008D1BA0">
        <w:trPr>
          <w:trHeight w:val="300"/>
          <w:jc w:val="center"/>
        </w:trPr>
        <w:tc>
          <w:tcPr>
            <w:tcW w:w="603"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741"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960"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837"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916"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 </w:t>
            </w:r>
          </w:p>
        </w:tc>
        <w:tc>
          <w:tcPr>
            <w:tcW w:w="927"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1057"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 </w:t>
            </w:r>
          </w:p>
        </w:tc>
        <w:tc>
          <w:tcPr>
            <w:tcW w:w="1212"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poljodjelstvo</w:t>
            </w:r>
          </w:p>
        </w:tc>
        <w:tc>
          <w:tcPr>
            <w:tcW w:w="1198"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njega tijela,</w:t>
            </w:r>
          </w:p>
        </w:tc>
        <w:tc>
          <w:tcPr>
            <w:tcW w:w="1134" w:type="dxa"/>
            <w:shd w:val="clear" w:color="000000" w:fill="D9D9D9"/>
            <w:noWrap/>
            <w:vAlign w:val="center"/>
            <w:hideMark/>
          </w:tcPr>
          <w:p w:rsidR="00CB1A93" w:rsidRPr="0096270E" w:rsidRDefault="00CB1A93" w:rsidP="00CB1A93">
            <w:pPr>
              <w:tabs>
                <w:tab w:val="left" w:pos="630"/>
              </w:tabs>
              <w:spacing w:after="0"/>
              <w:jc w:val="center"/>
              <w:rPr>
                <w:rFonts w:eastAsia="Times New Roman" w:cs="Times New Roman"/>
                <w:b/>
                <w:bCs/>
                <w:color w:val="000000"/>
                <w:sz w:val="18"/>
                <w:szCs w:val="18"/>
                <w:lang w:val="hr-HR" w:eastAsia="hr-HR"/>
              </w:rPr>
            </w:pPr>
            <w:r w:rsidRPr="0096270E">
              <w:rPr>
                <w:rFonts w:eastAsia="Times New Roman" w:cs="Times New Roman"/>
                <w:b/>
                <w:bCs/>
                <w:color w:val="000000"/>
                <w:sz w:val="18"/>
                <w:szCs w:val="18"/>
                <w:lang w:val="hr-HR" w:eastAsia="hr-HR"/>
              </w:rPr>
              <w:t> </w:t>
            </w:r>
          </w:p>
        </w:tc>
      </w:tr>
      <w:tr w:rsidR="00CB1A93" w:rsidRPr="0096270E" w:rsidTr="008D1BA0">
        <w:trPr>
          <w:trHeight w:val="57"/>
          <w:jc w:val="center"/>
        </w:trPr>
        <w:tc>
          <w:tcPr>
            <w:tcW w:w="603"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741"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960"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837"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916" w:type="dxa"/>
            <w:shd w:val="clear" w:color="000000" w:fill="D9D9D9"/>
            <w:noWrap/>
            <w:vAlign w:val="center"/>
            <w:hideMark/>
          </w:tcPr>
          <w:p w:rsidR="00CB1A93" w:rsidRPr="000B08D4" w:rsidRDefault="00CB1A93" w:rsidP="00CB1A93">
            <w:pPr>
              <w:tabs>
                <w:tab w:val="left" w:pos="630"/>
              </w:tabs>
              <w:spacing w:after="0"/>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 </w:t>
            </w:r>
          </w:p>
        </w:tc>
        <w:tc>
          <w:tcPr>
            <w:tcW w:w="927" w:type="dxa"/>
            <w:vMerge/>
            <w:vAlign w:val="center"/>
            <w:hideMark/>
          </w:tcPr>
          <w:p w:rsidR="00CB1A93" w:rsidRPr="000B08D4" w:rsidRDefault="00CB1A93" w:rsidP="00CB1A93">
            <w:pPr>
              <w:tabs>
                <w:tab w:val="left" w:pos="630"/>
              </w:tabs>
              <w:spacing w:after="0"/>
              <w:rPr>
                <w:rFonts w:eastAsia="Times New Roman" w:cs="Times New Roman"/>
                <w:b/>
                <w:bCs/>
                <w:color w:val="000000"/>
                <w:sz w:val="16"/>
                <w:szCs w:val="16"/>
                <w:lang w:val="hr-HR" w:eastAsia="hr-HR"/>
              </w:rPr>
            </w:pPr>
          </w:p>
        </w:tc>
        <w:tc>
          <w:tcPr>
            <w:tcW w:w="1057" w:type="dxa"/>
            <w:shd w:val="clear" w:color="000000" w:fill="D9D9D9"/>
            <w:noWrap/>
            <w:vAlign w:val="center"/>
            <w:hideMark/>
          </w:tcPr>
          <w:p w:rsidR="00CB1A93" w:rsidRPr="000B08D4" w:rsidRDefault="00CB1A93" w:rsidP="00CB1A93">
            <w:pPr>
              <w:tabs>
                <w:tab w:val="left" w:pos="630"/>
              </w:tabs>
              <w:spacing w:after="0"/>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 </w:t>
            </w:r>
          </w:p>
        </w:tc>
        <w:tc>
          <w:tcPr>
            <w:tcW w:w="1212"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 </w:t>
            </w:r>
          </w:p>
        </w:tc>
        <w:tc>
          <w:tcPr>
            <w:tcW w:w="1198" w:type="dxa"/>
            <w:shd w:val="clear" w:color="000000" w:fill="D9D9D9"/>
            <w:noWrap/>
            <w:vAlign w:val="center"/>
            <w:hideMark/>
          </w:tcPr>
          <w:p w:rsidR="00CB1A93" w:rsidRPr="000B08D4" w:rsidRDefault="00CB1A93" w:rsidP="00CB1A93">
            <w:pPr>
              <w:tabs>
                <w:tab w:val="left" w:pos="630"/>
              </w:tabs>
              <w:spacing w:after="0"/>
              <w:jc w:val="center"/>
              <w:rPr>
                <w:rFonts w:eastAsia="Times New Roman" w:cs="Times New Roman"/>
                <w:b/>
                <w:bCs/>
                <w:color w:val="000000"/>
                <w:sz w:val="16"/>
                <w:szCs w:val="16"/>
                <w:lang w:val="hr-HR" w:eastAsia="hr-HR"/>
              </w:rPr>
            </w:pPr>
            <w:r w:rsidRPr="000B08D4">
              <w:rPr>
                <w:rFonts w:eastAsia="Times New Roman" w:cs="Times New Roman"/>
                <w:b/>
                <w:bCs/>
                <w:color w:val="000000"/>
                <w:sz w:val="16"/>
                <w:szCs w:val="16"/>
                <w:lang w:val="hr-HR" w:eastAsia="hr-HR"/>
              </w:rPr>
              <w:t>fitnes</w:t>
            </w:r>
          </w:p>
        </w:tc>
        <w:tc>
          <w:tcPr>
            <w:tcW w:w="1134" w:type="dxa"/>
            <w:shd w:val="clear" w:color="000000" w:fill="D9D9D9"/>
            <w:noWrap/>
            <w:vAlign w:val="center"/>
            <w:hideMark/>
          </w:tcPr>
          <w:p w:rsidR="00CB1A93" w:rsidRPr="0096270E" w:rsidRDefault="00CB1A93" w:rsidP="00CB1A93">
            <w:pPr>
              <w:tabs>
                <w:tab w:val="left" w:pos="630"/>
              </w:tabs>
              <w:spacing w:after="0"/>
              <w:rPr>
                <w:rFonts w:eastAsia="Times New Roman" w:cs="Times New Roman"/>
                <w:color w:val="000000"/>
                <w:sz w:val="18"/>
                <w:szCs w:val="18"/>
                <w:lang w:val="hr-HR" w:eastAsia="hr-HR"/>
              </w:rPr>
            </w:pPr>
            <w:r w:rsidRPr="0096270E">
              <w:rPr>
                <w:rFonts w:eastAsia="Times New Roman" w:cs="Times New Roman"/>
                <w:color w:val="000000"/>
                <w:sz w:val="18"/>
                <w:szCs w:val="18"/>
                <w:lang w:val="hr-HR" w:eastAsia="hr-HR"/>
              </w:rPr>
              <w:t> </w:t>
            </w:r>
          </w:p>
        </w:tc>
      </w:tr>
      <w:tr w:rsidR="00CB1A93" w:rsidRPr="0096270E" w:rsidTr="008D1BA0">
        <w:trPr>
          <w:trHeight w:val="315"/>
          <w:jc w:val="center"/>
        </w:trPr>
        <w:tc>
          <w:tcPr>
            <w:tcW w:w="603" w:type="dxa"/>
            <w:shd w:val="clear" w:color="auto" w:fill="auto"/>
            <w:noWrap/>
            <w:vAlign w:val="center"/>
            <w:hideMark/>
          </w:tcPr>
          <w:p w:rsidR="00CB1A93" w:rsidRPr="000B08D4" w:rsidRDefault="00CB1A93" w:rsidP="00CB1A93">
            <w:pPr>
              <w:tabs>
                <w:tab w:val="left" w:pos="630"/>
              </w:tabs>
              <w:spacing w:after="0"/>
              <w:jc w:val="center"/>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2008</w:t>
            </w:r>
          </w:p>
        </w:tc>
        <w:tc>
          <w:tcPr>
            <w:tcW w:w="741"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7.431</w:t>
            </w:r>
          </w:p>
        </w:tc>
        <w:tc>
          <w:tcPr>
            <w:tcW w:w="960"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1.417</w:t>
            </w:r>
          </w:p>
        </w:tc>
        <w:tc>
          <w:tcPr>
            <w:tcW w:w="83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2.715</w:t>
            </w:r>
          </w:p>
        </w:tc>
        <w:tc>
          <w:tcPr>
            <w:tcW w:w="916"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872</w:t>
            </w:r>
          </w:p>
        </w:tc>
        <w:tc>
          <w:tcPr>
            <w:tcW w:w="92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1.028</w:t>
            </w:r>
          </w:p>
        </w:tc>
        <w:tc>
          <w:tcPr>
            <w:tcW w:w="105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752</w:t>
            </w:r>
          </w:p>
        </w:tc>
        <w:tc>
          <w:tcPr>
            <w:tcW w:w="1212"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259</w:t>
            </w:r>
          </w:p>
        </w:tc>
        <w:tc>
          <w:tcPr>
            <w:tcW w:w="1198"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388</w:t>
            </w:r>
          </w:p>
        </w:tc>
        <w:tc>
          <w:tcPr>
            <w:tcW w:w="1134" w:type="dxa"/>
            <w:shd w:val="clear" w:color="auto" w:fill="auto"/>
            <w:noWrap/>
            <w:vAlign w:val="center"/>
            <w:hideMark/>
          </w:tcPr>
          <w:p w:rsidR="00CB1A93" w:rsidRPr="0096270E" w:rsidRDefault="00CB1A93" w:rsidP="00CB1A93">
            <w:pPr>
              <w:tabs>
                <w:tab w:val="left" w:pos="630"/>
              </w:tabs>
              <w:spacing w:after="0"/>
              <w:jc w:val="right"/>
              <w:rPr>
                <w:rFonts w:eastAsia="Times New Roman" w:cs="Times New Roman"/>
                <w:color w:val="000000"/>
                <w:sz w:val="18"/>
                <w:szCs w:val="18"/>
                <w:lang w:val="hr-HR" w:eastAsia="hr-HR"/>
              </w:rPr>
            </w:pPr>
            <w:r w:rsidRPr="0096270E">
              <w:rPr>
                <w:rFonts w:eastAsia="Times New Roman" w:cs="Times New Roman"/>
                <w:color w:val="000000"/>
                <w:sz w:val="18"/>
                <w:szCs w:val="18"/>
                <w:lang w:val="hr-HR" w:eastAsia="hr-HR"/>
              </w:rPr>
              <w:t>11.286</w:t>
            </w:r>
          </w:p>
        </w:tc>
      </w:tr>
      <w:tr w:rsidR="00CB1A93" w:rsidRPr="0096270E" w:rsidTr="008D1BA0">
        <w:trPr>
          <w:trHeight w:val="315"/>
          <w:jc w:val="center"/>
        </w:trPr>
        <w:tc>
          <w:tcPr>
            <w:tcW w:w="603" w:type="dxa"/>
            <w:shd w:val="clear" w:color="auto" w:fill="auto"/>
            <w:noWrap/>
            <w:vAlign w:val="center"/>
            <w:hideMark/>
          </w:tcPr>
          <w:p w:rsidR="00CB1A93" w:rsidRPr="000B08D4" w:rsidRDefault="00CB1A93" w:rsidP="00CB1A93">
            <w:pPr>
              <w:tabs>
                <w:tab w:val="left" w:pos="630"/>
              </w:tabs>
              <w:spacing w:after="0"/>
              <w:jc w:val="center"/>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2009</w:t>
            </w:r>
          </w:p>
        </w:tc>
        <w:tc>
          <w:tcPr>
            <w:tcW w:w="741"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6.763</w:t>
            </w:r>
          </w:p>
        </w:tc>
        <w:tc>
          <w:tcPr>
            <w:tcW w:w="960"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1.300</w:t>
            </w:r>
          </w:p>
        </w:tc>
        <w:tc>
          <w:tcPr>
            <w:tcW w:w="83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2.538</w:t>
            </w:r>
          </w:p>
        </w:tc>
        <w:tc>
          <w:tcPr>
            <w:tcW w:w="916"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791</w:t>
            </w:r>
          </w:p>
        </w:tc>
        <w:tc>
          <w:tcPr>
            <w:tcW w:w="92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862</w:t>
            </w:r>
          </w:p>
        </w:tc>
        <w:tc>
          <w:tcPr>
            <w:tcW w:w="105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681</w:t>
            </w:r>
          </w:p>
        </w:tc>
        <w:tc>
          <w:tcPr>
            <w:tcW w:w="1212"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217</w:t>
            </w:r>
          </w:p>
        </w:tc>
        <w:tc>
          <w:tcPr>
            <w:tcW w:w="1198"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374</w:t>
            </w:r>
          </w:p>
        </w:tc>
        <w:tc>
          <w:tcPr>
            <w:tcW w:w="1134" w:type="dxa"/>
            <w:shd w:val="clear" w:color="auto" w:fill="auto"/>
            <w:noWrap/>
            <w:vAlign w:val="center"/>
            <w:hideMark/>
          </w:tcPr>
          <w:p w:rsidR="00CB1A93" w:rsidRPr="0096270E" w:rsidRDefault="00CB1A93" w:rsidP="00CB1A93">
            <w:pPr>
              <w:tabs>
                <w:tab w:val="left" w:pos="630"/>
              </w:tabs>
              <w:spacing w:after="0"/>
              <w:jc w:val="right"/>
              <w:rPr>
                <w:rFonts w:eastAsia="Times New Roman" w:cs="Times New Roman"/>
                <w:color w:val="000000"/>
                <w:sz w:val="18"/>
                <w:szCs w:val="18"/>
                <w:lang w:val="hr-HR" w:eastAsia="hr-HR"/>
              </w:rPr>
            </w:pPr>
            <w:r w:rsidRPr="0096270E">
              <w:rPr>
                <w:rFonts w:eastAsia="Times New Roman" w:cs="Times New Roman"/>
                <w:color w:val="000000"/>
                <w:sz w:val="18"/>
                <w:szCs w:val="18"/>
                <w:lang w:val="hr-HR" w:eastAsia="hr-HR"/>
              </w:rPr>
              <w:t>9.844</w:t>
            </w:r>
          </w:p>
        </w:tc>
      </w:tr>
      <w:tr w:rsidR="00CB1A93" w:rsidRPr="0096270E" w:rsidTr="008D1BA0">
        <w:trPr>
          <w:trHeight w:val="315"/>
          <w:jc w:val="center"/>
        </w:trPr>
        <w:tc>
          <w:tcPr>
            <w:tcW w:w="603" w:type="dxa"/>
            <w:shd w:val="clear" w:color="auto" w:fill="auto"/>
            <w:noWrap/>
            <w:vAlign w:val="center"/>
            <w:hideMark/>
          </w:tcPr>
          <w:p w:rsidR="00CB1A93" w:rsidRPr="000B08D4" w:rsidRDefault="00CB1A93" w:rsidP="00CB1A93">
            <w:pPr>
              <w:tabs>
                <w:tab w:val="left" w:pos="630"/>
              </w:tabs>
              <w:spacing w:after="0"/>
              <w:jc w:val="center"/>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2010</w:t>
            </w:r>
          </w:p>
        </w:tc>
        <w:tc>
          <w:tcPr>
            <w:tcW w:w="741"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6.231</w:t>
            </w:r>
          </w:p>
        </w:tc>
        <w:tc>
          <w:tcPr>
            <w:tcW w:w="960"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1.099</w:t>
            </w:r>
          </w:p>
        </w:tc>
        <w:tc>
          <w:tcPr>
            <w:tcW w:w="83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2.424</w:t>
            </w:r>
          </w:p>
        </w:tc>
        <w:tc>
          <w:tcPr>
            <w:tcW w:w="916"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765</w:t>
            </w:r>
          </w:p>
        </w:tc>
        <w:tc>
          <w:tcPr>
            <w:tcW w:w="92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830</w:t>
            </w:r>
          </w:p>
        </w:tc>
        <w:tc>
          <w:tcPr>
            <w:tcW w:w="105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620</w:t>
            </w:r>
          </w:p>
        </w:tc>
        <w:tc>
          <w:tcPr>
            <w:tcW w:w="1212"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130</w:t>
            </w:r>
          </w:p>
        </w:tc>
        <w:tc>
          <w:tcPr>
            <w:tcW w:w="1198"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363</w:t>
            </w:r>
          </w:p>
        </w:tc>
        <w:tc>
          <w:tcPr>
            <w:tcW w:w="1134" w:type="dxa"/>
            <w:shd w:val="clear" w:color="auto" w:fill="auto"/>
            <w:noWrap/>
            <w:vAlign w:val="center"/>
            <w:hideMark/>
          </w:tcPr>
          <w:p w:rsidR="00CB1A93" w:rsidRPr="0096270E" w:rsidRDefault="00CB1A93" w:rsidP="00CB1A93">
            <w:pPr>
              <w:tabs>
                <w:tab w:val="left" w:pos="630"/>
              </w:tabs>
              <w:spacing w:after="0"/>
              <w:jc w:val="right"/>
              <w:rPr>
                <w:rFonts w:eastAsia="Times New Roman" w:cs="Times New Roman"/>
                <w:color w:val="000000"/>
                <w:sz w:val="18"/>
                <w:szCs w:val="18"/>
                <w:lang w:val="hr-HR" w:eastAsia="hr-HR"/>
              </w:rPr>
            </w:pPr>
            <w:r w:rsidRPr="0096270E">
              <w:rPr>
                <w:rFonts w:eastAsia="Times New Roman" w:cs="Times New Roman"/>
                <w:color w:val="000000"/>
                <w:sz w:val="18"/>
                <w:szCs w:val="18"/>
                <w:lang w:val="hr-HR" w:eastAsia="hr-HR"/>
              </w:rPr>
              <w:t>8.768</w:t>
            </w:r>
          </w:p>
        </w:tc>
      </w:tr>
      <w:tr w:rsidR="00CB1A93" w:rsidRPr="0096270E" w:rsidTr="008D1BA0">
        <w:trPr>
          <w:trHeight w:val="315"/>
          <w:jc w:val="center"/>
        </w:trPr>
        <w:tc>
          <w:tcPr>
            <w:tcW w:w="603" w:type="dxa"/>
            <w:shd w:val="clear" w:color="auto" w:fill="auto"/>
            <w:noWrap/>
            <w:vAlign w:val="center"/>
            <w:hideMark/>
          </w:tcPr>
          <w:p w:rsidR="00CB1A93" w:rsidRPr="000B08D4" w:rsidRDefault="00CB1A93" w:rsidP="00CB1A93">
            <w:pPr>
              <w:tabs>
                <w:tab w:val="left" w:pos="630"/>
              </w:tabs>
              <w:spacing w:after="0"/>
              <w:jc w:val="center"/>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2011</w:t>
            </w:r>
          </w:p>
        </w:tc>
        <w:tc>
          <w:tcPr>
            <w:tcW w:w="741" w:type="dxa"/>
            <w:shd w:val="clear" w:color="auto" w:fill="auto"/>
            <w:noWrap/>
            <w:vAlign w:val="bottom"/>
            <w:hideMark/>
          </w:tcPr>
          <w:p w:rsidR="00CB1A93" w:rsidRPr="000B08D4" w:rsidRDefault="00CB1A93" w:rsidP="00CB1A93">
            <w:pPr>
              <w:tabs>
                <w:tab w:val="left" w:pos="630"/>
              </w:tabs>
              <w:spacing w:after="0"/>
              <w:jc w:val="right"/>
              <w:rPr>
                <w:rFonts w:eastAsia="Times New Roman" w:cs="Times New Roman"/>
                <w:sz w:val="16"/>
                <w:szCs w:val="16"/>
                <w:lang w:val="hr-HR" w:eastAsia="hr-HR"/>
              </w:rPr>
            </w:pPr>
            <w:r w:rsidRPr="000B08D4">
              <w:rPr>
                <w:rFonts w:eastAsia="Times New Roman" w:cs="Times New Roman"/>
                <w:sz w:val="16"/>
                <w:szCs w:val="16"/>
                <w:lang w:val="hr-HR" w:eastAsia="hr-HR"/>
              </w:rPr>
              <w:t>5.995</w:t>
            </w:r>
          </w:p>
        </w:tc>
        <w:tc>
          <w:tcPr>
            <w:tcW w:w="960"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1.054</w:t>
            </w:r>
          </w:p>
        </w:tc>
        <w:tc>
          <w:tcPr>
            <w:tcW w:w="83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2.388</w:t>
            </w:r>
          </w:p>
        </w:tc>
        <w:tc>
          <w:tcPr>
            <w:tcW w:w="916"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729</w:t>
            </w:r>
          </w:p>
        </w:tc>
        <w:tc>
          <w:tcPr>
            <w:tcW w:w="92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768</w:t>
            </w:r>
          </w:p>
        </w:tc>
        <w:tc>
          <w:tcPr>
            <w:tcW w:w="105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561</w:t>
            </w:r>
          </w:p>
        </w:tc>
        <w:tc>
          <w:tcPr>
            <w:tcW w:w="1212"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129</w:t>
            </w:r>
          </w:p>
        </w:tc>
        <w:tc>
          <w:tcPr>
            <w:tcW w:w="1198"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366</w:t>
            </w:r>
          </w:p>
        </w:tc>
        <w:tc>
          <w:tcPr>
            <w:tcW w:w="1134" w:type="dxa"/>
            <w:shd w:val="clear" w:color="auto" w:fill="auto"/>
            <w:noWrap/>
            <w:vAlign w:val="center"/>
            <w:hideMark/>
          </w:tcPr>
          <w:p w:rsidR="00CB1A93" w:rsidRPr="0096270E" w:rsidRDefault="00CB1A93" w:rsidP="00CB1A93">
            <w:pPr>
              <w:tabs>
                <w:tab w:val="left" w:pos="630"/>
              </w:tabs>
              <w:spacing w:after="0"/>
              <w:jc w:val="right"/>
              <w:rPr>
                <w:rFonts w:eastAsia="Times New Roman" w:cs="Times New Roman"/>
                <w:color w:val="000000"/>
                <w:sz w:val="18"/>
                <w:szCs w:val="18"/>
                <w:lang w:val="hr-HR" w:eastAsia="hr-HR"/>
              </w:rPr>
            </w:pPr>
            <w:r w:rsidRPr="0096270E">
              <w:rPr>
                <w:rFonts w:eastAsia="Times New Roman" w:cs="Times New Roman"/>
                <w:color w:val="000000"/>
                <w:sz w:val="18"/>
                <w:szCs w:val="18"/>
                <w:lang w:val="hr-HR" w:eastAsia="hr-HR"/>
              </w:rPr>
              <w:t>8.205</w:t>
            </w:r>
          </w:p>
        </w:tc>
      </w:tr>
      <w:tr w:rsidR="00CB1A93" w:rsidRPr="0096270E" w:rsidTr="008D1BA0">
        <w:trPr>
          <w:trHeight w:val="315"/>
          <w:jc w:val="center"/>
        </w:trPr>
        <w:tc>
          <w:tcPr>
            <w:tcW w:w="603" w:type="dxa"/>
            <w:shd w:val="clear" w:color="auto" w:fill="auto"/>
            <w:noWrap/>
            <w:vAlign w:val="center"/>
            <w:hideMark/>
          </w:tcPr>
          <w:p w:rsidR="00CB1A93" w:rsidRPr="000B08D4" w:rsidRDefault="00CB1A93" w:rsidP="00CB1A93">
            <w:pPr>
              <w:tabs>
                <w:tab w:val="left" w:pos="630"/>
              </w:tabs>
              <w:spacing w:after="0"/>
              <w:jc w:val="center"/>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2012</w:t>
            </w:r>
          </w:p>
        </w:tc>
        <w:tc>
          <w:tcPr>
            <w:tcW w:w="741" w:type="dxa"/>
            <w:shd w:val="clear" w:color="auto" w:fill="auto"/>
            <w:noWrap/>
            <w:vAlign w:val="bottom"/>
            <w:hideMark/>
          </w:tcPr>
          <w:p w:rsidR="00CB1A93" w:rsidRPr="000B08D4" w:rsidRDefault="00CB1A93" w:rsidP="00CB1A93">
            <w:pPr>
              <w:tabs>
                <w:tab w:val="left" w:pos="630"/>
              </w:tabs>
              <w:spacing w:after="0"/>
              <w:jc w:val="right"/>
              <w:rPr>
                <w:rFonts w:eastAsia="Times New Roman" w:cs="Times New Roman"/>
                <w:sz w:val="16"/>
                <w:szCs w:val="16"/>
                <w:lang w:val="hr-HR" w:eastAsia="hr-HR"/>
              </w:rPr>
            </w:pPr>
            <w:r w:rsidRPr="000B08D4">
              <w:rPr>
                <w:rFonts w:eastAsia="Times New Roman" w:cs="Times New Roman"/>
                <w:sz w:val="16"/>
                <w:szCs w:val="16"/>
                <w:lang w:val="hr-HR" w:eastAsia="hr-HR"/>
              </w:rPr>
              <w:t>5.735</w:t>
            </w:r>
          </w:p>
        </w:tc>
        <w:tc>
          <w:tcPr>
            <w:tcW w:w="960"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987</w:t>
            </w:r>
          </w:p>
        </w:tc>
        <w:tc>
          <w:tcPr>
            <w:tcW w:w="83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2.317</w:t>
            </w:r>
          </w:p>
        </w:tc>
        <w:tc>
          <w:tcPr>
            <w:tcW w:w="916"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674</w:t>
            </w:r>
          </w:p>
        </w:tc>
        <w:tc>
          <w:tcPr>
            <w:tcW w:w="92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721</w:t>
            </w:r>
          </w:p>
        </w:tc>
        <w:tc>
          <w:tcPr>
            <w:tcW w:w="105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538</w:t>
            </w:r>
          </w:p>
        </w:tc>
        <w:tc>
          <w:tcPr>
            <w:tcW w:w="1212"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129</w:t>
            </w:r>
          </w:p>
        </w:tc>
        <w:tc>
          <w:tcPr>
            <w:tcW w:w="1198"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369</w:t>
            </w:r>
          </w:p>
        </w:tc>
        <w:tc>
          <w:tcPr>
            <w:tcW w:w="1134" w:type="dxa"/>
            <w:shd w:val="clear" w:color="auto" w:fill="auto"/>
            <w:noWrap/>
            <w:vAlign w:val="center"/>
            <w:hideMark/>
          </w:tcPr>
          <w:p w:rsidR="00CB1A93" w:rsidRPr="0096270E" w:rsidRDefault="00CB1A93" w:rsidP="00CB1A93">
            <w:pPr>
              <w:tabs>
                <w:tab w:val="left" w:pos="630"/>
              </w:tabs>
              <w:spacing w:after="0"/>
              <w:jc w:val="right"/>
              <w:rPr>
                <w:rFonts w:eastAsia="Times New Roman" w:cs="Times New Roman"/>
                <w:color w:val="000000"/>
                <w:sz w:val="18"/>
                <w:szCs w:val="18"/>
                <w:lang w:val="hr-HR" w:eastAsia="hr-HR"/>
              </w:rPr>
            </w:pPr>
            <w:r w:rsidRPr="0096270E">
              <w:rPr>
                <w:rFonts w:eastAsia="Times New Roman" w:cs="Times New Roman"/>
                <w:color w:val="000000"/>
                <w:sz w:val="18"/>
                <w:szCs w:val="18"/>
                <w:lang w:val="hr-HR" w:eastAsia="hr-HR"/>
              </w:rPr>
              <w:t>7.696</w:t>
            </w:r>
          </w:p>
        </w:tc>
      </w:tr>
      <w:tr w:rsidR="00CB1A93" w:rsidRPr="0096270E" w:rsidTr="008D1BA0">
        <w:trPr>
          <w:trHeight w:val="315"/>
          <w:jc w:val="center"/>
        </w:trPr>
        <w:tc>
          <w:tcPr>
            <w:tcW w:w="603" w:type="dxa"/>
            <w:shd w:val="clear" w:color="auto" w:fill="auto"/>
            <w:noWrap/>
            <w:vAlign w:val="center"/>
            <w:hideMark/>
          </w:tcPr>
          <w:p w:rsidR="00CB1A93" w:rsidRPr="000B08D4" w:rsidRDefault="00CB1A93" w:rsidP="00CB1A93">
            <w:pPr>
              <w:tabs>
                <w:tab w:val="left" w:pos="630"/>
              </w:tabs>
              <w:spacing w:after="0"/>
              <w:jc w:val="center"/>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2013</w:t>
            </w:r>
          </w:p>
        </w:tc>
        <w:tc>
          <w:tcPr>
            <w:tcW w:w="741" w:type="dxa"/>
            <w:shd w:val="clear" w:color="auto" w:fill="auto"/>
            <w:noWrap/>
            <w:vAlign w:val="bottom"/>
            <w:hideMark/>
          </w:tcPr>
          <w:p w:rsidR="00CB1A93" w:rsidRPr="000B08D4" w:rsidRDefault="00CB1A93" w:rsidP="00CB1A93">
            <w:pPr>
              <w:tabs>
                <w:tab w:val="left" w:pos="630"/>
              </w:tabs>
              <w:spacing w:after="0"/>
              <w:jc w:val="right"/>
              <w:rPr>
                <w:rFonts w:eastAsia="Times New Roman" w:cs="Times New Roman"/>
                <w:sz w:val="16"/>
                <w:szCs w:val="16"/>
                <w:lang w:val="hr-HR" w:eastAsia="hr-HR"/>
              </w:rPr>
            </w:pPr>
            <w:r w:rsidRPr="000B08D4">
              <w:rPr>
                <w:rFonts w:eastAsia="Times New Roman" w:cs="Times New Roman"/>
                <w:sz w:val="16"/>
                <w:szCs w:val="16"/>
                <w:lang w:val="hr-HR" w:eastAsia="hr-HR"/>
              </w:rPr>
              <w:t>5.326</w:t>
            </w:r>
          </w:p>
        </w:tc>
        <w:tc>
          <w:tcPr>
            <w:tcW w:w="960"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935</w:t>
            </w:r>
          </w:p>
        </w:tc>
        <w:tc>
          <w:tcPr>
            <w:tcW w:w="83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2.161</w:t>
            </w:r>
          </w:p>
        </w:tc>
        <w:tc>
          <w:tcPr>
            <w:tcW w:w="916"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605</w:t>
            </w:r>
          </w:p>
        </w:tc>
        <w:tc>
          <w:tcPr>
            <w:tcW w:w="92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610</w:t>
            </w:r>
          </w:p>
        </w:tc>
        <w:tc>
          <w:tcPr>
            <w:tcW w:w="1057"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503</w:t>
            </w:r>
          </w:p>
        </w:tc>
        <w:tc>
          <w:tcPr>
            <w:tcW w:w="1212"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135</w:t>
            </w:r>
          </w:p>
        </w:tc>
        <w:tc>
          <w:tcPr>
            <w:tcW w:w="1198" w:type="dxa"/>
            <w:shd w:val="clear" w:color="auto" w:fill="auto"/>
            <w:noWrap/>
            <w:vAlign w:val="center"/>
            <w:hideMark/>
          </w:tcPr>
          <w:p w:rsidR="00CB1A93" w:rsidRPr="000B08D4" w:rsidRDefault="00CB1A93" w:rsidP="00CB1A93">
            <w:pPr>
              <w:tabs>
                <w:tab w:val="left" w:pos="630"/>
              </w:tabs>
              <w:spacing w:after="0"/>
              <w:jc w:val="right"/>
              <w:rPr>
                <w:rFonts w:eastAsia="Times New Roman" w:cs="Times New Roman"/>
                <w:color w:val="000000"/>
                <w:sz w:val="16"/>
                <w:szCs w:val="16"/>
                <w:lang w:val="hr-HR" w:eastAsia="hr-HR"/>
              </w:rPr>
            </w:pPr>
            <w:r w:rsidRPr="000B08D4">
              <w:rPr>
                <w:rFonts w:eastAsia="Times New Roman" w:cs="Times New Roman"/>
                <w:color w:val="000000"/>
                <w:sz w:val="16"/>
                <w:szCs w:val="16"/>
                <w:lang w:val="hr-HR" w:eastAsia="hr-HR"/>
              </w:rPr>
              <w:t>377</w:t>
            </w:r>
          </w:p>
        </w:tc>
        <w:tc>
          <w:tcPr>
            <w:tcW w:w="1134" w:type="dxa"/>
            <w:shd w:val="clear" w:color="auto" w:fill="auto"/>
            <w:noWrap/>
            <w:vAlign w:val="center"/>
            <w:hideMark/>
          </w:tcPr>
          <w:p w:rsidR="00CB1A93" w:rsidRPr="0096270E" w:rsidRDefault="00CB1A93" w:rsidP="00CB1A93">
            <w:pPr>
              <w:tabs>
                <w:tab w:val="left" w:pos="630"/>
              </w:tabs>
              <w:spacing w:after="0"/>
              <w:jc w:val="right"/>
              <w:rPr>
                <w:rFonts w:eastAsia="Times New Roman" w:cs="Times New Roman"/>
                <w:color w:val="000000"/>
                <w:sz w:val="18"/>
                <w:szCs w:val="18"/>
                <w:lang w:val="hr-HR" w:eastAsia="hr-HR"/>
              </w:rPr>
            </w:pPr>
            <w:r w:rsidRPr="0096270E">
              <w:rPr>
                <w:rFonts w:eastAsia="Times New Roman" w:cs="Times New Roman"/>
                <w:color w:val="000000"/>
                <w:sz w:val="18"/>
                <w:szCs w:val="18"/>
                <w:lang w:val="hr-HR" w:eastAsia="hr-HR"/>
              </w:rPr>
              <w:t>7.347</w:t>
            </w:r>
          </w:p>
        </w:tc>
      </w:tr>
    </w:tbl>
    <w:p w:rsidR="00CB1A93" w:rsidRPr="0096270E" w:rsidRDefault="00CB1A93" w:rsidP="00CB1A93">
      <w:pPr>
        <w:tabs>
          <w:tab w:val="left" w:pos="630"/>
        </w:tabs>
        <w:spacing w:after="0"/>
        <w:rPr>
          <w:rFonts w:eastAsia="Calibri" w:cs="Times New Roman"/>
          <w:i/>
          <w:sz w:val="20"/>
          <w:szCs w:val="18"/>
          <w:lang w:val="hr-HR"/>
        </w:rPr>
      </w:pPr>
      <w:r w:rsidRPr="0096270E">
        <w:rPr>
          <w:rFonts w:eastAsia="Calibri" w:cs="Times New Roman"/>
          <w:i/>
          <w:sz w:val="20"/>
          <w:szCs w:val="18"/>
          <w:lang w:val="hr-HR"/>
        </w:rPr>
        <w:t>Izvor: HOK</w:t>
      </w:r>
    </w:p>
    <w:p w:rsidR="00CB1A93" w:rsidRPr="0096270E" w:rsidRDefault="00CB1A93" w:rsidP="002A2905">
      <w:pPr>
        <w:tabs>
          <w:tab w:val="left" w:pos="630"/>
        </w:tabs>
        <w:spacing w:after="0" w:line="240" w:lineRule="auto"/>
        <w:rPr>
          <w:rFonts w:eastAsia="Calibri" w:cs="Times New Roman"/>
          <w:lang w:val="hr-HR"/>
        </w:rPr>
      </w:pPr>
    </w:p>
    <w:p w:rsidR="00CB1A93" w:rsidRPr="0096270E" w:rsidRDefault="00CB1A93" w:rsidP="002A2905">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Obrti su koncentrirani u gradovima među kojima se, uzme li se u obzir</w:t>
      </w:r>
      <w:r w:rsidR="002A2905" w:rsidRPr="0096270E">
        <w:rPr>
          <w:rFonts w:eastAsia="Calibri" w:cs="Times New Roman"/>
          <w:color w:val="000000"/>
          <w:lang w:val="hr-HR"/>
        </w:rPr>
        <w:t xml:space="preserve"> broj obrta i broj stanovnika, ističu Samobor,</w:t>
      </w:r>
      <w:r w:rsidRPr="0096270E">
        <w:rPr>
          <w:rFonts w:eastAsia="Calibri" w:cs="Times New Roman"/>
          <w:color w:val="000000"/>
          <w:lang w:val="hr-HR"/>
        </w:rPr>
        <w:t xml:space="preserve"> Velika Gorica, Zaprešić i Jastrebarsko. </w:t>
      </w:r>
    </w:p>
    <w:p w:rsidR="00CB1A93" w:rsidRPr="0096270E" w:rsidRDefault="00CB1A93" w:rsidP="002A2905">
      <w:pPr>
        <w:tabs>
          <w:tab w:val="left" w:pos="630"/>
        </w:tabs>
        <w:spacing w:after="0" w:line="240" w:lineRule="auto"/>
        <w:jc w:val="both"/>
        <w:rPr>
          <w:rFonts w:eastAsia="Calibri" w:cs="Times New Roman"/>
          <w:color w:val="000000"/>
          <w:lang w:val="hr-HR"/>
        </w:rPr>
      </w:pPr>
    </w:p>
    <w:p w:rsidR="00C3497B" w:rsidRPr="0096270E" w:rsidRDefault="00CB1A93" w:rsidP="002A2905">
      <w:pPr>
        <w:tabs>
          <w:tab w:val="left" w:pos="630"/>
        </w:tabs>
        <w:spacing w:after="0" w:line="240" w:lineRule="auto"/>
        <w:jc w:val="both"/>
        <w:rPr>
          <w:rFonts w:eastAsia="Calibri" w:cs="Times New Roman"/>
          <w:b/>
          <w:color w:val="000000"/>
          <w:lang w:val="hr-HR"/>
        </w:rPr>
      </w:pPr>
      <w:r w:rsidRPr="0096270E">
        <w:rPr>
          <w:rFonts w:eastAsia="Calibri" w:cs="Times New Roman"/>
          <w:b/>
          <w:color w:val="000000"/>
          <w:lang w:val="hr-HR"/>
        </w:rPr>
        <w:t>Tablica</w:t>
      </w:r>
      <w:r w:rsidR="002F5734">
        <w:rPr>
          <w:rFonts w:eastAsia="Calibri" w:cs="Times New Roman"/>
          <w:b/>
          <w:color w:val="000000"/>
          <w:lang w:val="hr-HR"/>
        </w:rPr>
        <w:t xml:space="preserve"> 48</w:t>
      </w:r>
      <w:r w:rsidRPr="0096270E">
        <w:rPr>
          <w:rFonts w:eastAsia="Calibri" w:cs="Times New Roman"/>
          <w:b/>
          <w:color w:val="000000"/>
          <w:lang w:val="hr-HR"/>
        </w:rPr>
        <w:t xml:space="preserve">: Broj obrta po gradovima i općinama Zagrebačke županije </w:t>
      </w:r>
    </w:p>
    <w:tbl>
      <w:tblPr>
        <w:tblW w:w="6111" w:type="dxa"/>
        <w:tblInd w:w="93" w:type="dxa"/>
        <w:tblLook w:val="04A0" w:firstRow="1" w:lastRow="0" w:firstColumn="1" w:lastColumn="0" w:noHBand="0" w:noVBand="1"/>
      </w:tblPr>
      <w:tblGrid>
        <w:gridCol w:w="654"/>
        <w:gridCol w:w="3614"/>
        <w:gridCol w:w="1843"/>
      </w:tblGrid>
      <w:tr w:rsidR="00340B43" w:rsidRPr="0096270E" w:rsidTr="00F4244E">
        <w:trPr>
          <w:trHeight w:val="576"/>
        </w:trPr>
        <w:tc>
          <w:tcPr>
            <w:tcW w:w="6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0B43" w:rsidRPr="00F4244E" w:rsidRDefault="00340B43" w:rsidP="00340B43">
            <w:pPr>
              <w:spacing w:after="0" w:line="240" w:lineRule="auto"/>
              <w:jc w:val="center"/>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R.br.</w:t>
            </w:r>
          </w:p>
        </w:tc>
        <w:tc>
          <w:tcPr>
            <w:tcW w:w="3614" w:type="dxa"/>
            <w:tcBorders>
              <w:top w:val="single" w:sz="4" w:space="0" w:color="auto"/>
              <w:left w:val="nil"/>
              <w:bottom w:val="single" w:sz="4" w:space="0" w:color="auto"/>
              <w:right w:val="single" w:sz="4" w:space="0" w:color="auto"/>
            </w:tcBorders>
            <w:shd w:val="clear" w:color="auto" w:fill="auto"/>
            <w:vAlign w:val="center"/>
            <w:hideMark/>
          </w:tcPr>
          <w:p w:rsidR="00340B43" w:rsidRPr="00F4244E" w:rsidRDefault="00340B43" w:rsidP="00340B43">
            <w:pPr>
              <w:spacing w:after="0" w:line="240" w:lineRule="auto"/>
              <w:jc w:val="center"/>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Gradovi i općine Zagrebačke županije</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340B43" w:rsidRPr="00F4244E" w:rsidRDefault="00340B43" w:rsidP="00340B43">
            <w:pPr>
              <w:spacing w:after="0" w:line="240" w:lineRule="auto"/>
              <w:jc w:val="center"/>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Broj obrta</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 </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 xml:space="preserve">Gradovi </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 </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Velika Gorica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969</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Dugo Selo</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235</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3</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Vrbovec</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191</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4</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Sv. Ivan Zelina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256</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5</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Ivanić Grad</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164</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6</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Zaprešić</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321</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7</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Samobor</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756</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8</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Sveta Nedjelja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316</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9</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Grad Jastrebarsko</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366</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 </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Ukupno gradovi</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3.574</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 </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Općine</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 </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Bedenica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9</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Bistra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87</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3</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Brckovljani</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48</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4</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Brdovec</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122</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5</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Dubrava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60</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6</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Dubravica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16</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7</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Farkaševac</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18</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8</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Gradec</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32</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9</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Jakovlje</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50</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10</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Klinča Sela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116</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11</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 xml:space="preserve">Općina Kloštar Ivanić </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51</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12</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Krašić</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50</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13</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Kravarsko</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22</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14</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Križ</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54</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15</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Luka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22</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16</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Marija Gorica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29</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17</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Orle</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20</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18</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Pisarovina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55</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19</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Pokupsko</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17</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20</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Preseka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17</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21</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Pušća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38</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22</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Rakovec</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11</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23</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Općina Rugvica</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57</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24</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 xml:space="preserve">Općina Stupnik   </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32</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25</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 xml:space="preserve">Općina Žumberak </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color w:val="000000"/>
                <w:sz w:val="20"/>
                <w:szCs w:val="20"/>
                <w:lang w:val="hr-HR" w:eastAsia="hr-HR"/>
              </w:rPr>
            </w:pPr>
            <w:r w:rsidRPr="00F4244E">
              <w:rPr>
                <w:rFonts w:ascii="Calibri" w:eastAsia="Times New Roman" w:hAnsi="Calibri" w:cs="Calibri"/>
                <w:color w:val="000000"/>
                <w:sz w:val="20"/>
                <w:szCs w:val="20"/>
                <w:lang w:val="hr-HR" w:eastAsia="hr-HR"/>
              </w:rPr>
              <w:t>15</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 </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Ukupno općine</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1.048</w:t>
            </w:r>
          </w:p>
        </w:tc>
      </w:tr>
      <w:tr w:rsidR="00340B43" w:rsidRPr="0096270E" w:rsidTr="00F4244E">
        <w:trPr>
          <w:trHeight w:val="288"/>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 </w:t>
            </w:r>
          </w:p>
        </w:tc>
        <w:tc>
          <w:tcPr>
            <w:tcW w:w="3614" w:type="dxa"/>
            <w:tcBorders>
              <w:top w:val="nil"/>
              <w:left w:val="nil"/>
              <w:bottom w:val="single" w:sz="4" w:space="0" w:color="auto"/>
              <w:right w:val="single" w:sz="4" w:space="0" w:color="auto"/>
            </w:tcBorders>
            <w:shd w:val="clear" w:color="auto" w:fill="auto"/>
            <w:noWrap/>
            <w:vAlign w:val="center"/>
            <w:hideMark/>
          </w:tcPr>
          <w:p w:rsidR="00340B43" w:rsidRPr="00F4244E" w:rsidRDefault="00340B43" w:rsidP="00340B43">
            <w:pPr>
              <w:spacing w:after="0" w:line="240" w:lineRule="auto"/>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Ukupno ZŽ:</w:t>
            </w:r>
          </w:p>
        </w:tc>
        <w:tc>
          <w:tcPr>
            <w:tcW w:w="1843" w:type="dxa"/>
            <w:tcBorders>
              <w:top w:val="nil"/>
              <w:left w:val="nil"/>
              <w:bottom w:val="single" w:sz="4" w:space="0" w:color="auto"/>
              <w:right w:val="single" w:sz="4" w:space="0" w:color="auto"/>
            </w:tcBorders>
            <w:shd w:val="clear" w:color="auto" w:fill="auto"/>
            <w:noWrap/>
            <w:vAlign w:val="bottom"/>
            <w:hideMark/>
          </w:tcPr>
          <w:p w:rsidR="00340B43" w:rsidRPr="00F4244E" w:rsidRDefault="00340B43" w:rsidP="00340B43">
            <w:pPr>
              <w:spacing w:after="0" w:line="240" w:lineRule="auto"/>
              <w:jc w:val="right"/>
              <w:rPr>
                <w:rFonts w:ascii="Calibri" w:eastAsia="Times New Roman" w:hAnsi="Calibri" w:cs="Calibri"/>
                <w:b/>
                <w:bCs/>
                <w:color w:val="000000"/>
                <w:sz w:val="20"/>
                <w:szCs w:val="20"/>
                <w:lang w:val="hr-HR" w:eastAsia="hr-HR"/>
              </w:rPr>
            </w:pPr>
            <w:r w:rsidRPr="00F4244E">
              <w:rPr>
                <w:rFonts w:ascii="Calibri" w:eastAsia="Times New Roman" w:hAnsi="Calibri" w:cs="Calibri"/>
                <w:b/>
                <w:bCs/>
                <w:color w:val="000000"/>
                <w:sz w:val="20"/>
                <w:szCs w:val="20"/>
                <w:lang w:val="hr-HR" w:eastAsia="hr-HR"/>
              </w:rPr>
              <w:t>4.622</w:t>
            </w:r>
          </w:p>
        </w:tc>
      </w:tr>
    </w:tbl>
    <w:p w:rsidR="00340B43" w:rsidRPr="00F4244E" w:rsidRDefault="00340B43" w:rsidP="00340B43">
      <w:pPr>
        <w:tabs>
          <w:tab w:val="left" w:pos="630"/>
        </w:tabs>
        <w:spacing w:after="0"/>
        <w:rPr>
          <w:rFonts w:ascii="Calibri" w:eastAsia="Calibri" w:hAnsi="Calibri" w:cs="Times New Roman"/>
          <w:i/>
          <w:sz w:val="18"/>
          <w:szCs w:val="18"/>
          <w:lang w:val="hr-HR"/>
        </w:rPr>
      </w:pPr>
      <w:r w:rsidRPr="00F4244E">
        <w:rPr>
          <w:rFonts w:ascii="Calibri" w:eastAsia="Calibri" w:hAnsi="Calibri" w:cs="Times New Roman"/>
          <w:i/>
          <w:sz w:val="18"/>
          <w:szCs w:val="18"/>
          <w:lang w:val="hr-HR"/>
        </w:rPr>
        <w:t>Izvor: Ministarstvo gospodarstva, poduzetništva i obrta, web Preglednik obrtnog registra na dan 10.03.2017.</w:t>
      </w:r>
    </w:p>
    <w:p w:rsidR="00CB1A93" w:rsidRPr="0096270E" w:rsidRDefault="00CB1A93" w:rsidP="00CB1A93">
      <w:pPr>
        <w:tabs>
          <w:tab w:val="left" w:pos="630"/>
        </w:tabs>
        <w:spacing w:after="0"/>
        <w:rPr>
          <w:rFonts w:eastAsia="Calibri" w:cs="Times New Roman"/>
          <w:lang w:val="hr-HR"/>
        </w:rPr>
      </w:pPr>
    </w:p>
    <w:p w:rsidR="00CB1A93" w:rsidRPr="0096270E" w:rsidRDefault="00CB1A93" w:rsidP="002A2905">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 xml:space="preserve">Na području ZŽ djeluje 9 udruženja obrtnika. Prema broju obrta i zaposlenih u njima u ZŽ prednjače gradovi Samobor, Velika Gorica i Zaprešić. </w:t>
      </w:r>
    </w:p>
    <w:p w:rsidR="00CB1A93" w:rsidRPr="0096270E" w:rsidRDefault="00CB1A93" w:rsidP="002A2905">
      <w:pPr>
        <w:tabs>
          <w:tab w:val="left" w:pos="630"/>
        </w:tabs>
        <w:spacing w:after="0" w:line="240" w:lineRule="auto"/>
        <w:jc w:val="both"/>
        <w:rPr>
          <w:rFonts w:eastAsia="Calibri" w:cs="Times New Roman"/>
          <w:bCs/>
          <w:color w:val="000000"/>
          <w:lang w:val="hr-HR"/>
        </w:rPr>
      </w:pPr>
    </w:p>
    <w:p w:rsidR="00CB1A93" w:rsidRPr="0096270E" w:rsidRDefault="00CB1A93" w:rsidP="002A2905">
      <w:pPr>
        <w:tabs>
          <w:tab w:val="left" w:pos="630"/>
        </w:tabs>
        <w:spacing w:after="0" w:line="240" w:lineRule="auto"/>
        <w:jc w:val="both"/>
        <w:rPr>
          <w:rFonts w:eastAsia="Calibri" w:cs="Times New Roman"/>
          <w:bCs/>
          <w:lang w:val="hr-HR"/>
        </w:rPr>
      </w:pPr>
      <w:r w:rsidRPr="0096270E">
        <w:rPr>
          <w:rFonts w:eastAsia="Calibri" w:cs="Times New Roman"/>
          <w:lang w:val="hr-HR"/>
        </w:rPr>
        <w:t>Poticajne mjere Ministarstva poduzetništva i obrta utjecale su i dalje utječu na pozitivnu klimu u razvoju obrtništva, na povećanje otvaranja obrta, na projekte kreditiranja, poticanje nastupa na sajmovima, poticanje inovacija/inovatora, i sl.</w:t>
      </w:r>
      <w:r w:rsidR="001156AA">
        <w:rPr>
          <w:rFonts w:eastAsia="Calibri" w:cs="Times New Roman"/>
          <w:lang w:val="hr-HR"/>
        </w:rPr>
        <w:t xml:space="preserve"> </w:t>
      </w:r>
      <w:r w:rsidRPr="0096270E">
        <w:rPr>
          <w:rFonts w:eastAsia="Calibri" w:cs="Times New Roman"/>
          <w:lang w:val="hr-HR"/>
        </w:rPr>
        <w:t>Unatoč poticajnim mjerama Ministarstva poduzetništva i obrta i Zagrebačke županije (projekti kreditiranja, poticanje nastupa na sajmovima, poticanje inovacija/inovatora, i sl.) dolazi do pada broja obrta na području Zagrebačke županije.</w:t>
      </w:r>
    </w:p>
    <w:p w:rsidR="001156AA" w:rsidRDefault="001156AA" w:rsidP="00CB1A93">
      <w:pPr>
        <w:tabs>
          <w:tab w:val="left" w:pos="630"/>
        </w:tabs>
        <w:spacing w:after="0"/>
        <w:rPr>
          <w:rFonts w:eastAsia="Calibri" w:cs="Times New Roman"/>
          <w:b/>
          <w:lang w:val="hr-HR"/>
        </w:rPr>
      </w:pPr>
    </w:p>
    <w:p w:rsidR="001156AA" w:rsidRDefault="002F5734" w:rsidP="00CB1A93">
      <w:pPr>
        <w:tabs>
          <w:tab w:val="left" w:pos="630"/>
        </w:tabs>
        <w:spacing w:after="0"/>
        <w:rPr>
          <w:rFonts w:eastAsia="Calibri" w:cs="Times New Roman"/>
          <w:b/>
          <w:lang w:val="hr-HR"/>
        </w:rPr>
      </w:pPr>
      <w:r>
        <w:rPr>
          <w:rFonts w:eastAsia="Calibri" w:cs="Times New Roman"/>
          <w:b/>
          <w:lang w:val="hr-HR"/>
        </w:rPr>
        <w:t>Tablica 49</w:t>
      </w:r>
      <w:r w:rsidR="001156AA" w:rsidRPr="0096270E">
        <w:rPr>
          <w:rFonts w:eastAsia="Calibri" w:cs="Times New Roman"/>
          <w:b/>
          <w:lang w:val="hr-HR"/>
        </w:rPr>
        <w:t>. Razvojni problemi i potrebe obrta u Zagrebačkoj županiji</w:t>
      </w:r>
    </w:p>
    <w:tbl>
      <w:tblPr>
        <w:tblStyle w:val="Reetkatablice"/>
        <w:tblW w:w="0" w:type="auto"/>
        <w:tblLook w:val="04A0" w:firstRow="1" w:lastRow="0" w:firstColumn="1" w:lastColumn="0" w:noHBand="0" w:noVBand="1"/>
      </w:tblPr>
      <w:tblGrid>
        <w:gridCol w:w="4431"/>
        <w:gridCol w:w="4432"/>
      </w:tblGrid>
      <w:tr w:rsidR="001156AA" w:rsidTr="001156AA">
        <w:tc>
          <w:tcPr>
            <w:tcW w:w="4431" w:type="dxa"/>
            <w:shd w:val="clear" w:color="auto" w:fill="D9D9D9" w:themeFill="background1" w:themeFillShade="D9"/>
          </w:tcPr>
          <w:p w:rsidR="001156AA" w:rsidRDefault="001156AA" w:rsidP="001156AA">
            <w:pPr>
              <w:tabs>
                <w:tab w:val="left" w:pos="630"/>
              </w:tabs>
              <w:jc w:val="center"/>
              <w:rPr>
                <w:rFonts w:eastAsia="Calibri" w:cs="Times New Roman"/>
                <w:b/>
              </w:rPr>
            </w:pPr>
            <w:r w:rsidRPr="0096270E">
              <w:rPr>
                <w:rFonts w:eastAsia="SimSun" w:cs="Times New Roman"/>
                <w:b/>
                <w:lang w:eastAsia="hr-HR"/>
              </w:rPr>
              <w:t>RAZVOJNI PROBLEMI</w:t>
            </w:r>
          </w:p>
        </w:tc>
        <w:tc>
          <w:tcPr>
            <w:tcW w:w="4432" w:type="dxa"/>
            <w:shd w:val="clear" w:color="auto" w:fill="D9D9D9" w:themeFill="background1" w:themeFillShade="D9"/>
          </w:tcPr>
          <w:p w:rsidR="001156AA" w:rsidRDefault="001156AA" w:rsidP="001156AA">
            <w:pPr>
              <w:tabs>
                <w:tab w:val="left" w:pos="630"/>
              </w:tabs>
              <w:jc w:val="center"/>
              <w:rPr>
                <w:rFonts w:eastAsia="Calibri" w:cs="Times New Roman"/>
                <w:b/>
              </w:rPr>
            </w:pPr>
            <w:r w:rsidRPr="0096270E">
              <w:rPr>
                <w:rFonts w:eastAsia="SimSun" w:cs="Times New Roman"/>
                <w:b/>
                <w:lang w:eastAsia="hr-HR"/>
              </w:rPr>
              <w:t>RAZVOJNE POTREBE</w:t>
            </w:r>
          </w:p>
        </w:tc>
      </w:tr>
      <w:tr w:rsidR="001156AA" w:rsidTr="001156AA">
        <w:tc>
          <w:tcPr>
            <w:tcW w:w="4431" w:type="dxa"/>
          </w:tcPr>
          <w:p w:rsidR="001156AA" w:rsidRDefault="001156AA" w:rsidP="001156AA">
            <w:pPr>
              <w:numPr>
                <w:ilvl w:val="1"/>
                <w:numId w:val="59"/>
              </w:numPr>
              <w:tabs>
                <w:tab w:val="left" w:pos="630"/>
              </w:tabs>
              <w:ind w:left="397" w:hanging="284"/>
              <w:rPr>
                <w:rFonts w:eastAsia="Calibri" w:cs="Times New Roman"/>
                <w:b/>
              </w:rPr>
            </w:pPr>
            <w:r w:rsidRPr="0096270E">
              <w:rPr>
                <w:rFonts w:eastAsia="SimSun" w:cs="Times New Roman"/>
                <w:lang w:eastAsia="hr-HR"/>
              </w:rPr>
              <w:t>Previsoka davanja za poreze i doprinose. Manjak poslovnog prostora i nesigurnost u korištenju zbog neizvjesne dugoročnije perspektive najma (povrat nacionalizirane imovine).</w:t>
            </w:r>
          </w:p>
        </w:tc>
        <w:tc>
          <w:tcPr>
            <w:tcW w:w="4432" w:type="dxa"/>
          </w:tcPr>
          <w:p w:rsidR="001156AA" w:rsidRPr="0096270E" w:rsidRDefault="001156AA" w:rsidP="001156AA">
            <w:pPr>
              <w:numPr>
                <w:ilvl w:val="1"/>
                <w:numId w:val="59"/>
              </w:numPr>
              <w:tabs>
                <w:tab w:val="left" w:pos="630"/>
              </w:tabs>
              <w:ind w:left="397" w:hanging="284"/>
              <w:rPr>
                <w:rFonts w:eastAsia="SimSun" w:cs="Times New Roman"/>
                <w:lang w:eastAsia="hr-HR"/>
              </w:rPr>
            </w:pPr>
            <w:r w:rsidRPr="0096270E">
              <w:rPr>
                <w:rFonts w:eastAsia="SimSun" w:cs="Times New Roman"/>
                <w:lang w:eastAsia="hr-HR"/>
              </w:rPr>
              <w:t xml:space="preserve">U dugoročnoj strategiji razvoja gospodarstva  utvrditi ulogu obrta  te ciljeve i mjere za razvoj. </w:t>
            </w:r>
          </w:p>
          <w:p w:rsidR="001156AA" w:rsidRDefault="001156AA" w:rsidP="001156AA">
            <w:pPr>
              <w:numPr>
                <w:ilvl w:val="1"/>
                <w:numId w:val="59"/>
              </w:numPr>
              <w:tabs>
                <w:tab w:val="left" w:pos="630"/>
              </w:tabs>
              <w:ind w:left="397" w:hanging="284"/>
              <w:rPr>
                <w:rFonts w:eastAsia="Calibri" w:cs="Times New Roman"/>
                <w:b/>
              </w:rPr>
            </w:pPr>
            <w:r w:rsidRPr="0096270E">
              <w:rPr>
                <w:rFonts w:eastAsia="SimSun" w:cs="Times New Roman"/>
                <w:lang w:eastAsia="hr-HR"/>
              </w:rPr>
              <w:t>Nastaviti s programima poticanja razvoja obrta, uz jednostavniji i brži pristup financiranju razvoja obrta.</w:t>
            </w:r>
          </w:p>
        </w:tc>
      </w:tr>
    </w:tbl>
    <w:tbl>
      <w:tblPr>
        <w:tblW w:w="9676"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536"/>
        <w:gridCol w:w="5140"/>
      </w:tblGrid>
      <w:tr w:rsidR="00CB1A93" w:rsidRPr="0096270E" w:rsidTr="001156AA">
        <w:trPr>
          <w:trHeight w:val="4909"/>
          <w:jc w:val="center"/>
        </w:trPr>
        <w:tc>
          <w:tcPr>
            <w:tcW w:w="4536" w:type="dxa"/>
          </w:tcPr>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Velika osjetljivost na negativna gospodarska kretanja (insolventnost, recesija). </w:t>
            </w:r>
          </w:p>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Slabljenje interesa mladih za pojedina obrtnička zanimanja.</w:t>
            </w:r>
          </w:p>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Izumiranje tradicionalnih i umjetničkih obrta.</w:t>
            </w:r>
          </w:p>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Raširena pojava „sive ekonomije“.</w:t>
            </w:r>
          </w:p>
        </w:tc>
        <w:tc>
          <w:tcPr>
            <w:tcW w:w="5140" w:type="dxa"/>
          </w:tcPr>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Osigurati jednake povoljne tržišne uvjete svim sudionicima, naročito u prvim godinama poslovanja.</w:t>
            </w:r>
          </w:p>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Jačati potpornu infrastrukturu za razvoj obrta (poslovne zone, poduzetnički i tehnološki centri, savjetodavne usluge  i dr.). </w:t>
            </w:r>
          </w:p>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 xml:space="preserve">Unaprijediti i jačati poslovno povezivanje obrtnika  (zadruge i drugi oblici). </w:t>
            </w:r>
          </w:p>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Smanjiti administrativne i druge barijere za otvaranje i širenje obrta (pojednostavniti „papirologiju“, ukinuti dvostruka izvještavanja i sl.).</w:t>
            </w:r>
          </w:p>
          <w:p w:rsidR="00CB1A93" w:rsidRPr="0096270E" w:rsidRDefault="00CB1A93" w:rsidP="00942EC9">
            <w:pPr>
              <w:numPr>
                <w:ilvl w:val="1"/>
                <w:numId w:val="5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Nastaviti provoditi poticajne mjere za očuvanje tradicijskih i umjetničkih obrtničkih djelatnosti te za pojedine obrtničke djelatnosti (trgovina, ugostiteljstvo; pekarnice, slastičarnice i pojedine uslužne djelatnosti) radi osiguranja izvornosti, utvrditi dodatne kriterije za otvaranje obrta.</w:t>
            </w:r>
          </w:p>
        </w:tc>
      </w:tr>
    </w:tbl>
    <w:p w:rsidR="00C0710F" w:rsidRPr="0096270E" w:rsidRDefault="00C0710F" w:rsidP="002A2905">
      <w:pPr>
        <w:spacing w:after="0" w:line="240" w:lineRule="auto"/>
        <w:rPr>
          <w:lang w:val="hr-HR" w:eastAsia="zh-CN"/>
        </w:rPr>
      </w:pPr>
      <w:bookmarkStart w:id="258" w:name="_Toc460590327"/>
      <w:bookmarkEnd w:id="248"/>
      <w:bookmarkEnd w:id="249"/>
      <w:bookmarkEnd w:id="250"/>
      <w:bookmarkEnd w:id="251"/>
      <w:bookmarkEnd w:id="252"/>
      <w:bookmarkEnd w:id="253"/>
      <w:bookmarkEnd w:id="254"/>
      <w:bookmarkEnd w:id="255"/>
      <w:bookmarkEnd w:id="256"/>
      <w:bookmarkEnd w:id="257"/>
    </w:p>
    <w:p w:rsidR="00CB1A93" w:rsidRPr="0096270E" w:rsidRDefault="00535D9D" w:rsidP="006918EF">
      <w:pPr>
        <w:pStyle w:val="Naslov2"/>
        <w:spacing w:before="0" w:line="240" w:lineRule="auto"/>
        <w:rPr>
          <w:rFonts w:asciiTheme="minorHAnsi" w:eastAsia="SimSun" w:hAnsiTheme="minorHAnsi"/>
          <w:lang w:eastAsia="zh-CN"/>
        </w:rPr>
      </w:pPr>
      <w:bookmarkStart w:id="259" w:name="_Toc483569003"/>
      <w:r w:rsidRPr="0096270E">
        <w:rPr>
          <w:rFonts w:asciiTheme="minorHAnsi" w:eastAsia="SimSun" w:hAnsiTheme="minorHAnsi"/>
          <w:lang w:eastAsia="zh-CN"/>
        </w:rPr>
        <w:t>1.</w:t>
      </w:r>
      <w:r w:rsidR="00FA2E45" w:rsidRPr="0096270E">
        <w:rPr>
          <w:rFonts w:asciiTheme="minorHAnsi" w:eastAsia="SimSun" w:hAnsiTheme="minorHAnsi"/>
          <w:lang w:eastAsia="zh-CN"/>
        </w:rPr>
        <w:t>7</w:t>
      </w:r>
      <w:r w:rsidR="00CB1A93" w:rsidRPr="0096270E">
        <w:rPr>
          <w:rFonts w:asciiTheme="minorHAnsi" w:eastAsia="SimSun" w:hAnsiTheme="minorHAnsi"/>
          <w:lang w:eastAsia="zh-CN"/>
        </w:rPr>
        <w:t>. TRŽIŠTE RADA</w:t>
      </w:r>
      <w:bookmarkEnd w:id="258"/>
      <w:bookmarkEnd w:id="259"/>
      <w:r w:rsidR="00CB1A93" w:rsidRPr="0096270E">
        <w:rPr>
          <w:rFonts w:asciiTheme="minorHAnsi" w:eastAsia="SimSun" w:hAnsiTheme="minorHAnsi"/>
          <w:lang w:eastAsia="zh-CN"/>
        </w:rPr>
        <w:t xml:space="preserve"> </w:t>
      </w:r>
      <w:bookmarkStart w:id="260" w:name="_Toc283062602"/>
      <w:bookmarkStart w:id="261" w:name="_Toc283748441"/>
      <w:bookmarkStart w:id="262" w:name="_Toc284791204"/>
      <w:bookmarkStart w:id="263" w:name="_Toc284791357"/>
      <w:bookmarkStart w:id="264" w:name="_Toc284791449"/>
      <w:bookmarkStart w:id="265" w:name="_Toc284844886"/>
      <w:bookmarkStart w:id="266" w:name="_Toc285092196"/>
      <w:bookmarkStart w:id="267" w:name="_Toc285092406"/>
      <w:bookmarkStart w:id="268" w:name="_Toc285092583"/>
      <w:bookmarkStart w:id="269" w:name="_Toc285116155"/>
      <w:bookmarkStart w:id="270" w:name="_Toc286134685"/>
      <w:bookmarkStart w:id="271" w:name="_Toc287337240"/>
      <w:bookmarkStart w:id="272" w:name="_Toc287428995"/>
    </w:p>
    <w:p w:rsidR="006918EF" w:rsidRPr="0096270E" w:rsidRDefault="006918EF" w:rsidP="006918EF">
      <w:pPr>
        <w:spacing w:after="0" w:line="240" w:lineRule="auto"/>
        <w:rPr>
          <w:lang w:val="hr-HR" w:eastAsia="zh-CN"/>
        </w:rPr>
      </w:pPr>
    </w:p>
    <w:p w:rsidR="00CB1A93" w:rsidRPr="0096270E" w:rsidRDefault="00535D9D" w:rsidP="006918EF">
      <w:pPr>
        <w:pStyle w:val="Naslov3"/>
        <w:spacing w:before="0" w:line="240" w:lineRule="auto"/>
        <w:rPr>
          <w:rFonts w:asciiTheme="minorHAnsi" w:eastAsia="SimSun" w:hAnsiTheme="minorHAnsi"/>
          <w:lang w:eastAsia="zh-CN"/>
        </w:rPr>
      </w:pPr>
      <w:bookmarkStart w:id="273" w:name="_Toc460590328"/>
      <w:bookmarkStart w:id="274" w:name="_Toc483569004"/>
      <w:r w:rsidRPr="0096270E">
        <w:rPr>
          <w:rFonts w:asciiTheme="minorHAnsi" w:eastAsia="SimSun" w:hAnsiTheme="minorHAnsi"/>
          <w:lang w:eastAsia="zh-CN"/>
        </w:rPr>
        <w:t>1.</w:t>
      </w:r>
      <w:r w:rsidR="00FA2E45" w:rsidRPr="0096270E">
        <w:rPr>
          <w:rFonts w:asciiTheme="minorHAnsi" w:eastAsia="SimSun" w:hAnsiTheme="minorHAnsi"/>
          <w:lang w:eastAsia="zh-CN"/>
        </w:rPr>
        <w:t>7</w:t>
      </w:r>
      <w:r w:rsidR="00CB1A93" w:rsidRPr="0096270E">
        <w:rPr>
          <w:rFonts w:asciiTheme="minorHAnsi" w:eastAsia="SimSun" w:hAnsiTheme="minorHAnsi"/>
          <w:lang w:eastAsia="zh-CN"/>
        </w:rPr>
        <w:t>.1. Zaposlenost</w:t>
      </w:r>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r w:rsidR="00CB1A93" w:rsidRPr="0096270E">
        <w:rPr>
          <w:rFonts w:asciiTheme="minorHAnsi" w:eastAsia="SimSun" w:hAnsiTheme="minorHAnsi"/>
          <w:lang w:eastAsia="zh-CN"/>
        </w:rPr>
        <w:t xml:space="preserve"> </w:t>
      </w:r>
    </w:p>
    <w:p w:rsidR="00DF3133" w:rsidRPr="0096270E" w:rsidRDefault="00DF3133" w:rsidP="00DF3133">
      <w:pPr>
        <w:spacing w:after="0" w:line="240" w:lineRule="auto"/>
        <w:rPr>
          <w:rFonts w:ascii="Calibri" w:eastAsia="Calibri" w:hAnsi="Calibri" w:cs="Times New Roman"/>
          <w:lang w:val="hr-HR" w:eastAsia="zh-CN"/>
        </w:rPr>
      </w:pPr>
    </w:p>
    <w:p w:rsidR="00DF3133" w:rsidRPr="0096270E" w:rsidRDefault="00DF3133" w:rsidP="00DF3133">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U razdoblju od 2011. do 2016. godine ukupna zaposlenost u Republici Hrvatskoj padala je po prosječnoj godišnjoj stopi od 0,38%, a usporedi li se s prethodnom godinom, zabilježen je rast izražen indeksnim veličinama, na razini od 101,9. U Zagrebačkoj županiji prosječna stopa rasta zaposlenosti u razdoblju od 2011. do 2016. godine iznosila je 0651%, da bi 2016. godine, u usporedbi s prethodnom, bio ostvaren rast izražen  indeksom od 103,7. U ukupnom broju zaposlenih u RH, udio Zagrebačke županije sa 4,9%  u 2010. povećan je na 5,1 u 2016. godini.</w:t>
      </w:r>
    </w:p>
    <w:p w:rsidR="00A3071A" w:rsidRDefault="00A3071A" w:rsidP="009D4B80">
      <w:pPr>
        <w:shd w:val="clear" w:color="auto" w:fill="FFFFFF" w:themeFill="background1"/>
        <w:tabs>
          <w:tab w:val="left" w:pos="630"/>
        </w:tabs>
        <w:spacing w:after="0"/>
        <w:jc w:val="both"/>
        <w:rPr>
          <w:rFonts w:ascii="Calibri" w:eastAsia="Calibri" w:hAnsi="Calibri" w:cs="Times New Roman"/>
          <w:b/>
          <w:lang w:val="hr-HR"/>
        </w:rPr>
      </w:pPr>
    </w:p>
    <w:p w:rsidR="00DF3133" w:rsidRPr="0096270E" w:rsidRDefault="002F5734" w:rsidP="009D4B80">
      <w:pPr>
        <w:shd w:val="clear" w:color="auto" w:fill="FFFFFF" w:themeFill="background1"/>
        <w:tabs>
          <w:tab w:val="left" w:pos="630"/>
        </w:tabs>
        <w:spacing w:after="0"/>
        <w:jc w:val="both"/>
        <w:rPr>
          <w:rFonts w:ascii="Calibri" w:eastAsia="Calibri" w:hAnsi="Calibri" w:cs="Times New Roman"/>
          <w:b/>
          <w:lang w:val="hr-HR"/>
        </w:rPr>
      </w:pPr>
      <w:r>
        <w:rPr>
          <w:rFonts w:ascii="Calibri" w:eastAsia="Calibri" w:hAnsi="Calibri" w:cs="Times New Roman"/>
          <w:b/>
          <w:lang w:val="hr-HR"/>
        </w:rPr>
        <w:t>Tablica 50</w:t>
      </w:r>
      <w:r w:rsidR="00DF3133" w:rsidRPr="009D4B80">
        <w:rPr>
          <w:rFonts w:ascii="Calibri" w:eastAsia="Calibri" w:hAnsi="Calibri" w:cs="Times New Roman"/>
          <w:b/>
          <w:lang w:val="hr-HR"/>
        </w:rPr>
        <w:t>. Ukupna zaposlenost u Zagrebačkoj županiji  i Republici Hrvatskoj od 2011. do 2016. godine, broj, indeks, stopa rasta</w:t>
      </w:r>
    </w:p>
    <w:tbl>
      <w:tblPr>
        <w:tblW w:w="753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54"/>
        <w:gridCol w:w="1984"/>
        <w:gridCol w:w="2694"/>
      </w:tblGrid>
      <w:tr w:rsidR="00DF3133" w:rsidRPr="00502DD4" w:rsidTr="008D1BA0">
        <w:trPr>
          <w:trHeight w:val="336"/>
          <w:jc w:val="center"/>
        </w:trPr>
        <w:tc>
          <w:tcPr>
            <w:tcW w:w="2854" w:type="dxa"/>
            <w:shd w:val="clear" w:color="auto" w:fill="auto"/>
            <w:vAlign w:val="center"/>
            <w:hideMark/>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Godina</w:t>
            </w:r>
          </w:p>
        </w:tc>
        <w:tc>
          <w:tcPr>
            <w:tcW w:w="1984" w:type="dxa"/>
            <w:shd w:val="clear" w:color="auto" w:fill="auto"/>
            <w:vAlign w:val="center"/>
            <w:hideMark/>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Broj zaposlenih RH</w:t>
            </w:r>
          </w:p>
        </w:tc>
        <w:tc>
          <w:tcPr>
            <w:tcW w:w="2694" w:type="dxa"/>
            <w:shd w:val="clear" w:color="auto" w:fill="auto"/>
            <w:vAlign w:val="center"/>
            <w:hideMark/>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Zagrebačka županija</w:t>
            </w:r>
          </w:p>
        </w:tc>
      </w:tr>
      <w:tr w:rsidR="00DF3133" w:rsidRPr="00502DD4" w:rsidTr="008D1BA0">
        <w:trPr>
          <w:trHeight w:val="255"/>
          <w:jc w:val="center"/>
        </w:trPr>
        <w:tc>
          <w:tcPr>
            <w:tcW w:w="2854" w:type="dxa"/>
            <w:shd w:val="clear" w:color="auto" w:fill="auto"/>
            <w:noWrap/>
            <w:vAlign w:val="center"/>
            <w:hideMark/>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2011</w:t>
            </w:r>
          </w:p>
        </w:tc>
        <w:tc>
          <w:tcPr>
            <w:tcW w:w="1984" w:type="dxa"/>
            <w:shd w:val="clear" w:color="auto" w:fill="auto"/>
            <w:noWrap/>
            <w:vAlign w:val="bottom"/>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1.468.133</w:t>
            </w:r>
          </w:p>
        </w:tc>
        <w:tc>
          <w:tcPr>
            <w:tcW w:w="269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71.566</w:t>
            </w:r>
          </w:p>
        </w:tc>
      </w:tr>
      <w:tr w:rsidR="00DF3133" w:rsidRPr="00502DD4" w:rsidTr="008D1BA0">
        <w:trPr>
          <w:trHeight w:val="255"/>
          <w:jc w:val="center"/>
        </w:trPr>
        <w:tc>
          <w:tcPr>
            <w:tcW w:w="2854" w:type="dxa"/>
            <w:shd w:val="clear" w:color="auto" w:fill="auto"/>
            <w:noWrap/>
            <w:vAlign w:val="center"/>
            <w:hideMark/>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2012</w:t>
            </w:r>
          </w:p>
        </w:tc>
        <w:tc>
          <w:tcPr>
            <w:tcW w:w="1984" w:type="dxa"/>
            <w:shd w:val="clear" w:color="auto" w:fill="auto"/>
            <w:noWrap/>
            <w:vAlign w:val="bottom"/>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1.432.740</w:t>
            </w:r>
          </w:p>
        </w:tc>
        <w:tc>
          <w:tcPr>
            <w:tcW w:w="269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70.302</w:t>
            </w:r>
          </w:p>
        </w:tc>
      </w:tr>
      <w:tr w:rsidR="00DF3133" w:rsidRPr="00502DD4" w:rsidTr="008D1BA0">
        <w:trPr>
          <w:trHeight w:val="255"/>
          <w:jc w:val="center"/>
        </w:trPr>
        <w:tc>
          <w:tcPr>
            <w:tcW w:w="2854" w:type="dxa"/>
            <w:shd w:val="clear" w:color="auto" w:fill="auto"/>
            <w:noWrap/>
            <w:vAlign w:val="center"/>
            <w:hideMark/>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2013</w:t>
            </w:r>
          </w:p>
        </w:tc>
        <w:tc>
          <w:tcPr>
            <w:tcW w:w="1984" w:type="dxa"/>
            <w:shd w:val="clear" w:color="auto" w:fill="auto"/>
            <w:noWrap/>
            <w:vAlign w:val="bottom"/>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1.400.631</w:t>
            </w:r>
          </w:p>
        </w:tc>
        <w:tc>
          <w:tcPr>
            <w:tcW w:w="269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69.202</w:t>
            </w:r>
          </w:p>
        </w:tc>
      </w:tr>
      <w:tr w:rsidR="00DF3133" w:rsidRPr="00502DD4" w:rsidTr="008D1BA0">
        <w:trPr>
          <w:trHeight w:val="255"/>
          <w:jc w:val="center"/>
        </w:trPr>
        <w:tc>
          <w:tcPr>
            <w:tcW w:w="2854" w:type="dxa"/>
            <w:shd w:val="clear" w:color="auto" w:fill="auto"/>
            <w:noWrap/>
            <w:vAlign w:val="center"/>
            <w:hideMark/>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2014</w:t>
            </w:r>
          </w:p>
        </w:tc>
        <w:tc>
          <w:tcPr>
            <w:tcW w:w="1984" w:type="dxa"/>
            <w:shd w:val="clear" w:color="auto" w:fill="auto"/>
            <w:noWrap/>
            <w:vAlign w:val="bottom"/>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1.397.400</w:t>
            </w:r>
          </w:p>
        </w:tc>
        <w:tc>
          <w:tcPr>
            <w:tcW w:w="269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69.247</w:t>
            </w:r>
          </w:p>
        </w:tc>
      </w:tr>
      <w:tr w:rsidR="00DF3133" w:rsidRPr="00502DD4" w:rsidTr="008D1BA0">
        <w:trPr>
          <w:trHeight w:val="255"/>
          <w:jc w:val="center"/>
        </w:trPr>
        <w:tc>
          <w:tcPr>
            <w:tcW w:w="2854" w:type="dxa"/>
            <w:shd w:val="clear" w:color="auto" w:fill="auto"/>
            <w:noWrap/>
            <w:vAlign w:val="center"/>
            <w:hideMark/>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2015</w:t>
            </w:r>
          </w:p>
        </w:tc>
        <w:tc>
          <w:tcPr>
            <w:tcW w:w="1984" w:type="dxa"/>
            <w:shd w:val="clear" w:color="auto" w:fill="auto"/>
            <w:noWrap/>
            <w:vAlign w:val="bottom"/>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1.413.637</w:t>
            </w:r>
          </w:p>
        </w:tc>
        <w:tc>
          <w:tcPr>
            <w:tcW w:w="269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71.239</w:t>
            </w:r>
          </w:p>
        </w:tc>
      </w:tr>
      <w:tr w:rsidR="00DF3133" w:rsidRPr="00502DD4" w:rsidTr="008D1BA0">
        <w:trPr>
          <w:trHeight w:val="255"/>
          <w:jc w:val="center"/>
        </w:trPr>
        <w:tc>
          <w:tcPr>
            <w:tcW w:w="2854" w:type="dxa"/>
            <w:shd w:val="clear" w:color="auto" w:fill="auto"/>
            <w:noWrap/>
            <w:vAlign w:val="center"/>
          </w:tcPr>
          <w:p w:rsidR="00DF3133" w:rsidRPr="00502DD4" w:rsidRDefault="00DF3133" w:rsidP="00942EC9">
            <w:pPr>
              <w:spacing w:after="0" w:line="240" w:lineRule="auto"/>
              <w:jc w:val="center"/>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2016</w:t>
            </w:r>
          </w:p>
        </w:tc>
        <w:tc>
          <w:tcPr>
            <w:tcW w:w="1984" w:type="dxa"/>
            <w:shd w:val="clear" w:color="auto" w:fill="auto"/>
            <w:noWrap/>
            <w:vAlign w:val="bottom"/>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1.440.188</w:t>
            </w:r>
          </w:p>
        </w:tc>
        <w:tc>
          <w:tcPr>
            <w:tcW w:w="2694" w:type="dxa"/>
            <w:shd w:val="clear" w:color="auto" w:fill="auto"/>
            <w:noWrap/>
            <w:vAlign w:val="center"/>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73.895</w:t>
            </w:r>
          </w:p>
        </w:tc>
      </w:tr>
      <w:tr w:rsidR="008D1BA0" w:rsidRPr="00502DD4" w:rsidTr="008D1BA0">
        <w:trPr>
          <w:trHeight w:val="255"/>
          <w:jc w:val="center"/>
        </w:trPr>
        <w:tc>
          <w:tcPr>
            <w:tcW w:w="2854" w:type="dxa"/>
            <w:shd w:val="clear" w:color="auto" w:fill="auto"/>
            <w:noWrap/>
            <w:vAlign w:val="center"/>
          </w:tcPr>
          <w:p w:rsidR="008D1BA0" w:rsidRPr="00502DD4" w:rsidRDefault="008D1BA0" w:rsidP="00942EC9">
            <w:pPr>
              <w:spacing w:after="0" w:line="240" w:lineRule="auto"/>
              <w:jc w:val="center"/>
              <w:rPr>
                <w:rFonts w:ascii="Calibri" w:eastAsia="Times New Roman" w:hAnsi="Calibri" w:cs="Times New Roman"/>
                <w:color w:val="000000"/>
                <w:sz w:val="20"/>
                <w:szCs w:val="20"/>
                <w:lang w:val="hr-HR" w:eastAsia="hr-HR"/>
              </w:rPr>
            </w:pPr>
          </w:p>
        </w:tc>
        <w:tc>
          <w:tcPr>
            <w:tcW w:w="1984" w:type="dxa"/>
            <w:shd w:val="clear" w:color="auto" w:fill="auto"/>
            <w:noWrap/>
            <w:vAlign w:val="bottom"/>
          </w:tcPr>
          <w:p w:rsidR="008D1BA0" w:rsidRPr="00502DD4" w:rsidRDefault="008D1BA0" w:rsidP="00942EC9">
            <w:pPr>
              <w:spacing w:after="0" w:line="240" w:lineRule="auto"/>
              <w:jc w:val="right"/>
              <w:rPr>
                <w:rFonts w:ascii="Calibri" w:eastAsia="Times New Roman" w:hAnsi="Calibri" w:cs="Times New Roman"/>
                <w:color w:val="000000"/>
                <w:sz w:val="20"/>
                <w:szCs w:val="20"/>
                <w:lang w:val="hr-HR" w:eastAsia="hr-HR"/>
              </w:rPr>
            </w:pPr>
          </w:p>
        </w:tc>
        <w:tc>
          <w:tcPr>
            <w:tcW w:w="2694" w:type="dxa"/>
            <w:shd w:val="clear" w:color="auto" w:fill="auto"/>
            <w:noWrap/>
            <w:vAlign w:val="center"/>
          </w:tcPr>
          <w:p w:rsidR="008D1BA0" w:rsidRPr="00502DD4" w:rsidRDefault="008D1BA0" w:rsidP="00942EC9">
            <w:pPr>
              <w:spacing w:after="0" w:line="240" w:lineRule="auto"/>
              <w:jc w:val="right"/>
              <w:rPr>
                <w:rFonts w:ascii="Calibri" w:eastAsia="Times New Roman" w:hAnsi="Calibri" w:cs="Times New Roman"/>
                <w:color w:val="000000"/>
                <w:sz w:val="20"/>
                <w:szCs w:val="20"/>
                <w:lang w:val="hr-HR" w:eastAsia="hr-HR"/>
              </w:rPr>
            </w:pPr>
          </w:p>
        </w:tc>
      </w:tr>
      <w:tr w:rsidR="00DF3133" w:rsidRPr="00502DD4" w:rsidTr="008D1BA0">
        <w:trPr>
          <w:trHeight w:val="255"/>
          <w:jc w:val="center"/>
        </w:trPr>
        <w:tc>
          <w:tcPr>
            <w:tcW w:w="2854" w:type="dxa"/>
            <w:shd w:val="clear" w:color="auto" w:fill="auto"/>
            <w:noWrap/>
            <w:vAlign w:val="center"/>
            <w:hideMark/>
          </w:tcPr>
          <w:p w:rsidR="00DF3133" w:rsidRPr="00502DD4" w:rsidRDefault="00DF3133" w:rsidP="00942EC9">
            <w:pPr>
              <w:spacing w:after="0" w:line="240" w:lineRule="auto"/>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Indeks 2016/2011.</w:t>
            </w:r>
          </w:p>
        </w:tc>
        <w:tc>
          <w:tcPr>
            <w:tcW w:w="198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98,10</w:t>
            </w:r>
          </w:p>
        </w:tc>
        <w:tc>
          <w:tcPr>
            <w:tcW w:w="269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103,25</w:t>
            </w:r>
          </w:p>
        </w:tc>
      </w:tr>
      <w:tr w:rsidR="00DF3133" w:rsidRPr="00502DD4" w:rsidTr="008D1BA0">
        <w:trPr>
          <w:trHeight w:val="255"/>
          <w:jc w:val="center"/>
        </w:trPr>
        <w:tc>
          <w:tcPr>
            <w:tcW w:w="2854" w:type="dxa"/>
            <w:shd w:val="clear" w:color="auto" w:fill="auto"/>
            <w:noWrap/>
            <w:vAlign w:val="center"/>
            <w:hideMark/>
          </w:tcPr>
          <w:p w:rsidR="00DF3133" w:rsidRPr="00502DD4" w:rsidRDefault="00DF3133" w:rsidP="00942EC9">
            <w:pPr>
              <w:spacing w:after="0" w:line="240" w:lineRule="auto"/>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Stopa rasta 2016/2011. %</w:t>
            </w:r>
          </w:p>
        </w:tc>
        <w:tc>
          <w:tcPr>
            <w:tcW w:w="198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-0,38%</w:t>
            </w:r>
          </w:p>
        </w:tc>
        <w:tc>
          <w:tcPr>
            <w:tcW w:w="269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0,65%</w:t>
            </w:r>
          </w:p>
        </w:tc>
      </w:tr>
      <w:tr w:rsidR="00DF3133" w:rsidRPr="00502DD4" w:rsidTr="008D1BA0">
        <w:trPr>
          <w:trHeight w:val="255"/>
          <w:jc w:val="center"/>
        </w:trPr>
        <w:tc>
          <w:tcPr>
            <w:tcW w:w="2854" w:type="dxa"/>
            <w:shd w:val="clear" w:color="auto" w:fill="auto"/>
            <w:noWrap/>
            <w:vAlign w:val="center"/>
            <w:hideMark/>
          </w:tcPr>
          <w:p w:rsidR="00DF3133" w:rsidRPr="00502DD4" w:rsidRDefault="00DF3133" w:rsidP="00942EC9">
            <w:pPr>
              <w:spacing w:after="0" w:line="240" w:lineRule="auto"/>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Indeks 2015./2014.</w:t>
            </w:r>
          </w:p>
        </w:tc>
        <w:tc>
          <w:tcPr>
            <w:tcW w:w="198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101,9</w:t>
            </w:r>
          </w:p>
        </w:tc>
        <w:tc>
          <w:tcPr>
            <w:tcW w:w="2694" w:type="dxa"/>
            <w:shd w:val="clear" w:color="auto" w:fill="auto"/>
            <w:noWrap/>
            <w:vAlign w:val="center"/>
            <w:hideMark/>
          </w:tcPr>
          <w:p w:rsidR="00DF3133" w:rsidRPr="00502DD4" w:rsidRDefault="00DF3133" w:rsidP="00942EC9">
            <w:pPr>
              <w:spacing w:after="0" w:line="240" w:lineRule="auto"/>
              <w:jc w:val="right"/>
              <w:rPr>
                <w:rFonts w:ascii="Calibri" w:eastAsia="Times New Roman" w:hAnsi="Calibri" w:cs="Times New Roman"/>
                <w:color w:val="000000"/>
                <w:sz w:val="20"/>
                <w:szCs w:val="20"/>
                <w:lang w:val="hr-HR" w:eastAsia="hr-HR"/>
              </w:rPr>
            </w:pPr>
            <w:r w:rsidRPr="00502DD4">
              <w:rPr>
                <w:rFonts w:ascii="Calibri" w:eastAsia="Times New Roman" w:hAnsi="Calibri" w:cs="Times New Roman"/>
                <w:color w:val="000000"/>
                <w:sz w:val="20"/>
                <w:szCs w:val="20"/>
                <w:lang w:val="hr-HR" w:eastAsia="hr-HR"/>
              </w:rPr>
              <w:t>103,7</w:t>
            </w:r>
          </w:p>
        </w:tc>
      </w:tr>
    </w:tbl>
    <w:p w:rsidR="00DF3133" w:rsidRPr="00502DD4" w:rsidRDefault="00DF3133" w:rsidP="00502DD4">
      <w:pPr>
        <w:tabs>
          <w:tab w:val="left" w:pos="630"/>
        </w:tabs>
        <w:spacing w:after="0"/>
        <w:ind w:left="567"/>
        <w:rPr>
          <w:rFonts w:ascii="Calibri" w:eastAsia="Calibri" w:hAnsi="Calibri" w:cs="Times New Roman"/>
          <w:i/>
          <w:iCs/>
          <w:sz w:val="20"/>
          <w:szCs w:val="20"/>
          <w:lang w:val="hr-HR"/>
        </w:rPr>
      </w:pPr>
      <w:r w:rsidRPr="00502DD4">
        <w:rPr>
          <w:rFonts w:ascii="Calibri" w:eastAsia="Calibri" w:hAnsi="Calibri" w:cs="Times New Roman"/>
          <w:i/>
          <w:iCs/>
          <w:sz w:val="20"/>
          <w:szCs w:val="20"/>
          <w:lang w:val="hr-HR"/>
        </w:rPr>
        <w:t>Izvor: HZMO, Statističke informacije, broj 4/2016., veljača 2017., stanje na dan 31.12.</w:t>
      </w:r>
    </w:p>
    <w:p w:rsidR="008D1BA0" w:rsidRPr="0096270E" w:rsidRDefault="008D1BA0" w:rsidP="00DF3133">
      <w:pPr>
        <w:tabs>
          <w:tab w:val="left" w:pos="630"/>
        </w:tabs>
        <w:spacing w:after="0"/>
        <w:rPr>
          <w:rFonts w:ascii="Calibri" w:eastAsia="Calibri" w:hAnsi="Calibri" w:cs="Times New Roman"/>
          <w:i/>
          <w:iCs/>
          <w:sz w:val="20"/>
          <w:lang w:val="hr-HR"/>
        </w:rPr>
      </w:pPr>
    </w:p>
    <w:p w:rsidR="00DF3133" w:rsidRDefault="00DF3133" w:rsidP="00DF3133">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Od ukupnog broja zaposlenih u Republici Hrvatskoj 2016. godine  85,48%  radilo je u pravnim osobama, pri čemu je taj udio u usporedbi sa 2011. godinom povećan za 1,3 postotna poena. Na području Zagrebačke županije udio zaposlenih u pravnim osobama iznosio je 2016. godine 81,18% (2011. bio je 75,62 %). </w:t>
      </w:r>
    </w:p>
    <w:p w:rsidR="00DF3133" w:rsidRDefault="00DF3133" w:rsidP="00DF3133">
      <w:pPr>
        <w:keepNext/>
        <w:keepLines/>
        <w:spacing w:after="0" w:line="240" w:lineRule="auto"/>
        <w:outlineLvl w:val="2"/>
        <w:rPr>
          <w:rFonts w:ascii="Calibri" w:eastAsia="SimSun" w:hAnsi="Calibri" w:cs="Times New Roman"/>
          <w:b/>
          <w:bCs/>
          <w:color w:val="4F81BD"/>
          <w:lang w:val="hr-HR" w:eastAsia="zh-CN"/>
        </w:rPr>
      </w:pPr>
    </w:p>
    <w:p w:rsidR="00617371" w:rsidRPr="0096270E" w:rsidRDefault="00617371" w:rsidP="00DF3133">
      <w:pPr>
        <w:keepNext/>
        <w:keepLines/>
        <w:spacing w:after="0" w:line="240" w:lineRule="auto"/>
        <w:outlineLvl w:val="2"/>
        <w:rPr>
          <w:rFonts w:ascii="Calibri" w:eastAsia="SimSun" w:hAnsi="Calibri" w:cs="Times New Roman"/>
          <w:b/>
          <w:bCs/>
          <w:color w:val="4F81BD"/>
          <w:lang w:val="hr-HR" w:eastAsia="zh-CN"/>
        </w:rPr>
      </w:pPr>
    </w:p>
    <w:p w:rsidR="00DF3133" w:rsidRPr="0096270E" w:rsidRDefault="00DF3133" w:rsidP="00DF3133">
      <w:pPr>
        <w:keepNext/>
        <w:keepLines/>
        <w:spacing w:after="0" w:line="240" w:lineRule="auto"/>
        <w:outlineLvl w:val="2"/>
        <w:rPr>
          <w:rFonts w:ascii="Calibri" w:eastAsia="SimSun" w:hAnsi="Calibri" w:cs="Times New Roman"/>
          <w:b/>
          <w:bCs/>
          <w:color w:val="4F81BD"/>
          <w:lang w:val="hr-HR" w:eastAsia="zh-CN"/>
        </w:rPr>
      </w:pPr>
      <w:bookmarkStart w:id="275" w:name="_Toc483569005"/>
      <w:r w:rsidRPr="0096270E">
        <w:rPr>
          <w:rFonts w:ascii="Calibri" w:eastAsia="SimSun" w:hAnsi="Calibri" w:cs="Times New Roman"/>
          <w:b/>
          <w:bCs/>
          <w:color w:val="4F81BD"/>
          <w:lang w:val="hr-HR" w:eastAsia="zh-CN"/>
        </w:rPr>
        <w:t>1.7.2. Nezaposlenost</w:t>
      </w:r>
      <w:bookmarkEnd w:id="275"/>
    </w:p>
    <w:p w:rsidR="00DF3133" w:rsidRPr="0096270E" w:rsidRDefault="00DF3133" w:rsidP="00DF3133">
      <w:pPr>
        <w:spacing w:after="0" w:line="240" w:lineRule="auto"/>
        <w:rPr>
          <w:rFonts w:ascii="Calibri" w:eastAsia="Calibri" w:hAnsi="Calibri" w:cs="Times New Roman"/>
          <w:lang w:val="hr-HR" w:eastAsia="zh-CN"/>
        </w:rPr>
      </w:pPr>
    </w:p>
    <w:p w:rsidR="00DF3133" w:rsidRPr="00853CCB" w:rsidRDefault="00DF3133" w:rsidP="00853CCB">
      <w:pPr>
        <w:shd w:val="clear" w:color="auto" w:fill="FFFFFF" w:themeFill="background1"/>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U razdoblju 2011.−2013. zabilježen je trend rasta nezaposlenosti kako na razini Republike Hrvatske tako i na razini Zagrebačke županije, dok je u 2014. godini taj trend zaustavljen. Tijekom 2015. i 2016. godine nastavljen je trend smanjenja broja nezaposlenih na razini Republike Hrvatske i  na razini Zagrebačke županije, tako da je broj nezaposlenih 2016. godine bio manji od broja nezaposlenih 2011. godine.</w:t>
      </w:r>
    </w:p>
    <w:p w:rsidR="00DF3133" w:rsidRPr="00853CCB" w:rsidRDefault="00DF3133" w:rsidP="00853CCB">
      <w:pPr>
        <w:shd w:val="clear" w:color="auto" w:fill="FFFFFF" w:themeFill="background1"/>
        <w:tabs>
          <w:tab w:val="left" w:pos="630"/>
        </w:tabs>
        <w:spacing w:after="0" w:line="240" w:lineRule="auto"/>
        <w:jc w:val="both"/>
        <w:rPr>
          <w:rFonts w:ascii="Calibri" w:eastAsia="Calibri" w:hAnsi="Calibri" w:cs="Times New Roman"/>
          <w:lang w:val="hr-HR"/>
        </w:rPr>
      </w:pPr>
    </w:p>
    <w:p w:rsidR="00DF3133" w:rsidRPr="0096270E" w:rsidRDefault="002F5734" w:rsidP="00853CCB">
      <w:pPr>
        <w:shd w:val="clear" w:color="auto" w:fill="FFFFFF" w:themeFill="background1"/>
        <w:tabs>
          <w:tab w:val="left" w:pos="630"/>
          <w:tab w:val="left" w:pos="1114"/>
        </w:tabs>
        <w:spacing w:after="0"/>
        <w:jc w:val="both"/>
        <w:rPr>
          <w:rFonts w:ascii="Calibri" w:eastAsia="Calibri" w:hAnsi="Calibri" w:cs="Times New Roman"/>
          <w:b/>
          <w:lang w:val="hr-HR"/>
        </w:rPr>
      </w:pPr>
      <w:r>
        <w:rPr>
          <w:rFonts w:ascii="Calibri" w:eastAsia="Calibri" w:hAnsi="Calibri" w:cs="Times New Roman"/>
          <w:b/>
          <w:lang w:val="hr-HR"/>
        </w:rPr>
        <w:t>Tablica 51</w:t>
      </w:r>
      <w:r w:rsidR="00DF3133" w:rsidRPr="00853CCB">
        <w:rPr>
          <w:rFonts w:ascii="Calibri" w:eastAsia="Calibri" w:hAnsi="Calibri" w:cs="Times New Roman"/>
          <w:b/>
          <w:lang w:val="hr-HR"/>
        </w:rPr>
        <w:t>. Broj nezaposlenih u RH i Zagrebačkoj županiji u periodu 2011.-2016. godine</w:t>
      </w:r>
    </w:p>
    <w:tbl>
      <w:tblPr>
        <w:tblW w:w="7540" w:type="dxa"/>
        <w:tblInd w:w="93" w:type="dxa"/>
        <w:tblLook w:val="04A0" w:firstRow="1" w:lastRow="0" w:firstColumn="1" w:lastColumn="0" w:noHBand="0" w:noVBand="1"/>
      </w:tblPr>
      <w:tblGrid>
        <w:gridCol w:w="2554"/>
        <w:gridCol w:w="831"/>
        <w:gridCol w:w="831"/>
        <w:gridCol w:w="831"/>
        <w:gridCol w:w="831"/>
        <w:gridCol w:w="831"/>
        <w:gridCol w:w="831"/>
      </w:tblGrid>
      <w:tr w:rsidR="00DF3133" w:rsidRPr="0096270E" w:rsidTr="00D34106">
        <w:trPr>
          <w:trHeight w:val="333"/>
        </w:trPr>
        <w:tc>
          <w:tcPr>
            <w:tcW w:w="2554" w:type="dxa"/>
            <w:tcBorders>
              <w:top w:val="single" w:sz="4" w:space="0" w:color="000000"/>
              <w:left w:val="single" w:sz="4" w:space="0" w:color="000000"/>
              <w:bottom w:val="single" w:sz="4" w:space="0" w:color="000000"/>
              <w:right w:val="single" w:sz="4" w:space="0" w:color="000000"/>
            </w:tcBorders>
            <w:shd w:val="clear" w:color="FFFFFF" w:fill="FFFFFF"/>
            <w:vAlign w:val="center"/>
            <w:hideMark/>
          </w:tcPr>
          <w:p w:rsidR="00DF3133" w:rsidRPr="00853CCB" w:rsidRDefault="00DF3133" w:rsidP="00DF3133">
            <w:pPr>
              <w:spacing w:after="0" w:line="240" w:lineRule="auto"/>
              <w:jc w:val="center"/>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Godina  </w:t>
            </w:r>
          </w:p>
        </w:tc>
        <w:tc>
          <w:tcPr>
            <w:tcW w:w="831" w:type="dxa"/>
            <w:tcBorders>
              <w:top w:val="single" w:sz="4" w:space="0" w:color="000000"/>
              <w:left w:val="nil"/>
              <w:bottom w:val="single" w:sz="4" w:space="0" w:color="000000"/>
              <w:right w:val="single" w:sz="4" w:space="0" w:color="000000"/>
            </w:tcBorders>
            <w:shd w:val="clear" w:color="FFFFFF" w:fill="FFFFFF"/>
            <w:hideMark/>
          </w:tcPr>
          <w:p w:rsidR="00DF3133" w:rsidRPr="00853CCB" w:rsidRDefault="00DF3133" w:rsidP="00DF3133">
            <w:pPr>
              <w:spacing w:after="0" w:line="240" w:lineRule="auto"/>
              <w:jc w:val="right"/>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2011</w:t>
            </w:r>
          </w:p>
        </w:tc>
        <w:tc>
          <w:tcPr>
            <w:tcW w:w="831" w:type="dxa"/>
            <w:tcBorders>
              <w:top w:val="single" w:sz="4" w:space="0" w:color="000000"/>
              <w:left w:val="nil"/>
              <w:bottom w:val="single" w:sz="4" w:space="0" w:color="000000"/>
              <w:right w:val="single" w:sz="4" w:space="0" w:color="000000"/>
            </w:tcBorders>
            <w:shd w:val="clear" w:color="FFFFFF" w:fill="FFFFFF"/>
            <w:hideMark/>
          </w:tcPr>
          <w:p w:rsidR="00DF3133" w:rsidRPr="00853CCB" w:rsidRDefault="00DF3133" w:rsidP="00DF3133">
            <w:pPr>
              <w:spacing w:after="0" w:line="240" w:lineRule="auto"/>
              <w:jc w:val="right"/>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2012</w:t>
            </w:r>
          </w:p>
        </w:tc>
        <w:tc>
          <w:tcPr>
            <w:tcW w:w="831" w:type="dxa"/>
            <w:tcBorders>
              <w:top w:val="single" w:sz="4" w:space="0" w:color="000000"/>
              <w:left w:val="nil"/>
              <w:bottom w:val="single" w:sz="4" w:space="0" w:color="000000"/>
              <w:right w:val="single" w:sz="4" w:space="0" w:color="000000"/>
            </w:tcBorders>
            <w:shd w:val="clear" w:color="FFFFFF" w:fill="FFFFFF"/>
            <w:hideMark/>
          </w:tcPr>
          <w:p w:rsidR="00DF3133" w:rsidRPr="00853CCB" w:rsidRDefault="00DF3133" w:rsidP="00DF3133">
            <w:pPr>
              <w:spacing w:after="0" w:line="240" w:lineRule="auto"/>
              <w:jc w:val="right"/>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2013</w:t>
            </w:r>
          </w:p>
        </w:tc>
        <w:tc>
          <w:tcPr>
            <w:tcW w:w="831" w:type="dxa"/>
            <w:tcBorders>
              <w:top w:val="single" w:sz="4" w:space="0" w:color="000000"/>
              <w:left w:val="nil"/>
              <w:bottom w:val="single" w:sz="4" w:space="0" w:color="000000"/>
              <w:right w:val="single" w:sz="4" w:space="0" w:color="000000"/>
            </w:tcBorders>
            <w:shd w:val="clear" w:color="FFFFFF" w:fill="FFFFFF"/>
            <w:hideMark/>
          </w:tcPr>
          <w:p w:rsidR="00DF3133" w:rsidRPr="00853CCB" w:rsidRDefault="00DF3133" w:rsidP="00DF3133">
            <w:pPr>
              <w:spacing w:after="0" w:line="240" w:lineRule="auto"/>
              <w:jc w:val="right"/>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2014</w:t>
            </w:r>
          </w:p>
        </w:tc>
        <w:tc>
          <w:tcPr>
            <w:tcW w:w="831" w:type="dxa"/>
            <w:tcBorders>
              <w:top w:val="single" w:sz="4" w:space="0" w:color="000000"/>
              <w:left w:val="nil"/>
              <w:bottom w:val="single" w:sz="4" w:space="0" w:color="000000"/>
              <w:right w:val="single" w:sz="4" w:space="0" w:color="000000"/>
            </w:tcBorders>
            <w:shd w:val="clear" w:color="FFFFFF" w:fill="FFFFFF"/>
            <w:hideMark/>
          </w:tcPr>
          <w:p w:rsidR="00DF3133" w:rsidRPr="00853CCB" w:rsidRDefault="00DF3133" w:rsidP="00DF3133">
            <w:pPr>
              <w:spacing w:after="0" w:line="240" w:lineRule="auto"/>
              <w:jc w:val="right"/>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2015</w:t>
            </w:r>
          </w:p>
        </w:tc>
        <w:tc>
          <w:tcPr>
            <w:tcW w:w="831" w:type="dxa"/>
            <w:tcBorders>
              <w:top w:val="single" w:sz="4" w:space="0" w:color="000000"/>
              <w:left w:val="nil"/>
              <w:bottom w:val="single" w:sz="4" w:space="0" w:color="000000"/>
              <w:right w:val="single" w:sz="4" w:space="0" w:color="000000"/>
            </w:tcBorders>
            <w:shd w:val="clear" w:color="FFFFFF" w:fill="FFFFFF"/>
            <w:hideMark/>
          </w:tcPr>
          <w:p w:rsidR="00DF3133" w:rsidRPr="00853CCB" w:rsidRDefault="00DF3133" w:rsidP="00DF3133">
            <w:pPr>
              <w:spacing w:after="0" w:line="240" w:lineRule="auto"/>
              <w:jc w:val="right"/>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2016</w:t>
            </w:r>
          </w:p>
        </w:tc>
      </w:tr>
      <w:tr w:rsidR="00DF3133" w:rsidRPr="0096270E" w:rsidTr="00D34106">
        <w:trPr>
          <w:trHeight w:val="333"/>
        </w:trPr>
        <w:tc>
          <w:tcPr>
            <w:tcW w:w="2554" w:type="dxa"/>
            <w:tcBorders>
              <w:top w:val="nil"/>
              <w:left w:val="single" w:sz="4" w:space="0" w:color="000000"/>
              <w:bottom w:val="single" w:sz="4" w:space="0" w:color="000000"/>
              <w:right w:val="single" w:sz="4" w:space="0" w:color="000000"/>
            </w:tcBorders>
            <w:shd w:val="clear" w:color="FFFFFF" w:fill="FFFFFF"/>
            <w:hideMark/>
          </w:tcPr>
          <w:p w:rsidR="00DF3133" w:rsidRPr="00853CCB" w:rsidRDefault="00DF3133" w:rsidP="00DF3133">
            <w:pPr>
              <w:spacing w:after="0" w:line="240" w:lineRule="auto"/>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RH</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305.333</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324.323</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345.112</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328.187</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285.906</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241.860</w:t>
            </w:r>
          </w:p>
        </w:tc>
      </w:tr>
      <w:tr w:rsidR="00DF3133" w:rsidRPr="0096270E" w:rsidTr="00D34106">
        <w:trPr>
          <w:trHeight w:val="333"/>
        </w:trPr>
        <w:tc>
          <w:tcPr>
            <w:tcW w:w="2554" w:type="dxa"/>
            <w:tcBorders>
              <w:top w:val="nil"/>
              <w:left w:val="single" w:sz="4" w:space="0" w:color="000000"/>
              <w:bottom w:val="single" w:sz="4" w:space="0" w:color="000000"/>
              <w:right w:val="single" w:sz="4" w:space="0" w:color="000000"/>
            </w:tcBorders>
            <w:shd w:val="clear" w:color="FFFFFF" w:fill="FFFFFF"/>
            <w:hideMark/>
          </w:tcPr>
          <w:p w:rsidR="00DF3133" w:rsidRPr="00853CCB" w:rsidRDefault="00DF3133" w:rsidP="00DF3133">
            <w:pPr>
              <w:spacing w:after="0" w:line="240" w:lineRule="auto"/>
              <w:rPr>
                <w:rFonts w:eastAsia="Times New Roman" w:cstheme="minorHAnsi"/>
                <w:b/>
                <w:color w:val="000000"/>
                <w:sz w:val="18"/>
                <w:szCs w:val="18"/>
                <w:lang w:val="hr-HR" w:eastAsia="hr-HR"/>
              </w:rPr>
            </w:pPr>
            <w:r w:rsidRPr="00853CCB">
              <w:rPr>
                <w:rFonts w:eastAsia="Times New Roman" w:cstheme="minorHAnsi"/>
                <w:b/>
                <w:color w:val="000000"/>
                <w:sz w:val="18"/>
                <w:szCs w:val="18"/>
                <w:lang w:val="hr-HR" w:eastAsia="hr-HR"/>
              </w:rPr>
              <w:t xml:space="preserve">Zagrebačka županija </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15.947</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17.403</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19.583</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18.469</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15.803</w:t>
            </w:r>
          </w:p>
        </w:tc>
        <w:tc>
          <w:tcPr>
            <w:tcW w:w="831" w:type="dxa"/>
            <w:tcBorders>
              <w:top w:val="nil"/>
              <w:left w:val="nil"/>
              <w:bottom w:val="single" w:sz="4" w:space="0" w:color="000000"/>
              <w:right w:val="single" w:sz="4" w:space="0" w:color="000000"/>
            </w:tcBorders>
            <w:shd w:val="clear" w:color="FFFFFF" w:fill="FFFFFF"/>
            <w:vAlign w:val="center"/>
            <w:hideMark/>
          </w:tcPr>
          <w:p w:rsidR="00DF3133" w:rsidRPr="009D4B80" w:rsidRDefault="00DF3133" w:rsidP="00DF3133">
            <w:pPr>
              <w:spacing w:after="0" w:line="240" w:lineRule="auto"/>
              <w:jc w:val="right"/>
              <w:rPr>
                <w:rFonts w:eastAsia="Times New Roman" w:cstheme="minorHAnsi"/>
                <w:color w:val="000000"/>
                <w:sz w:val="18"/>
                <w:szCs w:val="18"/>
                <w:lang w:val="hr-HR" w:eastAsia="hr-HR"/>
              </w:rPr>
            </w:pPr>
            <w:r w:rsidRPr="009D4B80">
              <w:rPr>
                <w:rFonts w:eastAsia="Times New Roman" w:cstheme="minorHAnsi"/>
                <w:color w:val="000000"/>
                <w:sz w:val="18"/>
                <w:szCs w:val="18"/>
                <w:lang w:val="hr-HR" w:eastAsia="hr-HR"/>
              </w:rPr>
              <w:t>12.495</w:t>
            </w:r>
          </w:p>
        </w:tc>
      </w:tr>
    </w:tbl>
    <w:p w:rsidR="00DF3133" w:rsidRPr="0096270E" w:rsidRDefault="00DF3133" w:rsidP="00DF3133">
      <w:pPr>
        <w:tabs>
          <w:tab w:val="left" w:pos="630"/>
        </w:tabs>
        <w:spacing w:after="0" w:line="240" w:lineRule="auto"/>
        <w:rPr>
          <w:rFonts w:ascii="Calibri" w:eastAsia="Calibri" w:hAnsi="Calibri" w:cs="Times New Roman"/>
          <w:lang w:val="hr-HR"/>
        </w:rPr>
      </w:pPr>
      <w:r w:rsidRPr="0096270E">
        <w:rPr>
          <w:rFonts w:ascii="Calibri" w:eastAsia="Calibri" w:hAnsi="Calibri" w:cs="Times New Roman"/>
          <w:i/>
          <w:sz w:val="20"/>
          <w:lang w:val="hr-HR" w:eastAsia="zh-CN"/>
        </w:rPr>
        <w:t>Izvor: HZZ, web stranica: https://statistika.hzz.hr/</w:t>
      </w:r>
    </w:p>
    <w:p w:rsidR="00DF3133" w:rsidRPr="0096270E" w:rsidRDefault="00DF3133" w:rsidP="00DF3133">
      <w:pPr>
        <w:tabs>
          <w:tab w:val="left" w:pos="630"/>
        </w:tabs>
        <w:spacing w:after="0" w:line="240" w:lineRule="auto"/>
        <w:rPr>
          <w:rFonts w:ascii="Calibri" w:eastAsia="Calibri" w:hAnsi="Calibri" w:cs="Times New Roman"/>
          <w:lang w:val="hr-HR"/>
        </w:rPr>
      </w:pPr>
    </w:p>
    <w:p w:rsidR="00DF3133" w:rsidRPr="0096270E" w:rsidRDefault="00DF3133" w:rsidP="00DF3133">
      <w:pPr>
        <w:shd w:val="clear" w:color="auto" w:fill="FFFFFF"/>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U promatranom razdoblju nezaposlenost postaje sve izraženiji hrvatski problem.</w:t>
      </w:r>
    </w:p>
    <w:p w:rsidR="00DF3133" w:rsidRPr="0096270E" w:rsidRDefault="00DF3133" w:rsidP="00853CCB">
      <w:pPr>
        <w:shd w:val="clear" w:color="auto" w:fill="FFFFFF" w:themeFill="background1"/>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Tijekom 2011. godine mjesečno je u prosjeku bilo evidentirano 305.333 nezaposlenih osoba na razini Republike Hrvatske, dok je u 2016. godini evidentirano 241.860 nezaposlenih osoba. U ukupnom broju nezaposlenih udio Zagrebačke županije bio je 5,22%, uz prosječno u 2011. registriranih 15.947 nezaposlenih osoba, a u 2016. godini 5,16% uz prosječno 12.495 registriranih nezaposlenih osoba. Iako je tijekom gotovo cijelog promatranog razdoblja prisutan porast nezaposlenosti (najveći porast u 2013. za 6,4%), u 2016. godini u odnosu na prošlu godinu došlo je do pada za 15,4% na razini Republike Hrvatske i 20,9% na razini Zagrebačke županije. </w:t>
      </w:r>
    </w:p>
    <w:p w:rsidR="00A3071A" w:rsidRDefault="00A3071A" w:rsidP="00DF3133">
      <w:pPr>
        <w:tabs>
          <w:tab w:val="left" w:pos="630"/>
        </w:tabs>
        <w:spacing w:after="0" w:line="240" w:lineRule="auto"/>
        <w:rPr>
          <w:rFonts w:ascii="Calibri" w:eastAsia="Calibri" w:hAnsi="Calibri" w:cs="Times New Roman"/>
          <w:b/>
          <w:lang w:val="hr-HR"/>
        </w:rPr>
      </w:pPr>
    </w:p>
    <w:p w:rsidR="00DF3133" w:rsidRPr="0096270E" w:rsidRDefault="00DF3133" w:rsidP="00DF3133">
      <w:pPr>
        <w:tabs>
          <w:tab w:val="left" w:pos="630"/>
        </w:tabs>
        <w:spacing w:after="0" w:line="240" w:lineRule="auto"/>
        <w:rPr>
          <w:rFonts w:ascii="Calibri" w:eastAsia="Calibri" w:hAnsi="Calibri" w:cs="Times New Roman"/>
          <w:b/>
          <w:lang w:val="hr-HR"/>
        </w:rPr>
      </w:pPr>
      <w:r w:rsidRPr="0096270E">
        <w:rPr>
          <w:rFonts w:ascii="Calibri" w:eastAsia="Calibri" w:hAnsi="Calibri" w:cs="Times New Roman"/>
          <w:b/>
          <w:lang w:val="hr-HR"/>
        </w:rPr>
        <w:t>Slika 32. Prosječan broj nezaposlenih u Zagrebačkoj županiji od 2010. do 201</w:t>
      </w:r>
      <w:r w:rsidR="00C60858">
        <w:rPr>
          <w:rFonts w:ascii="Calibri" w:eastAsia="Calibri" w:hAnsi="Calibri" w:cs="Times New Roman"/>
          <w:b/>
          <w:lang w:val="hr-HR"/>
        </w:rPr>
        <w:t>6</w:t>
      </w:r>
      <w:r w:rsidRPr="0096270E">
        <w:rPr>
          <w:rFonts w:ascii="Calibri" w:eastAsia="Calibri" w:hAnsi="Calibri" w:cs="Times New Roman"/>
          <w:b/>
          <w:lang w:val="hr-HR"/>
        </w:rPr>
        <w:t>. godine</w:t>
      </w:r>
    </w:p>
    <w:tbl>
      <w:tblPr>
        <w:tblW w:w="17846" w:type="dxa"/>
        <w:tblInd w:w="103" w:type="dxa"/>
        <w:tblLook w:val="04A0" w:firstRow="1" w:lastRow="0" w:firstColumn="1" w:lastColumn="0" w:noHBand="0" w:noVBand="1"/>
      </w:tblPr>
      <w:tblGrid>
        <w:gridCol w:w="7446"/>
        <w:gridCol w:w="800"/>
        <w:gridCol w:w="800"/>
        <w:gridCol w:w="800"/>
        <w:gridCol w:w="800"/>
        <w:gridCol w:w="800"/>
        <w:gridCol w:w="800"/>
        <w:gridCol w:w="800"/>
        <w:gridCol w:w="800"/>
        <w:gridCol w:w="800"/>
        <w:gridCol w:w="800"/>
        <w:gridCol w:w="800"/>
        <w:gridCol w:w="800"/>
        <w:gridCol w:w="800"/>
      </w:tblGrid>
      <w:tr w:rsidR="00DF3133" w:rsidRPr="0096270E" w:rsidTr="00D34106">
        <w:trPr>
          <w:trHeight w:val="255"/>
        </w:trPr>
        <w:tc>
          <w:tcPr>
            <w:tcW w:w="7446" w:type="dxa"/>
            <w:tcBorders>
              <w:top w:val="nil"/>
              <w:left w:val="nil"/>
              <w:bottom w:val="nil"/>
              <w:right w:val="nil"/>
            </w:tcBorders>
            <w:shd w:val="clear" w:color="auto" w:fill="auto"/>
            <w:noWrap/>
            <w:vAlign w:val="bottom"/>
            <w:hideMark/>
          </w:tcPr>
          <w:p w:rsidR="00DF3133" w:rsidRPr="0096270E" w:rsidRDefault="00DF3133" w:rsidP="00DF3133">
            <w:pPr>
              <w:rPr>
                <w:rFonts w:ascii="Calibri" w:eastAsia="Times New Roman" w:hAnsi="Calibri" w:cs="Arial"/>
                <w:color w:val="000000"/>
                <w:sz w:val="20"/>
                <w:szCs w:val="20"/>
                <w:lang w:val="hr-HR" w:eastAsia="hr-HR"/>
              </w:rPr>
            </w:pPr>
            <w:r w:rsidRPr="0096270E">
              <w:rPr>
                <w:rFonts w:ascii="Calibri" w:eastAsia="Calibri" w:hAnsi="Calibri" w:cs="Times New Roman"/>
                <w:noProof/>
                <w:lang w:val="hr-HR" w:eastAsia="hr-HR"/>
              </w:rPr>
              <w:drawing>
                <wp:inline distT="0" distB="0" distL="0" distR="0" wp14:anchorId="5EF19D27" wp14:editId="7626C38C">
                  <wp:extent cx="3970750" cy="1791222"/>
                  <wp:effectExtent l="0" t="0" r="10795" b="19050"/>
                  <wp:docPr id="2" name="Grafikon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r>
      <w:tr w:rsidR="00DF3133" w:rsidRPr="0096270E" w:rsidTr="00D34106">
        <w:trPr>
          <w:trHeight w:val="255"/>
        </w:trPr>
        <w:tc>
          <w:tcPr>
            <w:tcW w:w="7446" w:type="dxa"/>
            <w:tcBorders>
              <w:top w:val="nil"/>
              <w:left w:val="nil"/>
              <w:bottom w:val="nil"/>
              <w:right w:val="nil"/>
            </w:tcBorders>
            <w:shd w:val="clear" w:color="auto" w:fill="auto"/>
            <w:noWrap/>
            <w:vAlign w:val="bottom"/>
            <w:hideMark/>
          </w:tcPr>
          <w:p w:rsidR="00DF3133" w:rsidRPr="00502DD4" w:rsidRDefault="00DF3133" w:rsidP="00A3071A">
            <w:pPr>
              <w:rPr>
                <w:rFonts w:ascii="Calibri" w:eastAsia="Times New Roman" w:hAnsi="Calibri" w:cs="Arial"/>
                <w:color w:val="000000"/>
                <w:sz w:val="20"/>
                <w:szCs w:val="20"/>
                <w:lang w:val="hr-HR" w:eastAsia="hr-HR"/>
              </w:rPr>
            </w:pPr>
            <w:r w:rsidRPr="00502DD4">
              <w:rPr>
                <w:rFonts w:ascii="Calibri" w:eastAsia="Calibri" w:hAnsi="Calibri" w:cs="Times New Roman"/>
                <w:i/>
                <w:sz w:val="20"/>
                <w:szCs w:val="20"/>
                <w:lang w:val="hr-HR" w:eastAsia="zh-CN"/>
              </w:rPr>
              <w:t>Izvor: HZZ, web stranica: https://statistika.hzz.hr/</w:t>
            </w: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c>
          <w:tcPr>
            <w:tcW w:w="800" w:type="dxa"/>
            <w:tcBorders>
              <w:top w:val="nil"/>
              <w:left w:val="nil"/>
              <w:bottom w:val="nil"/>
              <w:right w:val="nil"/>
            </w:tcBorders>
            <w:shd w:val="clear" w:color="auto" w:fill="auto"/>
            <w:noWrap/>
            <w:vAlign w:val="bottom"/>
            <w:hideMark/>
          </w:tcPr>
          <w:p w:rsidR="00DF3133" w:rsidRPr="0096270E" w:rsidRDefault="00DF3133" w:rsidP="00DF3133">
            <w:pPr>
              <w:spacing w:after="0" w:line="240" w:lineRule="auto"/>
              <w:rPr>
                <w:rFonts w:ascii="Calibri" w:eastAsia="Times New Roman" w:hAnsi="Calibri" w:cs="Arial"/>
                <w:color w:val="000000"/>
                <w:sz w:val="20"/>
                <w:szCs w:val="20"/>
                <w:lang w:val="hr-HR" w:eastAsia="hr-HR"/>
              </w:rPr>
            </w:pPr>
          </w:p>
        </w:tc>
      </w:tr>
    </w:tbl>
    <w:p w:rsidR="00853CCB" w:rsidRDefault="00853CCB" w:rsidP="00853CCB">
      <w:pPr>
        <w:shd w:val="clear" w:color="auto" w:fill="FFFFFF" w:themeFill="background1"/>
        <w:tabs>
          <w:tab w:val="left" w:pos="630"/>
        </w:tabs>
        <w:spacing w:after="0" w:line="240" w:lineRule="auto"/>
        <w:jc w:val="both"/>
        <w:rPr>
          <w:rFonts w:ascii="Calibri" w:eastAsia="Calibri" w:hAnsi="Calibri" w:cs="Times New Roman"/>
          <w:lang w:val="hr-HR"/>
        </w:rPr>
      </w:pPr>
      <w:r>
        <w:rPr>
          <w:rFonts w:ascii="Calibri" w:eastAsia="Calibri" w:hAnsi="Calibri" w:cs="Times New Roman"/>
          <w:lang w:val="hr-HR"/>
        </w:rPr>
        <w:t>U narednoj tabeli dat je pregled nezaposlenih u prosincu 2016. godine po gradovima i općina Zagrebačke županije.</w:t>
      </w:r>
    </w:p>
    <w:p w:rsidR="00617371" w:rsidRDefault="00617371" w:rsidP="00853CCB">
      <w:pPr>
        <w:shd w:val="clear" w:color="auto" w:fill="FFFFFF" w:themeFill="background1"/>
        <w:tabs>
          <w:tab w:val="left" w:pos="630"/>
        </w:tabs>
        <w:spacing w:after="0" w:line="240" w:lineRule="auto"/>
        <w:jc w:val="both"/>
        <w:rPr>
          <w:rFonts w:ascii="Calibri" w:eastAsia="Calibri" w:hAnsi="Calibri" w:cs="Times New Roman"/>
          <w:lang w:val="hr-HR"/>
        </w:rPr>
      </w:pPr>
    </w:p>
    <w:p w:rsidR="00D41E43" w:rsidRDefault="00D41E43" w:rsidP="00853CCB">
      <w:pPr>
        <w:shd w:val="clear" w:color="auto" w:fill="FFFFFF" w:themeFill="background1"/>
        <w:tabs>
          <w:tab w:val="left" w:pos="630"/>
        </w:tabs>
        <w:spacing w:after="0" w:line="240" w:lineRule="auto"/>
        <w:jc w:val="both"/>
        <w:rPr>
          <w:rFonts w:ascii="Calibri" w:eastAsia="Calibri" w:hAnsi="Calibri" w:cs="Times New Roman"/>
          <w:lang w:val="hr-HR"/>
        </w:rPr>
      </w:pPr>
    </w:p>
    <w:p w:rsidR="00D41E43" w:rsidRDefault="00D41E43" w:rsidP="00853CCB">
      <w:pPr>
        <w:shd w:val="clear" w:color="auto" w:fill="FFFFFF" w:themeFill="background1"/>
        <w:tabs>
          <w:tab w:val="left" w:pos="630"/>
        </w:tabs>
        <w:spacing w:after="0" w:line="240" w:lineRule="auto"/>
        <w:jc w:val="both"/>
        <w:rPr>
          <w:rFonts w:ascii="Calibri" w:eastAsia="Calibri" w:hAnsi="Calibri" w:cs="Times New Roman"/>
          <w:lang w:val="hr-HR"/>
        </w:rPr>
      </w:pPr>
    </w:p>
    <w:p w:rsidR="00617371" w:rsidRPr="0096270E" w:rsidRDefault="00617371" w:rsidP="00853CCB">
      <w:pPr>
        <w:shd w:val="clear" w:color="auto" w:fill="FFFFFF" w:themeFill="background1"/>
        <w:tabs>
          <w:tab w:val="left" w:pos="630"/>
        </w:tabs>
        <w:spacing w:after="0" w:line="240" w:lineRule="auto"/>
        <w:jc w:val="both"/>
        <w:rPr>
          <w:rFonts w:ascii="Calibri" w:eastAsia="Calibri" w:hAnsi="Calibri" w:cs="Times New Roman"/>
          <w:lang w:val="hr-HR"/>
        </w:rPr>
      </w:pPr>
    </w:p>
    <w:p w:rsidR="00DF3133" w:rsidRPr="0096270E" w:rsidRDefault="00DF3133" w:rsidP="00853CCB">
      <w:pPr>
        <w:shd w:val="clear" w:color="auto" w:fill="FFFFFF" w:themeFill="background1"/>
        <w:tabs>
          <w:tab w:val="left" w:pos="630"/>
        </w:tabs>
        <w:spacing w:after="0"/>
        <w:jc w:val="both"/>
        <w:rPr>
          <w:rFonts w:ascii="Calibri" w:eastAsia="Calibri" w:hAnsi="Calibri" w:cs="Times New Roman"/>
          <w:b/>
          <w:lang w:val="hr-HR"/>
        </w:rPr>
      </w:pPr>
      <w:r w:rsidRPr="0096270E">
        <w:rPr>
          <w:rFonts w:ascii="Calibri" w:eastAsia="Calibri" w:hAnsi="Calibri" w:cs="Times New Roman"/>
          <w:b/>
          <w:lang w:val="hr-HR"/>
        </w:rPr>
        <w:t>Tablica 5</w:t>
      </w:r>
      <w:r w:rsidR="002F5734">
        <w:rPr>
          <w:rFonts w:ascii="Calibri" w:eastAsia="Calibri" w:hAnsi="Calibri" w:cs="Times New Roman"/>
          <w:b/>
          <w:lang w:val="hr-HR"/>
        </w:rPr>
        <w:t>2</w:t>
      </w:r>
      <w:r w:rsidRPr="0096270E">
        <w:rPr>
          <w:rFonts w:ascii="Calibri" w:eastAsia="Calibri" w:hAnsi="Calibri" w:cs="Times New Roman"/>
          <w:b/>
          <w:lang w:val="hr-HR"/>
        </w:rPr>
        <w:t>: Nezaposleni po gradovima i  općinama, prosinac 2016. g.</w:t>
      </w:r>
    </w:p>
    <w:tbl>
      <w:tblPr>
        <w:tblW w:w="6379" w:type="dxa"/>
        <w:tblInd w:w="675" w:type="dxa"/>
        <w:tblLook w:val="04A0" w:firstRow="1" w:lastRow="0" w:firstColumn="1" w:lastColumn="0" w:noHBand="0" w:noVBand="1"/>
      </w:tblPr>
      <w:tblGrid>
        <w:gridCol w:w="3402"/>
        <w:gridCol w:w="2977"/>
      </w:tblGrid>
      <w:tr w:rsidR="00DF3133" w:rsidRPr="0096270E" w:rsidTr="00D34106">
        <w:trPr>
          <w:trHeight w:val="288"/>
        </w:trPr>
        <w:tc>
          <w:tcPr>
            <w:tcW w:w="3402"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DF3133" w:rsidRPr="0096270E" w:rsidRDefault="00DF3133" w:rsidP="00DF3133">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Grad/općina</w:t>
            </w:r>
          </w:p>
        </w:tc>
        <w:tc>
          <w:tcPr>
            <w:tcW w:w="2977" w:type="dxa"/>
            <w:tcBorders>
              <w:top w:val="single" w:sz="4" w:space="0" w:color="000000"/>
              <w:left w:val="nil"/>
              <w:bottom w:val="single" w:sz="4" w:space="0" w:color="000000"/>
              <w:right w:val="single" w:sz="4" w:space="0" w:color="000000"/>
            </w:tcBorders>
            <w:shd w:val="clear" w:color="auto" w:fill="auto"/>
            <w:noWrap/>
            <w:vAlign w:val="bottom"/>
            <w:hideMark/>
          </w:tcPr>
          <w:p w:rsidR="00DF3133" w:rsidRPr="0096270E" w:rsidRDefault="00DF3133" w:rsidP="00DF3133">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Broj nezaposlenih</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DUGO SELO</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867</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IVANIĆ GRAD</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756</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JASTREBARSKO</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520</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SAMOBOR</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1.283</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SVETA NEDELJA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584</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SVETI IVAN ZELINA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380</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VELIKA GORICA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1.713</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VRBOVEC</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453</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ZAPREŠIĆ</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838</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BEDENICA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32</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BISTRA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240</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BRCKOVLJANI</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348</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BRDOVEC</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389</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DUBRAVA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170</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DUBRAVICA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55</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FARKAŠEVAC</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61</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GRADEC</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97</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JAKOVLJE</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140</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KLINČA SELA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111</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KLOŠTAR IVANIĆ</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317</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KRAŠIĆ</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82</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KRAVARSKO</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81</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KRIŽ</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378</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LUKA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53</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MARIJA GORICA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60</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ORLE</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78</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PISAROVINA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97</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POKUPSKO</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102</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PRESEKA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32</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PUŠĆA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93</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RAKOVEC</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50</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RUGVICA</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412</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STUPNIK</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156</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hideMark/>
          </w:tcPr>
          <w:p w:rsidR="00DF3133" w:rsidRPr="0096270E" w:rsidRDefault="00DF3133" w:rsidP="00942EC9">
            <w:pPr>
              <w:spacing w:after="0" w:line="240" w:lineRule="auto"/>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 xml:space="preserve"> ŽUMBERAK</w:t>
            </w:r>
          </w:p>
        </w:tc>
        <w:tc>
          <w:tcPr>
            <w:tcW w:w="2977" w:type="dxa"/>
            <w:tcBorders>
              <w:top w:val="nil"/>
              <w:left w:val="nil"/>
              <w:bottom w:val="single" w:sz="4" w:space="0" w:color="000000"/>
              <w:right w:val="single" w:sz="4" w:space="0" w:color="000000"/>
            </w:tcBorders>
            <w:shd w:val="clear" w:color="auto" w:fill="auto"/>
            <w:vAlign w:val="center"/>
            <w:hideMark/>
          </w:tcPr>
          <w:p w:rsidR="00DF3133" w:rsidRPr="0096270E" w:rsidRDefault="00DF3133" w:rsidP="00942EC9">
            <w:pPr>
              <w:spacing w:after="0" w:line="240" w:lineRule="auto"/>
              <w:jc w:val="right"/>
              <w:rPr>
                <w:rFonts w:ascii="Microsoft Sans Serif" w:eastAsia="Times New Roman" w:hAnsi="Microsoft Sans Serif" w:cs="Microsoft Sans Serif"/>
                <w:color w:val="000000"/>
                <w:sz w:val="17"/>
                <w:szCs w:val="17"/>
                <w:lang w:val="hr-HR" w:eastAsia="hr-HR"/>
              </w:rPr>
            </w:pPr>
            <w:r w:rsidRPr="0096270E">
              <w:rPr>
                <w:rFonts w:ascii="Microsoft Sans Serif" w:eastAsia="Times New Roman" w:hAnsi="Microsoft Sans Serif" w:cs="Microsoft Sans Serif"/>
                <w:color w:val="000000"/>
                <w:sz w:val="17"/>
                <w:szCs w:val="17"/>
                <w:lang w:val="hr-HR" w:eastAsia="hr-HR"/>
              </w:rPr>
              <w:t>28</w:t>
            </w:r>
          </w:p>
        </w:tc>
      </w:tr>
      <w:tr w:rsidR="00DF3133" w:rsidRPr="0096270E" w:rsidTr="00D34106">
        <w:trPr>
          <w:trHeight w:val="288"/>
        </w:trPr>
        <w:tc>
          <w:tcPr>
            <w:tcW w:w="3402" w:type="dxa"/>
            <w:tcBorders>
              <w:top w:val="nil"/>
              <w:left w:val="single" w:sz="4" w:space="0" w:color="000000"/>
              <w:bottom w:val="single" w:sz="4" w:space="0" w:color="000000"/>
              <w:right w:val="single" w:sz="4" w:space="0" w:color="000000"/>
            </w:tcBorders>
            <w:shd w:val="clear" w:color="auto" w:fill="auto"/>
            <w:noWrap/>
            <w:vAlign w:val="bottom"/>
            <w:hideMark/>
          </w:tcPr>
          <w:p w:rsidR="00DF3133" w:rsidRPr="0096270E" w:rsidRDefault="00DF3133" w:rsidP="00942EC9">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Ukupno</w:t>
            </w:r>
          </w:p>
        </w:tc>
        <w:tc>
          <w:tcPr>
            <w:tcW w:w="2977" w:type="dxa"/>
            <w:tcBorders>
              <w:top w:val="nil"/>
              <w:left w:val="nil"/>
              <w:bottom w:val="single" w:sz="4" w:space="0" w:color="000000"/>
              <w:right w:val="single" w:sz="4" w:space="0" w:color="000000"/>
            </w:tcBorders>
            <w:shd w:val="clear" w:color="auto" w:fill="auto"/>
            <w:noWrap/>
            <w:vAlign w:val="bottom"/>
            <w:hideMark/>
          </w:tcPr>
          <w:p w:rsidR="00DF3133" w:rsidRPr="0096270E" w:rsidRDefault="00DF3133" w:rsidP="00942EC9">
            <w:pPr>
              <w:spacing w:after="0" w:line="240" w:lineRule="auto"/>
              <w:jc w:val="right"/>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11.056</w:t>
            </w:r>
          </w:p>
        </w:tc>
      </w:tr>
    </w:tbl>
    <w:p w:rsidR="00DF3133" w:rsidRPr="0096270E" w:rsidRDefault="00DF3133" w:rsidP="00DF3133">
      <w:pPr>
        <w:rPr>
          <w:rFonts w:ascii="Calibri" w:eastAsia="Calibri" w:hAnsi="Calibri" w:cs="Times New Roman"/>
          <w:i/>
          <w:lang w:val="hr-HR" w:eastAsia="zh-CN"/>
        </w:rPr>
      </w:pPr>
      <w:r w:rsidRPr="0096270E">
        <w:rPr>
          <w:rFonts w:ascii="Calibri" w:eastAsia="Calibri" w:hAnsi="Calibri" w:cs="Times New Roman"/>
          <w:i/>
          <w:sz w:val="20"/>
          <w:lang w:val="hr-HR" w:eastAsia="zh-CN"/>
        </w:rPr>
        <w:t>Izvor: HZZ, web stranica: https://statistika.hzz.hr/</w:t>
      </w:r>
    </w:p>
    <w:p w:rsidR="00DF3133" w:rsidRPr="0096270E" w:rsidRDefault="00DF3133" w:rsidP="00DF3133">
      <w:pPr>
        <w:tabs>
          <w:tab w:val="left" w:pos="630"/>
        </w:tabs>
        <w:spacing w:after="0" w:line="240" w:lineRule="auto"/>
        <w:jc w:val="both"/>
        <w:rPr>
          <w:rFonts w:ascii="Calibri" w:eastAsia="SimSun" w:hAnsi="Calibri" w:cs="Times New Roman"/>
          <w:bCs/>
          <w:color w:val="000000"/>
          <w:lang w:val="hr-HR" w:eastAsia="zh-CN"/>
        </w:rPr>
      </w:pPr>
      <w:r w:rsidRPr="00853CCB">
        <w:rPr>
          <w:rFonts w:ascii="Calibri" w:eastAsia="Calibri" w:hAnsi="Calibri" w:cs="Times New Roman"/>
          <w:shd w:val="clear" w:color="auto" w:fill="FFFFFF" w:themeFill="background1"/>
          <w:lang w:val="hr-HR"/>
        </w:rPr>
        <w:t xml:space="preserve">Po stanju na 31.12.2016.g. s obzirom na razinu obrazovanja na području HZZ-a Zagrebačke županije većina evidentiranih nezaposlenih osoba ima završenu srednju školu u trajanju do 3 godine te za KV i VKV radnike 32,1%, zatim sa završenom srednjom školom u trajanju od 4 i više godina i gimnazijom 25,6%, te sa završenom osnovnom školom 21,1%, tek je 7,2% evidentiranih nezaposlenih osoba sa završenim fakultetom, akademijom, magisterijem i doktoratom, 6,3% sa završenim prvim stupnjem fakulteta, stručnim studijem i višom školom 6,7%, a bez škole i nezavršenom osnovnom školom 4,4%. </w:t>
      </w:r>
      <w:r w:rsidRPr="00853CCB">
        <w:rPr>
          <w:rFonts w:ascii="Calibri" w:eastAsia="SimSun" w:hAnsi="Calibri" w:cs="Times New Roman"/>
          <w:bCs/>
          <w:color w:val="000000"/>
          <w:shd w:val="clear" w:color="auto" w:fill="FFFFFF" w:themeFill="background1"/>
          <w:lang w:val="hr-HR" w:eastAsia="zh-CN"/>
        </w:rPr>
        <w:t>U n</w:t>
      </w:r>
      <w:r w:rsidRPr="0096270E">
        <w:rPr>
          <w:rFonts w:ascii="Calibri" w:eastAsia="SimSun" w:hAnsi="Calibri" w:cs="Times New Roman"/>
          <w:bCs/>
          <w:color w:val="000000"/>
          <w:lang w:val="hr-HR" w:eastAsia="zh-CN"/>
        </w:rPr>
        <w:t xml:space="preserve">avedenim skupinama evidentiran je značajan broj osoba čije znanje stranog jezika nije zadovoljavajuće za potrebe radnih mjesta u stečenom zanimanju, a slična je situacija i s informatičkom pismenošću (posebice korištenja naprednog Worda, Excela, Power Pointa i Accessa). </w:t>
      </w:r>
    </w:p>
    <w:p w:rsidR="00DF3133" w:rsidRPr="0096270E" w:rsidRDefault="00DF3133" w:rsidP="00DF3133">
      <w:pPr>
        <w:tabs>
          <w:tab w:val="left" w:pos="630"/>
        </w:tabs>
        <w:spacing w:after="0" w:line="240" w:lineRule="auto"/>
        <w:jc w:val="both"/>
        <w:rPr>
          <w:rFonts w:ascii="Calibri" w:eastAsia="SimSun" w:hAnsi="Calibri" w:cs="Times New Roman"/>
          <w:bCs/>
          <w:color w:val="000000"/>
          <w:lang w:val="hr-HR" w:eastAsia="zh-CN"/>
        </w:rPr>
      </w:pPr>
    </w:p>
    <w:p w:rsidR="00DF3133" w:rsidRPr="0096270E" w:rsidRDefault="00DF3133" w:rsidP="00853CCB">
      <w:pPr>
        <w:tabs>
          <w:tab w:val="left" w:pos="630"/>
        </w:tabs>
        <w:spacing w:after="0" w:line="240" w:lineRule="auto"/>
        <w:jc w:val="both"/>
        <w:rPr>
          <w:rFonts w:ascii="Calibri" w:eastAsia="Calibri" w:hAnsi="Calibri" w:cs="Times New Roman"/>
          <w:lang w:val="hr-HR"/>
        </w:rPr>
      </w:pPr>
      <w:r w:rsidRPr="0096270E">
        <w:rPr>
          <w:rFonts w:ascii="Calibri" w:eastAsia="SimSun" w:hAnsi="Calibri" w:cs="Times New Roman"/>
          <w:bCs/>
          <w:color w:val="000000"/>
          <w:lang w:val="hr-HR" w:eastAsia="zh-CN"/>
        </w:rPr>
        <w:t xml:space="preserve">Nadalje, u evidenciji nezaposlenih osoba na razini Zagrebačke županije je oko 43,1% nezaposlenih osoba koje su u dobi 45 i više godina starosti, a u evidenciju su prijavljene po prestanku radnog odnosa sa skromnim znanjem stranog jezika i poznavanjem rada na računalu  u specifičnim informatičkim programima, bez znanja Worda, Excela i drugih traženih programa  prilikom raspisanih natječaja za popunjavanje slobodnih radnih mjesta. Stjecanjem znanja stranog jezika na razini da se u poslu može primijeniti i odličnoj informatičkoj pismenosti navedene skupine nezaposlenih osoba znatno bi povećale mogućnosti zapošljavanja, što  potvrđuje i Anketa poslodavaca koju svake godine provodi Hrvatski zavod za zapošljavanje.  </w:t>
      </w:r>
      <w:r w:rsidRPr="00853CCB">
        <w:rPr>
          <w:rFonts w:ascii="Calibri" w:eastAsia="Calibri" w:hAnsi="Calibri" w:cs="Times New Roman"/>
          <w:lang w:val="hr-HR"/>
        </w:rPr>
        <w:t>Prema spolu, u strukturi nezaposlenih u prosincu 2016. prevladavaju žene 55,3%, s tendencijom rasta, u istom mjesecu 2011. godine njihov udio iznosio je 51,1%. U promatranom razdoblju bilježimo pad udjela nezaposlenih muškaraca .</w:t>
      </w:r>
    </w:p>
    <w:p w:rsidR="00DF3133" w:rsidRPr="0096270E" w:rsidRDefault="00DF3133" w:rsidP="00853CCB">
      <w:pPr>
        <w:shd w:val="clear" w:color="auto" w:fill="FFFFFF" w:themeFill="background1"/>
        <w:tabs>
          <w:tab w:val="left" w:pos="630"/>
        </w:tabs>
        <w:spacing w:after="0" w:line="240" w:lineRule="auto"/>
        <w:jc w:val="both"/>
        <w:rPr>
          <w:rFonts w:ascii="Calibri" w:eastAsia="Calibri" w:hAnsi="Calibri" w:cs="Times New Roman"/>
          <w:lang w:val="hr-HR"/>
        </w:rPr>
      </w:pPr>
    </w:p>
    <w:p w:rsidR="00DF3133" w:rsidRPr="0096270E" w:rsidRDefault="00DF3133" w:rsidP="00853CCB">
      <w:pPr>
        <w:shd w:val="clear" w:color="auto" w:fill="FFFFFF" w:themeFill="background1"/>
        <w:tabs>
          <w:tab w:val="left" w:pos="630"/>
        </w:tabs>
        <w:spacing w:after="0" w:line="240" w:lineRule="auto"/>
        <w:jc w:val="both"/>
        <w:rPr>
          <w:rFonts w:ascii="Calibri" w:eastAsia="Calibri" w:hAnsi="Calibri" w:cs="Times New Roman"/>
          <w:spacing w:val="-2"/>
          <w:lang w:val="hr-HR"/>
        </w:rPr>
      </w:pPr>
      <w:r w:rsidRPr="00853CCB">
        <w:rPr>
          <w:rFonts w:ascii="Calibri" w:eastAsia="Calibri" w:hAnsi="Calibri" w:cs="Times New Roman"/>
          <w:spacing w:val="-2"/>
          <w:lang w:val="hr-HR"/>
        </w:rPr>
        <w:t>Prema dobi, najviše je (43,1%) evidentiranih  nezaposlenih u dobnoj skupini od 45 i više godina u prosincu 2016. godine, a znatan udio (29,3%) evidentiranih nezaposlenih je mladih do 30 godina starosti.  Bilježi se porast udjela nezaposlenih u dobnoj skupini od 45 i više godina odnosu na isti mjesec 2011. godine kada je iznosio 39,0%,  dok je u skupini mladih do 30 godina u istom razdoblju zabilježen pad udjela s 32,9% na 29,3%. Među nezaposlenim osobama evidentirana je 509 osoba s invaliditetom, odnosno 4,6 % u ukupnom broju nezaposlenih osoba.</w:t>
      </w:r>
    </w:p>
    <w:p w:rsidR="00DF3133" w:rsidRPr="0096270E" w:rsidRDefault="00DF3133" w:rsidP="00853CCB">
      <w:pPr>
        <w:shd w:val="clear" w:color="auto" w:fill="FFFFFF" w:themeFill="background1"/>
        <w:tabs>
          <w:tab w:val="left" w:pos="630"/>
        </w:tabs>
        <w:spacing w:after="0" w:line="240" w:lineRule="auto"/>
        <w:jc w:val="both"/>
        <w:rPr>
          <w:rFonts w:ascii="Calibri" w:eastAsia="Calibri" w:hAnsi="Calibri" w:cs="Times New Roman"/>
          <w:spacing w:val="-2"/>
          <w:lang w:val="hr-HR"/>
        </w:rPr>
      </w:pPr>
    </w:p>
    <w:p w:rsidR="00DF3133" w:rsidRPr="0096270E" w:rsidRDefault="00DF3133" w:rsidP="00853CCB">
      <w:pPr>
        <w:shd w:val="clear" w:color="auto" w:fill="FFFFFF" w:themeFill="background1"/>
        <w:tabs>
          <w:tab w:val="left" w:pos="630"/>
        </w:tabs>
        <w:spacing w:after="0" w:line="240" w:lineRule="auto"/>
        <w:jc w:val="both"/>
        <w:rPr>
          <w:rFonts w:ascii="Calibri" w:eastAsia="Calibri" w:hAnsi="Calibri" w:cs="Times New Roman"/>
          <w:spacing w:val="-2"/>
          <w:lang w:val="hr-HR"/>
        </w:rPr>
      </w:pPr>
      <w:r w:rsidRPr="0096270E">
        <w:rPr>
          <w:rFonts w:ascii="Calibri" w:eastAsia="Calibri" w:hAnsi="Calibri" w:cs="Times New Roman"/>
          <w:spacing w:val="-2"/>
          <w:lang w:val="hr-HR"/>
        </w:rPr>
        <w:t>Udio nezaposlenih bez radnog staža u prosincu  2016. godine iznosio je 19,0% (porast udjela u odnosu na isti mjesec 2011. godine kada je iznosio 17,1%);  19,0% nezaposlenih osoba ima 20 i više godina radnog staža, a od 10 do 20 godina radnog staža ima 17,9%.</w:t>
      </w:r>
    </w:p>
    <w:p w:rsidR="00DF3133" w:rsidRPr="0096270E" w:rsidRDefault="00DF3133" w:rsidP="00853CCB">
      <w:pPr>
        <w:shd w:val="clear" w:color="auto" w:fill="FFFFFF" w:themeFill="background1"/>
        <w:tabs>
          <w:tab w:val="left" w:pos="630"/>
        </w:tabs>
        <w:spacing w:after="0" w:line="240" w:lineRule="auto"/>
        <w:jc w:val="both"/>
        <w:rPr>
          <w:rFonts w:ascii="Calibri" w:eastAsia="Calibri" w:hAnsi="Calibri" w:cs="Times New Roman"/>
          <w:spacing w:val="-2"/>
          <w:lang w:val="hr-HR"/>
        </w:rPr>
      </w:pPr>
      <w:r w:rsidRPr="0096270E">
        <w:rPr>
          <w:rFonts w:ascii="Calibri" w:eastAsia="Calibri" w:hAnsi="Calibri" w:cs="Times New Roman"/>
          <w:spacing w:val="-2"/>
          <w:lang w:val="hr-HR"/>
        </w:rPr>
        <w:t>S obzirom na trajanje nezaposlenosti, većina nezaposlenih osoba u prosincu 2016. godine u evidenciji je do godine dana (54,0%), od čega do 3 mjeseca 28,5%. Duže od 5 godina u evidenciji nezaposlenih je 14,8% osoba.</w:t>
      </w:r>
    </w:p>
    <w:p w:rsidR="00DF3133" w:rsidRPr="0096270E" w:rsidRDefault="00DF3133" w:rsidP="00853CCB">
      <w:pPr>
        <w:shd w:val="clear" w:color="auto" w:fill="FFFFFF" w:themeFill="background1"/>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Znatan broj obrazovanog stanovništva Zagrebačke županije putuje na posao u Zagreb, dok za zaposlenjem u drugim županijama nema puno interesa. </w:t>
      </w:r>
    </w:p>
    <w:p w:rsidR="00DF3133" w:rsidRPr="0096270E" w:rsidRDefault="00DF3133" w:rsidP="00DF3133">
      <w:pPr>
        <w:shd w:val="clear" w:color="auto" w:fill="FFFFFF"/>
        <w:tabs>
          <w:tab w:val="left" w:pos="630"/>
        </w:tabs>
        <w:spacing w:after="0" w:line="240" w:lineRule="auto"/>
        <w:jc w:val="both"/>
        <w:rPr>
          <w:rFonts w:ascii="Calibri" w:eastAsia="Calibri" w:hAnsi="Calibri" w:cs="Times New Roman"/>
          <w:spacing w:val="-2"/>
          <w:lang w:val="hr-HR"/>
        </w:rPr>
      </w:pPr>
    </w:p>
    <w:p w:rsidR="00DF3133" w:rsidRPr="0096270E" w:rsidRDefault="00DF3133" w:rsidP="00DF3133">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Nezaposlene osobe zainteresirane su za nalaženje posla, ali nisu pretjerano zainteresirane za osposobljavanje za deficitarna zanimanja i općenito za dodatne obrazovne aktivnosti.</w:t>
      </w:r>
    </w:p>
    <w:p w:rsidR="00DF3133" w:rsidRPr="0096270E" w:rsidRDefault="00DF3133" w:rsidP="00DF3133">
      <w:pPr>
        <w:tabs>
          <w:tab w:val="left" w:pos="630"/>
        </w:tabs>
        <w:spacing w:after="0" w:line="240" w:lineRule="auto"/>
        <w:jc w:val="both"/>
        <w:rPr>
          <w:rFonts w:ascii="Calibri" w:eastAsia="Calibri" w:hAnsi="Calibri" w:cs="Times New Roman"/>
          <w:lang w:val="hr-HR"/>
        </w:rPr>
      </w:pPr>
    </w:p>
    <w:p w:rsidR="00DF3133" w:rsidRPr="0096270E" w:rsidRDefault="00DF3133" w:rsidP="00DF3133">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Na razini Zagrebačke županije djeluje više od 21.300 poslodavaca s kojima Područni ured Zagreb, Zavoda za zapošljavanje surađuje na poslovima posredovanja pri zapošljavanju. </w:t>
      </w:r>
    </w:p>
    <w:p w:rsidR="00DF3133" w:rsidRPr="0096270E" w:rsidRDefault="00DF3133" w:rsidP="00DF3133">
      <w:pPr>
        <w:tabs>
          <w:tab w:val="left" w:pos="630"/>
        </w:tabs>
        <w:spacing w:after="0" w:line="240" w:lineRule="auto"/>
        <w:jc w:val="both"/>
        <w:rPr>
          <w:rFonts w:ascii="Calibri" w:eastAsia="Calibri" w:hAnsi="Calibri" w:cs="Times New Roman"/>
          <w:lang w:val="hr-HR"/>
        </w:rPr>
      </w:pPr>
    </w:p>
    <w:p w:rsidR="00DF3133" w:rsidRPr="0096270E" w:rsidRDefault="00DF3133" w:rsidP="00DF3133">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Usluge profesionalnog usmjeravanja (informiranja i savjetovanja) pružaju se za oko 3000 učenika osmih razreda u 42 osnovne škole i u 13 srednjih škola. Usluge obuhvaćaju profesionalno informiranje učenika i roditelja o izboru zanimanja i mogućnostima školovanja te profesionalno savjetovanje – pružanje stručne pomoći (u sastavu pedagoga, psihologa i liječnika medicine rada) za učenike koji nastavu polaze po prilagođenom programu, imaju zdravstvene poteškoće ili su neodlučni u izboru zanimanja. Zavod po obradi kandidata (testiranje, liječnički pregled i intervju) za navedenu skupinu učenika izdaje stručno mišljenje. </w:t>
      </w:r>
    </w:p>
    <w:p w:rsidR="00853CCB" w:rsidRDefault="00853CCB" w:rsidP="00CB1A93">
      <w:pPr>
        <w:tabs>
          <w:tab w:val="left" w:pos="630"/>
        </w:tabs>
        <w:spacing w:after="0"/>
        <w:rPr>
          <w:rFonts w:eastAsia="Calibri" w:cs="Times New Roman"/>
          <w:b/>
          <w:lang w:val="hr-HR"/>
        </w:rPr>
      </w:pPr>
    </w:p>
    <w:p w:rsidR="005862D0" w:rsidRPr="0096270E" w:rsidRDefault="002F5734" w:rsidP="00CB1A93">
      <w:pPr>
        <w:tabs>
          <w:tab w:val="left" w:pos="630"/>
        </w:tabs>
        <w:spacing w:after="0"/>
        <w:rPr>
          <w:rFonts w:eastAsia="Calibri" w:cs="Times New Roman"/>
          <w:b/>
          <w:lang w:val="hr-HR"/>
        </w:rPr>
      </w:pPr>
      <w:r>
        <w:rPr>
          <w:rFonts w:eastAsia="Calibri" w:cs="Times New Roman"/>
          <w:b/>
          <w:lang w:val="hr-HR"/>
        </w:rPr>
        <w:t>Tablica 53</w:t>
      </w:r>
      <w:r w:rsidR="00CB1A93" w:rsidRPr="0096270E">
        <w:rPr>
          <w:rFonts w:eastAsia="Calibri" w:cs="Times New Roman"/>
          <w:b/>
          <w:lang w:val="hr-HR"/>
        </w:rPr>
        <w:t>. Razvojni problemi i potrebe Zagrebačke županije u vezi s  tržištem rada</w:t>
      </w:r>
    </w:p>
    <w:tbl>
      <w:tblPr>
        <w:tblStyle w:val="Reetkatablice"/>
        <w:tblW w:w="0" w:type="auto"/>
        <w:jc w:val="center"/>
        <w:tblLook w:val="04A0" w:firstRow="1" w:lastRow="0" w:firstColumn="1" w:lastColumn="0" w:noHBand="0" w:noVBand="1"/>
      </w:tblPr>
      <w:tblGrid>
        <w:gridCol w:w="4493"/>
        <w:gridCol w:w="4370"/>
      </w:tblGrid>
      <w:tr w:rsidR="00CB1A93" w:rsidRPr="0096270E" w:rsidTr="00062C78">
        <w:trPr>
          <w:jc w:val="center"/>
        </w:trPr>
        <w:tc>
          <w:tcPr>
            <w:tcW w:w="4644" w:type="dxa"/>
            <w:tcBorders>
              <w:top w:val="single" w:sz="4" w:space="0" w:color="auto"/>
              <w:bottom w:val="single" w:sz="4" w:space="0" w:color="auto"/>
            </w:tcBorders>
            <w:shd w:val="clear" w:color="auto" w:fill="D9D9D9" w:themeFill="background1" w:themeFillShade="D9"/>
          </w:tcPr>
          <w:p w:rsidR="00CB1A93" w:rsidRPr="0096270E" w:rsidRDefault="00CB1A93" w:rsidP="00CB1A93">
            <w:pPr>
              <w:tabs>
                <w:tab w:val="left" w:pos="630"/>
              </w:tabs>
              <w:jc w:val="center"/>
              <w:rPr>
                <w:rFonts w:eastAsia="SimSun" w:cs="Times New Roman"/>
                <w:b/>
                <w:highlight w:val="lightGray"/>
                <w:lang w:eastAsia="hr-HR"/>
              </w:rPr>
            </w:pPr>
            <w:r w:rsidRPr="0096270E">
              <w:rPr>
                <w:rFonts w:eastAsia="SimSun" w:cs="Times New Roman"/>
                <w:b/>
                <w:highlight w:val="lightGray"/>
                <w:lang w:eastAsia="hr-HR"/>
              </w:rPr>
              <w:t>RAZVOJNI PROBLEMI</w:t>
            </w:r>
          </w:p>
        </w:tc>
        <w:tc>
          <w:tcPr>
            <w:tcW w:w="4644" w:type="dxa"/>
            <w:tcBorders>
              <w:top w:val="single" w:sz="4" w:space="0" w:color="auto"/>
              <w:bottom w:val="single" w:sz="4" w:space="0" w:color="auto"/>
            </w:tcBorders>
            <w:shd w:val="clear" w:color="auto" w:fill="D9D9D9" w:themeFill="background1" w:themeFillShade="D9"/>
          </w:tcPr>
          <w:p w:rsidR="00CB1A93" w:rsidRPr="0096270E" w:rsidRDefault="00CB1A93" w:rsidP="00CB1A93">
            <w:pPr>
              <w:tabs>
                <w:tab w:val="left" w:pos="630"/>
              </w:tabs>
              <w:jc w:val="center"/>
              <w:rPr>
                <w:rFonts w:eastAsia="SimSun" w:cs="Times New Roman"/>
                <w:b/>
                <w:highlight w:val="lightGray"/>
                <w:lang w:eastAsia="hr-HR"/>
              </w:rPr>
            </w:pPr>
            <w:r w:rsidRPr="0096270E">
              <w:rPr>
                <w:rFonts w:eastAsia="SimSun" w:cs="Times New Roman"/>
                <w:b/>
                <w:highlight w:val="lightGray"/>
                <w:lang w:eastAsia="hr-HR"/>
              </w:rPr>
              <w:t>RAZVOJNE POTREBE</w:t>
            </w:r>
          </w:p>
        </w:tc>
      </w:tr>
      <w:tr w:rsidR="00CB1A93" w:rsidRPr="0096270E" w:rsidTr="00062C78">
        <w:trPr>
          <w:jc w:val="center"/>
        </w:trPr>
        <w:tc>
          <w:tcPr>
            <w:tcW w:w="4644" w:type="dxa"/>
            <w:tcBorders>
              <w:top w:val="single" w:sz="4" w:space="0" w:color="auto"/>
            </w:tcBorders>
          </w:tcPr>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Nedostatak novih slobodnih radnih mjesta.</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Nepovoljna struktura nezaposlenih s obzirom na razinu obrazovanja i dob.</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Visok udio žena u nezaposlenom stanovništvu.</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Neusklađenost ponude i potražnje na tržištu radne snage s obzirom na tražene kompetencije.</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Nezainteresiranost odraslih osoba za osposobljavanje/prekvalifikaciju za deficitarna zanimanja.</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Nedovoljna informatička pismenost i znanje stranih jezika.</w:t>
            </w:r>
          </w:p>
          <w:p w:rsidR="00CB1A93" w:rsidRPr="0096270E" w:rsidRDefault="00D86D4E"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 xml:space="preserve">Nedovoljno </w:t>
            </w:r>
            <w:r w:rsidRPr="0096270E">
              <w:rPr>
                <w:rFonts w:eastAsia="SimSun" w:cs="Times New Roman"/>
                <w:color w:val="000000" w:themeColor="text1"/>
                <w:lang w:eastAsia="hr-HR"/>
              </w:rPr>
              <w:t xml:space="preserve">razvijene meke vještine </w:t>
            </w:r>
            <w:r w:rsidR="00CB1A93" w:rsidRPr="0096270E">
              <w:rPr>
                <w:rFonts w:eastAsia="SimSun" w:cs="Times New Roman"/>
                <w:lang w:eastAsia="hr-HR"/>
              </w:rPr>
              <w:t xml:space="preserve"> (komunikacijske, prezentacijske i sl.) </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Značajan rast nezaposlenosti, posebice osoba srednje životne dobi i mladih.</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Nedostatak visokoobrazovane radne snage tehničkih zanimanja.</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Neadekvatni programi za cjeloživotno obrazovanje.</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Neusklađenost mjera aktivne politike za zapošljavanje na nacionalnoj razini s potrebama na lokalnoj razini.</w:t>
            </w:r>
          </w:p>
          <w:p w:rsidR="00CB1A93" w:rsidRPr="0096270E" w:rsidRDefault="00CB1A93" w:rsidP="00942EC9">
            <w:pPr>
              <w:tabs>
                <w:tab w:val="left" w:pos="630"/>
              </w:tabs>
              <w:rPr>
                <w:rFonts w:eastAsia="SimSun" w:cs="Times New Roman"/>
                <w:b/>
                <w:highlight w:val="lightGray"/>
                <w:lang w:eastAsia="hr-HR"/>
              </w:rPr>
            </w:pPr>
          </w:p>
        </w:tc>
        <w:tc>
          <w:tcPr>
            <w:tcW w:w="4644" w:type="dxa"/>
            <w:tcBorders>
              <w:top w:val="single" w:sz="4" w:space="0" w:color="auto"/>
            </w:tcBorders>
          </w:tcPr>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Uskladiti srednjoškolske obrazovne programe s potrebama na tržištu rada.</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Oblikovati srednjoškolske nastavne planove i programe prema zahtjevima konkretnih radnih mjesta.</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Poticati cjeloživotno učenje i razvoj programa sukladno potrebama na tržištu rada.</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Poticanje samozapošljavanja kroz malo i srednje poduzetništvo.</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Omogućiti nezaposlenim osobama besplatno stjecanje informatičke pismenosti, učenje stranog jezika, prekvalifikacije, osposobljavanje i usavršavanje te razvoj  mekih vještina prema individualnim potrebama</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Poticati zapošljavanje žena, mladih, dugotrajno nezaposlenih (više od 1 godine), osoba s invaliditetom.</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Stvoriti uvjete za otvaranje Centara za informiranje i savjetovanje o karijeri.</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Poticati razvoj socijalnog poduzetništva.</w:t>
            </w:r>
          </w:p>
          <w:p w:rsidR="00CB1A93" w:rsidRPr="0096270E" w:rsidRDefault="00CB1A93" w:rsidP="00942EC9">
            <w:pPr>
              <w:numPr>
                <w:ilvl w:val="0"/>
                <w:numId w:val="30"/>
              </w:numPr>
              <w:tabs>
                <w:tab w:val="left" w:pos="630"/>
              </w:tabs>
              <w:ind w:left="397" w:hanging="284"/>
              <w:rPr>
                <w:rFonts w:eastAsia="SimSun" w:cs="Times New Roman"/>
                <w:lang w:eastAsia="hr-HR"/>
              </w:rPr>
            </w:pPr>
            <w:r w:rsidRPr="0096270E">
              <w:rPr>
                <w:rFonts w:eastAsia="SimSun" w:cs="Times New Roman"/>
                <w:lang w:eastAsia="hr-HR"/>
              </w:rPr>
              <w:t>Poticati srednjoškolce za nastavak školovanja kroz stipendije ili druge oblike financijske subvencije.</w:t>
            </w:r>
          </w:p>
        </w:tc>
      </w:tr>
    </w:tbl>
    <w:p w:rsidR="00C60858" w:rsidRDefault="00C60858" w:rsidP="007D3620">
      <w:pPr>
        <w:pStyle w:val="Naslov2"/>
        <w:spacing w:before="0" w:line="240" w:lineRule="auto"/>
        <w:rPr>
          <w:rFonts w:asciiTheme="minorHAnsi" w:eastAsia="SimSun" w:hAnsiTheme="minorHAnsi"/>
          <w:lang w:eastAsia="zh-CN"/>
        </w:rPr>
      </w:pPr>
      <w:bookmarkStart w:id="276" w:name="_Toc283062604"/>
      <w:bookmarkStart w:id="277" w:name="_Toc284791206"/>
      <w:bookmarkStart w:id="278" w:name="_Toc284791359"/>
      <w:bookmarkStart w:id="279" w:name="_Toc284791451"/>
      <w:bookmarkStart w:id="280" w:name="_Toc284844888"/>
      <w:bookmarkStart w:id="281" w:name="_Toc285092198"/>
      <w:bookmarkStart w:id="282" w:name="_Toc285092408"/>
      <w:bookmarkStart w:id="283" w:name="_Toc285092585"/>
      <w:bookmarkStart w:id="284" w:name="_Toc285116157"/>
      <w:bookmarkStart w:id="285" w:name="_Toc286134687"/>
      <w:bookmarkStart w:id="286" w:name="_Toc287337242"/>
      <w:bookmarkStart w:id="287" w:name="_Toc287428997"/>
      <w:bookmarkStart w:id="288" w:name="_Toc460590330"/>
      <w:bookmarkStart w:id="289" w:name="_Toc283748443"/>
    </w:p>
    <w:p w:rsidR="00CB1A93" w:rsidRPr="0096270E" w:rsidRDefault="00535D9D" w:rsidP="007D3620">
      <w:pPr>
        <w:pStyle w:val="Naslov2"/>
        <w:spacing w:before="0" w:line="240" w:lineRule="auto"/>
        <w:rPr>
          <w:rFonts w:asciiTheme="minorHAnsi" w:eastAsia="SimSun" w:hAnsiTheme="minorHAnsi"/>
          <w:lang w:eastAsia="zh-CN"/>
        </w:rPr>
      </w:pPr>
      <w:bookmarkStart w:id="290" w:name="_Toc483569006"/>
      <w:r w:rsidRPr="0096270E">
        <w:rPr>
          <w:rFonts w:asciiTheme="minorHAnsi" w:eastAsia="SimSun" w:hAnsiTheme="minorHAnsi"/>
          <w:lang w:eastAsia="zh-CN"/>
        </w:rPr>
        <w:t>1.</w:t>
      </w:r>
      <w:r w:rsidR="00FA2E45" w:rsidRPr="0096270E">
        <w:rPr>
          <w:rFonts w:asciiTheme="minorHAnsi" w:eastAsia="SimSun" w:hAnsiTheme="minorHAnsi"/>
          <w:lang w:eastAsia="zh-CN"/>
        </w:rPr>
        <w:t>8</w:t>
      </w:r>
      <w:r w:rsidR="00CB1A93" w:rsidRPr="0096270E">
        <w:rPr>
          <w:rFonts w:asciiTheme="minorHAnsi" w:eastAsia="SimSun" w:hAnsiTheme="minorHAnsi"/>
          <w:lang w:eastAsia="zh-CN"/>
        </w:rPr>
        <w:t>. DRUŠTVENE DJELATNOSTI</w:t>
      </w:r>
      <w:bookmarkEnd w:id="276"/>
      <w:bookmarkEnd w:id="277"/>
      <w:bookmarkEnd w:id="278"/>
      <w:bookmarkEnd w:id="279"/>
      <w:bookmarkEnd w:id="280"/>
      <w:bookmarkEnd w:id="281"/>
      <w:bookmarkEnd w:id="282"/>
      <w:bookmarkEnd w:id="283"/>
      <w:bookmarkEnd w:id="284"/>
      <w:bookmarkEnd w:id="285"/>
      <w:bookmarkEnd w:id="286"/>
      <w:bookmarkEnd w:id="287"/>
      <w:bookmarkEnd w:id="288"/>
      <w:bookmarkEnd w:id="290"/>
      <w:r w:rsidR="00CB1A93" w:rsidRPr="0096270E">
        <w:rPr>
          <w:rFonts w:asciiTheme="minorHAnsi" w:eastAsia="SimSun" w:hAnsiTheme="minorHAnsi"/>
          <w:lang w:eastAsia="zh-CN"/>
        </w:rPr>
        <w:t xml:space="preserve"> </w:t>
      </w:r>
      <w:bookmarkEnd w:id="289"/>
    </w:p>
    <w:p w:rsidR="007D3620" w:rsidRPr="0096270E" w:rsidRDefault="007D3620" w:rsidP="007D3620">
      <w:pPr>
        <w:spacing w:after="0" w:line="240" w:lineRule="auto"/>
        <w:rPr>
          <w:lang w:val="hr-HR" w:eastAsia="zh-CN"/>
        </w:rPr>
      </w:pPr>
    </w:p>
    <w:p w:rsidR="00CB1A93" w:rsidRPr="0096270E" w:rsidRDefault="00535D9D" w:rsidP="00C60858">
      <w:pPr>
        <w:pStyle w:val="Naslov3"/>
        <w:spacing w:before="0" w:line="240" w:lineRule="auto"/>
        <w:rPr>
          <w:rFonts w:asciiTheme="minorHAnsi" w:eastAsia="SimSun" w:hAnsiTheme="minorHAnsi"/>
          <w:lang w:eastAsia="zh-CN"/>
        </w:rPr>
      </w:pPr>
      <w:bookmarkStart w:id="291" w:name="_Toc134512914"/>
      <w:bookmarkStart w:id="292" w:name="_Toc150197776"/>
      <w:bookmarkStart w:id="293" w:name="_Toc283062605"/>
      <w:bookmarkStart w:id="294" w:name="_Toc283748444"/>
      <w:bookmarkStart w:id="295" w:name="_Toc284791207"/>
      <w:bookmarkStart w:id="296" w:name="_Toc284791360"/>
      <w:bookmarkStart w:id="297" w:name="_Toc284791452"/>
      <w:bookmarkStart w:id="298" w:name="_Toc284844889"/>
      <w:bookmarkStart w:id="299" w:name="_Toc285092199"/>
      <w:bookmarkStart w:id="300" w:name="_Toc285092409"/>
      <w:bookmarkStart w:id="301" w:name="_Toc285092586"/>
      <w:bookmarkStart w:id="302" w:name="_Toc285116158"/>
      <w:bookmarkStart w:id="303" w:name="_Toc286134688"/>
      <w:bookmarkStart w:id="304" w:name="_Toc287337243"/>
      <w:bookmarkStart w:id="305" w:name="_Toc287428998"/>
      <w:bookmarkStart w:id="306" w:name="_Toc460590331"/>
      <w:bookmarkStart w:id="307" w:name="_Toc483569007"/>
      <w:r w:rsidRPr="0096270E">
        <w:rPr>
          <w:rFonts w:asciiTheme="minorHAnsi" w:eastAsia="SimSun" w:hAnsiTheme="minorHAnsi"/>
          <w:lang w:eastAsia="zh-CN"/>
        </w:rPr>
        <w:t>1.</w:t>
      </w:r>
      <w:r w:rsidR="00FA2E45" w:rsidRPr="0096270E">
        <w:rPr>
          <w:rFonts w:asciiTheme="minorHAnsi" w:eastAsia="SimSun" w:hAnsiTheme="minorHAnsi"/>
          <w:lang w:eastAsia="zh-CN"/>
        </w:rPr>
        <w:t>8</w:t>
      </w:r>
      <w:r w:rsidR="00CB1A93" w:rsidRPr="0096270E">
        <w:rPr>
          <w:rFonts w:asciiTheme="minorHAnsi" w:eastAsia="SimSun" w:hAnsiTheme="minorHAnsi"/>
          <w:lang w:eastAsia="zh-CN"/>
        </w:rPr>
        <w:t>.1. Obrazovanje i znanost</w:t>
      </w:r>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p>
    <w:p w:rsidR="00CB1A93" w:rsidRPr="0096270E" w:rsidRDefault="00535D9D" w:rsidP="00C60858">
      <w:pPr>
        <w:pStyle w:val="Naslov3"/>
        <w:spacing w:before="0" w:line="240" w:lineRule="auto"/>
        <w:rPr>
          <w:rFonts w:asciiTheme="minorHAnsi" w:eastAsia="Times New Roman" w:hAnsiTheme="minorHAnsi"/>
          <w:i/>
          <w:lang w:eastAsia="hr-HR"/>
        </w:rPr>
      </w:pPr>
      <w:bookmarkStart w:id="308" w:name="_Toc134512915"/>
      <w:bookmarkStart w:id="309" w:name="_Toc483569008"/>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8</w:t>
      </w:r>
      <w:r w:rsidR="00CB1A93" w:rsidRPr="0096270E">
        <w:rPr>
          <w:rFonts w:asciiTheme="minorHAnsi" w:eastAsia="Times New Roman" w:hAnsiTheme="minorHAnsi"/>
          <w:i/>
          <w:lang w:eastAsia="hr-HR"/>
        </w:rPr>
        <w:t>.1.1. Predškolski odgoj i osnovnoškolsko obrazovanje</w:t>
      </w:r>
      <w:bookmarkEnd w:id="308"/>
      <w:bookmarkEnd w:id="309"/>
      <w:r w:rsidR="00CB1A93" w:rsidRPr="0096270E">
        <w:rPr>
          <w:rFonts w:asciiTheme="minorHAnsi" w:eastAsia="Times New Roman" w:hAnsiTheme="minorHAnsi"/>
          <w:i/>
          <w:lang w:eastAsia="hr-HR"/>
        </w:rPr>
        <w:t xml:space="preserve"> </w:t>
      </w:r>
    </w:p>
    <w:p w:rsidR="00C60858" w:rsidRDefault="00C60858" w:rsidP="00C60858">
      <w:pPr>
        <w:keepNext/>
        <w:tabs>
          <w:tab w:val="left" w:pos="630"/>
        </w:tabs>
        <w:spacing w:after="0" w:line="240" w:lineRule="auto"/>
        <w:jc w:val="both"/>
        <w:outlineLvl w:val="3"/>
        <w:rPr>
          <w:rFonts w:eastAsia="Calibri" w:cs="Times New Roman"/>
          <w:lang w:val="hr-HR"/>
        </w:rPr>
      </w:pPr>
    </w:p>
    <w:p w:rsidR="007D3620" w:rsidRPr="0096270E" w:rsidRDefault="00CB1A93" w:rsidP="00C60858">
      <w:pPr>
        <w:keepNext/>
        <w:tabs>
          <w:tab w:val="left" w:pos="630"/>
        </w:tabs>
        <w:spacing w:after="0" w:line="240" w:lineRule="auto"/>
        <w:jc w:val="both"/>
        <w:outlineLvl w:val="3"/>
        <w:rPr>
          <w:rFonts w:eastAsia="Calibri" w:cs="Times New Roman"/>
          <w:lang w:val="hr-HR"/>
        </w:rPr>
      </w:pPr>
      <w:r w:rsidRPr="0096270E">
        <w:rPr>
          <w:rFonts w:eastAsia="Calibri" w:cs="Times New Roman"/>
          <w:lang w:val="hr-HR"/>
        </w:rPr>
        <w:t>U Zagrebačkoj županiji djeluje 36 matičnih dječjih vrtića kojima su osnivači gradovi i općine a koji zbrinjavaju ukupno 11 187 djece, 70 je područnih objekata matičnih vrtića . (Izvor MZOS - Služba za predškolski odgoj i obrazovanje ). Svake upisne godine vise od 1000 djece ostaje neupisano u vrtiće. (djelomično je to rezultat nedovoljnih kapaciteta u gradskim / općinskim vrtićima, ali se radi i o djeci koja su u trenutku upisa bila mlađa od godine dana ili djeci roditelja koji nisu zadovoljavali uvjete za prijem djece u vrtić – nezaposleni roditelji i sl.).</w:t>
      </w:r>
    </w:p>
    <w:p w:rsidR="00CB1A93" w:rsidRPr="0096270E" w:rsidRDefault="00CB1A93" w:rsidP="007D3620">
      <w:pPr>
        <w:keepNext/>
        <w:tabs>
          <w:tab w:val="left" w:pos="630"/>
        </w:tabs>
        <w:spacing w:after="0" w:line="240" w:lineRule="auto"/>
        <w:jc w:val="both"/>
        <w:outlineLvl w:val="3"/>
        <w:rPr>
          <w:rFonts w:eastAsia="Calibri" w:cs="Times New Roman"/>
          <w:lang w:val="hr-HR"/>
        </w:rPr>
      </w:pPr>
      <w:r w:rsidRPr="0096270E">
        <w:rPr>
          <w:rFonts w:eastAsia="Calibri" w:cs="Times New Roman"/>
          <w:lang w:val="hr-HR"/>
        </w:rPr>
        <w:t xml:space="preserve"> </w:t>
      </w:r>
    </w:p>
    <w:p w:rsidR="00CB1A93" w:rsidRPr="0096270E" w:rsidRDefault="00CB1A93" w:rsidP="007D3620">
      <w:pPr>
        <w:keepNext/>
        <w:tabs>
          <w:tab w:val="left" w:pos="630"/>
        </w:tabs>
        <w:spacing w:after="0" w:line="240" w:lineRule="auto"/>
        <w:jc w:val="both"/>
        <w:outlineLvl w:val="3"/>
        <w:rPr>
          <w:rFonts w:eastAsia="Calibri" w:cs="Times New Roman"/>
          <w:lang w:val="hr-HR"/>
        </w:rPr>
      </w:pPr>
      <w:r w:rsidRPr="0096270E">
        <w:rPr>
          <w:rFonts w:eastAsia="Calibri" w:cs="Times New Roman"/>
          <w:lang w:val="hr-HR"/>
        </w:rPr>
        <w:t xml:space="preserve">Na području Zagrebačke županije djeluje i 14 privatnih dječjih vrtića u 20 objekata u kojima se zbrinjava ukupno 1.224 djece. </w:t>
      </w:r>
    </w:p>
    <w:p w:rsidR="00CB1A93" w:rsidRPr="0096270E" w:rsidRDefault="00CB1A93" w:rsidP="007D3620">
      <w:pPr>
        <w:tabs>
          <w:tab w:val="left" w:pos="630"/>
        </w:tabs>
        <w:spacing w:after="0" w:line="240" w:lineRule="auto"/>
        <w:jc w:val="both"/>
        <w:rPr>
          <w:rFonts w:eastAsia="Calibri" w:cs="Times New Roman"/>
          <w:lang w:val="hr-HR"/>
        </w:rPr>
      </w:pPr>
      <w:r w:rsidRPr="0096270E">
        <w:rPr>
          <w:rFonts w:eastAsia="Calibri" w:cs="Times New Roman"/>
          <w:lang w:val="hr-HR"/>
        </w:rPr>
        <w:t>Osam općina ZŽ nema organiziranog predškolskog odgoja (Bedenica, Farkaševac, Kravarsko, Orle, Preseka, Rakovec, Stupnik i Žumberak).</w:t>
      </w:r>
    </w:p>
    <w:p w:rsidR="007D3620" w:rsidRPr="0096270E" w:rsidRDefault="007D3620" w:rsidP="007D3620">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lang w:val="hr-HR"/>
        </w:rPr>
      </w:pPr>
      <w:r w:rsidRPr="0096270E">
        <w:rPr>
          <w:lang w:val="hr-HR"/>
        </w:rPr>
        <w:t xml:space="preserve">U srednjim i osnovnim školama primijećen je znatan nedostatak stručnih suradnika/nastavnika sa odgovarajućom stručnom spremom koji izvode nastavni program iz slijedećih nastavnih predmeta: fizika, matematika i informatika. Razlog navedenom je što osobe koje su završile sveučilišno obrazovanje iz područja fizike, matematike i informatike stječu visoku stručnu spremu koja spada u područje deficitarnih zanimanja i lako pronalaze posao u drugim područjima i na bolje plaćenim radnim mjestima nego što su to radna mjesta u školama. </w:t>
      </w:r>
    </w:p>
    <w:p w:rsidR="00700088" w:rsidRPr="0096270E" w:rsidRDefault="00700088" w:rsidP="00700088">
      <w:pPr>
        <w:tabs>
          <w:tab w:val="left" w:pos="630"/>
        </w:tabs>
        <w:spacing w:after="0" w:line="240" w:lineRule="auto"/>
        <w:jc w:val="both"/>
        <w:rPr>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Djelatnosti gradskih / općinskih vrtića financiraju se iz proračuna jedinica lokalne samouprave i participacije roditelja.</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U ZŽ djeluje 47 osnovnih škola  (Zagrebačka županija osnivač je 30 osnovnih škola, a gradovi Samobor, Velika Gorica, Vrbovec i Zaprešić 17 osnovnih škola) koje trenutačno obrazuju 26.254 učenika u 1.324 odjeljenja, 6 glazbenih škola (Ivanić Grad, Jastrebarsko, Samobor, Velika Gorica, Dugo Selo i Vrbovec).</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 xml:space="preserve">U posljednjih 7 godina osnovne škole bilježe lagan pad broja učenika, a broj razrednih odjeljenja mijenja </w:t>
      </w:r>
      <w:r w:rsidR="005862D0" w:rsidRPr="0096270E">
        <w:rPr>
          <w:rFonts w:eastAsia="Calibri" w:cs="Times New Roman"/>
          <w:lang w:val="hr-HR"/>
        </w:rPr>
        <w:t xml:space="preserve">se sukladno strukturi učenika. </w:t>
      </w:r>
    </w:p>
    <w:p w:rsidR="00700088" w:rsidRPr="0096270E" w:rsidRDefault="00700088" w:rsidP="00700088">
      <w:pPr>
        <w:tabs>
          <w:tab w:val="left" w:pos="630"/>
        </w:tabs>
        <w:spacing w:after="0" w:line="240" w:lineRule="auto"/>
        <w:jc w:val="both"/>
        <w:rPr>
          <w:rFonts w:eastAsia="Calibri" w:cs="Times New Roman"/>
          <w:lang w:val="hr-HR"/>
        </w:rPr>
      </w:pPr>
    </w:p>
    <w:p w:rsidR="005862D0" w:rsidRPr="0096270E" w:rsidRDefault="00CB1A93" w:rsidP="00CB1A93">
      <w:pPr>
        <w:tabs>
          <w:tab w:val="left" w:pos="630"/>
        </w:tabs>
        <w:spacing w:after="0"/>
        <w:rPr>
          <w:rFonts w:eastAsia="Calibri" w:cs="Times New Roman"/>
          <w:b/>
          <w:lang w:val="hr-HR"/>
        </w:rPr>
      </w:pPr>
      <w:r w:rsidRPr="0096270E">
        <w:rPr>
          <w:rFonts w:eastAsia="Calibri" w:cs="Times New Roman"/>
          <w:b/>
          <w:lang w:val="hr-HR"/>
        </w:rPr>
        <w:t>Tablica 5</w:t>
      </w:r>
      <w:r w:rsidR="00D76AFD">
        <w:rPr>
          <w:rFonts w:eastAsia="Calibri" w:cs="Times New Roman"/>
          <w:b/>
          <w:lang w:val="hr-HR"/>
        </w:rPr>
        <w:t>4</w:t>
      </w:r>
      <w:r w:rsidRPr="0096270E">
        <w:rPr>
          <w:rFonts w:eastAsia="Calibri" w:cs="Times New Roman"/>
          <w:b/>
          <w:lang w:val="hr-HR"/>
        </w:rPr>
        <w:t xml:space="preserve">. Broj učenika osnovnih škola u Zagrebačkoj županiji 2007.– 2015. </w:t>
      </w:r>
    </w:p>
    <w:tbl>
      <w:tblPr>
        <w:tblW w:w="5000" w:type="pct"/>
        <w:tblLook w:val="0000" w:firstRow="0" w:lastRow="0" w:firstColumn="0" w:lastColumn="0" w:noHBand="0" w:noVBand="0"/>
      </w:tblPr>
      <w:tblGrid>
        <w:gridCol w:w="1363"/>
        <w:gridCol w:w="3274"/>
        <w:gridCol w:w="4226"/>
      </w:tblGrid>
      <w:tr w:rsidR="00CB1A93" w:rsidRPr="0096270E" w:rsidTr="00A3071A">
        <w:trPr>
          <w:trHeight w:val="312"/>
        </w:trPr>
        <w:tc>
          <w:tcPr>
            <w:tcW w:w="769" w:type="pct"/>
            <w:tcBorders>
              <w:top w:val="single" w:sz="4" w:space="0" w:color="auto"/>
              <w:left w:val="single" w:sz="4" w:space="0" w:color="auto"/>
              <w:bottom w:val="single" w:sz="4" w:space="0" w:color="auto"/>
              <w:right w:val="single" w:sz="4" w:space="0" w:color="auto"/>
            </w:tcBorders>
            <w:shd w:val="clear" w:color="auto" w:fill="D9D9D9"/>
            <w:vAlign w:val="center"/>
          </w:tcPr>
          <w:p w:rsidR="00CB1A93" w:rsidRPr="00A3071A" w:rsidRDefault="00A3071A" w:rsidP="00A3071A">
            <w:pPr>
              <w:tabs>
                <w:tab w:val="left" w:pos="630"/>
              </w:tabs>
              <w:spacing w:after="0"/>
              <w:jc w:val="center"/>
              <w:rPr>
                <w:rFonts w:eastAsia="Calibri" w:cs="Times New Roman"/>
                <w:b/>
                <w:bCs/>
                <w:sz w:val="20"/>
                <w:szCs w:val="20"/>
                <w:lang w:val="hr-HR" w:eastAsia="hr-HR"/>
              </w:rPr>
            </w:pPr>
            <w:r w:rsidRPr="00A3071A">
              <w:rPr>
                <w:rFonts w:eastAsia="Calibri" w:cs="Times New Roman"/>
                <w:b/>
                <w:bCs/>
                <w:sz w:val="20"/>
                <w:szCs w:val="20"/>
                <w:lang w:val="hr-HR" w:eastAsia="hr-HR"/>
              </w:rPr>
              <w:t>G</w:t>
            </w:r>
            <w:r w:rsidR="00CB1A93" w:rsidRPr="00A3071A">
              <w:rPr>
                <w:rFonts w:eastAsia="Calibri" w:cs="Times New Roman"/>
                <w:b/>
                <w:bCs/>
                <w:sz w:val="20"/>
                <w:szCs w:val="20"/>
                <w:lang w:val="hr-HR" w:eastAsia="hr-HR"/>
              </w:rPr>
              <w:t>odina</w:t>
            </w:r>
          </w:p>
        </w:tc>
        <w:tc>
          <w:tcPr>
            <w:tcW w:w="1847" w:type="pct"/>
            <w:tcBorders>
              <w:top w:val="single" w:sz="4" w:space="0" w:color="auto"/>
              <w:left w:val="nil"/>
              <w:bottom w:val="single" w:sz="4" w:space="0" w:color="auto"/>
              <w:right w:val="single" w:sz="4" w:space="0" w:color="auto"/>
            </w:tcBorders>
            <w:shd w:val="clear" w:color="auto" w:fill="D9D9D9"/>
            <w:vAlign w:val="center"/>
          </w:tcPr>
          <w:p w:rsidR="00CB1A93" w:rsidRPr="00A3071A" w:rsidRDefault="00A3071A" w:rsidP="00A3071A">
            <w:pPr>
              <w:tabs>
                <w:tab w:val="left" w:pos="630"/>
              </w:tabs>
              <w:spacing w:after="0"/>
              <w:jc w:val="center"/>
              <w:rPr>
                <w:rFonts w:eastAsia="Calibri" w:cs="Times New Roman"/>
                <w:b/>
                <w:bCs/>
                <w:sz w:val="20"/>
                <w:szCs w:val="20"/>
                <w:lang w:val="hr-HR" w:eastAsia="hr-HR"/>
              </w:rPr>
            </w:pPr>
            <w:r w:rsidRPr="00A3071A">
              <w:rPr>
                <w:rFonts w:eastAsia="Calibri" w:cs="Times New Roman"/>
                <w:b/>
                <w:bCs/>
                <w:sz w:val="20"/>
                <w:szCs w:val="20"/>
                <w:lang w:val="hr-HR" w:eastAsia="hr-HR"/>
              </w:rPr>
              <w:t>B</w:t>
            </w:r>
            <w:r w:rsidR="00CB1A93" w:rsidRPr="00A3071A">
              <w:rPr>
                <w:rFonts w:eastAsia="Calibri" w:cs="Times New Roman"/>
                <w:b/>
                <w:bCs/>
                <w:sz w:val="20"/>
                <w:szCs w:val="20"/>
                <w:lang w:val="hr-HR" w:eastAsia="hr-HR"/>
              </w:rPr>
              <w:t>roj učenika</w:t>
            </w:r>
          </w:p>
        </w:tc>
        <w:tc>
          <w:tcPr>
            <w:tcW w:w="2384" w:type="pct"/>
            <w:tcBorders>
              <w:top w:val="single" w:sz="4" w:space="0" w:color="auto"/>
              <w:left w:val="nil"/>
              <w:bottom w:val="single" w:sz="4" w:space="0" w:color="auto"/>
              <w:right w:val="single" w:sz="4" w:space="0" w:color="auto"/>
            </w:tcBorders>
            <w:shd w:val="clear" w:color="auto" w:fill="D9D9D9"/>
            <w:vAlign w:val="center"/>
          </w:tcPr>
          <w:p w:rsidR="00CB1A93" w:rsidRPr="00A3071A" w:rsidRDefault="00A3071A" w:rsidP="00A3071A">
            <w:pPr>
              <w:tabs>
                <w:tab w:val="left" w:pos="630"/>
              </w:tabs>
              <w:spacing w:after="0"/>
              <w:jc w:val="center"/>
              <w:rPr>
                <w:rFonts w:eastAsia="Calibri" w:cs="Times New Roman"/>
                <w:b/>
                <w:bCs/>
                <w:sz w:val="20"/>
                <w:szCs w:val="20"/>
                <w:lang w:val="hr-HR" w:eastAsia="hr-HR"/>
              </w:rPr>
            </w:pPr>
            <w:r w:rsidRPr="00A3071A">
              <w:rPr>
                <w:rFonts w:eastAsia="Calibri" w:cs="Times New Roman"/>
                <w:b/>
                <w:bCs/>
                <w:sz w:val="20"/>
                <w:szCs w:val="20"/>
                <w:lang w:val="hr-HR" w:eastAsia="hr-HR"/>
              </w:rPr>
              <w:t>B</w:t>
            </w:r>
            <w:r w:rsidR="00CB1A93" w:rsidRPr="00A3071A">
              <w:rPr>
                <w:rFonts w:eastAsia="Calibri" w:cs="Times New Roman"/>
                <w:b/>
                <w:bCs/>
                <w:sz w:val="20"/>
                <w:szCs w:val="20"/>
                <w:lang w:val="hr-HR" w:eastAsia="hr-HR"/>
              </w:rPr>
              <w:t>roj razrednih odjeljenja</w:t>
            </w:r>
          </w:p>
        </w:tc>
      </w:tr>
      <w:tr w:rsidR="00CB1A93" w:rsidRPr="0096270E" w:rsidTr="00CB1A93">
        <w:trPr>
          <w:trHeight w:val="255"/>
        </w:trPr>
        <w:tc>
          <w:tcPr>
            <w:tcW w:w="769" w:type="pct"/>
            <w:tcBorders>
              <w:top w:val="nil"/>
              <w:left w:val="single" w:sz="4" w:space="0" w:color="auto"/>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2007/08</w:t>
            </w:r>
          </w:p>
        </w:tc>
        <w:tc>
          <w:tcPr>
            <w:tcW w:w="1847" w:type="pct"/>
            <w:tcBorders>
              <w:top w:val="nil"/>
              <w:left w:val="nil"/>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28.874</w:t>
            </w:r>
          </w:p>
        </w:tc>
        <w:tc>
          <w:tcPr>
            <w:tcW w:w="2384" w:type="pct"/>
            <w:tcBorders>
              <w:top w:val="nil"/>
              <w:left w:val="nil"/>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1</w:t>
            </w:r>
            <w:r w:rsidR="00A3071A">
              <w:rPr>
                <w:rFonts w:eastAsia="Calibri" w:cs="Times New Roman"/>
                <w:sz w:val="20"/>
                <w:szCs w:val="20"/>
                <w:lang w:val="hr-HR" w:eastAsia="hr-HR"/>
              </w:rPr>
              <w:t>.</w:t>
            </w:r>
            <w:r w:rsidRPr="00A3071A">
              <w:rPr>
                <w:rFonts w:eastAsia="Calibri" w:cs="Times New Roman"/>
                <w:sz w:val="20"/>
                <w:szCs w:val="20"/>
                <w:lang w:val="hr-HR" w:eastAsia="hr-HR"/>
              </w:rPr>
              <w:t>326</w:t>
            </w:r>
          </w:p>
        </w:tc>
      </w:tr>
      <w:tr w:rsidR="00CB1A93" w:rsidRPr="0096270E" w:rsidTr="00CB1A93">
        <w:trPr>
          <w:trHeight w:val="255"/>
        </w:trPr>
        <w:tc>
          <w:tcPr>
            <w:tcW w:w="769" w:type="pct"/>
            <w:tcBorders>
              <w:top w:val="nil"/>
              <w:left w:val="single" w:sz="4" w:space="0" w:color="auto"/>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2008/09</w:t>
            </w:r>
          </w:p>
        </w:tc>
        <w:tc>
          <w:tcPr>
            <w:tcW w:w="1847" w:type="pct"/>
            <w:tcBorders>
              <w:top w:val="nil"/>
              <w:left w:val="nil"/>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28.988</w:t>
            </w:r>
          </w:p>
        </w:tc>
        <w:tc>
          <w:tcPr>
            <w:tcW w:w="2384" w:type="pct"/>
            <w:tcBorders>
              <w:top w:val="nil"/>
              <w:left w:val="nil"/>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1</w:t>
            </w:r>
            <w:r w:rsidR="00A3071A">
              <w:rPr>
                <w:rFonts w:eastAsia="Calibri" w:cs="Times New Roman"/>
                <w:sz w:val="20"/>
                <w:szCs w:val="20"/>
                <w:lang w:val="hr-HR" w:eastAsia="hr-HR"/>
              </w:rPr>
              <w:t>.</w:t>
            </w:r>
            <w:r w:rsidRPr="00A3071A">
              <w:rPr>
                <w:rFonts w:eastAsia="Calibri" w:cs="Times New Roman"/>
                <w:sz w:val="20"/>
                <w:szCs w:val="20"/>
                <w:lang w:val="hr-HR" w:eastAsia="hr-HR"/>
              </w:rPr>
              <w:t>346</w:t>
            </w:r>
          </w:p>
        </w:tc>
      </w:tr>
      <w:tr w:rsidR="00CB1A93" w:rsidRPr="0096270E" w:rsidTr="00CB1A93">
        <w:trPr>
          <w:trHeight w:val="255"/>
        </w:trPr>
        <w:tc>
          <w:tcPr>
            <w:tcW w:w="769" w:type="pct"/>
            <w:tcBorders>
              <w:top w:val="nil"/>
              <w:left w:val="single" w:sz="4" w:space="0" w:color="auto"/>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2009/10</w:t>
            </w:r>
          </w:p>
        </w:tc>
        <w:tc>
          <w:tcPr>
            <w:tcW w:w="1847" w:type="pct"/>
            <w:tcBorders>
              <w:top w:val="nil"/>
              <w:left w:val="nil"/>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28.524</w:t>
            </w:r>
          </w:p>
        </w:tc>
        <w:tc>
          <w:tcPr>
            <w:tcW w:w="2384" w:type="pct"/>
            <w:tcBorders>
              <w:top w:val="nil"/>
              <w:left w:val="nil"/>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1</w:t>
            </w:r>
            <w:r w:rsidR="00A3071A">
              <w:rPr>
                <w:rFonts w:eastAsia="Calibri" w:cs="Times New Roman"/>
                <w:sz w:val="20"/>
                <w:szCs w:val="20"/>
                <w:lang w:val="hr-HR" w:eastAsia="hr-HR"/>
              </w:rPr>
              <w:t>.</w:t>
            </w:r>
            <w:r w:rsidRPr="00A3071A">
              <w:rPr>
                <w:rFonts w:eastAsia="Calibri" w:cs="Times New Roman"/>
                <w:sz w:val="20"/>
                <w:szCs w:val="20"/>
                <w:lang w:val="hr-HR" w:eastAsia="hr-HR"/>
              </w:rPr>
              <w:t>359</w:t>
            </w:r>
          </w:p>
        </w:tc>
      </w:tr>
      <w:tr w:rsidR="00CB1A93" w:rsidRPr="0096270E" w:rsidTr="005862D0">
        <w:trPr>
          <w:trHeight w:val="255"/>
        </w:trPr>
        <w:tc>
          <w:tcPr>
            <w:tcW w:w="769" w:type="pct"/>
            <w:tcBorders>
              <w:top w:val="nil"/>
              <w:left w:val="single" w:sz="4" w:space="0" w:color="auto"/>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2010/11</w:t>
            </w:r>
          </w:p>
        </w:tc>
        <w:tc>
          <w:tcPr>
            <w:tcW w:w="1847" w:type="pct"/>
            <w:tcBorders>
              <w:top w:val="nil"/>
              <w:left w:val="nil"/>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28.625</w:t>
            </w:r>
          </w:p>
        </w:tc>
        <w:tc>
          <w:tcPr>
            <w:tcW w:w="2384" w:type="pct"/>
            <w:tcBorders>
              <w:top w:val="nil"/>
              <w:left w:val="nil"/>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1</w:t>
            </w:r>
            <w:r w:rsidR="00A3071A">
              <w:rPr>
                <w:rFonts w:eastAsia="Calibri" w:cs="Times New Roman"/>
                <w:sz w:val="20"/>
                <w:szCs w:val="20"/>
                <w:lang w:val="hr-HR" w:eastAsia="hr-HR"/>
              </w:rPr>
              <w:t>.</w:t>
            </w:r>
            <w:r w:rsidRPr="00A3071A">
              <w:rPr>
                <w:rFonts w:eastAsia="Calibri" w:cs="Times New Roman"/>
                <w:sz w:val="20"/>
                <w:szCs w:val="20"/>
                <w:lang w:val="hr-HR" w:eastAsia="hr-HR"/>
              </w:rPr>
              <w:t>382</w:t>
            </w:r>
          </w:p>
        </w:tc>
      </w:tr>
      <w:tr w:rsidR="00CB1A93" w:rsidRPr="0096270E" w:rsidTr="005862D0">
        <w:trPr>
          <w:trHeight w:val="255"/>
        </w:trPr>
        <w:tc>
          <w:tcPr>
            <w:tcW w:w="769" w:type="pct"/>
            <w:tcBorders>
              <w:top w:val="single" w:sz="4" w:space="0" w:color="auto"/>
              <w:left w:val="single" w:sz="4" w:space="0" w:color="auto"/>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2011/12</w:t>
            </w:r>
          </w:p>
        </w:tc>
        <w:tc>
          <w:tcPr>
            <w:tcW w:w="1847" w:type="pct"/>
            <w:tcBorders>
              <w:top w:val="single" w:sz="4" w:space="0" w:color="auto"/>
              <w:left w:val="single" w:sz="4" w:space="0" w:color="auto"/>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26.994</w:t>
            </w:r>
          </w:p>
        </w:tc>
        <w:tc>
          <w:tcPr>
            <w:tcW w:w="238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1</w:t>
            </w:r>
            <w:r w:rsidR="00A3071A">
              <w:rPr>
                <w:rFonts w:eastAsia="Calibri" w:cs="Times New Roman"/>
                <w:sz w:val="20"/>
                <w:szCs w:val="20"/>
                <w:lang w:val="hr-HR" w:eastAsia="hr-HR"/>
              </w:rPr>
              <w:t>.</w:t>
            </w:r>
            <w:r w:rsidRPr="00A3071A">
              <w:rPr>
                <w:rFonts w:eastAsia="Calibri" w:cs="Times New Roman"/>
                <w:sz w:val="20"/>
                <w:szCs w:val="20"/>
                <w:lang w:val="hr-HR" w:eastAsia="hr-HR"/>
              </w:rPr>
              <w:t>323</w:t>
            </w:r>
          </w:p>
        </w:tc>
      </w:tr>
      <w:tr w:rsidR="00CB1A93" w:rsidRPr="0096270E" w:rsidTr="005862D0">
        <w:trPr>
          <w:trHeight w:val="255"/>
        </w:trPr>
        <w:tc>
          <w:tcPr>
            <w:tcW w:w="769" w:type="pct"/>
            <w:tcBorders>
              <w:top w:val="single" w:sz="4" w:space="0" w:color="auto"/>
              <w:left w:val="single" w:sz="4" w:space="0" w:color="auto"/>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2012/13</w:t>
            </w:r>
          </w:p>
        </w:tc>
        <w:tc>
          <w:tcPr>
            <w:tcW w:w="1847" w:type="pct"/>
            <w:tcBorders>
              <w:top w:val="single" w:sz="4" w:space="0" w:color="auto"/>
              <w:left w:val="single" w:sz="4" w:space="0" w:color="auto"/>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26.433</w:t>
            </w:r>
          </w:p>
        </w:tc>
        <w:tc>
          <w:tcPr>
            <w:tcW w:w="238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1</w:t>
            </w:r>
            <w:r w:rsidR="00A3071A">
              <w:rPr>
                <w:rFonts w:eastAsia="Calibri" w:cs="Times New Roman"/>
                <w:sz w:val="20"/>
                <w:szCs w:val="20"/>
                <w:lang w:val="hr-HR" w:eastAsia="hr-HR"/>
              </w:rPr>
              <w:t>.</w:t>
            </w:r>
            <w:r w:rsidRPr="00A3071A">
              <w:rPr>
                <w:rFonts w:eastAsia="Calibri" w:cs="Times New Roman"/>
                <w:sz w:val="20"/>
                <w:szCs w:val="20"/>
                <w:lang w:val="hr-HR" w:eastAsia="hr-HR"/>
              </w:rPr>
              <w:t>305</w:t>
            </w:r>
          </w:p>
        </w:tc>
      </w:tr>
      <w:tr w:rsidR="00CB1A93" w:rsidRPr="0096270E" w:rsidTr="005862D0">
        <w:trPr>
          <w:trHeight w:val="255"/>
        </w:trPr>
        <w:tc>
          <w:tcPr>
            <w:tcW w:w="769" w:type="pct"/>
            <w:tcBorders>
              <w:top w:val="single" w:sz="4" w:space="0" w:color="auto"/>
              <w:left w:val="single" w:sz="4" w:space="0" w:color="auto"/>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2013/14</w:t>
            </w:r>
          </w:p>
        </w:tc>
        <w:tc>
          <w:tcPr>
            <w:tcW w:w="1847" w:type="pct"/>
            <w:tcBorders>
              <w:top w:val="single" w:sz="4" w:space="0" w:color="auto"/>
              <w:left w:val="nil"/>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26.254</w:t>
            </w:r>
          </w:p>
        </w:tc>
        <w:tc>
          <w:tcPr>
            <w:tcW w:w="2384" w:type="pct"/>
            <w:tcBorders>
              <w:top w:val="single" w:sz="4" w:space="0" w:color="auto"/>
              <w:left w:val="nil"/>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1</w:t>
            </w:r>
            <w:r w:rsidR="00A3071A">
              <w:rPr>
                <w:rFonts w:eastAsia="Calibri" w:cs="Times New Roman"/>
                <w:sz w:val="20"/>
                <w:szCs w:val="20"/>
                <w:lang w:val="hr-HR" w:eastAsia="hr-HR"/>
              </w:rPr>
              <w:t>.</w:t>
            </w:r>
            <w:r w:rsidRPr="00A3071A">
              <w:rPr>
                <w:rFonts w:eastAsia="Calibri" w:cs="Times New Roman"/>
                <w:sz w:val="20"/>
                <w:szCs w:val="20"/>
                <w:lang w:val="hr-HR" w:eastAsia="hr-HR"/>
              </w:rPr>
              <w:t>324</w:t>
            </w:r>
          </w:p>
        </w:tc>
      </w:tr>
      <w:tr w:rsidR="00CB1A93" w:rsidRPr="0096270E" w:rsidTr="00A3071A">
        <w:trPr>
          <w:trHeight w:val="164"/>
        </w:trPr>
        <w:tc>
          <w:tcPr>
            <w:tcW w:w="769" w:type="pct"/>
            <w:tcBorders>
              <w:top w:val="single" w:sz="4" w:space="0" w:color="auto"/>
              <w:left w:val="single" w:sz="4" w:space="0" w:color="auto"/>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2014/15</w:t>
            </w:r>
          </w:p>
        </w:tc>
        <w:tc>
          <w:tcPr>
            <w:tcW w:w="1847" w:type="pct"/>
            <w:tcBorders>
              <w:top w:val="single" w:sz="4" w:space="0" w:color="auto"/>
              <w:left w:val="nil"/>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26.175</w:t>
            </w:r>
          </w:p>
        </w:tc>
        <w:tc>
          <w:tcPr>
            <w:tcW w:w="2384" w:type="pct"/>
            <w:tcBorders>
              <w:top w:val="single" w:sz="4" w:space="0" w:color="auto"/>
              <w:left w:val="nil"/>
              <w:bottom w:val="single" w:sz="4" w:space="0" w:color="auto"/>
              <w:right w:val="single" w:sz="4" w:space="0" w:color="auto"/>
            </w:tcBorders>
            <w:shd w:val="clear" w:color="auto" w:fill="auto"/>
            <w:noWrap/>
            <w:vAlign w:val="bottom"/>
          </w:tcPr>
          <w:p w:rsidR="00CB1A93" w:rsidRPr="00A3071A" w:rsidRDefault="00CB1A93" w:rsidP="00CB1A93">
            <w:pPr>
              <w:tabs>
                <w:tab w:val="left" w:pos="630"/>
              </w:tabs>
              <w:spacing w:after="0"/>
              <w:jc w:val="center"/>
              <w:rPr>
                <w:rFonts w:eastAsia="Calibri" w:cs="Times New Roman"/>
                <w:sz w:val="20"/>
                <w:szCs w:val="20"/>
                <w:lang w:val="hr-HR" w:eastAsia="hr-HR"/>
              </w:rPr>
            </w:pPr>
            <w:r w:rsidRPr="00A3071A">
              <w:rPr>
                <w:rFonts w:eastAsia="Calibri" w:cs="Times New Roman"/>
                <w:sz w:val="20"/>
                <w:szCs w:val="20"/>
                <w:lang w:val="hr-HR" w:eastAsia="hr-HR"/>
              </w:rPr>
              <w:t>1</w:t>
            </w:r>
            <w:r w:rsidR="00A3071A">
              <w:rPr>
                <w:rFonts w:eastAsia="Calibri" w:cs="Times New Roman"/>
                <w:sz w:val="20"/>
                <w:szCs w:val="20"/>
                <w:lang w:val="hr-HR" w:eastAsia="hr-HR"/>
              </w:rPr>
              <w:t>.</w:t>
            </w:r>
            <w:r w:rsidRPr="00A3071A">
              <w:rPr>
                <w:rFonts w:eastAsia="Calibri" w:cs="Times New Roman"/>
                <w:sz w:val="20"/>
                <w:szCs w:val="20"/>
                <w:lang w:val="hr-HR" w:eastAsia="hr-HR"/>
              </w:rPr>
              <w:t>332</w:t>
            </w:r>
          </w:p>
        </w:tc>
      </w:tr>
    </w:tbl>
    <w:p w:rsidR="00CB1A93" w:rsidRPr="0096270E" w:rsidRDefault="00CB1A93" w:rsidP="00CB1A93">
      <w:pPr>
        <w:tabs>
          <w:tab w:val="left" w:pos="630"/>
        </w:tabs>
        <w:spacing w:after="0"/>
        <w:rPr>
          <w:rFonts w:eastAsia="Calibri" w:cs="Times New Roman"/>
          <w:i/>
          <w:sz w:val="20"/>
          <w:szCs w:val="16"/>
          <w:lang w:val="hr-HR"/>
        </w:rPr>
      </w:pPr>
      <w:r w:rsidRPr="0096270E">
        <w:rPr>
          <w:rFonts w:eastAsia="Calibri" w:cs="Times New Roman"/>
          <w:i/>
          <w:sz w:val="20"/>
          <w:szCs w:val="16"/>
          <w:lang w:val="hr-HR"/>
        </w:rPr>
        <w:t>Izvor: Interna evidencija UO za prosvjetu kult. sport i teh. kult. koja se ažurira početkom svake školske god.</w:t>
      </w:r>
    </w:p>
    <w:p w:rsidR="00CB1A93" w:rsidRPr="0096270E" w:rsidRDefault="00CB1A93" w:rsidP="00CB1A93">
      <w:pPr>
        <w:tabs>
          <w:tab w:val="left" w:pos="630"/>
        </w:tabs>
        <w:spacing w:after="0"/>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Decentralizacijom osnovnog školstva osiguravaju se sredstva za minimalan standard: materijalne i financijske rashode, prijevoz učenika (u skladu sa Zakonom o odgoju i obrazovanju u osnovnoj i srednjoj školi), preventivne zdravstvene preglede zaposlenika, materijal, dijelove i usluge tekućeg i investicijskog održavanja škola te za izgradnju/obnovu školskih zgrada i sportskih dvorana.</w:t>
      </w:r>
    </w:p>
    <w:p w:rsidR="00700088" w:rsidRPr="0096270E" w:rsidRDefault="00700088" w:rsidP="00700088">
      <w:pPr>
        <w:tabs>
          <w:tab w:val="left" w:pos="630"/>
        </w:tabs>
        <w:spacing w:after="0" w:line="240" w:lineRule="auto"/>
        <w:jc w:val="both"/>
        <w:rPr>
          <w:rFonts w:eastAsia="Calibri" w:cs="Times New Roman"/>
          <w:lang w:val="hr-HR"/>
        </w:rPr>
      </w:pPr>
    </w:p>
    <w:p w:rsidR="005862D0"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Proračunom ZŽ financiraju se: kontinuirano rastući troškovi energenata, izgradnja/obnova školskih zgrada i sportskih dvorana, učenička natjecanja (uključujući nagrade učenicima za rezultate postignute na državnim natjecanjima), rad županijskih stručnih vijeća, obljetnice škola, Međunarodni dan učit</w:t>
      </w:r>
      <w:bookmarkStart w:id="310" w:name="_Toc134512916"/>
      <w:r w:rsidR="005862D0" w:rsidRPr="0096270E">
        <w:rPr>
          <w:rFonts w:eastAsia="Calibri" w:cs="Times New Roman"/>
          <w:lang w:val="hr-HR"/>
        </w:rPr>
        <w:t>elja i izvanškolske aktivnosti.</w:t>
      </w:r>
    </w:p>
    <w:p w:rsidR="005862D0" w:rsidRPr="0096270E" w:rsidRDefault="005862D0" w:rsidP="00700088">
      <w:pPr>
        <w:pStyle w:val="Naslov4"/>
        <w:spacing w:before="0" w:line="240" w:lineRule="auto"/>
        <w:rPr>
          <w:rFonts w:asciiTheme="minorHAnsi" w:eastAsia="Times New Roman" w:hAnsiTheme="minorHAnsi"/>
          <w:lang w:eastAsia="hr-HR"/>
        </w:rPr>
      </w:pPr>
    </w:p>
    <w:p w:rsidR="005862D0" w:rsidRPr="0096270E" w:rsidRDefault="00FA2E45" w:rsidP="00700088">
      <w:pPr>
        <w:pStyle w:val="Naslov3"/>
        <w:spacing w:before="0" w:line="240" w:lineRule="auto"/>
        <w:rPr>
          <w:rFonts w:asciiTheme="minorHAnsi" w:eastAsia="Times New Roman" w:hAnsiTheme="minorHAnsi"/>
          <w:i/>
          <w:lang w:eastAsia="hr-HR"/>
        </w:rPr>
      </w:pPr>
      <w:bookmarkStart w:id="311" w:name="_Toc483569009"/>
      <w:r w:rsidRPr="0096270E">
        <w:rPr>
          <w:rFonts w:asciiTheme="minorHAnsi" w:eastAsia="Times New Roman" w:hAnsiTheme="minorHAnsi"/>
          <w:i/>
          <w:lang w:eastAsia="hr-HR"/>
        </w:rPr>
        <w:t>1.8</w:t>
      </w:r>
      <w:r w:rsidR="00535D9D" w:rsidRPr="0096270E">
        <w:rPr>
          <w:rFonts w:asciiTheme="minorHAnsi" w:eastAsia="Times New Roman" w:hAnsiTheme="minorHAnsi"/>
          <w:i/>
          <w:lang w:eastAsia="hr-HR"/>
        </w:rPr>
        <w:t xml:space="preserve">.1.2. </w:t>
      </w:r>
      <w:r w:rsidR="00CB1A93" w:rsidRPr="0096270E">
        <w:rPr>
          <w:rFonts w:asciiTheme="minorHAnsi" w:eastAsia="Times New Roman" w:hAnsiTheme="minorHAnsi"/>
          <w:i/>
          <w:lang w:eastAsia="hr-HR"/>
        </w:rPr>
        <w:t>Srednjoškolsko obrazovanje</w:t>
      </w:r>
      <w:bookmarkEnd w:id="310"/>
      <w:bookmarkEnd w:id="311"/>
    </w:p>
    <w:p w:rsidR="00CB1A93" w:rsidRPr="0096270E" w:rsidRDefault="00CB1A93" w:rsidP="00700088">
      <w:pPr>
        <w:pStyle w:val="Naslov4"/>
        <w:spacing w:before="0" w:line="240" w:lineRule="auto"/>
        <w:rPr>
          <w:rFonts w:asciiTheme="minorHAnsi" w:eastAsia="Times New Roman" w:hAnsiTheme="minorHAnsi"/>
          <w:lang w:eastAsia="hr-HR"/>
        </w:rPr>
      </w:pPr>
      <w:r w:rsidRPr="0096270E">
        <w:rPr>
          <w:rFonts w:asciiTheme="minorHAnsi" w:eastAsia="Times New Roman" w:hAnsiTheme="minorHAnsi"/>
          <w:lang w:eastAsia="hr-HR"/>
        </w:rPr>
        <w:t xml:space="preserve"> </w:t>
      </w:r>
    </w:p>
    <w:p w:rsidR="005862D0"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 xml:space="preserve">Srednjoškolsko obrazovanje provodi se u 15 srednjih škola i u 1 učeničkim domom. Obrazovni kapacitet škola za školsku godinu 2013/14 bio je 7.574 učenika u 308 odjeljenja, sa 6 općih srednjih škola, 5 strukovnih škola, 2 gimnazije, 2 glazbene škole.        </w:t>
      </w:r>
    </w:p>
    <w:p w:rsidR="00CB1A93" w:rsidRPr="0096270E" w:rsidRDefault="00CB1A93" w:rsidP="005862D0">
      <w:pPr>
        <w:tabs>
          <w:tab w:val="left" w:pos="630"/>
        </w:tabs>
        <w:spacing w:after="0"/>
        <w:jc w:val="both"/>
        <w:rPr>
          <w:rFonts w:eastAsia="Calibri" w:cs="Times New Roman"/>
          <w:lang w:val="hr-HR"/>
        </w:rPr>
      </w:pPr>
      <w:r w:rsidRPr="0096270E">
        <w:rPr>
          <w:rFonts w:eastAsia="Calibri" w:cs="Times New Roman"/>
          <w:lang w:val="hr-HR"/>
        </w:rPr>
        <w:t xml:space="preserve">                         </w:t>
      </w:r>
    </w:p>
    <w:p w:rsidR="00617371" w:rsidRDefault="00617371" w:rsidP="006B4AFF">
      <w:pPr>
        <w:tabs>
          <w:tab w:val="left" w:pos="630"/>
        </w:tabs>
        <w:spacing w:after="0"/>
        <w:jc w:val="both"/>
        <w:rPr>
          <w:rFonts w:eastAsia="Calibri" w:cs="Times New Roman"/>
          <w:b/>
          <w:lang w:val="hr-HR"/>
        </w:rPr>
      </w:pPr>
    </w:p>
    <w:p w:rsidR="005862D0" w:rsidRPr="0096270E" w:rsidRDefault="00CB1A93" w:rsidP="006B4AFF">
      <w:pPr>
        <w:tabs>
          <w:tab w:val="left" w:pos="630"/>
        </w:tabs>
        <w:spacing w:after="0"/>
        <w:jc w:val="both"/>
        <w:rPr>
          <w:rFonts w:eastAsia="Calibri" w:cs="Times New Roman"/>
          <w:b/>
          <w:lang w:val="hr-HR"/>
        </w:rPr>
      </w:pPr>
      <w:r w:rsidRPr="0096270E">
        <w:rPr>
          <w:rFonts w:eastAsia="Calibri" w:cs="Times New Roman"/>
          <w:b/>
          <w:lang w:val="hr-HR"/>
        </w:rPr>
        <w:t>Tablica 5</w:t>
      </w:r>
      <w:r w:rsidR="00D76AFD">
        <w:rPr>
          <w:rFonts w:eastAsia="Calibri" w:cs="Times New Roman"/>
          <w:b/>
          <w:lang w:val="hr-HR"/>
        </w:rPr>
        <w:t>5</w:t>
      </w:r>
      <w:r w:rsidRPr="0096270E">
        <w:rPr>
          <w:rFonts w:eastAsia="Calibri" w:cs="Times New Roman"/>
          <w:b/>
          <w:lang w:val="hr-HR"/>
        </w:rPr>
        <w:t>: Podaci o srednjim školama u Zagrebačkoj županiji</w:t>
      </w:r>
    </w:p>
    <w:tbl>
      <w:tblPr>
        <w:tblW w:w="9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81"/>
        <w:gridCol w:w="2127"/>
        <w:gridCol w:w="2409"/>
        <w:gridCol w:w="2268"/>
      </w:tblGrid>
      <w:tr w:rsidR="00CB1A93" w:rsidRPr="0096270E" w:rsidTr="00DF2938">
        <w:trPr>
          <w:trHeight w:val="300"/>
          <w:jc w:val="center"/>
        </w:trPr>
        <w:tc>
          <w:tcPr>
            <w:tcW w:w="2281"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ŠKOLSKA GODINA</w:t>
            </w:r>
          </w:p>
        </w:tc>
        <w:tc>
          <w:tcPr>
            <w:tcW w:w="2127"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 xml:space="preserve">BROJ UČENIKA </w:t>
            </w:r>
          </w:p>
        </w:tc>
        <w:tc>
          <w:tcPr>
            <w:tcW w:w="2409"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BROJ ODJELA</w:t>
            </w:r>
          </w:p>
        </w:tc>
        <w:tc>
          <w:tcPr>
            <w:tcW w:w="2268"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 xml:space="preserve">BROJ NASTAVNIKA </w:t>
            </w:r>
          </w:p>
        </w:tc>
      </w:tr>
      <w:tr w:rsidR="00CB1A93" w:rsidRPr="0096270E" w:rsidTr="00DF2938">
        <w:trPr>
          <w:trHeight w:val="300"/>
          <w:jc w:val="center"/>
        </w:trPr>
        <w:tc>
          <w:tcPr>
            <w:tcW w:w="2281"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2008/09</w:t>
            </w:r>
          </w:p>
        </w:tc>
        <w:tc>
          <w:tcPr>
            <w:tcW w:w="2127"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7485</w:t>
            </w:r>
          </w:p>
        </w:tc>
        <w:tc>
          <w:tcPr>
            <w:tcW w:w="2409"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295</w:t>
            </w:r>
          </w:p>
        </w:tc>
        <w:tc>
          <w:tcPr>
            <w:tcW w:w="2268"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499</w:t>
            </w:r>
          </w:p>
        </w:tc>
      </w:tr>
      <w:tr w:rsidR="00CB1A93" w:rsidRPr="0096270E" w:rsidTr="00DF2938">
        <w:trPr>
          <w:trHeight w:val="300"/>
          <w:jc w:val="center"/>
        </w:trPr>
        <w:tc>
          <w:tcPr>
            <w:tcW w:w="2281"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2009/10</w:t>
            </w:r>
          </w:p>
        </w:tc>
        <w:tc>
          <w:tcPr>
            <w:tcW w:w="2127"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7435</w:t>
            </w:r>
          </w:p>
        </w:tc>
        <w:tc>
          <w:tcPr>
            <w:tcW w:w="2409"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300</w:t>
            </w:r>
          </w:p>
        </w:tc>
        <w:tc>
          <w:tcPr>
            <w:tcW w:w="2268"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504</w:t>
            </w:r>
          </w:p>
        </w:tc>
      </w:tr>
      <w:tr w:rsidR="00CB1A93" w:rsidRPr="0096270E" w:rsidTr="00DF2938">
        <w:trPr>
          <w:trHeight w:val="300"/>
          <w:jc w:val="center"/>
        </w:trPr>
        <w:tc>
          <w:tcPr>
            <w:tcW w:w="2281"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2010/11</w:t>
            </w:r>
          </w:p>
        </w:tc>
        <w:tc>
          <w:tcPr>
            <w:tcW w:w="2127"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7422</w:t>
            </w:r>
          </w:p>
        </w:tc>
        <w:tc>
          <w:tcPr>
            <w:tcW w:w="2409"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301</w:t>
            </w:r>
          </w:p>
        </w:tc>
        <w:tc>
          <w:tcPr>
            <w:tcW w:w="2268"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513</w:t>
            </w:r>
          </w:p>
        </w:tc>
      </w:tr>
      <w:tr w:rsidR="00CB1A93" w:rsidRPr="0096270E" w:rsidTr="00DF2938">
        <w:trPr>
          <w:trHeight w:val="300"/>
          <w:jc w:val="center"/>
        </w:trPr>
        <w:tc>
          <w:tcPr>
            <w:tcW w:w="2281"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2011/12</w:t>
            </w:r>
          </w:p>
        </w:tc>
        <w:tc>
          <w:tcPr>
            <w:tcW w:w="2127"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7571</w:t>
            </w:r>
          </w:p>
        </w:tc>
        <w:tc>
          <w:tcPr>
            <w:tcW w:w="2409"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306</w:t>
            </w:r>
          </w:p>
        </w:tc>
        <w:tc>
          <w:tcPr>
            <w:tcW w:w="2268"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513</w:t>
            </w:r>
          </w:p>
        </w:tc>
      </w:tr>
      <w:tr w:rsidR="00CB1A93" w:rsidRPr="0096270E" w:rsidTr="00DF2938">
        <w:trPr>
          <w:trHeight w:val="300"/>
          <w:jc w:val="center"/>
        </w:trPr>
        <w:tc>
          <w:tcPr>
            <w:tcW w:w="2281"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2012/13</w:t>
            </w:r>
          </w:p>
        </w:tc>
        <w:tc>
          <w:tcPr>
            <w:tcW w:w="2127"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7590</w:t>
            </w:r>
          </w:p>
        </w:tc>
        <w:tc>
          <w:tcPr>
            <w:tcW w:w="2409"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306</w:t>
            </w:r>
          </w:p>
        </w:tc>
        <w:tc>
          <w:tcPr>
            <w:tcW w:w="2268"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525</w:t>
            </w:r>
          </w:p>
        </w:tc>
      </w:tr>
      <w:tr w:rsidR="00CB1A93" w:rsidRPr="0096270E" w:rsidTr="00DF2938">
        <w:trPr>
          <w:trHeight w:val="300"/>
          <w:jc w:val="center"/>
        </w:trPr>
        <w:tc>
          <w:tcPr>
            <w:tcW w:w="2281"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2013/14</w:t>
            </w:r>
          </w:p>
        </w:tc>
        <w:tc>
          <w:tcPr>
            <w:tcW w:w="2127"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7574</w:t>
            </w:r>
          </w:p>
        </w:tc>
        <w:tc>
          <w:tcPr>
            <w:tcW w:w="2409"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308</w:t>
            </w:r>
          </w:p>
        </w:tc>
        <w:tc>
          <w:tcPr>
            <w:tcW w:w="2268"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538</w:t>
            </w:r>
          </w:p>
        </w:tc>
      </w:tr>
      <w:tr w:rsidR="00CB1A93" w:rsidRPr="0096270E" w:rsidTr="00DF2938">
        <w:trPr>
          <w:trHeight w:val="300"/>
          <w:jc w:val="center"/>
        </w:trPr>
        <w:tc>
          <w:tcPr>
            <w:tcW w:w="2281"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highlight w:val="green"/>
                <w:lang w:val="hr-HR"/>
              </w:rPr>
            </w:pPr>
            <w:r w:rsidRPr="0096270E">
              <w:rPr>
                <w:rFonts w:eastAsia="Calibri" w:cs="Times New Roman"/>
                <w:color w:val="000000"/>
                <w:lang w:val="hr-HR"/>
              </w:rPr>
              <w:t>2014/15</w:t>
            </w:r>
          </w:p>
        </w:tc>
        <w:tc>
          <w:tcPr>
            <w:tcW w:w="2127"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7401</w:t>
            </w:r>
          </w:p>
        </w:tc>
        <w:tc>
          <w:tcPr>
            <w:tcW w:w="2409"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308</w:t>
            </w:r>
          </w:p>
        </w:tc>
        <w:tc>
          <w:tcPr>
            <w:tcW w:w="2268" w:type="dxa"/>
            <w:noWrap/>
            <w:tcMar>
              <w:top w:w="0" w:type="dxa"/>
              <w:left w:w="108" w:type="dxa"/>
              <w:bottom w:w="0" w:type="dxa"/>
              <w:right w:w="108" w:type="dxa"/>
            </w:tcMar>
            <w:vAlign w:val="bottom"/>
            <w:hideMark/>
          </w:tcPr>
          <w:p w:rsidR="00CB1A93" w:rsidRPr="0096270E" w:rsidRDefault="00CB1A93" w:rsidP="00CB1A93">
            <w:pPr>
              <w:tabs>
                <w:tab w:val="left" w:pos="630"/>
              </w:tabs>
              <w:spacing w:after="0"/>
              <w:jc w:val="center"/>
              <w:rPr>
                <w:rFonts w:eastAsia="Calibri" w:cs="Times New Roman"/>
                <w:color w:val="000000"/>
                <w:lang w:val="hr-HR"/>
              </w:rPr>
            </w:pPr>
            <w:r w:rsidRPr="0096270E">
              <w:rPr>
                <w:rFonts w:eastAsia="Calibri" w:cs="Times New Roman"/>
                <w:color w:val="000000"/>
                <w:lang w:val="hr-HR"/>
              </w:rPr>
              <w:t>619</w:t>
            </w:r>
          </w:p>
        </w:tc>
      </w:tr>
    </w:tbl>
    <w:p w:rsidR="00CB1A93" w:rsidRPr="0096270E" w:rsidRDefault="00CB1A93" w:rsidP="00112460">
      <w:pPr>
        <w:tabs>
          <w:tab w:val="left" w:pos="630"/>
        </w:tabs>
        <w:spacing w:after="0"/>
        <w:jc w:val="both"/>
        <w:rPr>
          <w:rFonts w:eastAsia="Calibri" w:cs="Times New Roman"/>
          <w:i/>
          <w:sz w:val="20"/>
          <w:lang w:val="hr-HR"/>
        </w:rPr>
      </w:pPr>
      <w:r w:rsidRPr="0096270E">
        <w:rPr>
          <w:rFonts w:eastAsia="Calibri" w:cs="Times New Roman"/>
          <w:i/>
          <w:sz w:val="20"/>
          <w:lang w:val="hr-HR"/>
        </w:rPr>
        <w:t>Izvor: Upravni odjel za</w:t>
      </w:r>
      <w:r w:rsidRPr="0096270E">
        <w:rPr>
          <w:rFonts w:eastAsia="Calibri" w:cs="Times New Roman"/>
          <w:i/>
          <w:color w:val="000000" w:themeColor="text1"/>
          <w:sz w:val="20"/>
          <w:lang w:val="hr-HR"/>
        </w:rPr>
        <w:t xml:space="preserve"> prosvjetu kult. sport i teh. kult.</w:t>
      </w:r>
    </w:p>
    <w:p w:rsidR="005862D0" w:rsidRPr="0096270E" w:rsidRDefault="005862D0"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Srednja škola ZTŠ Rudolfa Perešina jedina na području Republike Hrvatske pruža mogućnost obrazovanja za obrazovne programe vezane uz zrakoplovstvo, odnosno pokriva sva područja zrakoplovne tehnike (zrakoplovni tehničari ZIM i IRE) i aerodromsku logistiku (zrakoplovni prometnik).</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Do prije dvije godine bilježili smo u srednjoškolskom obrazovanju lagan porast broja učenika i odjeljenja, unatrag dvije godine bilježimo lagani pad broja učenika i odjeljenja.</w:t>
      </w: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Broj korisnika učeničkog doma pada.</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Čak 50% srednjoškolaca s područja ZŽ školuje se izvan Županije i to uglavnom u Gradu Zagrebu.</w:t>
      </w: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Decentralizacijom srednjeg školstva osiguravaju se materijalni troškovi škola, preventivni zdravstveni pregledi zaposlenika troškovi smještaja učenika u učeničke domove, prijevoz zaposlenika srednjih škola, tekuće i investicijsko održavanje, kapitalna izgradnja škola.</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Proračunom ZŽ financiraju se povećani troškovi energenata, natjecanja učenika srednjih škola, (uključujući nagrade učenicima za rezultate postignute na državnim natjecanjima), rad županijskih stručnih vijeća, obljetnice škola, Međunarodni dan učitelja i izvanškolske aktivnosti</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Uhodan je sustav stipendiranja darovitih i socijalno ugroženih učenika i studenata, kao i (financiranje) stipendiranje deficitarnih zanimanja.</w:t>
      </w:r>
    </w:p>
    <w:p w:rsidR="00700088" w:rsidRPr="0096270E" w:rsidRDefault="00700088" w:rsidP="00700088">
      <w:pPr>
        <w:tabs>
          <w:tab w:val="left" w:pos="630"/>
        </w:tabs>
        <w:spacing w:after="0" w:line="240" w:lineRule="auto"/>
        <w:jc w:val="both"/>
        <w:rPr>
          <w:rFonts w:eastAsia="Calibri" w:cs="Times New Roman"/>
          <w:lang w:val="hr-HR"/>
        </w:rPr>
      </w:pPr>
    </w:p>
    <w:p w:rsidR="00700088" w:rsidRPr="0096270E" w:rsidRDefault="00CB1A93" w:rsidP="00700088">
      <w:pPr>
        <w:tabs>
          <w:tab w:val="left" w:pos="630"/>
        </w:tabs>
        <w:spacing w:after="0" w:line="240" w:lineRule="auto"/>
        <w:rPr>
          <w:lang w:val="hr-HR"/>
        </w:rPr>
      </w:pPr>
      <w:r w:rsidRPr="0096270E">
        <w:rPr>
          <w:lang w:val="hr-HR"/>
        </w:rPr>
        <w:t>Učenici srednjih škola nemaju odgovarajuću razinu „informatičke pismenosti“.</w:t>
      </w:r>
    </w:p>
    <w:p w:rsidR="00112460" w:rsidRPr="0096270E" w:rsidRDefault="00CB1A93" w:rsidP="00700088">
      <w:pPr>
        <w:tabs>
          <w:tab w:val="left" w:pos="630"/>
        </w:tabs>
        <w:spacing w:after="0" w:line="240" w:lineRule="auto"/>
        <w:rPr>
          <w:lang w:val="hr-HR"/>
        </w:rPr>
      </w:pPr>
      <w:r w:rsidRPr="0096270E">
        <w:rPr>
          <w:lang w:val="hr-HR"/>
        </w:rPr>
        <w:t xml:space="preserve"> </w:t>
      </w:r>
    </w:p>
    <w:p w:rsidR="00CB1A93" w:rsidRPr="0096270E" w:rsidRDefault="00FA2E45" w:rsidP="00700088">
      <w:pPr>
        <w:pStyle w:val="Naslov3"/>
        <w:spacing w:before="0" w:line="240" w:lineRule="auto"/>
        <w:rPr>
          <w:rFonts w:asciiTheme="minorHAnsi" w:eastAsia="Times New Roman" w:hAnsiTheme="minorHAnsi"/>
          <w:i/>
          <w:lang w:eastAsia="hr-HR"/>
        </w:rPr>
      </w:pPr>
      <w:bookmarkStart w:id="312" w:name="_Toc134512917"/>
      <w:bookmarkStart w:id="313" w:name="_Toc483569010"/>
      <w:bookmarkStart w:id="314" w:name="_Toc134512920"/>
      <w:r w:rsidRPr="0096270E">
        <w:rPr>
          <w:rFonts w:asciiTheme="minorHAnsi" w:eastAsia="Times New Roman" w:hAnsiTheme="minorHAnsi"/>
          <w:i/>
          <w:lang w:eastAsia="hr-HR"/>
        </w:rPr>
        <w:t>1.8</w:t>
      </w:r>
      <w:r w:rsidR="00535D9D" w:rsidRPr="0096270E">
        <w:rPr>
          <w:rFonts w:asciiTheme="minorHAnsi" w:eastAsia="Times New Roman" w:hAnsiTheme="minorHAnsi"/>
          <w:i/>
          <w:lang w:eastAsia="hr-HR"/>
        </w:rPr>
        <w:t xml:space="preserve">.1.3. </w:t>
      </w:r>
      <w:r w:rsidR="00CB1A93" w:rsidRPr="0096270E">
        <w:rPr>
          <w:rFonts w:asciiTheme="minorHAnsi" w:eastAsia="Times New Roman" w:hAnsiTheme="minorHAnsi"/>
          <w:i/>
          <w:lang w:eastAsia="hr-HR"/>
        </w:rPr>
        <w:t>Visokoškolsko obrazovanje</w:t>
      </w:r>
      <w:bookmarkEnd w:id="312"/>
      <w:bookmarkEnd w:id="313"/>
    </w:p>
    <w:p w:rsidR="00CB1A93" w:rsidRPr="0096270E" w:rsidRDefault="00CB1A93" w:rsidP="00700088">
      <w:pPr>
        <w:pStyle w:val="Odlomakpopisa"/>
        <w:spacing w:after="0" w:line="240" w:lineRule="auto"/>
        <w:ind w:left="1428"/>
        <w:rPr>
          <w:lang w:val="hr-HR" w:eastAsia="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 xml:space="preserve">U ZŽ postoje dvije visoke škole: Veleučilište Velika Gorica s pravom javnosti i </w:t>
      </w:r>
      <w:r w:rsidRPr="0096270E">
        <w:rPr>
          <w:rFonts w:cs="Times New Roman"/>
          <w:lang w:val="hr-HR"/>
        </w:rPr>
        <w:t>Velučilište Baltazar Zaprešić</w:t>
      </w:r>
      <w:r w:rsidRPr="0096270E">
        <w:rPr>
          <w:rFonts w:eastAsia="Calibri" w:cs="Times New Roman"/>
          <w:lang w:val="hr-HR"/>
        </w:rPr>
        <w:t>.  Veleučilište Velika Gorica ima sljedeće stručne studije: Održavanje računalnih sustava, Očna optika, Upravljanje u kriznim uvjetima, Održavanje motornih vozila i Održavanje zrakoplova, te s</w:t>
      </w:r>
      <w:r w:rsidRPr="0096270E">
        <w:rPr>
          <w:rFonts w:eastAsia="SimSun" w:cs="Times New Roman"/>
          <w:bCs/>
          <w:lang w:val="hr-HR"/>
        </w:rPr>
        <w:t>pecijalističke</w:t>
      </w:r>
      <w:r w:rsidRPr="0096270E">
        <w:rPr>
          <w:rFonts w:eastAsia="Calibri" w:cs="Times New Roman"/>
          <w:bCs/>
          <w:lang w:val="hr-HR"/>
        </w:rPr>
        <w:t xml:space="preserve"> studij</w:t>
      </w:r>
      <w:r w:rsidRPr="0096270E">
        <w:rPr>
          <w:rFonts w:eastAsia="SimSun" w:cs="Times New Roman"/>
          <w:bCs/>
          <w:lang w:val="hr-HR"/>
        </w:rPr>
        <w:t xml:space="preserve">e: </w:t>
      </w:r>
      <w:r w:rsidRPr="0096270E">
        <w:rPr>
          <w:rFonts w:eastAsia="Calibri" w:cs="Times New Roman"/>
          <w:lang w:val="hr-HR"/>
        </w:rPr>
        <w:t>Upravljanje logističkim sustavom i procesima, Krizni menadžment i Informacijski sustavi.</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Times New Roman" w:cs="Times New Roman"/>
          <w:lang w:val="hr-HR"/>
        </w:rPr>
      </w:pPr>
      <w:r w:rsidRPr="0096270E">
        <w:rPr>
          <w:rFonts w:eastAsia="Times New Roman" w:cs="Times New Roman"/>
          <w:lang w:val="hr-HR"/>
        </w:rPr>
        <w:t xml:space="preserve">Veleučilitu Baltazar Zaprešić za kvalitetu ukupne nastavne djelatnosti u području visokoga obrazovanja za poslovnu ekonomiju i menadžment je </w:t>
      </w:r>
      <w:r w:rsidR="005862D0" w:rsidRPr="0096270E">
        <w:rPr>
          <w:rFonts w:eastAsia="Times New Roman" w:cs="Times New Roman"/>
          <w:lang w:val="hr-HR"/>
        </w:rPr>
        <w:t xml:space="preserve">dodijeljen Certifikat ISO 9001. </w:t>
      </w:r>
      <w:r w:rsidRPr="0096270E">
        <w:rPr>
          <w:rFonts w:eastAsia="Times New Roman" w:cs="Times New Roman"/>
          <w:lang w:val="hr-HR"/>
        </w:rPr>
        <w:t>Veleučilišt</w:t>
      </w:r>
      <w:r w:rsidR="005862D0" w:rsidRPr="0096270E">
        <w:rPr>
          <w:rFonts w:eastAsia="Times New Roman" w:cs="Times New Roman"/>
          <w:lang w:val="hr-HR"/>
        </w:rPr>
        <w:t>e</w:t>
      </w:r>
      <w:r w:rsidRPr="0096270E">
        <w:rPr>
          <w:rFonts w:eastAsia="Times New Roman" w:cs="Times New Roman"/>
          <w:lang w:val="hr-HR"/>
        </w:rPr>
        <w:t xml:space="preserve"> Baltazar izvodi  više različitih studija iz više različitih znanstvenih polja i to:</w:t>
      </w:r>
    </w:p>
    <w:p w:rsidR="00CB1A93" w:rsidRPr="0096270E" w:rsidRDefault="00CB1A93" w:rsidP="00700088">
      <w:pPr>
        <w:tabs>
          <w:tab w:val="left" w:pos="630"/>
        </w:tabs>
        <w:spacing w:after="0" w:line="240" w:lineRule="auto"/>
        <w:jc w:val="both"/>
        <w:rPr>
          <w:rFonts w:eastAsia="Times New Roman" w:cs="Times New Roman"/>
          <w:lang w:val="hr-HR"/>
        </w:rPr>
      </w:pPr>
      <w:r w:rsidRPr="0096270E">
        <w:rPr>
          <w:rFonts w:eastAsia="Times New Roman" w:cs="Times New Roman"/>
          <w:lang w:val="hr-HR"/>
        </w:rPr>
        <w:t xml:space="preserve">stručni preddiplomski studij Poslovanja i upravljanja; u znanstvenom području društvenih znanosti, znanstvenom polju ekonomija, s usmjerenjima </w:t>
      </w:r>
      <w:hyperlink r:id="rId58" w:tgtFrame="_blank" w:history="1">
        <w:r w:rsidRPr="0096270E">
          <w:rPr>
            <w:rFonts w:eastAsia="Times New Roman" w:cs="Times New Roman"/>
            <w:lang w:val="hr-HR"/>
          </w:rPr>
          <w:t>Poslovna ekonomija i financije</w:t>
        </w:r>
      </w:hyperlink>
      <w:r w:rsidRPr="0096270E">
        <w:rPr>
          <w:rFonts w:eastAsia="Times New Roman" w:cs="Times New Roman"/>
          <w:lang w:val="hr-HR"/>
        </w:rPr>
        <w:t xml:space="preserve">, </w:t>
      </w:r>
      <w:hyperlink r:id="rId59" w:tgtFrame="_blank" w:history="1">
        <w:r w:rsidRPr="0096270E">
          <w:rPr>
            <w:rFonts w:eastAsia="Times New Roman" w:cs="Times New Roman"/>
            <w:lang w:val="hr-HR"/>
          </w:rPr>
          <w:t>Menadžment u kulturi</w:t>
        </w:r>
      </w:hyperlink>
      <w:r w:rsidRPr="0096270E">
        <w:rPr>
          <w:rFonts w:eastAsia="Times New Roman" w:cs="Times New Roman"/>
          <w:lang w:val="hr-HR"/>
        </w:rPr>
        <w:t xml:space="preserve"> i </w:t>
      </w:r>
      <w:hyperlink r:id="rId60" w:tgtFrame="_blank" w:history="1">
        <w:r w:rsidRPr="0096270E">
          <w:rPr>
            <w:rFonts w:eastAsia="Times New Roman" w:cs="Times New Roman"/>
            <w:lang w:val="hr-HR"/>
          </w:rPr>
          <w:t>Menadžment uredskog poslovanja</w:t>
        </w:r>
      </w:hyperlink>
      <w:r w:rsidRPr="0096270E">
        <w:rPr>
          <w:rFonts w:eastAsia="Times New Roman" w:cs="Times New Roman"/>
          <w:lang w:val="hr-HR"/>
        </w:rPr>
        <w:t>;</w:t>
      </w:r>
    </w:p>
    <w:p w:rsidR="00CB1A93" w:rsidRPr="0096270E" w:rsidRDefault="00CB1A93" w:rsidP="008D0259">
      <w:pPr>
        <w:pStyle w:val="Odlomakpopisa"/>
        <w:numPr>
          <w:ilvl w:val="0"/>
          <w:numId w:val="105"/>
        </w:numPr>
        <w:tabs>
          <w:tab w:val="left" w:pos="630"/>
        </w:tabs>
        <w:spacing w:after="0" w:line="240" w:lineRule="auto"/>
        <w:ind w:left="1077" w:hanging="357"/>
        <w:rPr>
          <w:rFonts w:cs="Times New Roman"/>
          <w:lang w:val="hr-HR"/>
        </w:rPr>
      </w:pPr>
      <w:r w:rsidRPr="0096270E">
        <w:rPr>
          <w:rFonts w:cs="Times New Roman"/>
          <w:lang w:val="hr-HR"/>
        </w:rPr>
        <w:t xml:space="preserve">specijalistički diplomski stručni studij </w:t>
      </w:r>
      <w:hyperlink r:id="rId61" w:tgtFrame="_blank" w:history="1">
        <w:r w:rsidRPr="0096270E">
          <w:rPr>
            <w:rFonts w:cs="Times New Roman"/>
            <w:lang w:val="hr-HR"/>
          </w:rPr>
          <w:t>Projektni menadžment</w:t>
        </w:r>
      </w:hyperlink>
      <w:r w:rsidRPr="0096270E">
        <w:rPr>
          <w:rFonts w:cs="Times New Roman"/>
          <w:lang w:val="hr-HR"/>
        </w:rPr>
        <w:t>; u interdisciplinarnom području znanosti, znanstvenom polju projektni menadžment; </w:t>
      </w:r>
    </w:p>
    <w:p w:rsidR="00CB1A93" w:rsidRPr="0096270E" w:rsidRDefault="00CB1A93" w:rsidP="008D0259">
      <w:pPr>
        <w:pStyle w:val="Odlomakpopisa"/>
        <w:numPr>
          <w:ilvl w:val="0"/>
          <w:numId w:val="105"/>
        </w:numPr>
        <w:tabs>
          <w:tab w:val="left" w:pos="630"/>
        </w:tabs>
        <w:spacing w:after="0" w:line="240" w:lineRule="auto"/>
        <w:ind w:left="1077" w:hanging="357"/>
        <w:rPr>
          <w:rFonts w:cs="Times New Roman"/>
          <w:lang w:val="hr-HR"/>
        </w:rPr>
      </w:pPr>
      <w:r w:rsidRPr="0096270E">
        <w:rPr>
          <w:rFonts w:cs="Times New Roman"/>
          <w:lang w:val="hr-HR"/>
        </w:rPr>
        <w:t xml:space="preserve">specijalistički diplomski stručni studij </w:t>
      </w:r>
      <w:hyperlink r:id="rId62" w:tgtFrame="_blank" w:history="1">
        <w:r w:rsidRPr="0096270E">
          <w:rPr>
            <w:rFonts w:cs="Times New Roman"/>
            <w:lang w:val="hr-HR"/>
          </w:rPr>
          <w:t>Komunikacijski menadžment</w:t>
        </w:r>
      </w:hyperlink>
      <w:r w:rsidRPr="0096270E">
        <w:rPr>
          <w:rFonts w:cs="Times New Roman"/>
          <w:lang w:val="hr-HR"/>
        </w:rPr>
        <w:t>; u znanstvenom području društvenih znanosti, znanstvenom polju informacijske i komunikacijske znanosti;</w:t>
      </w:r>
    </w:p>
    <w:p w:rsidR="00CB1A93" w:rsidRPr="0096270E" w:rsidRDefault="00CB1A93" w:rsidP="008D0259">
      <w:pPr>
        <w:pStyle w:val="Odlomakpopisa"/>
        <w:numPr>
          <w:ilvl w:val="0"/>
          <w:numId w:val="105"/>
        </w:numPr>
        <w:tabs>
          <w:tab w:val="left" w:pos="630"/>
        </w:tabs>
        <w:spacing w:after="0" w:line="240" w:lineRule="auto"/>
        <w:ind w:left="1077" w:hanging="357"/>
        <w:jc w:val="both"/>
        <w:rPr>
          <w:rFonts w:eastAsia="Calibri" w:cs="Times New Roman"/>
          <w:lang w:val="hr-HR"/>
        </w:rPr>
      </w:pPr>
      <w:r w:rsidRPr="0096270E">
        <w:rPr>
          <w:rFonts w:cs="Times New Roman"/>
          <w:lang w:val="hr-HR"/>
        </w:rPr>
        <w:t xml:space="preserve">specijalistički diplomski stručni studij </w:t>
      </w:r>
      <w:hyperlink r:id="rId63" w:tgtFrame="_blank" w:history="1">
        <w:r w:rsidRPr="0096270E">
          <w:rPr>
            <w:rFonts w:cs="Times New Roman"/>
            <w:lang w:val="hr-HR"/>
          </w:rPr>
          <w:t>Financijski menadžment</w:t>
        </w:r>
      </w:hyperlink>
      <w:r w:rsidRPr="0096270E">
        <w:rPr>
          <w:rFonts w:cs="Times New Roman"/>
          <w:lang w:val="hr-HR"/>
        </w:rPr>
        <w:t>; u znanstvenom području društvenih znanosti, znanstvenom polju ekonomija.</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Planira izgraditi novu zgradu Visoke škole kao prvu jedinicu budućega Campusa.</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 xml:space="preserve">Studenti s područja Zagrebačke županije studiraju uglavnom na nekom od fakulteta Zagrebačkog sveučilišta. </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Županija stipendira studente s izvrsnim rezultatima te studente koji se obrazuju za zanimanja koja su deficitarna u ZŽ (npr. elektrotehnika i strojarstvo).</w:t>
      </w:r>
    </w:p>
    <w:p w:rsidR="00700088" w:rsidRPr="0096270E" w:rsidRDefault="00700088" w:rsidP="00700088">
      <w:pPr>
        <w:tabs>
          <w:tab w:val="left" w:pos="630"/>
        </w:tabs>
        <w:spacing w:after="0" w:line="240" w:lineRule="auto"/>
        <w:jc w:val="both"/>
        <w:rPr>
          <w:rFonts w:eastAsia="Calibri" w:cs="Times New Roman"/>
          <w:lang w:val="hr-HR"/>
        </w:rPr>
      </w:pPr>
    </w:p>
    <w:p w:rsidR="005862D0" w:rsidRPr="0096270E" w:rsidRDefault="00CB1A93" w:rsidP="005862D0">
      <w:pPr>
        <w:tabs>
          <w:tab w:val="left" w:pos="630"/>
        </w:tabs>
        <w:spacing w:after="0" w:line="240" w:lineRule="auto"/>
        <w:jc w:val="both"/>
        <w:rPr>
          <w:rFonts w:eastAsia="Calibri" w:cs="Times New Roman"/>
          <w:lang w:val="hr-HR"/>
        </w:rPr>
      </w:pPr>
      <w:r w:rsidRPr="0096270E">
        <w:rPr>
          <w:rFonts w:eastAsia="Calibri" w:cs="Times New Roman"/>
          <w:lang w:val="hr-HR"/>
        </w:rPr>
        <w:t>Županija stipendira studente prema kriteriju izvrsnost</w:t>
      </w:r>
      <w:bookmarkStart w:id="315" w:name="_Toc134512918"/>
      <w:r w:rsidRPr="0096270E">
        <w:rPr>
          <w:rFonts w:eastAsia="Calibri" w:cs="Times New Roman"/>
          <w:lang w:val="hr-HR"/>
        </w:rPr>
        <w:t>i i prema socijalnom kriteriju.</w:t>
      </w:r>
    </w:p>
    <w:p w:rsidR="00CB1A93" w:rsidRPr="0096270E" w:rsidRDefault="00FA2E45" w:rsidP="00E512DD">
      <w:pPr>
        <w:pStyle w:val="Naslov3"/>
        <w:rPr>
          <w:rFonts w:asciiTheme="minorHAnsi" w:eastAsia="Times New Roman" w:hAnsiTheme="minorHAnsi"/>
          <w:i/>
          <w:lang w:eastAsia="hr-HR"/>
        </w:rPr>
      </w:pPr>
      <w:bookmarkStart w:id="316" w:name="_Toc483569011"/>
      <w:r w:rsidRPr="0096270E">
        <w:rPr>
          <w:rFonts w:asciiTheme="minorHAnsi" w:eastAsia="Times New Roman" w:hAnsiTheme="minorHAnsi"/>
          <w:i/>
          <w:lang w:eastAsia="hr-HR"/>
        </w:rPr>
        <w:t>1.8</w:t>
      </w:r>
      <w:r w:rsidR="00535D9D" w:rsidRPr="0096270E">
        <w:rPr>
          <w:rFonts w:asciiTheme="minorHAnsi" w:eastAsia="Times New Roman" w:hAnsiTheme="minorHAnsi"/>
          <w:i/>
          <w:lang w:eastAsia="hr-HR"/>
        </w:rPr>
        <w:t>.1.4.</w:t>
      </w:r>
      <w:r w:rsidR="00CB1A93" w:rsidRPr="0096270E">
        <w:rPr>
          <w:rFonts w:asciiTheme="minorHAnsi" w:eastAsia="Times New Roman" w:hAnsiTheme="minorHAnsi"/>
          <w:i/>
          <w:lang w:eastAsia="hr-HR"/>
        </w:rPr>
        <w:t>Cjeloživotno učenje</w:t>
      </w:r>
      <w:bookmarkEnd w:id="316"/>
    </w:p>
    <w:p w:rsidR="00CB1A93" w:rsidRPr="0096270E" w:rsidRDefault="00CB1A93" w:rsidP="00700088">
      <w:pPr>
        <w:pStyle w:val="Odlomakpopisa"/>
        <w:spacing w:after="0" w:line="240" w:lineRule="auto"/>
        <w:ind w:left="1428"/>
        <w:contextualSpacing w:val="0"/>
        <w:rPr>
          <w:lang w:val="hr-HR" w:eastAsia="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 xml:space="preserve">Cjeloživotno učenje podrazumijeva: stjecanje i osuvremenjivanje svih vrsta sposobnosti, interesa, znanja i kvalifikacija od predškole do razdoblja nakon umirovljenja te promicanje razvoja znanja i sposobnosti koje će omogućiti građanima prilagodbu “društvu znanja” i aktivnom sudjelovanju u svim sferama društvenog i gospodarskog života te na taj način utjecanje na vlastitu budućnost. U kontekstu cjeloživotnog obrazovanja uvažavaju se svi oblici obrazovanja: </w:t>
      </w:r>
      <w:r w:rsidRPr="0096270E">
        <w:rPr>
          <w:rFonts w:eastAsia="Calibri" w:cs="Times New Roman"/>
          <w:bCs/>
          <w:lang w:val="hr-HR"/>
        </w:rPr>
        <w:t>formalno obrazovanje</w:t>
      </w:r>
      <w:r w:rsidRPr="0096270E">
        <w:rPr>
          <w:rFonts w:eastAsia="Calibri" w:cs="Times New Roman"/>
          <w:b/>
          <w:lang w:val="hr-HR"/>
        </w:rPr>
        <w:t xml:space="preserve">, </w:t>
      </w:r>
      <w:r w:rsidRPr="0096270E">
        <w:rPr>
          <w:rFonts w:eastAsia="Calibri" w:cs="Times New Roman"/>
          <w:bCs/>
          <w:lang w:val="hr-HR"/>
        </w:rPr>
        <w:t>neformalno obrazovanje</w:t>
      </w:r>
      <w:r w:rsidRPr="0096270E">
        <w:rPr>
          <w:rFonts w:eastAsia="Calibri" w:cs="Times New Roman"/>
          <w:lang w:val="hr-HR"/>
        </w:rPr>
        <w:t xml:space="preserve">. </w:t>
      </w: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U gradovima ZŽ postoji i djeluje 7 pučkih otvorenih učilišta i 2 centra za kulturu (u Jastrebarskom i Križu), kojima je obrazovanje odraslih osnovna djelatnost.</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Uz osnovnoškolsko obrazovanje za odrasle koje financira Ministarstvo znanosti obrazovanja i sporta na raspolaganju je niz tečajeva za stjecanje niže stručne spreme, tečajeva za nova znanja i vještine (polaganje majstorskih ispita) koje sufinancira ZŽ, tečajeva stranih jezika i rada na računalu, knjigovodstvenih tečajeva i sl.</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Navedeni su programi relativno dobro posjećeni i za njih građani pokazuju interes. S druge strane oni otvaraju nove mogućnosti pokretanja poslovnih aktivnosti (primjerice uzgoj ljekovitog bilja, pčelarstvo, kozarstvo i sl.).</w:t>
      </w:r>
    </w:p>
    <w:p w:rsidR="00700088" w:rsidRPr="0096270E" w:rsidRDefault="00700088" w:rsidP="00700088">
      <w:pPr>
        <w:tabs>
          <w:tab w:val="left" w:pos="630"/>
        </w:tabs>
        <w:spacing w:after="0" w:line="240" w:lineRule="auto"/>
        <w:jc w:val="both"/>
        <w:rPr>
          <w:rFonts w:eastAsia="Calibri" w:cs="Times New Roman"/>
          <w:lang w:val="hr-HR"/>
        </w:rPr>
      </w:pPr>
    </w:p>
    <w:p w:rsidR="00CB1A93" w:rsidRPr="0096270E" w:rsidRDefault="00FA2E45" w:rsidP="00700088">
      <w:pPr>
        <w:pStyle w:val="Naslov3"/>
        <w:spacing w:before="0" w:line="240" w:lineRule="auto"/>
        <w:rPr>
          <w:rFonts w:asciiTheme="minorHAnsi" w:eastAsia="Times New Roman" w:hAnsiTheme="minorHAnsi"/>
          <w:i/>
          <w:lang w:eastAsia="hr-HR"/>
        </w:rPr>
      </w:pPr>
      <w:bookmarkStart w:id="317" w:name="_Toc134512919"/>
      <w:bookmarkStart w:id="318" w:name="_Toc483569012"/>
      <w:bookmarkEnd w:id="315"/>
      <w:r w:rsidRPr="0096270E">
        <w:rPr>
          <w:rFonts w:asciiTheme="minorHAnsi" w:eastAsia="Times New Roman" w:hAnsiTheme="minorHAnsi"/>
          <w:i/>
          <w:lang w:eastAsia="hr-HR"/>
        </w:rPr>
        <w:t>1.8</w:t>
      </w:r>
      <w:r w:rsidR="00996CB0" w:rsidRPr="0096270E">
        <w:rPr>
          <w:rFonts w:asciiTheme="minorHAnsi" w:eastAsia="Times New Roman" w:hAnsiTheme="minorHAnsi"/>
          <w:i/>
          <w:lang w:eastAsia="hr-HR"/>
        </w:rPr>
        <w:t>.1.</w:t>
      </w:r>
      <w:r w:rsidR="00535D9D" w:rsidRPr="0096270E">
        <w:rPr>
          <w:rFonts w:asciiTheme="minorHAnsi" w:eastAsia="Times New Roman" w:hAnsiTheme="minorHAnsi"/>
          <w:i/>
          <w:lang w:eastAsia="hr-HR"/>
        </w:rPr>
        <w:t xml:space="preserve">5. </w:t>
      </w:r>
      <w:r w:rsidR="00CB1A93" w:rsidRPr="0096270E">
        <w:rPr>
          <w:rFonts w:asciiTheme="minorHAnsi" w:eastAsia="Times New Roman" w:hAnsiTheme="minorHAnsi"/>
          <w:i/>
          <w:lang w:eastAsia="hr-HR"/>
        </w:rPr>
        <w:t>Znanost</w:t>
      </w:r>
      <w:bookmarkEnd w:id="317"/>
      <w:bookmarkEnd w:id="318"/>
    </w:p>
    <w:p w:rsidR="00CB1A93" w:rsidRPr="0096270E" w:rsidRDefault="00CB1A93" w:rsidP="00700088">
      <w:pPr>
        <w:spacing w:after="0" w:line="240" w:lineRule="auto"/>
        <w:rPr>
          <w:lang w:val="hr-HR" w:eastAsia="hr-HR"/>
        </w:rPr>
      </w:pP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Od znanstvenih institucija na području ZŽ postoji samo Hrvatski šumarski institut u Jastrebarskom, koji je aktivno uključen u temeljna i primijenjena istraživanja u svom području djelovanja, s drugim hrvatskim institucijama (npr. razvijena suradnja sa Šumarskim fakultetom u Zagrebu) i na međunarodnim projektima.</w:t>
      </w:r>
    </w:p>
    <w:p w:rsidR="00CB1A93" w:rsidRPr="0096270E" w:rsidRDefault="00CB1A93" w:rsidP="00700088">
      <w:pPr>
        <w:tabs>
          <w:tab w:val="left" w:pos="630"/>
        </w:tabs>
        <w:spacing w:after="0" w:line="240" w:lineRule="auto"/>
        <w:jc w:val="both"/>
        <w:rPr>
          <w:rFonts w:eastAsia="Calibri" w:cs="Times New Roman"/>
          <w:lang w:val="hr-HR"/>
        </w:rPr>
      </w:pPr>
      <w:r w:rsidRPr="0096270E">
        <w:rPr>
          <w:rFonts w:eastAsia="Calibri" w:cs="Times New Roman"/>
          <w:lang w:val="hr-HR"/>
        </w:rPr>
        <w:t>Suradnja gospodarstvenika i poljoprivrednika te županijskih službi ZŽ usmjerena  je na znanstvene i istra</w:t>
      </w:r>
      <w:r w:rsidR="00700088" w:rsidRPr="0096270E">
        <w:rPr>
          <w:rFonts w:eastAsia="Calibri" w:cs="Times New Roman"/>
          <w:lang w:val="hr-HR"/>
        </w:rPr>
        <w:t xml:space="preserve">živačke organizacije u Gradu </w:t>
      </w:r>
      <w:r w:rsidRPr="0096270E">
        <w:rPr>
          <w:rFonts w:eastAsia="Calibri" w:cs="Times New Roman"/>
          <w:lang w:val="hr-HR"/>
        </w:rPr>
        <w:t>Zagrebu.</w:t>
      </w:r>
      <w:bookmarkStart w:id="319" w:name="_Toc134512922"/>
      <w:bookmarkStart w:id="320" w:name="_Toc150197779"/>
      <w:bookmarkEnd w:id="314"/>
      <w:r w:rsidRPr="0096270E">
        <w:rPr>
          <w:rFonts w:eastAsia="Calibri" w:cs="Times New Roman"/>
          <w:lang w:val="hr-HR"/>
        </w:rPr>
        <w:t xml:space="preserve"> </w:t>
      </w:r>
    </w:p>
    <w:p w:rsidR="0049482E" w:rsidRPr="0096270E" w:rsidRDefault="0049482E" w:rsidP="00CB1A93">
      <w:pPr>
        <w:tabs>
          <w:tab w:val="left" w:pos="630"/>
        </w:tabs>
        <w:spacing w:after="0"/>
        <w:jc w:val="both"/>
        <w:rPr>
          <w:rFonts w:eastAsia="Calibri" w:cs="Times New Roman"/>
          <w:b/>
          <w:lang w:val="hr-HR"/>
        </w:rPr>
      </w:pPr>
    </w:p>
    <w:p w:rsidR="005862D0" w:rsidRPr="0096270E" w:rsidRDefault="00D76AFD" w:rsidP="00CB1A93">
      <w:pPr>
        <w:tabs>
          <w:tab w:val="left" w:pos="630"/>
        </w:tabs>
        <w:spacing w:after="0"/>
        <w:jc w:val="both"/>
        <w:rPr>
          <w:rFonts w:eastAsia="Calibri" w:cs="Times New Roman"/>
          <w:b/>
          <w:lang w:val="hr-HR"/>
        </w:rPr>
      </w:pPr>
      <w:r>
        <w:rPr>
          <w:rFonts w:eastAsia="Calibri" w:cs="Times New Roman"/>
          <w:b/>
          <w:lang w:val="hr-HR"/>
        </w:rPr>
        <w:t>Tablica 56</w:t>
      </w:r>
      <w:r w:rsidR="00CB1A93" w:rsidRPr="0096270E">
        <w:rPr>
          <w:rFonts w:eastAsia="Calibri" w:cs="Times New Roman"/>
          <w:b/>
          <w:lang w:val="hr-HR"/>
        </w:rPr>
        <w:t xml:space="preserve">. Razvojni problemi i potrebe obrazovanja i znanosti </w:t>
      </w:r>
    </w:p>
    <w:tbl>
      <w:tblPr>
        <w:tblW w:w="5000" w:type="pct"/>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329"/>
        <w:gridCol w:w="4534"/>
      </w:tblGrid>
      <w:tr w:rsidR="00CB1A93" w:rsidRPr="0096270E" w:rsidTr="00112460">
        <w:trPr>
          <w:jc w:val="center"/>
        </w:trPr>
        <w:tc>
          <w:tcPr>
            <w:tcW w:w="2442" w:type="pct"/>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2558" w:type="pct"/>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112460">
        <w:trPr>
          <w:trHeight w:val="1134"/>
          <w:jc w:val="center"/>
        </w:trPr>
        <w:tc>
          <w:tcPr>
            <w:tcW w:w="2442" w:type="pct"/>
          </w:tcPr>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Dotrajalost mnogih zgrada i opreme. </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Nedostatak sportskih dvorana i igrališta.</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Nedostatak stručnih suradnika (fizika, matematika, informatika; nezadovoljavajuća srednja „informatička pismenost“. Obrazovni programi nedovoljno usklađeni s potrebama tržišta rada.</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Oprema u srednjim školama – ne odgovara u cijelosti potrebama strukovnih kabineta.</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Nedostatak školskog prostora u područjima velikog doseljavanja i istodobno velik broj napuštenih objekata područnih škola u ruralnim područjima.</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Više od 50% učenika osnovnih škola mora koristiti prijevoz za dolazak u školu što iznosi 2/3 materijalnih troškova škola.</w:t>
            </w:r>
          </w:p>
          <w:p w:rsidR="00CB1A93" w:rsidRPr="0096270E" w:rsidRDefault="00CB1A93" w:rsidP="00942EC9">
            <w:pPr>
              <w:tabs>
                <w:tab w:val="left" w:pos="630"/>
              </w:tabs>
              <w:spacing w:after="0" w:line="240" w:lineRule="auto"/>
              <w:rPr>
                <w:rFonts w:eastAsia="SimSun" w:cs="Times New Roman"/>
                <w:b/>
                <w:lang w:val="hr-HR" w:eastAsia="hr-HR"/>
              </w:rPr>
            </w:pPr>
          </w:p>
        </w:tc>
        <w:tc>
          <w:tcPr>
            <w:tcW w:w="2558" w:type="pct"/>
          </w:tcPr>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Izgraditi i dograditi školski prostor</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Nabava potrebne školske opreme</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Izgraditi i dograditi školski prostor za prelazak na rad u jednoj smjeni.</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Stvoriti jednake uvjete školovanja na području cijele ZŽ.</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Osmisliti održive modele očuvanja škola i u manjim seoskim naseljima.</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Racionalizirati troškove rada u postojećim školskim zgradama postupnim uvođenjem korištenja obnovljivih izvora  energije i povećanjem energetske učinkovitosti.  i provođenje mjera energetske obnove postojećih zgrada</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Poboljšati kvalitetu i učinkovitost odgoja i obrazovanja ( daljnji rad na poboljšanju obrazovnih programa – kurikuluma) tako da se postupno uvode novi programi usklađeni s potrebama tržišta rada.</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Uskladiti sustav stipendiranja s gospodarskim i društvenim potrebama na razini Županije.</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Poticati razvoj sustava stipendiranja na razini jedinica lokalne samouprave.</w:t>
            </w:r>
          </w:p>
          <w:p w:rsidR="00CB1A93" w:rsidRPr="0096270E" w:rsidRDefault="00CB1A93" w:rsidP="00942EC9">
            <w:pPr>
              <w:numPr>
                <w:ilvl w:val="0"/>
                <w:numId w:val="8"/>
              </w:numPr>
              <w:tabs>
                <w:tab w:val="left" w:pos="630"/>
              </w:tabs>
              <w:spacing w:after="0" w:line="240" w:lineRule="auto"/>
              <w:ind w:left="397" w:hanging="284"/>
              <w:rPr>
                <w:rFonts w:eastAsia="Calibri" w:cs="Times New Roman"/>
                <w:lang w:val="hr-HR"/>
              </w:rPr>
            </w:pPr>
            <w:r w:rsidRPr="0096270E">
              <w:rPr>
                <w:rFonts w:eastAsia="Calibri" w:cs="Times New Roman"/>
                <w:lang w:val="hr-HR"/>
              </w:rPr>
              <w:t>Unaprijediti  javni prijevoz.</w:t>
            </w:r>
          </w:p>
        </w:tc>
      </w:tr>
    </w:tbl>
    <w:p w:rsidR="00DF2938" w:rsidRDefault="00DF2938" w:rsidP="00700088">
      <w:pPr>
        <w:pStyle w:val="Naslov3"/>
        <w:spacing w:before="0" w:line="240" w:lineRule="auto"/>
        <w:rPr>
          <w:rFonts w:asciiTheme="minorHAnsi" w:eastAsia="SimSun" w:hAnsiTheme="minorHAnsi"/>
          <w:lang w:eastAsia="zh-CN"/>
        </w:rPr>
      </w:pPr>
      <w:bookmarkStart w:id="321" w:name="_Toc284791208"/>
      <w:bookmarkStart w:id="322" w:name="_Toc284791361"/>
      <w:bookmarkStart w:id="323" w:name="_Toc284791453"/>
      <w:bookmarkStart w:id="324" w:name="_Toc284844890"/>
      <w:bookmarkStart w:id="325" w:name="_Toc285092200"/>
      <w:bookmarkStart w:id="326" w:name="_Toc285092410"/>
      <w:bookmarkStart w:id="327" w:name="_Toc285092587"/>
      <w:bookmarkStart w:id="328" w:name="_Toc285116159"/>
      <w:bookmarkStart w:id="329" w:name="_Toc286134689"/>
      <w:bookmarkStart w:id="330" w:name="_Toc287337244"/>
      <w:bookmarkStart w:id="331" w:name="_Toc287428999"/>
      <w:bookmarkStart w:id="332" w:name="_Toc460590332"/>
      <w:bookmarkStart w:id="333" w:name="_Toc283062606"/>
      <w:bookmarkStart w:id="334" w:name="_Toc283748445"/>
    </w:p>
    <w:p w:rsidR="00CB1A93" w:rsidRPr="0096270E" w:rsidRDefault="00141248" w:rsidP="00700088">
      <w:pPr>
        <w:pStyle w:val="Naslov3"/>
        <w:spacing w:before="0" w:line="240" w:lineRule="auto"/>
        <w:rPr>
          <w:rFonts w:asciiTheme="minorHAnsi" w:eastAsia="SimSun" w:hAnsiTheme="minorHAnsi"/>
          <w:lang w:eastAsia="zh-CN"/>
        </w:rPr>
      </w:pPr>
      <w:bookmarkStart w:id="335" w:name="_Toc483569013"/>
      <w:r w:rsidRPr="0096270E">
        <w:rPr>
          <w:rFonts w:asciiTheme="minorHAnsi" w:eastAsia="SimSun" w:hAnsiTheme="minorHAnsi"/>
          <w:lang w:eastAsia="zh-CN"/>
        </w:rPr>
        <w:t xml:space="preserve">1.8.2. </w:t>
      </w:r>
      <w:r w:rsidR="00CB1A93" w:rsidRPr="0096270E">
        <w:rPr>
          <w:rFonts w:asciiTheme="minorHAnsi" w:eastAsia="SimSun" w:hAnsiTheme="minorHAnsi"/>
          <w:lang w:eastAsia="zh-CN"/>
        </w:rPr>
        <w:t>Kultura</w:t>
      </w:r>
      <w:bookmarkEnd w:id="321"/>
      <w:bookmarkEnd w:id="322"/>
      <w:bookmarkEnd w:id="323"/>
      <w:bookmarkEnd w:id="324"/>
      <w:bookmarkEnd w:id="325"/>
      <w:bookmarkEnd w:id="326"/>
      <w:bookmarkEnd w:id="327"/>
      <w:bookmarkEnd w:id="328"/>
      <w:bookmarkEnd w:id="329"/>
      <w:bookmarkEnd w:id="330"/>
      <w:bookmarkEnd w:id="331"/>
      <w:bookmarkEnd w:id="332"/>
      <w:bookmarkEnd w:id="335"/>
      <w:r w:rsidR="00CB1A93" w:rsidRPr="0096270E">
        <w:rPr>
          <w:rFonts w:asciiTheme="minorHAnsi" w:eastAsia="SimSun" w:hAnsiTheme="minorHAnsi"/>
          <w:lang w:eastAsia="zh-CN"/>
        </w:rPr>
        <w:t xml:space="preserve"> </w:t>
      </w:r>
      <w:bookmarkEnd w:id="319"/>
      <w:bookmarkEnd w:id="320"/>
      <w:bookmarkEnd w:id="333"/>
      <w:bookmarkEnd w:id="334"/>
    </w:p>
    <w:p w:rsidR="00CB1A93" w:rsidRPr="0096270E" w:rsidRDefault="00CB1A93" w:rsidP="00700088">
      <w:pPr>
        <w:pStyle w:val="Odlomakpopisa"/>
        <w:spacing w:after="0" w:line="240" w:lineRule="auto"/>
        <w:ind w:left="1278"/>
        <w:rPr>
          <w:lang w:val="hr-HR" w:eastAsia="zh-CN"/>
        </w:rPr>
      </w:pPr>
    </w:p>
    <w:p w:rsidR="00853CCB" w:rsidRDefault="00CB1A93" w:rsidP="00D13D78">
      <w:pPr>
        <w:tabs>
          <w:tab w:val="left" w:pos="630"/>
        </w:tabs>
        <w:spacing w:after="0" w:line="240" w:lineRule="auto"/>
        <w:jc w:val="both"/>
        <w:rPr>
          <w:rFonts w:eastAsia="Calibri" w:cs="Times New Roman"/>
          <w:lang w:val="hr-HR"/>
        </w:rPr>
      </w:pPr>
      <w:r w:rsidRPr="0096270E">
        <w:rPr>
          <w:rFonts w:eastAsia="Calibri" w:cs="Times New Roman"/>
          <w:lang w:val="hr-HR"/>
        </w:rPr>
        <w:t xml:space="preserve">Na području Županije u funkciji je 11 knjižnica, 2 centra za kulturu, 7 pučkih otvorenih učilišta te 8 muzeja. Od velikog značenja je arheološki park Andautonija u Šćitarjevu te park skulptura u Jakovlju. </w:t>
      </w:r>
    </w:p>
    <w:p w:rsidR="00CB1A93" w:rsidRPr="0096270E" w:rsidRDefault="00CB1A93" w:rsidP="00D13D78">
      <w:pPr>
        <w:tabs>
          <w:tab w:val="left" w:pos="630"/>
        </w:tabs>
        <w:spacing w:after="0" w:line="240" w:lineRule="auto"/>
        <w:jc w:val="both"/>
        <w:rPr>
          <w:rFonts w:eastAsia="Calibri" w:cs="Times New Roman"/>
          <w:lang w:val="hr-HR"/>
        </w:rPr>
      </w:pPr>
      <w:r w:rsidRPr="0096270E">
        <w:rPr>
          <w:rFonts w:eastAsia="Calibri" w:cs="Times New Roman"/>
          <w:lang w:val="hr-HR"/>
        </w:rPr>
        <w:t>Osnovana su dva Kulturna vijeća: Kulturno vijeće za kulturno i umjetničko stvaralaštvo i Kulturno vijeće za folklor i tradicijsku kulturu koja usmjeravaju i podržavaju sve relevantne programe koji potiču prepoznatljivost županije. Djeluje Zajednica kulturno umjetničkih udruga koja okuplja oko 120 udruga, koje svojim nastupima na državnoj i međunarodnoj razini postaju bitan čimbenik promocije županije.</w:t>
      </w:r>
    </w:p>
    <w:p w:rsidR="00D13D78" w:rsidRPr="0096270E" w:rsidRDefault="00D13D78" w:rsidP="00D13D78">
      <w:pPr>
        <w:tabs>
          <w:tab w:val="left" w:pos="630"/>
        </w:tabs>
        <w:spacing w:after="0" w:line="240" w:lineRule="auto"/>
        <w:jc w:val="both"/>
        <w:rPr>
          <w:rFonts w:eastAsia="Calibri" w:cs="Times New Roman"/>
          <w:lang w:val="hr-HR"/>
        </w:rPr>
      </w:pPr>
    </w:p>
    <w:p w:rsidR="00CB1A93" w:rsidRPr="0096270E" w:rsidRDefault="00CB1A93" w:rsidP="00D13D78">
      <w:pPr>
        <w:tabs>
          <w:tab w:val="left" w:pos="630"/>
        </w:tabs>
        <w:spacing w:after="0" w:line="240" w:lineRule="auto"/>
        <w:jc w:val="both"/>
        <w:rPr>
          <w:rFonts w:eastAsia="Calibri" w:cs="Times New Roman"/>
          <w:lang w:val="hr-HR"/>
        </w:rPr>
      </w:pPr>
      <w:r w:rsidRPr="0096270E">
        <w:rPr>
          <w:rFonts w:eastAsia="Calibri" w:cs="Times New Roman"/>
          <w:lang w:val="hr-HR"/>
        </w:rPr>
        <w:t>Županijska skupština donosi godišnji program javnih potreba u kulturi na području ZŽ, te odobrava sredstva koja ZŽ izdvaja za pomoć u obnovi i zaštiti najznačajnijih kulturnih spomenika na svom području (pomaganje dugoročnih projekata obnove prema programima u kojima sudjeluje Ministarstvo kulture, zahvate na drugim značajnim spomenicima (župne crkve, stari gradovi, kurije, kapele), te manje zahvate na nepokretnim i pokretnim spomenicima, a u skladu s mišljenjem stručnjaka Konzervatorskog odjela). Sukladno svojim mogućnostima, i gradovi i općine sufinanciraju obnovu i zaštitu spomenika na svom području.</w:t>
      </w:r>
    </w:p>
    <w:p w:rsidR="00D13D78" w:rsidRPr="0096270E" w:rsidRDefault="00D13D78" w:rsidP="00D13D78">
      <w:pPr>
        <w:tabs>
          <w:tab w:val="left" w:pos="630"/>
        </w:tabs>
        <w:spacing w:after="0" w:line="240" w:lineRule="auto"/>
        <w:jc w:val="both"/>
        <w:rPr>
          <w:rFonts w:eastAsia="Calibri" w:cs="Times New Roman"/>
          <w:lang w:val="hr-HR"/>
        </w:rPr>
      </w:pPr>
    </w:p>
    <w:p w:rsidR="00CB1A93" w:rsidRPr="0096270E" w:rsidRDefault="00CB1A93" w:rsidP="00D13D78">
      <w:pPr>
        <w:tabs>
          <w:tab w:val="left" w:pos="630"/>
        </w:tabs>
        <w:spacing w:after="0" w:line="240" w:lineRule="auto"/>
        <w:jc w:val="both"/>
        <w:rPr>
          <w:rFonts w:eastAsia="Calibri" w:cs="Times New Roman"/>
          <w:lang w:val="hr-HR"/>
        </w:rPr>
      </w:pPr>
      <w:r w:rsidRPr="0096270E">
        <w:rPr>
          <w:rFonts w:eastAsia="Calibri" w:cs="Times New Roman"/>
          <w:lang w:val="hr-HR"/>
        </w:rPr>
        <w:t xml:space="preserve">Proračunom ZŽ osiguravaju se sredstva i za: </w:t>
      </w:r>
    </w:p>
    <w:p w:rsidR="00CB1A93" w:rsidRPr="0096270E" w:rsidRDefault="00CB1A93" w:rsidP="008D0259">
      <w:pPr>
        <w:pStyle w:val="Odlomakpopisa"/>
        <w:numPr>
          <w:ilvl w:val="0"/>
          <w:numId w:val="106"/>
        </w:numPr>
        <w:tabs>
          <w:tab w:val="left" w:pos="630"/>
        </w:tabs>
        <w:spacing w:before="60" w:after="60"/>
        <w:jc w:val="both"/>
        <w:rPr>
          <w:lang w:val="hr-HR"/>
        </w:rPr>
      </w:pPr>
      <w:r w:rsidRPr="0096270E">
        <w:rPr>
          <w:lang w:val="hr-HR"/>
        </w:rPr>
        <w:t xml:space="preserve">izdavačku djelatnost (financiranje izdavanja djela koje pridonose upoznavanju županije ili njenih pojedinih dijelova, očuvanju baštine i njegovanju tradicije; osiguravanje prostora za nastup izdavača s područja ZŽ na međunarodnom sajmu knjiga Interliber); </w:t>
      </w:r>
    </w:p>
    <w:p w:rsidR="00CB1A93" w:rsidRPr="0096270E" w:rsidRDefault="00CB1A93" w:rsidP="008D0259">
      <w:pPr>
        <w:pStyle w:val="Odlomakpopisa"/>
        <w:numPr>
          <w:ilvl w:val="0"/>
          <w:numId w:val="106"/>
        </w:numPr>
        <w:tabs>
          <w:tab w:val="left" w:pos="630"/>
        </w:tabs>
        <w:spacing w:before="60" w:after="60"/>
        <w:jc w:val="both"/>
        <w:rPr>
          <w:lang w:val="hr-HR"/>
        </w:rPr>
      </w:pPr>
      <w:r w:rsidRPr="0096270E">
        <w:rPr>
          <w:lang w:val="hr-HR"/>
        </w:rPr>
        <w:t xml:space="preserve">knjižničnu djelatnost (obnovu fonda i zavičajnih zbirki); </w:t>
      </w:r>
    </w:p>
    <w:p w:rsidR="00CB1A93" w:rsidRPr="0096270E" w:rsidRDefault="00CB1A93" w:rsidP="008D0259">
      <w:pPr>
        <w:pStyle w:val="Odlomakpopisa"/>
        <w:numPr>
          <w:ilvl w:val="0"/>
          <w:numId w:val="106"/>
        </w:numPr>
        <w:tabs>
          <w:tab w:val="left" w:pos="630"/>
        </w:tabs>
        <w:spacing w:before="60" w:after="60"/>
        <w:jc w:val="both"/>
        <w:rPr>
          <w:lang w:val="hr-HR"/>
        </w:rPr>
      </w:pPr>
      <w:r w:rsidRPr="0096270E">
        <w:rPr>
          <w:lang w:val="hr-HR"/>
        </w:rPr>
        <w:t xml:space="preserve">muzejsko-galerijsku djelatnost (izložbe, financiranje arheoloških istraživanja na brojnim lokalitetima u županiji, pomoć u restauraciji i očuvanju, te prezentacija građe); </w:t>
      </w:r>
    </w:p>
    <w:p w:rsidR="00CB1A93" w:rsidRPr="0096270E" w:rsidRDefault="00CB1A93" w:rsidP="008D0259">
      <w:pPr>
        <w:pStyle w:val="Odlomakpopisa"/>
        <w:numPr>
          <w:ilvl w:val="0"/>
          <w:numId w:val="106"/>
        </w:numPr>
        <w:tabs>
          <w:tab w:val="left" w:pos="630"/>
        </w:tabs>
        <w:spacing w:before="60" w:after="60"/>
        <w:jc w:val="both"/>
        <w:rPr>
          <w:lang w:val="hr-HR"/>
        </w:rPr>
      </w:pPr>
      <w:r w:rsidRPr="0096270E">
        <w:rPr>
          <w:lang w:val="hr-HR"/>
        </w:rPr>
        <w:t xml:space="preserve">programe pučkih učilišta i centara za kulturu (programi koji su svoju važnost potvrdili na županijskoj i državnoj razini: Smotra kajkavskog pjesništva u Sv. Ivanu Zelini, Samoborska glazbena jesen, Susreti Ivice Kičmanovića u Zaprešiću i dr.; u suradnji s Koncertnom direkcijom Zagreb ostvaruju se glazbeni programi za mlade nizom nastupa u općinama i gradovima županije, pod nazivom Glazbeni prsten Zagrebačke županije); </w:t>
      </w:r>
    </w:p>
    <w:p w:rsidR="00CB1A93" w:rsidRPr="0096270E" w:rsidRDefault="00CB1A93" w:rsidP="008D0259">
      <w:pPr>
        <w:pStyle w:val="Odlomakpopisa"/>
        <w:numPr>
          <w:ilvl w:val="0"/>
          <w:numId w:val="106"/>
        </w:numPr>
        <w:tabs>
          <w:tab w:val="left" w:pos="630"/>
        </w:tabs>
        <w:spacing w:before="60" w:after="60"/>
        <w:rPr>
          <w:lang w:val="hr-HR"/>
        </w:rPr>
      </w:pPr>
      <w:r w:rsidRPr="0096270E">
        <w:rPr>
          <w:lang w:val="hr-HR"/>
        </w:rPr>
        <w:t>amaterizam u kulturi (nastupi na državnoj i međunarodnoj razini)</w:t>
      </w:r>
    </w:p>
    <w:p w:rsidR="00CB1A93" w:rsidRPr="0096270E" w:rsidRDefault="00CB1A93" w:rsidP="00D13D78">
      <w:pPr>
        <w:tabs>
          <w:tab w:val="left" w:pos="630"/>
        </w:tabs>
        <w:spacing w:after="0" w:line="240" w:lineRule="auto"/>
        <w:rPr>
          <w:rFonts w:eastAsia="Calibri" w:cs="Times New Roman"/>
          <w:lang w:val="hr-HR"/>
        </w:rPr>
      </w:pPr>
    </w:p>
    <w:p w:rsidR="00CB1A93" w:rsidRPr="0096270E" w:rsidRDefault="00CB1A93" w:rsidP="00D13D78">
      <w:pPr>
        <w:tabs>
          <w:tab w:val="left" w:pos="630"/>
        </w:tabs>
        <w:spacing w:after="0" w:line="240" w:lineRule="auto"/>
        <w:jc w:val="both"/>
        <w:rPr>
          <w:rFonts w:eastAsia="Calibri" w:cs="Times New Roman"/>
          <w:lang w:val="hr-HR"/>
        </w:rPr>
      </w:pPr>
      <w:r w:rsidRPr="0096270E">
        <w:rPr>
          <w:rFonts w:eastAsia="Calibri" w:cs="Times New Roman"/>
          <w:lang w:val="hr-HR"/>
        </w:rPr>
        <w:t xml:space="preserve">Županija sufinancira najznačajnija kulturna događanja, izložbe u muzejima i galerijama te gostovanja i sudjelovanja na festivalima kao dio kulturne razmjene s inozemstvom. O kulturnim događanjima redovito izvješćuje Turistička zajednica Zagrebačke županije koja te podatke objavljuje u svojim publikacijama. </w:t>
      </w:r>
    </w:p>
    <w:p w:rsidR="00D13D78" w:rsidRPr="0096270E" w:rsidRDefault="00D13D78" w:rsidP="00D13D78">
      <w:pPr>
        <w:tabs>
          <w:tab w:val="left" w:pos="630"/>
        </w:tabs>
        <w:spacing w:after="0" w:line="240" w:lineRule="auto"/>
        <w:jc w:val="both"/>
        <w:rPr>
          <w:rFonts w:eastAsia="Calibri" w:cs="Times New Roman"/>
          <w:lang w:val="hr-HR"/>
        </w:rPr>
      </w:pPr>
    </w:p>
    <w:p w:rsidR="00CB1A93" w:rsidRPr="0096270E" w:rsidRDefault="00CB1A93" w:rsidP="00D13D78">
      <w:pPr>
        <w:tabs>
          <w:tab w:val="left" w:pos="630"/>
        </w:tabs>
        <w:spacing w:after="0" w:line="240" w:lineRule="auto"/>
        <w:jc w:val="both"/>
        <w:rPr>
          <w:rFonts w:eastAsia="Calibri" w:cs="Times New Roman"/>
          <w:lang w:val="hr-HR"/>
        </w:rPr>
      </w:pPr>
      <w:r w:rsidRPr="0096270E">
        <w:rPr>
          <w:rFonts w:eastAsia="Calibri" w:cs="Times New Roman"/>
          <w:lang w:val="hr-HR"/>
        </w:rPr>
        <w:t>Obnova i uređenje spomeničke baštine doprinosi poboljšanju cjelokupne turističke ponude Zagrebačke županije, te time i gospodarskom razvitku.</w:t>
      </w:r>
    </w:p>
    <w:p w:rsidR="005862D0" w:rsidRPr="0096270E" w:rsidRDefault="005862D0" w:rsidP="00D13D78">
      <w:pPr>
        <w:tabs>
          <w:tab w:val="left" w:pos="630"/>
        </w:tabs>
        <w:spacing w:after="0" w:line="240" w:lineRule="auto"/>
        <w:jc w:val="both"/>
        <w:rPr>
          <w:rFonts w:eastAsia="Calibri" w:cs="Times New Roman"/>
          <w:lang w:val="hr-HR"/>
        </w:rPr>
      </w:pPr>
    </w:p>
    <w:p w:rsidR="005862D0" w:rsidRPr="0096270E" w:rsidRDefault="00D76AFD" w:rsidP="006918EF">
      <w:pPr>
        <w:tabs>
          <w:tab w:val="left" w:pos="630"/>
        </w:tabs>
        <w:spacing w:after="0" w:line="240" w:lineRule="auto"/>
        <w:rPr>
          <w:rFonts w:eastAsia="Calibri" w:cs="Times New Roman"/>
          <w:b/>
          <w:lang w:val="hr-HR"/>
        </w:rPr>
      </w:pPr>
      <w:r>
        <w:rPr>
          <w:rFonts w:eastAsia="Calibri" w:cs="Times New Roman"/>
          <w:b/>
          <w:lang w:val="hr-HR"/>
        </w:rPr>
        <w:t>Tablica 57</w:t>
      </w:r>
      <w:r w:rsidR="00CB1A93" w:rsidRPr="0096270E">
        <w:rPr>
          <w:rFonts w:eastAsia="Calibri" w:cs="Times New Roman"/>
          <w:b/>
          <w:lang w:val="hr-HR"/>
        </w:rPr>
        <w:t xml:space="preserve">. Razvojni problemi i potrebe sektora kulture u Zagrebačke županije </w:t>
      </w:r>
    </w:p>
    <w:tbl>
      <w:tblPr>
        <w:tblW w:w="9468"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44"/>
        <w:gridCol w:w="4824"/>
      </w:tblGrid>
      <w:tr w:rsidR="00CB1A93" w:rsidRPr="0096270E" w:rsidTr="005862D0">
        <w:trPr>
          <w:jc w:val="center"/>
        </w:trPr>
        <w:tc>
          <w:tcPr>
            <w:tcW w:w="4644"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824"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5862D0">
        <w:trPr>
          <w:trHeight w:val="988"/>
          <w:jc w:val="center"/>
        </w:trPr>
        <w:tc>
          <w:tcPr>
            <w:tcW w:w="4644" w:type="dxa"/>
          </w:tcPr>
          <w:p w:rsidR="00CB1A93" w:rsidRPr="0096270E" w:rsidRDefault="00CB1A93" w:rsidP="00942EC9">
            <w:pPr>
              <w:numPr>
                <w:ilvl w:val="0"/>
                <w:numId w:val="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Neujednačenost, nejednaka ulaganja u temeljne institucije za kulturu od strane njihovih osnivača.</w:t>
            </w:r>
          </w:p>
          <w:p w:rsidR="00CB1A93" w:rsidRPr="0096270E" w:rsidRDefault="00CB1A93" w:rsidP="00942EC9">
            <w:pPr>
              <w:numPr>
                <w:ilvl w:val="0"/>
                <w:numId w:val="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Nema zajedničke marketinške ponude kulturnih događanja u Županiji.</w:t>
            </w:r>
          </w:p>
          <w:p w:rsidR="00CB1A93" w:rsidRPr="0096270E" w:rsidRDefault="00CB1A93" w:rsidP="00942EC9">
            <w:pPr>
              <w:numPr>
                <w:ilvl w:val="0"/>
                <w:numId w:val="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Nema mjera za poticanje razvoja kulturnih industrija.</w:t>
            </w:r>
          </w:p>
          <w:p w:rsidR="00CB1A93" w:rsidRPr="0096270E" w:rsidRDefault="00CB1A93" w:rsidP="00942EC9">
            <w:pPr>
              <w:numPr>
                <w:ilvl w:val="0"/>
                <w:numId w:val="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Nedovoljna briga za očuvanje identiteta i tradicijskih vrijednosti.</w:t>
            </w:r>
          </w:p>
        </w:tc>
        <w:tc>
          <w:tcPr>
            <w:tcW w:w="4824" w:type="dxa"/>
          </w:tcPr>
          <w:p w:rsidR="00CB1A93" w:rsidRPr="0096270E" w:rsidRDefault="00CB1A93" w:rsidP="00942EC9">
            <w:pPr>
              <w:numPr>
                <w:ilvl w:val="0"/>
                <w:numId w:val="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Osigurati jednake uvjete na cijelom području Županije kako za rad ustanova i udruga u kulturi, tako i primateljima-korisnicima tih usluga.</w:t>
            </w:r>
          </w:p>
          <w:p w:rsidR="00CB1A93" w:rsidRPr="0096270E" w:rsidRDefault="00CB1A93" w:rsidP="00942EC9">
            <w:pPr>
              <w:numPr>
                <w:ilvl w:val="0"/>
                <w:numId w:val="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Poticati izradu programa kulturnih sadržaja u svim JLS.</w:t>
            </w:r>
          </w:p>
          <w:p w:rsidR="00CB1A93" w:rsidRPr="0096270E" w:rsidRDefault="00CB1A93" w:rsidP="00942EC9">
            <w:pPr>
              <w:numPr>
                <w:ilvl w:val="0"/>
                <w:numId w:val="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Njegovanje i očuvanje identiteta Županije i njegove prepoznatljivosti uz jačanje otvorenosti prema drugima.</w:t>
            </w:r>
          </w:p>
          <w:p w:rsidR="00CB1A93" w:rsidRPr="0096270E" w:rsidRDefault="00CB1A93" w:rsidP="00942EC9">
            <w:pPr>
              <w:numPr>
                <w:ilvl w:val="0"/>
                <w:numId w:val="9"/>
              </w:numPr>
              <w:tabs>
                <w:tab w:val="left" w:pos="630"/>
              </w:tabs>
              <w:spacing w:after="0" w:line="240" w:lineRule="auto"/>
              <w:ind w:left="397" w:hanging="284"/>
              <w:rPr>
                <w:rFonts w:eastAsia="Times New Roman" w:cs="Times New Roman"/>
                <w:lang w:val="hr-HR" w:eastAsia="hr-HR"/>
              </w:rPr>
            </w:pPr>
            <w:r w:rsidRPr="0096270E">
              <w:rPr>
                <w:rFonts w:eastAsia="Times New Roman" w:cs="Times New Roman"/>
                <w:lang w:val="hr-HR" w:eastAsia="hr-HR"/>
              </w:rPr>
              <w:t>Provesti sustavnu valorizaciju prirodne i kulturno- povijesne baštine.</w:t>
            </w:r>
          </w:p>
          <w:p w:rsidR="00CB1A93" w:rsidRPr="0096270E" w:rsidRDefault="00CB1A93" w:rsidP="00942EC9">
            <w:pPr>
              <w:numPr>
                <w:ilvl w:val="0"/>
                <w:numId w:val="9"/>
              </w:numPr>
              <w:tabs>
                <w:tab w:val="left" w:pos="630"/>
              </w:tabs>
              <w:spacing w:after="0" w:line="240" w:lineRule="auto"/>
              <w:ind w:left="397" w:hanging="284"/>
              <w:rPr>
                <w:rFonts w:eastAsia="Times New Roman" w:cs="Times New Roman"/>
                <w:lang w:val="hr-HR" w:eastAsia="hr-HR"/>
              </w:rPr>
            </w:pPr>
            <w:r w:rsidRPr="0096270E">
              <w:rPr>
                <w:rFonts w:eastAsia="Times New Roman" w:cs="Times New Roman"/>
                <w:lang w:val="hr-HR" w:eastAsia="hr-HR"/>
              </w:rPr>
              <w:t xml:space="preserve">Osmisliti nove turističke sadržaje kroz suradnju gospodarskih subjekata koji se bave turizmom i/ili proizvodnjom/uslugama za turizam i relevantnih razvojnih institucija za kulturu. </w:t>
            </w:r>
          </w:p>
          <w:p w:rsidR="00CB1A93" w:rsidRPr="0096270E" w:rsidRDefault="00CB1A93" w:rsidP="00942EC9">
            <w:pPr>
              <w:numPr>
                <w:ilvl w:val="0"/>
                <w:numId w:val="9"/>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Osmisliti specifičnu kulturnu politiku koja će  poticati kulturne industrije proizvodnja znanja o kulturnoj baštini i proizvodnja tehnološkog znanja o očuvanju i uporabi kulturnih dobara, omogućiti podršku poduzetničkim pothvatima  vezanim za održivo korištenje kulturne baštine</w:t>
            </w:r>
          </w:p>
        </w:tc>
      </w:tr>
    </w:tbl>
    <w:p w:rsidR="00A3071A" w:rsidRDefault="00A3071A" w:rsidP="009D7BA1">
      <w:pPr>
        <w:keepNext/>
        <w:keepLines/>
        <w:spacing w:after="0" w:line="240" w:lineRule="auto"/>
        <w:outlineLvl w:val="2"/>
        <w:rPr>
          <w:rFonts w:ascii="Calibri" w:eastAsia="SimSun" w:hAnsi="Calibri" w:cs="Times New Roman"/>
          <w:b/>
          <w:bCs/>
          <w:color w:val="4A66AC"/>
          <w:lang w:val="hr-HR" w:eastAsia="zh-CN"/>
        </w:rPr>
      </w:pPr>
      <w:bookmarkStart w:id="336" w:name="_Toc134512923"/>
      <w:bookmarkStart w:id="337" w:name="_Toc150197780"/>
      <w:bookmarkStart w:id="338" w:name="_Toc152042644"/>
      <w:bookmarkStart w:id="339" w:name="_Toc283062607"/>
      <w:bookmarkStart w:id="340" w:name="_Toc283748446"/>
      <w:bookmarkStart w:id="341" w:name="_Toc284791209"/>
      <w:bookmarkStart w:id="342" w:name="_Toc284791362"/>
      <w:bookmarkStart w:id="343" w:name="_Toc284791454"/>
      <w:bookmarkStart w:id="344" w:name="_Toc284844891"/>
      <w:bookmarkStart w:id="345" w:name="_Toc285092201"/>
      <w:bookmarkStart w:id="346" w:name="_Toc285092411"/>
      <w:bookmarkStart w:id="347" w:name="_Toc285092588"/>
      <w:bookmarkStart w:id="348" w:name="_Toc285116160"/>
    </w:p>
    <w:p w:rsidR="009D7BA1" w:rsidRPr="0096270E" w:rsidRDefault="009D7BA1" w:rsidP="009D7BA1">
      <w:pPr>
        <w:keepNext/>
        <w:keepLines/>
        <w:spacing w:after="0" w:line="240" w:lineRule="auto"/>
        <w:outlineLvl w:val="2"/>
        <w:rPr>
          <w:rFonts w:ascii="Calibri" w:eastAsia="SimSun" w:hAnsi="Calibri" w:cs="Times New Roman"/>
          <w:b/>
          <w:bCs/>
          <w:color w:val="4A66AC"/>
          <w:lang w:val="hr-HR" w:eastAsia="zh-CN"/>
        </w:rPr>
      </w:pPr>
      <w:bookmarkStart w:id="349" w:name="_Toc483569014"/>
      <w:r w:rsidRPr="0096270E">
        <w:rPr>
          <w:rFonts w:ascii="Calibri" w:eastAsia="SimSun" w:hAnsi="Calibri" w:cs="Times New Roman"/>
          <w:b/>
          <w:bCs/>
          <w:color w:val="4A66AC"/>
          <w:lang w:val="hr-HR" w:eastAsia="zh-CN"/>
        </w:rPr>
        <w:t>1. 8.3. Zdravstvo i socijalna skrb</w:t>
      </w:r>
      <w:bookmarkEnd w:id="349"/>
      <w:r w:rsidRPr="0096270E">
        <w:rPr>
          <w:rFonts w:ascii="Calibri" w:eastAsia="SimSun" w:hAnsi="Calibri" w:cs="Times New Roman"/>
          <w:b/>
          <w:bCs/>
          <w:color w:val="4A66AC"/>
          <w:lang w:val="hr-HR" w:eastAsia="zh-CN"/>
        </w:rPr>
        <w:t xml:space="preserve"> </w:t>
      </w:r>
    </w:p>
    <w:p w:rsidR="009D7BA1" w:rsidRPr="0096270E" w:rsidRDefault="009D7BA1" w:rsidP="009D7BA1">
      <w:pPr>
        <w:keepNext/>
        <w:keepLines/>
        <w:spacing w:after="0" w:line="240" w:lineRule="auto"/>
        <w:outlineLvl w:val="2"/>
        <w:rPr>
          <w:rFonts w:ascii="Calibri" w:eastAsia="SimSun" w:hAnsi="Calibri" w:cs="Times New Roman"/>
          <w:b/>
          <w:bCs/>
          <w:i/>
          <w:color w:val="4A66AC"/>
          <w:lang w:val="hr-HR" w:eastAsia="zh-CN"/>
        </w:rPr>
      </w:pPr>
    </w:p>
    <w:p w:rsidR="009D7BA1" w:rsidRPr="0096270E" w:rsidRDefault="009D7BA1" w:rsidP="009D7BA1">
      <w:pPr>
        <w:keepNext/>
        <w:keepLines/>
        <w:spacing w:after="0" w:line="240" w:lineRule="auto"/>
        <w:outlineLvl w:val="2"/>
        <w:rPr>
          <w:rFonts w:ascii="Calibri" w:eastAsia="SimSun" w:hAnsi="Calibri" w:cs="Times New Roman"/>
          <w:b/>
          <w:bCs/>
          <w:i/>
          <w:color w:val="4A66AC"/>
          <w:lang w:val="hr-HR" w:eastAsia="hr-HR"/>
        </w:rPr>
      </w:pPr>
      <w:bookmarkStart w:id="350" w:name="_Toc483569015"/>
      <w:r w:rsidRPr="0096270E">
        <w:rPr>
          <w:rFonts w:ascii="Calibri" w:eastAsia="SimSun" w:hAnsi="Calibri" w:cs="Times New Roman"/>
          <w:b/>
          <w:bCs/>
          <w:i/>
          <w:color w:val="4A66AC"/>
          <w:lang w:val="hr-HR" w:eastAsia="zh-CN"/>
        </w:rPr>
        <w:t>1.8.3.1. Zdravstvo</w:t>
      </w:r>
      <w:bookmarkEnd w:id="350"/>
      <w:r w:rsidRPr="0096270E">
        <w:rPr>
          <w:rFonts w:ascii="Calibri" w:eastAsia="SimSun" w:hAnsi="Calibri" w:cs="Times New Roman"/>
          <w:b/>
          <w:bCs/>
          <w:i/>
          <w:color w:val="4A66AC"/>
          <w:lang w:val="hr-HR" w:eastAsia="zh-CN"/>
        </w:rPr>
        <w:t xml:space="preserve"> </w:t>
      </w:r>
    </w:p>
    <w:p w:rsidR="009D7BA1" w:rsidRPr="0096270E" w:rsidRDefault="009D7BA1" w:rsidP="009D7BA1">
      <w:pPr>
        <w:tabs>
          <w:tab w:val="left" w:pos="630"/>
        </w:tabs>
        <w:spacing w:after="0" w:line="240" w:lineRule="auto"/>
        <w:jc w:val="both"/>
        <w:rPr>
          <w:rFonts w:ascii="Calibri" w:eastAsia="Calibri" w:hAnsi="Calibri" w:cs="Times New Roman"/>
          <w:lang w:val="hr-HR"/>
        </w:rPr>
      </w:pPr>
    </w:p>
    <w:p w:rsidR="009D7BA1" w:rsidRPr="00853CCB" w:rsidRDefault="009D7BA1" w:rsidP="00853CCB">
      <w:p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Zagrebačka županija osnivač je sljedećih zdravstvenih ustanova:</w:t>
      </w:r>
    </w:p>
    <w:p w:rsidR="009D7BA1" w:rsidRPr="00853CCB" w:rsidRDefault="009D7BA1" w:rsidP="00853CCB">
      <w:pPr>
        <w:numPr>
          <w:ilvl w:val="0"/>
          <w:numId w:val="39"/>
        </w:num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Dom zdravlja Zagrebačke županije,</w:t>
      </w:r>
    </w:p>
    <w:p w:rsidR="009D7BA1" w:rsidRPr="00853CCB" w:rsidRDefault="009D7BA1" w:rsidP="00853CCB">
      <w:pPr>
        <w:numPr>
          <w:ilvl w:val="0"/>
          <w:numId w:val="39"/>
        </w:num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Ljekarne Zagrebačke županije,</w:t>
      </w:r>
    </w:p>
    <w:p w:rsidR="009D7BA1" w:rsidRPr="00853CCB" w:rsidRDefault="009D7BA1" w:rsidP="00853CCB">
      <w:pPr>
        <w:numPr>
          <w:ilvl w:val="0"/>
          <w:numId w:val="39"/>
        </w:num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 xml:space="preserve">Zavod za javno zdravstvo Zagrebačke županije, </w:t>
      </w:r>
    </w:p>
    <w:p w:rsidR="009D7BA1" w:rsidRPr="00853CCB" w:rsidRDefault="009D7BA1" w:rsidP="00853CCB">
      <w:pPr>
        <w:numPr>
          <w:ilvl w:val="0"/>
          <w:numId w:val="39"/>
        </w:num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Zavod za hitnu medicinu Zagrebačke županije,</w:t>
      </w:r>
    </w:p>
    <w:p w:rsidR="009D7BA1" w:rsidRPr="00853CCB" w:rsidRDefault="009D7BA1" w:rsidP="00853CCB">
      <w:pPr>
        <w:numPr>
          <w:ilvl w:val="0"/>
          <w:numId w:val="39"/>
        </w:num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 xml:space="preserve">Naftalan, specijalna bolnica za medicinsku rehabilitaciju, </w:t>
      </w:r>
    </w:p>
    <w:p w:rsidR="009D7BA1" w:rsidRPr="00853CCB" w:rsidRDefault="009D7BA1" w:rsidP="00853CCB">
      <w:pPr>
        <w:numPr>
          <w:ilvl w:val="0"/>
          <w:numId w:val="39"/>
        </w:num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 xml:space="preserve">Specijalna bolnica za kronične bolesti dječje dobi Gornja Bistra. </w:t>
      </w:r>
    </w:p>
    <w:p w:rsidR="009D7BA1" w:rsidRPr="00853CCB" w:rsidRDefault="009D7BA1" w:rsidP="00853CCB">
      <w:pPr>
        <w:tabs>
          <w:tab w:val="left" w:pos="630"/>
        </w:tabs>
        <w:spacing w:after="0"/>
        <w:jc w:val="both"/>
        <w:rPr>
          <w:rFonts w:ascii="Calibri" w:eastAsia="Calibri" w:hAnsi="Calibri" w:cs="Times New Roman"/>
          <w:lang w:val="hr-HR"/>
        </w:rPr>
      </w:pPr>
    </w:p>
    <w:p w:rsidR="009D7BA1" w:rsidRPr="00853CCB" w:rsidRDefault="009D7BA1" w:rsidP="00853CCB">
      <w:pPr>
        <w:numPr>
          <w:ilvl w:val="0"/>
          <w:numId w:val="31"/>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 xml:space="preserve">Dom zdravlja Zagrebačke županije: </w:t>
      </w:r>
    </w:p>
    <w:p w:rsidR="009D7BA1" w:rsidRPr="00853CCB" w:rsidRDefault="009D7BA1" w:rsidP="00853CCB">
      <w:pPr>
        <w:numPr>
          <w:ilvl w:val="0"/>
          <w:numId w:val="41"/>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najveća je zdravstvena ustanova Zagrebačke županije i nositelj primarne zdravstvene zaštite na području Zagrebačke županije,</w:t>
      </w:r>
    </w:p>
    <w:p w:rsidR="009D7BA1" w:rsidRPr="00853CCB" w:rsidRDefault="009D7BA1" w:rsidP="00853CCB">
      <w:pPr>
        <w:numPr>
          <w:ilvl w:val="0"/>
          <w:numId w:val="39"/>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 xml:space="preserve">obuhvaća 8 ispostava (Dugo Selo, Ivanić-Grad, Jastrebarsko, Samobor, Sv. Ivan Zelina, Velika Gorica, Vrbovec i Zaprešić), </w:t>
      </w:r>
    </w:p>
    <w:p w:rsidR="009D7BA1" w:rsidRPr="00853CCB" w:rsidRDefault="009D7BA1" w:rsidP="00853CCB">
      <w:pPr>
        <w:numPr>
          <w:ilvl w:val="0"/>
          <w:numId w:val="39"/>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uz ispostave Doma zdravlja, zdravstvene zaštita pruža se kroz 48 područnih ambulanti,</w:t>
      </w:r>
    </w:p>
    <w:p w:rsidR="009D7BA1" w:rsidRPr="00853CCB" w:rsidRDefault="009D7BA1" w:rsidP="00853CCB">
      <w:pPr>
        <w:numPr>
          <w:ilvl w:val="0"/>
          <w:numId w:val="39"/>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u prostoru Doma zdravlja ZŽ zdravstvenu djelatnost obavljaju zaposlenici doma zdravlja, koncesionari javne zdravstvene službe i privatni zdravstveni radnici u privatnoj praksi na osnovi zakupa.</w:t>
      </w:r>
    </w:p>
    <w:p w:rsidR="009D7BA1" w:rsidRPr="00853CCB" w:rsidRDefault="009D7BA1" w:rsidP="00853CCB">
      <w:pPr>
        <w:numPr>
          <w:ilvl w:val="0"/>
          <w:numId w:val="38"/>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primarna zdravstvena zaštita obuhvaća:</w:t>
      </w:r>
    </w:p>
    <w:p w:rsidR="009D7BA1" w:rsidRPr="00853CCB" w:rsidRDefault="009D7BA1" w:rsidP="00853CCB">
      <w:pPr>
        <w:tabs>
          <w:tab w:val="left" w:pos="630"/>
        </w:tabs>
        <w:spacing w:after="0" w:line="240" w:lineRule="auto"/>
        <w:ind w:left="1428"/>
        <w:jc w:val="both"/>
        <w:rPr>
          <w:rFonts w:ascii="Calibri" w:eastAsia="Calibri" w:hAnsi="Calibri" w:cs="Times New Roman"/>
          <w:lang w:val="hr-HR"/>
        </w:rPr>
      </w:pPr>
      <w:r w:rsidRPr="00853CCB">
        <w:rPr>
          <w:rFonts w:ascii="Calibri" w:eastAsia="Calibri" w:hAnsi="Calibri" w:cs="Times New Roman"/>
          <w:lang w:val="hr-HR"/>
        </w:rPr>
        <w:t>opću/obiteljsku medicinu, dentalnu zdravstvenu zaštitu, zdravstvenu zaštitu žena, zdravstvenu zaštitu predškolske djece, laboratorijsku dijagnostiku, patronažnu zdravstvenu zaštitu, medicinu rada i športa, ljekarničku djelatnost, zdravstvenu njegu u kući i palijativnu skrb,</w:t>
      </w:r>
    </w:p>
    <w:p w:rsidR="009D7BA1" w:rsidRPr="00853CCB" w:rsidRDefault="009D7BA1" w:rsidP="00853CCB">
      <w:pPr>
        <w:numPr>
          <w:ilvl w:val="0"/>
          <w:numId w:val="38"/>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specijalističko-konzilijarna zdravstvena zaštita obuhvaća:</w:t>
      </w:r>
    </w:p>
    <w:p w:rsidR="009D7BA1" w:rsidRPr="00853CCB" w:rsidRDefault="009D7BA1" w:rsidP="00853CCB">
      <w:pPr>
        <w:tabs>
          <w:tab w:val="left" w:pos="630"/>
        </w:tabs>
        <w:spacing w:after="0" w:line="240" w:lineRule="auto"/>
        <w:ind w:left="1428"/>
        <w:jc w:val="both"/>
        <w:rPr>
          <w:rFonts w:ascii="Calibri" w:eastAsia="Calibri" w:hAnsi="Calibri" w:cs="Times New Roman"/>
          <w:lang w:val="hr-HR"/>
        </w:rPr>
      </w:pPr>
      <w:r w:rsidRPr="00853CCB">
        <w:rPr>
          <w:rFonts w:ascii="Calibri" w:eastAsia="Calibri" w:hAnsi="Calibri" w:cs="Times New Roman"/>
          <w:color w:val="000000"/>
          <w:lang w:val="hr-HR"/>
        </w:rPr>
        <w:t xml:space="preserve">radiološku i drugu dijagnostiku, </w:t>
      </w:r>
      <w:r w:rsidRPr="00853CCB">
        <w:rPr>
          <w:rFonts w:ascii="Calibri" w:eastAsia="Calibri" w:hAnsi="Calibri" w:cs="Times New Roman"/>
          <w:lang w:val="hr-HR"/>
        </w:rPr>
        <w:t>internu medicinu, dermatologiju i venerologiju, fizikalnu medicinu i rehabilitaciju, ortodonciju, oftalmologiju, psihijatriju, pulmologiju i druge specijalističke djelatnosti,</w:t>
      </w:r>
    </w:p>
    <w:p w:rsidR="009D7BA1" w:rsidRPr="00853CCB" w:rsidRDefault="009D7BA1" w:rsidP="00853CCB">
      <w:pPr>
        <w:numPr>
          <w:ilvl w:val="0"/>
          <w:numId w:val="38"/>
        </w:numPr>
        <w:tabs>
          <w:tab w:val="left" w:pos="630"/>
        </w:tabs>
        <w:spacing w:after="0" w:line="240" w:lineRule="auto"/>
        <w:contextualSpacing/>
        <w:jc w:val="both"/>
        <w:rPr>
          <w:rFonts w:ascii="Calibri" w:eastAsia="Calibri" w:hAnsi="Calibri" w:cs="Times New Roman"/>
          <w:lang w:val="hr-HR"/>
        </w:rPr>
      </w:pPr>
      <w:r w:rsidRPr="00853CCB">
        <w:rPr>
          <w:rFonts w:ascii="Calibri" w:eastAsia="Calibri" w:hAnsi="Calibri" w:cs="Times New Roman"/>
          <w:color w:val="000000"/>
          <w:lang w:val="hr-HR"/>
        </w:rPr>
        <w:t>Dom zdravlja ima organizrana posebna dežurstva na 8 punktova, u okviru kojih se pruža zdravstvena zaštita neradnim danima, praznicima i blagdanima.</w:t>
      </w:r>
    </w:p>
    <w:p w:rsidR="009D7BA1" w:rsidRPr="00853CCB" w:rsidRDefault="009D7BA1" w:rsidP="00853CCB">
      <w:pPr>
        <w:tabs>
          <w:tab w:val="left" w:pos="630"/>
        </w:tabs>
        <w:spacing w:after="0"/>
        <w:ind w:left="2136"/>
        <w:jc w:val="both"/>
        <w:rPr>
          <w:rFonts w:ascii="Calibri" w:eastAsia="Calibri" w:hAnsi="Calibri" w:cs="Times New Roman"/>
          <w:lang w:val="hr-HR"/>
        </w:rPr>
      </w:pPr>
    </w:p>
    <w:p w:rsidR="009D7BA1" w:rsidRPr="00853CCB" w:rsidRDefault="009D7BA1" w:rsidP="00853CCB">
      <w:pPr>
        <w:numPr>
          <w:ilvl w:val="0"/>
          <w:numId w:val="31"/>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Ljekarne Zagrebačke županije:</w:t>
      </w:r>
    </w:p>
    <w:p w:rsidR="009D7BA1" w:rsidRPr="00853CCB" w:rsidRDefault="009D7BA1" w:rsidP="00853CCB">
      <w:pPr>
        <w:numPr>
          <w:ilvl w:val="0"/>
          <w:numId w:val="37"/>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 xml:space="preserve">Ljekarne Zagrebačke županije posluju na 16 lokacija (podružnica) koje su rasprostranjene na području cijele Zagrebačke županije, tj. zagrebačkog prstena u okviru kojega opskrbljuju cijelu županiju lijekovima, medicinskim i homeopatskim proizvodima, dječjom hranom, kozmetičkim, dijetetskim, sanitetskim i drugim sredstvima za zaštitu i poboljšanje zdravlja, pružaju savjetovanja kao pomoć pravilnom provođenju ljekarničke skrbi, </w:t>
      </w:r>
    </w:p>
    <w:p w:rsidR="009D7BA1" w:rsidRPr="00853CCB" w:rsidRDefault="009D7BA1" w:rsidP="00853CCB">
      <w:pPr>
        <w:numPr>
          <w:ilvl w:val="0"/>
          <w:numId w:val="37"/>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iznimna važnost djelovanja Ljekarni Zagrebačke županije na području zagrebačkog  prstena je ta što su navedene ljekarničke usluge dostupne i u malim i često i dislociranim sredinama (kao što su: Pokupsko, Kupljenovo, Marija Gorica).</w:t>
      </w:r>
    </w:p>
    <w:p w:rsidR="009D7BA1" w:rsidRPr="00853CCB" w:rsidRDefault="009D7BA1" w:rsidP="00853CCB">
      <w:pPr>
        <w:numPr>
          <w:ilvl w:val="0"/>
          <w:numId w:val="37"/>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obavljaju djelatnost kroz podružnice (16) kako slijedi: Velika Gorica (3), Mraclin, Kupljenovo, Jastrebarsko, Samobor (2), Sveta Nedelja, Strmec, Bregana, Pokupsko, Donja Lomnica, Marija Gorica,  Sveti Ivan Zelina i Pisarovina,</w:t>
      </w:r>
    </w:p>
    <w:p w:rsidR="009D7BA1" w:rsidRPr="00853CCB" w:rsidRDefault="009D7BA1" w:rsidP="00853CCB">
      <w:pPr>
        <w:numPr>
          <w:ilvl w:val="0"/>
          <w:numId w:val="37"/>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provode edukacije, predavanja, savjetovanja,</w:t>
      </w:r>
    </w:p>
    <w:p w:rsidR="009D7BA1" w:rsidRPr="00853CCB" w:rsidRDefault="009D7BA1" w:rsidP="00853CCB">
      <w:pPr>
        <w:numPr>
          <w:ilvl w:val="0"/>
          <w:numId w:val="37"/>
        </w:numPr>
        <w:tabs>
          <w:tab w:val="left" w:pos="630"/>
        </w:tabs>
        <w:spacing w:after="0"/>
        <w:jc w:val="both"/>
        <w:rPr>
          <w:rFonts w:ascii="Calibri" w:eastAsia="Calibri" w:hAnsi="Calibri" w:cs="Times New Roman"/>
          <w:lang w:val="hr-HR"/>
        </w:rPr>
      </w:pPr>
      <w:r w:rsidRPr="00853CCB">
        <w:rPr>
          <w:rFonts w:ascii="Calibri" w:eastAsia="Calibri" w:hAnsi="Calibri" w:cs="Times New Roman"/>
          <w:lang w:val="hr-HR"/>
        </w:rPr>
        <w:t>dežurne ljekarne se nalaze u Velikoj Gorici i Samoboru,</w:t>
      </w:r>
    </w:p>
    <w:p w:rsidR="009D7BA1" w:rsidRDefault="009D7BA1" w:rsidP="00853CCB">
      <w:pPr>
        <w:numPr>
          <w:ilvl w:val="0"/>
          <w:numId w:val="37"/>
        </w:numPr>
        <w:tabs>
          <w:tab w:val="left" w:pos="630"/>
        </w:tabs>
        <w:spacing w:after="0" w:line="240" w:lineRule="auto"/>
        <w:ind w:left="1423" w:hanging="357"/>
        <w:jc w:val="both"/>
        <w:rPr>
          <w:rFonts w:ascii="Calibri" w:eastAsia="Calibri" w:hAnsi="Calibri" w:cs="Times New Roman"/>
          <w:lang w:val="hr-HR"/>
        </w:rPr>
      </w:pPr>
      <w:r w:rsidRPr="00853CCB">
        <w:rPr>
          <w:rFonts w:ascii="Calibri" w:eastAsia="Calibri" w:hAnsi="Calibri" w:cs="Times New Roman"/>
          <w:lang w:val="hr-HR"/>
        </w:rPr>
        <w:t>Ljekarne su osnivač Bioteke Zagrebačke županije d.o.o. koja djeluje kao specijalizirana prodavaonica za promet na malo lijekovima i medicinskim proizvodima, te omogućava razvoj vlastitog brenda kozmetičke linije proizvoda (linija proizvoda dr. Stribor kozmetika).</w:t>
      </w:r>
    </w:p>
    <w:p w:rsidR="000E350C" w:rsidRPr="00EA49C6" w:rsidRDefault="000E350C" w:rsidP="00853CCB">
      <w:pPr>
        <w:numPr>
          <w:ilvl w:val="0"/>
          <w:numId w:val="37"/>
        </w:numPr>
        <w:tabs>
          <w:tab w:val="left" w:pos="630"/>
        </w:tabs>
        <w:spacing w:after="0" w:line="240" w:lineRule="auto"/>
        <w:ind w:left="1423" w:hanging="357"/>
        <w:jc w:val="both"/>
        <w:rPr>
          <w:rFonts w:ascii="Calibri" w:eastAsia="Calibri" w:hAnsi="Calibri" w:cs="Times New Roman"/>
          <w:lang w:val="hr-HR"/>
        </w:rPr>
      </w:pPr>
      <w:r w:rsidRPr="00EA49C6">
        <w:rPr>
          <w:rFonts w:eastAsia="Calibri" w:cs="Times New Roman"/>
          <w:lang w:val="hr-HR"/>
        </w:rPr>
        <w:t>Ljekarne su u postupku opremanja Galenskog laboratorija, putem kojeg će se omogućiti građanima veća dostupnost galenskih i magistralnih pripravaka.</w:t>
      </w:r>
    </w:p>
    <w:p w:rsidR="009D7BA1" w:rsidRPr="00853CCB" w:rsidRDefault="009D7BA1" w:rsidP="00853CCB">
      <w:pPr>
        <w:tabs>
          <w:tab w:val="left" w:pos="630"/>
        </w:tabs>
        <w:spacing w:after="0"/>
        <w:ind w:left="1068"/>
        <w:jc w:val="both"/>
        <w:rPr>
          <w:rFonts w:ascii="Calibri" w:eastAsia="Calibri" w:hAnsi="Calibri" w:cs="Times New Roman"/>
          <w:color w:val="FF0000"/>
          <w:lang w:val="hr-HR"/>
        </w:rPr>
      </w:pPr>
    </w:p>
    <w:p w:rsidR="009D7BA1" w:rsidRPr="00853CCB" w:rsidRDefault="009D7BA1" w:rsidP="00853CCB">
      <w:pPr>
        <w:numPr>
          <w:ilvl w:val="0"/>
          <w:numId w:val="31"/>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Naftalan, specijalna bolnica za medicinsku rehabilitaciju:</w:t>
      </w:r>
    </w:p>
    <w:p w:rsidR="009D7BA1" w:rsidRPr="00853CCB" w:rsidRDefault="009D7BA1" w:rsidP="00853CCB">
      <w:pPr>
        <w:numPr>
          <w:ilvl w:val="0"/>
          <w:numId w:val="36"/>
        </w:numPr>
        <w:tabs>
          <w:tab w:val="left" w:pos="630"/>
        </w:tabs>
        <w:spacing w:after="0" w:line="240" w:lineRule="auto"/>
        <w:ind w:left="1495" w:hanging="357"/>
        <w:jc w:val="both"/>
        <w:rPr>
          <w:rFonts w:ascii="Calibri" w:eastAsia="Calibri" w:hAnsi="Calibri" w:cs="Times New Roman"/>
          <w:lang w:val="hr-HR"/>
        </w:rPr>
      </w:pPr>
      <w:r w:rsidRPr="00853CCB">
        <w:rPr>
          <w:rFonts w:ascii="Calibri" w:eastAsia="Calibri" w:hAnsi="Calibri" w:cs="Times New Roman"/>
          <w:lang w:val="hr-HR"/>
        </w:rPr>
        <w:t>osnovna djelatnost Naftalana, specijalne bolnice za medicinsku rehabilitaciju iz Ivanić-Grada je bolnička i specijalističko-konzilijarna zdravstvena zaštita iz područja fizikalne medicine i rehabilitacije, reumatologije i dermatovenerologije, te zdravstvene usluge u turizmu u skladu s posebnim propisima,</w:t>
      </w:r>
    </w:p>
    <w:p w:rsidR="009D7BA1" w:rsidRPr="00853CCB" w:rsidRDefault="009D7BA1" w:rsidP="00853CCB">
      <w:pPr>
        <w:numPr>
          <w:ilvl w:val="0"/>
          <w:numId w:val="36"/>
        </w:numPr>
        <w:tabs>
          <w:tab w:val="left" w:pos="630"/>
        </w:tabs>
        <w:spacing w:after="0" w:line="240" w:lineRule="auto"/>
        <w:ind w:left="1495" w:hanging="357"/>
        <w:jc w:val="both"/>
        <w:rPr>
          <w:rFonts w:ascii="Calibri" w:eastAsia="Calibri" w:hAnsi="Calibri" w:cs="Times New Roman"/>
          <w:lang w:val="hr-HR"/>
        </w:rPr>
      </w:pPr>
      <w:r w:rsidRPr="00853CCB">
        <w:rPr>
          <w:rFonts w:ascii="Calibri" w:eastAsia="Calibri" w:hAnsi="Calibri" w:cs="Times New Roman"/>
          <w:lang w:val="hr-HR"/>
        </w:rPr>
        <w:t>Naftalan je razvio postupke liječenja kožnih bolesti, kao što su psorijaza, dermatitis i atopijski dermatitis, koristeći u liječenju naftalansko ulje kao specifičnu vrstu ljekovite nafte, a nalazište naftalanskog ulja u Ivanić-Gradu je jedno od dva nalazišta u svijetu i jedino u Europi,</w:t>
      </w:r>
    </w:p>
    <w:p w:rsidR="009D7BA1" w:rsidRPr="00853CCB" w:rsidRDefault="009D7BA1" w:rsidP="00853CCB">
      <w:pPr>
        <w:numPr>
          <w:ilvl w:val="0"/>
          <w:numId w:val="36"/>
        </w:numPr>
        <w:tabs>
          <w:tab w:val="left" w:pos="630"/>
        </w:tabs>
        <w:spacing w:after="0" w:line="240" w:lineRule="auto"/>
        <w:ind w:left="1495" w:hanging="357"/>
        <w:jc w:val="both"/>
        <w:rPr>
          <w:rFonts w:ascii="Calibri" w:eastAsia="Calibri" w:hAnsi="Calibri" w:cs="Times New Roman"/>
          <w:lang w:val="hr-HR"/>
        </w:rPr>
      </w:pPr>
      <w:r w:rsidRPr="00853CCB">
        <w:rPr>
          <w:rFonts w:ascii="Calibri" w:eastAsia="Calibri" w:hAnsi="Calibri" w:cs="Times New Roman"/>
          <w:lang w:val="hr-HR"/>
        </w:rPr>
        <w:t>za svoju osnovnu djelatnost Naftalan namjerava povećati standard pružanja usluga iz osnovnog zdravstvenog osiguranja kroz investicijski razvojni projekt „Naftalan 2 s unutarnjim i vanjskim bazenima“,</w:t>
      </w:r>
    </w:p>
    <w:p w:rsidR="009D7BA1" w:rsidRPr="00853CCB" w:rsidRDefault="009D7BA1" w:rsidP="00853CCB">
      <w:pPr>
        <w:numPr>
          <w:ilvl w:val="0"/>
          <w:numId w:val="36"/>
        </w:numPr>
        <w:tabs>
          <w:tab w:val="left" w:pos="630"/>
        </w:tabs>
        <w:spacing w:after="0" w:line="240" w:lineRule="auto"/>
        <w:ind w:left="1495" w:hanging="357"/>
        <w:jc w:val="both"/>
        <w:rPr>
          <w:rFonts w:ascii="Calibri" w:eastAsia="Calibri" w:hAnsi="Calibri" w:cs="Times New Roman"/>
          <w:lang w:val="hr-HR"/>
        </w:rPr>
      </w:pPr>
      <w:r w:rsidRPr="00853CCB">
        <w:rPr>
          <w:rFonts w:ascii="Calibri" w:eastAsia="Calibri" w:hAnsi="Calibri" w:cs="Helvetica"/>
          <w:color w:val="333333"/>
          <w:lang w:val="hr-HR"/>
        </w:rPr>
        <w:t>raspolaže s ukupno 137 kreveta, od čega 26 kreveta višeg smještajnog nivoa,</w:t>
      </w:r>
    </w:p>
    <w:p w:rsidR="009D7BA1" w:rsidRPr="00853CCB" w:rsidRDefault="009D7BA1" w:rsidP="00853CCB">
      <w:pPr>
        <w:numPr>
          <w:ilvl w:val="0"/>
          <w:numId w:val="36"/>
        </w:numPr>
        <w:tabs>
          <w:tab w:val="left" w:pos="630"/>
        </w:tabs>
        <w:spacing w:after="0" w:line="240" w:lineRule="auto"/>
        <w:ind w:left="1495" w:hanging="357"/>
        <w:jc w:val="both"/>
        <w:rPr>
          <w:rFonts w:ascii="Calibri" w:eastAsia="Calibri" w:hAnsi="Calibri" w:cs="Times New Roman"/>
          <w:lang w:val="hr-HR"/>
        </w:rPr>
      </w:pPr>
      <w:r w:rsidRPr="00853CCB">
        <w:rPr>
          <w:rFonts w:ascii="Calibri" w:eastAsia="Calibri" w:hAnsi="Calibri" w:cs="Times New Roman"/>
          <w:lang w:val="hr-HR"/>
        </w:rPr>
        <w:t xml:space="preserve">Naftalan ima velikih potencijala za razvoj medicinskog i zdravstvenog turizma na području županije, </w:t>
      </w:r>
    </w:p>
    <w:p w:rsidR="009D7BA1" w:rsidRPr="00853CCB" w:rsidRDefault="009D7BA1" w:rsidP="00853CCB">
      <w:pPr>
        <w:numPr>
          <w:ilvl w:val="0"/>
          <w:numId w:val="36"/>
        </w:numPr>
        <w:tabs>
          <w:tab w:val="left" w:pos="630"/>
        </w:tabs>
        <w:spacing w:after="0" w:line="240" w:lineRule="auto"/>
        <w:ind w:left="1495" w:hanging="357"/>
        <w:jc w:val="both"/>
        <w:rPr>
          <w:rFonts w:ascii="Calibri" w:eastAsia="Calibri" w:hAnsi="Calibri" w:cs="Times New Roman"/>
          <w:lang w:val="hr-HR"/>
        </w:rPr>
      </w:pPr>
      <w:r w:rsidRPr="00853CCB">
        <w:rPr>
          <w:rFonts w:ascii="Calibri" w:eastAsia="Calibri" w:hAnsi="Calibri" w:cs="Times New Roman"/>
          <w:lang w:val="hr-HR"/>
        </w:rPr>
        <w:t xml:space="preserve">Naftalan je </w:t>
      </w:r>
      <w:r w:rsidRPr="00853CCB">
        <w:rPr>
          <w:rFonts w:ascii="Calibri" w:eastAsia="Calibri" w:hAnsi="Calibri" w:cs="Times New Roman"/>
          <w:color w:val="000000"/>
          <w:lang w:val="hr-HR"/>
        </w:rPr>
        <w:t>osnivač Ivalanterme d.o.o., za proizvodnju kozmetike s posebnom namjenom, namijenjene liječenju kožnih bolesti ljekovitim pripravcima naftalnskog ulja.</w:t>
      </w:r>
    </w:p>
    <w:p w:rsidR="009D7BA1" w:rsidRPr="00853CCB" w:rsidRDefault="009D7BA1" w:rsidP="00853CCB">
      <w:pPr>
        <w:tabs>
          <w:tab w:val="left" w:pos="630"/>
        </w:tabs>
        <w:spacing w:after="0"/>
        <w:jc w:val="both"/>
        <w:rPr>
          <w:rFonts w:ascii="Calibri" w:eastAsia="Calibri" w:hAnsi="Calibri" w:cs="Times New Roman"/>
          <w:lang w:val="hr-HR"/>
        </w:rPr>
      </w:pPr>
    </w:p>
    <w:p w:rsidR="009D7BA1" w:rsidRPr="00EA49C6" w:rsidRDefault="009D7BA1" w:rsidP="00EA49C6">
      <w:pPr>
        <w:numPr>
          <w:ilvl w:val="0"/>
          <w:numId w:val="31"/>
        </w:numPr>
        <w:shd w:val="clear" w:color="auto" w:fill="FFFFFF" w:themeFill="background1"/>
        <w:tabs>
          <w:tab w:val="left" w:pos="630"/>
        </w:tabs>
        <w:spacing w:after="0" w:line="240" w:lineRule="auto"/>
        <w:ind w:hanging="357"/>
        <w:jc w:val="both"/>
        <w:rPr>
          <w:rFonts w:ascii="Calibri" w:eastAsia="Calibri" w:hAnsi="Calibri" w:cs="Times New Roman"/>
          <w:lang w:val="hr-HR"/>
        </w:rPr>
      </w:pPr>
      <w:r w:rsidRPr="00EA49C6">
        <w:rPr>
          <w:rFonts w:ascii="Calibri" w:eastAsia="Calibri" w:hAnsi="Calibri" w:cs="Times New Roman"/>
          <w:lang w:val="hr-HR"/>
        </w:rPr>
        <w:t>Specijalna bolnica za kronične bolesti dječje dobi Gornja Bistra:</w:t>
      </w:r>
    </w:p>
    <w:p w:rsidR="00EA49C6" w:rsidRPr="00EA49C6" w:rsidRDefault="009D7BA1" w:rsidP="00EA49C6">
      <w:pPr>
        <w:numPr>
          <w:ilvl w:val="0"/>
          <w:numId w:val="36"/>
        </w:numPr>
        <w:shd w:val="clear" w:color="auto" w:fill="FFFFFF" w:themeFill="background1"/>
        <w:tabs>
          <w:tab w:val="left" w:pos="630"/>
        </w:tabs>
        <w:spacing w:after="0" w:line="240" w:lineRule="auto"/>
        <w:ind w:hanging="357"/>
        <w:jc w:val="both"/>
        <w:rPr>
          <w:rFonts w:eastAsia="Calibri" w:cs="Times New Roman"/>
          <w:b/>
          <w:bCs/>
          <w:lang w:val="hr-HR"/>
        </w:rPr>
      </w:pPr>
      <w:r w:rsidRPr="00EA49C6">
        <w:rPr>
          <w:rFonts w:ascii="Calibri" w:eastAsia="Calibri" w:hAnsi="Calibri" w:cs="Times New Roman"/>
          <w:lang w:val="hr-HR"/>
        </w:rPr>
        <w:t>osnovna djelatnost ustanove je specijalističko-konzilijarna zdravstvena zaštita i bolničko liječenje kroničnih bolesti populacije dječje dobi.</w:t>
      </w:r>
      <w:r w:rsidR="00EA49C6" w:rsidRPr="00EA49C6">
        <w:rPr>
          <w:rFonts w:ascii="Calibri" w:eastAsia="Calibri" w:hAnsi="Calibri" w:cs="Times New Roman"/>
          <w:lang w:val="hr-HR"/>
        </w:rPr>
        <w:t xml:space="preserve"> </w:t>
      </w:r>
    </w:p>
    <w:p w:rsidR="000E350C" w:rsidRPr="00EA49C6" w:rsidRDefault="00EA49C6" w:rsidP="00EA49C6">
      <w:pPr>
        <w:numPr>
          <w:ilvl w:val="0"/>
          <w:numId w:val="36"/>
        </w:numPr>
        <w:shd w:val="clear" w:color="auto" w:fill="FFFFFF" w:themeFill="background1"/>
        <w:tabs>
          <w:tab w:val="left" w:pos="630"/>
        </w:tabs>
        <w:spacing w:after="0" w:line="240" w:lineRule="auto"/>
        <w:ind w:hanging="357"/>
        <w:jc w:val="both"/>
        <w:rPr>
          <w:rFonts w:eastAsia="Calibri" w:cs="Times New Roman"/>
          <w:b/>
          <w:bCs/>
          <w:lang w:val="hr-HR"/>
        </w:rPr>
      </w:pPr>
      <w:r w:rsidRPr="00EA49C6">
        <w:rPr>
          <w:rFonts w:ascii="Calibri" w:eastAsia="Calibri" w:hAnsi="Calibri" w:cs="Times New Roman"/>
          <w:lang w:val="hr-HR"/>
        </w:rPr>
        <w:t xml:space="preserve"> </w:t>
      </w:r>
      <w:r w:rsidR="009D7BA1" w:rsidRPr="00EA49C6">
        <w:rPr>
          <w:rFonts w:ascii="Calibri" w:eastAsia="Calibri" w:hAnsi="Calibri" w:cs="Times New Roman"/>
          <w:lang w:val="hr-HR"/>
        </w:rPr>
        <w:t xml:space="preserve">liječe se pacijenti u dobi 0 do 18 godina koji boluju od kroničnih, uglavnom invalidirajućih i neizlječivih bolesti i stanja. Rad je organiziran kroz odsjeke za metaboličko-genetske i endokrine bolesti, neurološko oštećeno dijete, reumatologiju sa fizikalnom medicinom i rehabilitacijom,  provođenje polikliničko konzilijarne zdravstvene zaštite, provođenje rehabilitacije oboljele djece (fizikalno i logo) te  provođenje mjera socijalizacije djece s edukacijom roditelja. Provođenje bolničke i specijalističko konzilijarne zdravstvene zaštite bolesnika oboljelih od kroničnih bolesti predviđeno je u obimu od 110 postelja, te radom kroz specijalističku pedijatrijsko-neurološku ambulantu. </w:t>
      </w:r>
    </w:p>
    <w:p w:rsidR="000E350C" w:rsidRPr="00EA49C6" w:rsidRDefault="000E350C" w:rsidP="00EA49C6">
      <w:pPr>
        <w:numPr>
          <w:ilvl w:val="0"/>
          <w:numId w:val="35"/>
        </w:numPr>
        <w:shd w:val="clear" w:color="auto" w:fill="FFFFFF" w:themeFill="background1"/>
        <w:tabs>
          <w:tab w:val="left" w:pos="630"/>
        </w:tabs>
        <w:spacing w:after="0" w:line="240" w:lineRule="auto"/>
        <w:ind w:hanging="357"/>
        <w:jc w:val="both"/>
        <w:rPr>
          <w:rFonts w:eastAsia="Calibri" w:cs="Times New Roman"/>
          <w:b/>
          <w:bCs/>
          <w:lang w:val="hr-HR"/>
        </w:rPr>
      </w:pPr>
      <w:r w:rsidRPr="00EA49C6">
        <w:rPr>
          <w:rFonts w:eastAsia="Calibri" w:cs="Times New Roman"/>
          <w:lang w:val="hr-HR"/>
        </w:rPr>
        <w:t xml:space="preserve">Prostor u kojem je Bolnica smještena nije primjeren za smještaj bolesnika, pa su u svrhu izgradnje nove zgrade Bolnice započete aktivnosti  u suradnji Zagrebačke županije, Ministarstva zdravstva, Ministarstva kulture, Općine Bistra i Bolnice. </w:t>
      </w:r>
    </w:p>
    <w:p w:rsidR="009D7BA1" w:rsidRPr="000E350C" w:rsidRDefault="009D7BA1" w:rsidP="00EA49C6">
      <w:pPr>
        <w:shd w:val="clear" w:color="auto" w:fill="FFFFFF" w:themeFill="background1"/>
        <w:tabs>
          <w:tab w:val="left" w:pos="630"/>
        </w:tabs>
        <w:spacing w:after="0" w:line="240" w:lineRule="auto"/>
        <w:ind w:left="1428"/>
        <w:jc w:val="both"/>
        <w:rPr>
          <w:rFonts w:ascii="Calibri" w:eastAsia="Calibri" w:hAnsi="Calibri" w:cs="Times New Roman"/>
          <w:b/>
          <w:bCs/>
          <w:lang w:val="hr-HR"/>
        </w:rPr>
      </w:pPr>
    </w:p>
    <w:p w:rsidR="009D7BA1" w:rsidRPr="00853CCB" w:rsidRDefault="009D7BA1" w:rsidP="00853CCB">
      <w:pPr>
        <w:numPr>
          <w:ilvl w:val="0"/>
          <w:numId w:val="31"/>
        </w:numPr>
        <w:tabs>
          <w:tab w:val="left" w:pos="63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Zavod za javno zdravstvo Zagrebačke županije:</w:t>
      </w:r>
    </w:p>
    <w:p w:rsidR="009D7BA1" w:rsidRPr="00853CCB" w:rsidRDefault="009D7BA1" w:rsidP="00853CCB">
      <w:pPr>
        <w:numPr>
          <w:ilvl w:val="0"/>
          <w:numId w:val="34"/>
        </w:numPr>
        <w:tabs>
          <w:tab w:val="left" w:pos="630"/>
        </w:tabs>
        <w:spacing w:after="0" w:line="240" w:lineRule="auto"/>
        <w:ind w:left="1353" w:hanging="357"/>
        <w:jc w:val="both"/>
        <w:rPr>
          <w:rFonts w:ascii="Calibri" w:eastAsia="Calibri" w:hAnsi="Calibri" w:cs="Times New Roman"/>
          <w:lang w:val="hr-HR"/>
        </w:rPr>
      </w:pPr>
      <w:r w:rsidRPr="00853CCB">
        <w:rPr>
          <w:rFonts w:ascii="Calibri" w:eastAsia="Calibri" w:hAnsi="Calibri" w:cs="Times New Roman"/>
          <w:lang w:val="hr-HR"/>
        </w:rPr>
        <w:t xml:space="preserve">djelatnost javnog zdravstva obavlja u 8 gradova (ispostava) u Zagrebačkoj županiji; </w:t>
      </w:r>
    </w:p>
    <w:p w:rsidR="009D7BA1" w:rsidRPr="00853CCB" w:rsidRDefault="009D7BA1" w:rsidP="00853CCB">
      <w:pPr>
        <w:numPr>
          <w:ilvl w:val="0"/>
          <w:numId w:val="34"/>
        </w:numPr>
        <w:tabs>
          <w:tab w:val="left" w:pos="630"/>
        </w:tabs>
        <w:spacing w:after="0" w:line="240" w:lineRule="auto"/>
        <w:ind w:left="1353" w:hanging="357"/>
        <w:jc w:val="both"/>
        <w:rPr>
          <w:rFonts w:ascii="Calibri" w:eastAsia="Calibri" w:hAnsi="Calibri" w:cs="Times New Roman"/>
          <w:lang w:val="hr-HR"/>
        </w:rPr>
      </w:pPr>
      <w:r w:rsidRPr="00853CCB">
        <w:rPr>
          <w:rFonts w:ascii="Calibri" w:eastAsia="Calibri" w:hAnsi="Calibri" w:cs="Times New Roman"/>
          <w:lang w:val="hr-HR"/>
        </w:rPr>
        <w:t xml:space="preserve">u svakoj ispostavi zdravstvene usluge obavljaju Služba za epidemiologiju (higijensko-epidemiološki timovi), timovi Službe za školsku i sveučilišnu medicinu te timovi Službe za zaštitu mentalnog zdravlja, prevenciju i izvanbolničko liječenje ovisnosti, </w:t>
      </w:r>
    </w:p>
    <w:p w:rsidR="009D7BA1" w:rsidRPr="00853CCB" w:rsidRDefault="009D7BA1" w:rsidP="00853CCB">
      <w:pPr>
        <w:numPr>
          <w:ilvl w:val="0"/>
          <w:numId w:val="34"/>
        </w:numPr>
        <w:tabs>
          <w:tab w:val="left" w:pos="630"/>
        </w:tabs>
        <w:spacing w:after="0" w:line="240" w:lineRule="auto"/>
        <w:ind w:left="1353" w:hanging="357"/>
        <w:jc w:val="both"/>
        <w:rPr>
          <w:rFonts w:ascii="Calibri" w:eastAsia="Calibri" w:hAnsi="Calibri" w:cs="Times New Roman"/>
          <w:kern w:val="1"/>
          <w:lang w:val="hr-HR"/>
        </w:rPr>
      </w:pPr>
      <w:r w:rsidRPr="00853CCB">
        <w:rPr>
          <w:rFonts w:ascii="Calibri" w:eastAsia="Calibri" w:hAnsi="Calibri" w:cs="Times New Roman"/>
          <w:lang w:val="hr-HR"/>
        </w:rPr>
        <w:t>u Ivanić-Gradu i Rakitju (Sv. Nedelja) nalaze se laboratoriji Službe za mikrobiologiju i Službe za zdravstvenu ekologiju a u Zaprešiću i Velikoj Gorici timovi Službe za javno zdravstvo, socijalnu medicinu i gerontologiju. Aktivnosti ovih službi organiziraju se za cijelu županiju, iz gradova u kojima su službe smještene,</w:t>
      </w:r>
    </w:p>
    <w:p w:rsidR="009D7BA1" w:rsidRPr="00853CCB" w:rsidRDefault="009D7BA1" w:rsidP="00853CCB">
      <w:pPr>
        <w:numPr>
          <w:ilvl w:val="0"/>
          <w:numId w:val="34"/>
        </w:numPr>
        <w:tabs>
          <w:tab w:val="left" w:pos="630"/>
        </w:tabs>
        <w:spacing w:after="0" w:line="240" w:lineRule="auto"/>
        <w:ind w:left="1353" w:hanging="357"/>
        <w:jc w:val="both"/>
        <w:rPr>
          <w:rFonts w:ascii="Calibri" w:eastAsia="Calibri" w:hAnsi="Calibri" w:cs="Times New Roman"/>
          <w:lang w:val="hr-HR"/>
        </w:rPr>
      </w:pPr>
      <w:r w:rsidRPr="00853CCB">
        <w:rPr>
          <w:rFonts w:ascii="Calibri" w:eastAsia="Calibri" w:hAnsi="Calibri" w:cs="Times New Roman"/>
          <w:lang w:val="hr-HR"/>
        </w:rPr>
        <w:t>redovito prati kvalitetu sustava proizvodnje hrane (nadstandard na obvezni sanitarni nadzor) kroz HACCP sustav, redovito prati kvalitetu vode za piće i koncentraciju peludi ambrozije u zraku te vrši nadzor nad provođenjem DDD mjera,</w:t>
      </w:r>
    </w:p>
    <w:p w:rsidR="009D7BA1" w:rsidRPr="00853CCB" w:rsidRDefault="009D7BA1" w:rsidP="00853CCB">
      <w:pPr>
        <w:numPr>
          <w:ilvl w:val="0"/>
          <w:numId w:val="34"/>
        </w:numPr>
        <w:tabs>
          <w:tab w:val="left" w:pos="630"/>
        </w:tabs>
        <w:spacing w:after="0" w:line="240" w:lineRule="auto"/>
        <w:ind w:left="1353" w:hanging="357"/>
        <w:jc w:val="both"/>
        <w:rPr>
          <w:rFonts w:ascii="Calibri" w:eastAsia="Calibri" w:hAnsi="Calibri" w:cs="Times New Roman"/>
          <w:lang w:val="hr-HR"/>
        </w:rPr>
      </w:pPr>
      <w:r w:rsidRPr="00853CCB">
        <w:rPr>
          <w:rFonts w:ascii="Calibri" w:eastAsia="Calibri" w:hAnsi="Calibri" w:cs="Times New Roman"/>
          <w:kern w:val="1"/>
          <w:lang w:val="hr-HR"/>
        </w:rPr>
        <w:t>obavlja zdravstveni nadzor u objektima i edukaciju osoba koje se bave proizvodnjom i prometom hrane, epidemiološki prati i analizira bolesti uzrokovane zdravstveno neispravnom hranom te pomaže subjektima koji su uključeni u proizvodnju, preradu i distribuciju hrane da utvrde rizike u proizvodnji i prometu hrane i uspostave kontrolu nad njima,</w:t>
      </w:r>
    </w:p>
    <w:p w:rsidR="009D7BA1" w:rsidRPr="00853CCB" w:rsidRDefault="009D7BA1" w:rsidP="00853CCB">
      <w:pPr>
        <w:numPr>
          <w:ilvl w:val="0"/>
          <w:numId w:val="34"/>
        </w:numPr>
        <w:tabs>
          <w:tab w:val="left" w:pos="630"/>
        </w:tabs>
        <w:spacing w:after="0" w:line="240" w:lineRule="auto"/>
        <w:ind w:left="1353" w:hanging="357"/>
        <w:jc w:val="both"/>
        <w:rPr>
          <w:rFonts w:ascii="Calibri" w:eastAsia="Calibri" w:hAnsi="Calibri" w:cs="Times New Roman"/>
          <w:lang w:val="hr-HR"/>
        </w:rPr>
      </w:pPr>
      <w:r w:rsidRPr="00853CCB">
        <w:rPr>
          <w:rFonts w:ascii="Calibri" w:eastAsia="Calibri" w:hAnsi="Calibri" w:cs="Times New Roman"/>
          <w:szCs w:val="20"/>
          <w:lang w:val="hr-HR"/>
        </w:rPr>
        <w:t>nositelj je organiziranog promicanja zdravlja i većine preventivnih programa na području županije</w:t>
      </w:r>
    </w:p>
    <w:p w:rsidR="009D7BA1" w:rsidRPr="00853CCB" w:rsidRDefault="009D7BA1" w:rsidP="00853CCB">
      <w:pPr>
        <w:tabs>
          <w:tab w:val="left" w:pos="630"/>
          <w:tab w:val="left" w:pos="1440"/>
        </w:tabs>
        <w:spacing w:after="0"/>
        <w:ind w:left="2124"/>
        <w:jc w:val="both"/>
        <w:rPr>
          <w:rFonts w:ascii="Calibri" w:eastAsia="Calibri" w:hAnsi="Calibri" w:cs="Times New Roman"/>
          <w:color w:val="FF0000"/>
          <w:lang w:val="hr-HR"/>
        </w:rPr>
      </w:pPr>
    </w:p>
    <w:p w:rsidR="009D7BA1" w:rsidRPr="00853CCB" w:rsidRDefault="009D7BA1" w:rsidP="00853CCB">
      <w:pPr>
        <w:numPr>
          <w:ilvl w:val="0"/>
          <w:numId w:val="31"/>
        </w:numPr>
        <w:tabs>
          <w:tab w:val="left" w:pos="630"/>
          <w:tab w:val="left" w:pos="144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Zavod za hitnu medicinu Zagrebačke županije:</w:t>
      </w:r>
    </w:p>
    <w:p w:rsidR="009D7BA1" w:rsidRPr="00853CCB" w:rsidRDefault="009D7BA1" w:rsidP="00853CCB">
      <w:pPr>
        <w:numPr>
          <w:ilvl w:val="0"/>
          <w:numId w:val="40"/>
        </w:numPr>
        <w:tabs>
          <w:tab w:val="left" w:pos="630"/>
          <w:tab w:val="left" w:pos="144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djelatnost hitne medicinske pomoći obavlja u 8 gradova (ispostava) u Zagrebačkoj županiji, te uz hitnu medicinu obavlja i djelatnost sanitetskog prijevoza,</w:t>
      </w:r>
    </w:p>
    <w:p w:rsidR="009D7BA1" w:rsidRPr="00853CCB" w:rsidRDefault="009D7BA1" w:rsidP="00853CCB">
      <w:pPr>
        <w:numPr>
          <w:ilvl w:val="0"/>
          <w:numId w:val="40"/>
        </w:numPr>
        <w:tabs>
          <w:tab w:val="left" w:pos="630"/>
          <w:tab w:val="left" w:pos="144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Mrežom hitne medicine za Zagrebačku županiju utvrđeno je 45 T1 timova (1 doktor medicine, 1 med. sestra/med.tehn. i 1 vozač), 5 T2 tima (2 med.sestre/med.teh.) i 5 timova prijavno dojavne jedinice (1 doktor i 2 med.sestre/med.tehn.)</w:t>
      </w:r>
    </w:p>
    <w:p w:rsidR="009D7BA1" w:rsidRPr="00853CCB" w:rsidRDefault="009D7BA1" w:rsidP="00853CCB">
      <w:pPr>
        <w:numPr>
          <w:ilvl w:val="0"/>
          <w:numId w:val="40"/>
        </w:numPr>
        <w:tabs>
          <w:tab w:val="left" w:pos="630"/>
          <w:tab w:val="left" w:pos="144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dva T1 tima (Ivanić-Grad i Sv. Ivan Zelina) nisu financirani od strane HZZO, pa iste financira Zagrebačka županija,</w:t>
      </w:r>
    </w:p>
    <w:p w:rsidR="009D7BA1" w:rsidRPr="00853CCB" w:rsidRDefault="009D7BA1" w:rsidP="00853CCB">
      <w:pPr>
        <w:numPr>
          <w:ilvl w:val="0"/>
          <w:numId w:val="40"/>
        </w:numPr>
        <w:tabs>
          <w:tab w:val="left" w:pos="630"/>
          <w:tab w:val="left" w:pos="144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djelatnost sanitetskog prijevoza oranizirana je kroz 24 tima (1 med. sestra/med.tehn i 2 vozača),</w:t>
      </w:r>
    </w:p>
    <w:p w:rsidR="009D7BA1" w:rsidRPr="00853CCB" w:rsidRDefault="009D7BA1" w:rsidP="00853CCB">
      <w:pPr>
        <w:numPr>
          <w:ilvl w:val="0"/>
          <w:numId w:val="40"/>
        </w:numPr>
        <w:tabs>
          <w:tab w:val="left" w:pos="630"/>
          <w:tab w:val="left" w:pos="1440"/>
        </w:tabs>
        <w:spacing w:after="0" w:line="240" w:lineRule="auto"/>
        <w:ind w:hanging="357"/>
        <w:jc w:val="both"/>
        <w:rPr>
          <w:rFonts w:ascii="Calibri" w:eastAsia="Calibri" w:hAnsi="Calibri" w:cs="Times New Roman"/>
          <w:lang w:val="hr-HR"/>
        </w:rPr>
      </w:pPr>
      <w:r w:rsidRPr="00853CCB">
        <w:rPr>
          <w:rFonts w:ascii="Calibri" w:eastAsia="Calibri" w:hAnsi="Calibri" w:cs="Times New Roman"/>
          <w:lang w:val="hr-HR"/>
        </w:rPr>
        <w:t>prijavno-dojavna jedinica, kao centralna jedinica za preuzimanje obavijesti (poziva) i usmjeravanje timova HMP na intervencije nalazi se u Velikoj Gorici.</w:t>
      </w:r>
    </w:p>
    <w:p w:rsidR="009D7BA1" w:rsidRPr="00853CCB" w:rsidRDefault="009D7BA1" w:rsidP="00853CCB">
      <w:pPr>
        <w:tabs>
          <w:tab w:val="left" w:pos="630"/>
          <w:tab w:val="left" w:pos="1440"/>
        </w:tabs>
        <w:spacing w:after="0"/>
        <w:jc w:val="both"/>
        <w:rPr>
          <w:rFonts w:ascii="Calibri" w:eastAsia="Calibri" w:hAnsi="Calibri" w:cs="Times New Roman"/>
          <w:lang w:val="hr-HR"/>
        </w:rPr>
      </w:pPr>
    </w:p>
    <w:p w:rsidR="009D7BA1" w:rsidRPr="00853CCB" w:rsidRDefault="009D7BA1" w:rsidP="00853CCB">
      <w:p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Zagrebačka županija u suradnji sa zdravstvenim ustanovama osigurava provedbu javnozdravstvenih prioriteta i preventivnih programa na području županije u cilju prevencije, ranog otkrivanja i liječenja bolesti (program ambrozije, nacionalni programi zaštite mentalnog zdravlja, prevencije pušenja, prevencije pretilosti i prevencije šećerne bolesti, prevencija spolno prenosivih bolesti u osnovnim školama, izvanbolničko liječenje ovisnosti, prevencija bolesti zubi kod djece predškolskog uzrasta, prevencija kardiovaskularnih bolesti, prevencija osteoporoze, prevencija raka dojke, mobilna mamografija, prevencija karcinoma prostate, prevencija melanoma kože, liječenje psorijaze, liječenje branitelja i dobrovoljnih vatrogasaca medicinskom rehabilitacijom i dr.)</w:t>
      </w:r>
    </w:p>
    <w:p w:rsidR="009D7BA1" w:rsidRPr="00853CCB" w:rsidRDefault="009D7BA1" w:rsidP="00853CCB">
      <w:p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Zagrebačka županija osigurava zdravstvenu zaštitu za stanovnike iznad standarda osnovnog zdravstvenog osiguranja kroz sufinanciranje rada dežurne ljekarne u Zaprešiću, pulmološke ambulante u Velikoj Gorici, kirurgije Samobor te hitne medicine i punktova posebnog dežurstva.</w:t>
      </w:r>
    </w:p>
    <w:p w:rsidR="009D7BA1" w:rsidRPr="00853CCB" w:rsidRDefault="009D7BA1" w:rsidP="00853CCB">
      <w:pPr>
        <w:tabs>
          <w:tab w:val="left" w:pos="630"/>
        </w:tabs>
        <w:spacing w:after="0" w:line="240" w:lineRule="auto"/>
        <w:jc w:val="both"/>
        <w:rPr>
          <w:rFonts w:ascii="Calibri" w:eastAsia="Calibri" w:hAnsi="Calibri" w:cs="Times New Roman"/>
          <w:color w:val="000000"/>
          <w:lang w:val="hr-HR"/>
        </w:rPr>
      </w:pPr>
    </w:p>
    <w:p w:rsidR="009D7BA1" w:rsidRPr="00853CCB" w:rsidRDefault="009D7BA1" w:rsidP="00853CCB">
      <w:pPr>
        <w:tabs>
          <w:tab w:val="left" w:pos="630"/>
        </w:tabs>
        <w:spacing w:after="0" w:line="240" w:lineRule="auto"/>
        <w:jc w:val="both"/>
        <w:rPr>
          <w:rFonts w:ascii="Calibri" w:eastAsia="Calibri" w:hAnsi="Calibri" w:cs="Times New Roman"/>
          <w:color w:val="000000"/>
          <w:lang w:val="hr-HR"/>
        </w:rPr>
      </w:pPr>
      <w:r w:rsidRPr="00853CCB">
        <w:rPr>
          <w:rFonts w:ascii="Calibri" w:eastAsia="Calibri" w:hAnsi="Calibri" w:cs="Times New Roman"/>
          <w:color w:val="000000"/>
          <w:lang w:val="hr-HR"/>
        </w:rPr>
        <w:t xml:space="preserve">Zdravstvene ustanove u privatnom vlasništvu obuhvaćaju više poliklinika, raznih specijalističkih ordinacija te ljekarni. </w:t>
      </w:r>
    </w:p>
    <w:p w:rsidR="009D7BA1" w:rsidRPr="00853CCB" w:rsidRDefault="009D7BA1" w:rsidP="00853CCB">
      <w:pPr>
        <w:tabs>
          <w:tab w:val="left" w:pos="630"/>
        </w:tabs>
        <w:spacing w:after="0" w:line="240" w:lineRule="auto"/>
        <w:jc w:val="both"/>
        <w:rPr>
          <w:rFonts w:ascii="Calibri" w:eastAsia="Calibri" w:hAnsi="Calibri" w:cs="Times New Roman"/>
          <w:color w:val="000000"/>
          <w:lang w:val="hr-HR"/>
        </w:rPr>
      </w:pPr>
    </w:p>
    <w:p w:rsidR="009D7BA1" w:rsidRPr="00853CCB" w:rsidRDefault="009D7BA1" w:rsidP="00853CCB">
      <w:pPr>
        <w:tabs>
          <w:tab w:val="left" w:pos="630"/>
        </w:tabs>
        <w:spacing w:after="0" w:line="240" w:lineRule="auto"/>
        <w:jc w:val="both"/>
        <w:rPr>
          <w:rFonts w:ascii="Calibri" w:eastAsia="Calibri" w:hAnsi="Calibri" w:cs="Times New Roman"/>
          <w:color w:val="000000"/>
          <w:lang w:val="hr-HR"/>
        </w:rPr>
      </w:pPr>
      <w:r w:rsidRPr="00853CCB">
        <w:rPr>
          <w:rFonts w:ascii="Calibri" w:eastAsia="Calibri" w:hAnsi="Calibri" w:cs="Times New Roman"/>
          <w:color w:val="000000"/>
          <w:lang w:val="hr-HR"/>
        </w:rPr>
        <w:t>Prosječan je broj liječnika na 1000 stanovnika 24,8 (prosjek RH je 24,3). Kvaliteta i pokrivenost primarne i sekundarne zdravstvene zaštite zadovoljava potrebe stanovništva. Uglavnom svi stanovnici Zagrebačke županije imaju zdravstveno osiguranje.</w:t>
      </w:r>
    </w:p>
    <w:p w:rsidR="009D7BA1" w:rsidRPr="00853CCB" w:rsidRDefault="009D7BA1" w:rsidP="00853CCB">
      <w:pPr>
        <w:tabs>
          <w:tab w:val="left" w:pos="630"/>
        </w:tabs>
        <w:spacing w:after="0" w:line="240" w:lineRule="auto"/>
        <w:jc w:val="both"/>
        <w:rPr>
          <w:rFonts w:ascii="Calibri" w:eastAsia="Calibri" w:hAnsi="Calibri" w:cs="Times New Roman"/>
          <w:color w:val="000000"/>
          <w:lang w:val="hr-HR"/>
        </w:rPr>
      </w:pPr>
    </w:p>
    <w:p w:rsidR="009D7BA1" w:rsidRPr="00853CCB" w:rsidRDefault="009D7BA1" w:rsidP="00853CCB">
      <w:p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Zagrebačka županija  treba osiguravati ulaganja u zdravstvene ustanove za investicijsko  i tekuće održavanje, investicijsko ulaganje u prostor, medicinsku i nemedicinsku opremu, prijevozna sredstva, te informatizaciju zdravstvene djelatnosti i digitalizaciju RTG-a.</w:t>
      </w:r>
    </w:p>
    <w:p w:rsidR="009D7BA1" w:rsidRPr="00853CCB" w:rsidRDefault="009D7BA1" w:rsidP="00853CCB">
      <w:pPr>
        <w:tabs>
          <w:tab w:val="left" w:pos="630"/>
        </w:tabs>
        <w:spacing w:after="0" w:line="240" w:lineRule="auto"/>
        <w:jc w:val="both"/>
        <w:rPr>
          <w:rFonts w:ascii="Calibri" w:eastAsia="Calibri" w:hAnsi="Calibri" w:cs="Times New Roman"/>
          <w:lang w:val="hr-HR"/>
        </w:rPr>
      </w:pPr>
    </w:p>
    <w:p w:rsidR="009D7BA1" w:rsidRPr="00853CCB" w:rsidRDefault="009D7BA1" w:rsidP="00853CCB">
      <w:pPr>
        <w:tabs>
          <w:tab w:val="left" w:pos="630"/>
        </w:tabs>
        <w:spacing w:after="0" w:line="240" w:lineRule="auto"/>
        <w:jc w:val="both"/>
        <w:rPr>
          <w:rFonts w:ascii="Calibri" w:eastAsia="Calibri" w:hAnsi="Calibri" w:cs="Times New Roman"/>
          <w:lang w:val="hr-HR"/>
        </w:rPr>
      </w:pPr>
      <w:r w:rsidRPr="00853CCB">
        <w:rPr>
          <w:rFonts w:ascii="Calibri" w:eastAsia="Calibri" w:hAnsi="Calibri" w:cs="Times New Roman"/>
          <w:lang w:val="hr-HR"/>
        </w:rPr>
        <w:t>Zdravstvena djelatnost na primarnoj razini provodi se i organizira u timskom radu u kojem sudjeluju najmanje zdravstveni radnik sa završenim preddiplomskim i diplomskim sveučilišnim studijem ili integriranim preddiplomskim i diplomskim sveučilišnim studijem zdravstvenog usmjerenja i zdravstveni radnik prvostupnik ili zdravstveni radnik srednje stručne spreme. Za područje Zagrebačke županije utvrđen je Mrežom javne zdravstvene službe potreban broj zdravstvenih ustanova, privatnih zdravstvenih radnika, odnosno potreban broj timova primarne zdravstvene djelatnosti i medicinskih sestara. U primarnoj zdravstvenoj zaštiti potreban broj timova određen je za područje Zagrebačke županije i to za svaku jedinicu lokalne samouprave, za slijedeće djelatnosti: obiteljska (opća) medicina, zdravstvena zaštita predškolske djece, dentalna zdravstvena zaštita, zdravstvena zaštita žena, laboratorijska dijagnostika i zdravstvena njega u kući. Zdravstvene djelatnosti na primarnoj razini koje nisu određene po jedinicama lokalne samouprave: patronažna djelatnost (62 tima), higijensko-epidemiološka djelatnost (8 timova), zdravstvena zaštita školske djece i studenata (8 timova), javno zdravstvo (2 tima), zaštita mentalnog zdravlja, prevencije i izvanbolničkog liječenja ovisnosti (2 tima) te medicina rada (6).</w:t>
      </w:r>
    </w:p>
    <w:p w:rsidR="009D7BA1" w:rsidRPr="00853CCB" w:rsidRDefault="009D7BA1" w:rsidP="00853CCB">
      <w:pPr>
        <w:tabs>
          <w:tab w:val="left" w:pos="630"/>
        </w:tabs>
        <w:spacing w:after="0" w:line="240" w:lineRule="auto"/>
        <w:jc w:val="both"/>
        <w:rPr>
          <w:rFonts w:ascii="Calibri" w:eastAsia="Calibri" w:hAnsi="Calibri" w:cs="Times New Roman"/>
          <w:b/>
          <w:lang w:val="hr-HR"/>
        </w:rPr>
      </w:pPr>
    </w:p>
    <w:p w:rsidR="009D7BA1" w:rsidRPr="00853CCB" w:rsidRDefault="009D7BA1" w:rsidP="00853CCB">
      <w:pPr>
        <w:spacing w:after="0" w:line="240" w:lineRule="auto"/>
        <w:jc w:val="both"/>
        <w:rPr>
          <w:rFonts w:ascii="Calibri" w:eastAsia="Calibri" w:hAnsi="Calibri" w:cs="Times New Roman"/>
          <w:lang w:val="hr-HR"/>
        </w:rPr>
      </w:pPr>
      <w:r w:rsidRPr="00853CCB">
        <w:rPr>
          <w:rFonts w:ascii="Calibri" w:eastAsia="Calibri" w:hAnsi="Calibri" w:cs="Times New Roman"/>
          <w:lang w:val="hr-HR"/>
        </w:rPr>
        <w:t xml:space="preserve">U dijelu sekundarne zdravstvene djelatnosti, odnosno specijalističko-konzilijarne i dijagnostičke zdravstvene djelatnosti broj timova bio je do 2015. godine određen Mrežom javne zdravstvene službe zajedno za Zagrebačku županiju i Grad Zagreb, čime je Zagrebačka županija bila stavljena u nepovoljan položaj u odnosu na druge županije. Ministarstvu nadležnom za poslove zdravstva upućen je niz inicijativa i argumentiranih  prijedloga za izmjenu Mreže, pa je ministar u listopadu 2015. donio </w:t>
      </w:r>
      <w:r w:rsidRPr="00853CCB">
        <w:rPr>
          <w:rFonts w:ascii="Calibri" w:eastAsia="Calibri" w:hAnsi="Calibri" w:cs="Times New Roman"/>
          <w:i/>
          <w:lang w:val="hr-HR"/>
        </w:rPr>
        <w:t xml:space="preserve">Izmjene i dopune Mreže javne zdravstvene službe </w:t>
      </w:r>
      <w:r w:rsidRPr="00853CCB">
        <w:rPr>
          <w:rFonts w:ascii="Calibri" w:eastAsia="Calibri" w:hAnsi="Calibri" w:cs="Times New Roman"/>
          <w:lang w:val="hr-HR"/>
        </w:rPr>
        <w:t>čime je Zagrebačka županija dobila utvrđeni broj timova specijalističko-konzilijarne zdravstvene zaštite za svoje područje, u skladu sa standardima zdravstvene zaštite. Međutim, bez obzira na utvrđene timove, ostaje problem nedostatka kadrova u zdravstvu, naročito u dijelu specijalističke zdravstvene zaštite.</w:t>
      </w:r>
    </w:p>
    <w:p w:rsidR="009D7BA1" w:rsidRPr="00853CCB" w:rsidRDefault="009D7BA1" w:rsidP="00853CCB">
      <w:pPr>
        <w:tabs>
          <w:tab w:val="left" w:pos="630"/>
        </w:tabs>
        <w:spacing w:after="0" w:line="240" w:lineRule="auto"/>
        <w:jc w:val="both"/>
        <w:rPr>
          <w:rFonts w:ascii="Calibri" w:eastAsia="Calibri" w:hAnsi="Calibri" w:cs="Times New Roman"/>
          <w:lang w:val="hr-HR"/>
        </w:rPr>
      </w:pPr>
    </w:p>
    <w:p w:rsidR="00DF2938" w:rsidRDefault="00DF2938" w:rsidP="00853CCB">
      <w:pPr>
        <w:tabs>
          <w:tab w:val="left" w:pos="630"/>
        </w:tabs>
        <w:spacing w:after="0"/>
        <w:rPr>
          <w:rFonts w:ascii="Calibri" w:eastAsia="Calibri" w:hAnsi="Calibri" w:cs="Times New Roman"/>
          <w:b/>
          <w:lang w:val="hr-HR"/>
        </w:rPr>
      </w:pPr>
    </w:p>
    <w:p w:rsidR="00DF2938" w:rsidRDefault="00DF2938" w:rsidP="00853CCB">
      <w:pPr>
        <w:tabs>
          <w:tab w:val="left" w:pos="630"/>
        </w:tabs>
        <w:spacing w:after="0"/>
        <w:rPr>
          <w:rFonts w:ascii="Calibri" w:eastAsia="Calibri" w:hAnsi="Calibri" w:cs="Times New Roman"/>
          <w:b/>
          <w:lang w:val="hr-HR"/>
        </w:rPr>
      </w:pPr>
    </w:p>
    <w:p w:rsidR="009D7BA1" w:rsidRPr="00853CCB" w:rsidRDefault="00D76AFD" w:rsidP="00853CCB">
      <w:pPr>
        <w:tabs>
          <w:tab w:val="left" w:pos="630"/>
        </w:tabs>
        <w:spacing w:after="0"/>
        <w:rPr>
          <w:rFonts w:ascii="Calibri" w:eastAsia="Calibri" w:hAnsi="Calibri" w:cs="Times New Roman"/>
          <w:b/>
          <w:lang w:val="hr-HR"/>
        </w:rPr>
      </w:pPr>
      <w:r>
        <w:rPr>
          <w:rFonts w:ascii="Calibri" w:eastAsia="Calibri" w:hAnsi="Calibri" w:cs="Times New Roman"/>
          <w:b/>
          <w:lang w:val="hr-HR"/>
        </w:rPr>
        <w:t>Tablica 58</w:t>
      </w:r>
      <w:r w:rsidR="009D7BA1" w:rsidRPr="00853CCB">
        <w:rPr>
          <w:rFonts w:ascii="Calibri" w:eastAsia="Calibri" w:hAnsi="Calibri" w:cs="Times New Roman"/>
          <w:b/>
          <w:lang w:val="hr-HR"/>
        </w:rPr>
        <w:t>. Razvojni problemi i potrebe sektora zdravstva u Zagrebačkoj županiji</w:t>
      </w:r>
    </w:p>
    <w:tbl>
      <w:tblPr>
        <w:tblW w:w="9468"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309"/>
        <w:gridCol w:w="5159"/>
      </w:tblGrid>
      <w:tr w:rsidR="009D7BA1" w:rsidRPr="00853CCB" w:rsidTr="00D34106">
        <w:trPr>
          <w:tblHeader/>
          <w:jc w:val="center"/>
        </w:trPr>
        <w:tc>
          <w:tcPr>
            <w:tcW w:w="4309" w:type="dxa"/>
            <w:shd w:val="clear" w:color="auto" w:fill="D9D9D9"/>
          </w:tcPr>
          <w:p w:rsidR="009D7BA1" w:rsidRPr="00853CCB" w:rsidRDefault="009D7BA1" w:rsidP="00853CCB">
            <w:pPr>
              <w:tabs>
                <w:tab w:val="left" w:pos="630"/>
                <w:tab w:val="left" w:pos="900"/>
                <w:tab w:val="center" w:pos="2106"/>
              </w:tabs>
              <w:spacing w:after="0"/>
              <w:jc w:val="center"/>
              <w:rPr>
                <w:rFonts w:ascii="Calibri" w:eastAsia="SimSun" w:hAnsi="Calibri" w:cs="Times New Roman"/>
                <w:b/>
                <w:lang w:val="hr-HR" w:eastAsia="hr-HR"/>
              </w:rPr>
            </w:pPr>
            <w:r w:rsidRPr="00853CCB">
              <w:rPr>
                <w:rFonts w:ascii="Calibri" w:eastAsia="SimSun" w:hAnsi="Calibri" w:cs="Times New Roman"/>
                <w:b/>
                <w:lang w:val="hr-HR" w:eastAsia="hr-HR"/>
              </w:rPr>
              <w:t>RAZVOJNI PROBLEMI</w:t>
            </w:r>
          </w:p>
        </w:tc>
        <w:tc>
          <w:tcPr>
            <w:tcW w:w="5159" w:type="dxa"/>
            <w:shd w:val="clear" w:color="auto" w:fill="D9D9D9"/>
          </w:tcPr>
          <w:p w:rsidR="009D7BA1" w:rsidRPr="00853CCB" w:rsidRDefault="009D7BA1" w:rsidP="00853CCB">
            <w:pPr>
              <w:tabs>
                <w:tab w:val="left" w:pos="630"/>
              </w:tabs>
              <w:spacing w:after="0"/>
              <w:jc w:val="center"/>
              <w:rPr>
                <w:rFonts w:ascii="Calibri" w:eastAsia="SimSun" w:hAnsi="Calibri" w:cs="Times New Roman"/>
                <w:b/>
                <w:lang w:val="hr-HR" w:eastAsia="hr-HR"/>
              </w:rPr>
            </w:pPr>
            <w:r w:rsidRPr="00853CCB">
              <w:rPr>
                <w:rFonts w:ascii="Calibri" w:eastAsia="SimSun" w:hAnsi="Calibri" w:cs="Times New Roman"/>
                <w:b/>
                <w:lang w:val="hr-HR" w:eastAsia="hr-HR"/>
              </w:rPr>
              <w:t>RAZVOJNE POTREBE</w:t>
            </w:r>
          </w:p>
        </w:tc>
      </w:tr>
      <w:tr w:rsidR="009D7BA1" w:rsidRPr="0096270E" w:rsidTr="00EA49C6">
        <w:trPr>
          <w:trHeight w:val="1248"/>
          <w:jc w:val="center"/>
        </w:trPr>
        <w:tc>
          <w:tcPr>
            <w:tcW w:w="4309" w:type="dxa"/>
          </w:tcPr>
          <w:p w:rsidR="009D7BA1" w:rsidRPr="00853CCB" w:rsidRDefault="009D7BA1" w:rsidP="00942EC9">
            <w:pPr>
              <w:numPr>
                <w:ilvl w:val="0"/>
                <w:numId w:val="32"/>
              </w:numPr>
              <w:tabs>
                <w:tab w:val="left" w:pos="630"/>
              </w:tabs>
              <w:spacing w:after="0" w:line="240" w:lineRule="auto"/>
              <w:rPr>
                <w:rFonts w:ascii="Calibri" w:eastAsia="SimSun" w:hAnsi="Calibri" w:cs="Times New Roman"/>
                <w:lang w:val="hr-HR" w:eastAsia="hr-HR"/>
              </w:rPr>
            </w:pPr>
            <w:r w:rsidRPr="00853CCB">
              <w:rPr>
                <w:rFonts w:ascii="Calibri" w:eastAsia="SimSun" w:hAnsi="Calibri" w:cs="Times New Roman"/>
                <w:lang w:val="hr-HR" w:eastAsia="hr-HR"/>
              </w:rPr>
              <w:t>Nedovoljna financijska sredstva za nabavu medicinske opreme, prijevoznih sredstava, investicijska ulaganja i investicijsko održavanje zdravstvenih ustanova,</w:t>
            </w:r>
          </w:p>
          <w:p w:rsidR="009D7BA1" w:rsidRPr="00853CCB" w:rsidRDefault="009D7BA1" w:rsidP="00942EC9">
            <w:pPr>
              <w:numPr>
                <w:ilvl w:val="0"/>
                <w:numId w:val="32"/>
              </w:numPr>
              <w:tabs>
                <w:tab w:val="left" w:pos="630"/>
              </w:tabs>
              <w:spacing w:after="0" w:line="240" w:lineRule="auto"/>
              <w:rPr>
                <w:rFonts w:ascii="Calibri" w:eastAsia="SimSun" w:hAnsi="Calibri" w:cs="Times New Roman"/>
                <w:lang w:val="hr-HR" w:eastAsia="hr-HR"/>
              </w:rPr>
            </w:pPr>
            <w:r w:rsidRPr="00853CCB">
              <w:rPr>
                <w:rFonts w:ascii="Calibri" w:eastAsia="SimSun" w:hAnsi="Calibri" w:cs="Times New Roman"/>
                <w:lang w:val="hr-HR" w:eastAsia="hr-HR"/>
              </w:rPr>
              <w:t>Neiskorišten potencijal  SB Naftalan,</w:t>
            </w:r>
          </w:p>
          <w:p w:rsidR="009D7BA1" w:rsidRPr="00853CCB" w:rsidRDefault="009D7BA1" w:rsidP="00942EC9">
            <w:pPr>
              <w:numPr>
                <w:ilvl w:val="0"/>
                <w:numId w:val="32"/>
              </w:numPr>
              <w:tabs>
                <w:tab w:val="left" w:pos="630"/>
                <w:tab w:val="left" w:pos="3566"/>
              </w:tabs>
              <w:spacing w:after="0" w:line="240" w:lineRule="auto"/>
              <w:rPr>
                <w:rFonts w:ascii="Calibri" w:eastAsia="SimSun" w:hAnsi="Calibri" w:cs="Times New Roman"/>
                <w:lang w:val="hr-HR" w:eastAsia="hr-HR"/>
              </w:rPr>
            </w:pPr>
            <w:r w:rsidRPr="00853CCB">
              <w:rPr>
                <w:rFonts w:ascii="Calibri" w:eastAsia="SimSun" w:hAnsi="Calibri" w:cs="Times New Roman"/>
                <w:lang w:val="hr-HR" w:eastAsia="hr-HR"/>
              </w:rPr>
              <w:t>Nedostatak kadrova u zdravstvu, naročito liječnika specijalista (radiologije, fizijatrije, ginekologije, pedijatrije, ortodoncije, medicine rada, internista i dr.), te medicinkih sestara/med.tehn.</w:t>
            </w:r>
          </w:p>
          <w:p w:rsidR="009D7BA1" w:rsidRPr="00853CCB" w:rsidRDefault="009D7BA1" w:rsidP="00942EC9">
            <w:pPr>
              <w:numPr>
                <w:ilvl w:val="0"/>
                <w:numId w:val="32"/>
              </w:numPr>
              <w:tabs>
                <w:tab w:val="left" w:pos="630"/>
                <w:tab w:val="left" w:pos="3566"/>
              </w:tabs>
              <w:spacing w:after="0" w:line="240" w:lineRule="auto"/>
              <w:rPr>
                <w:rFonts w:ascii="Calibri" w:eastAsia="SimSun" w:hAnsi="Calibri" w:cs="Times New Roman"/>
                <w:lang w:val="hr-HR" w:eastAsia="hr-HR"/>
              </w:rPr>
            </w:pPr>
            <w:r w:rsidRPr="00853CCB">
              <w:rPr>
                <w:rFonts w:ascii="Calibri" w:eastAsia="SimSun" w:hAnsi="Calibri" w:cs="Times New Roman"/>
                <w:lang w:val="hr-HR" w:eastAsia="hr-HR"/>
              </w:rPr>
              <w:t xml:space="preserve">Nedovoljna financijska sredstva za specijalizacije (zdravstvene ustanove nisu u mogućnosti financirati potrebne </w:t>
            </w:r>
          </w:p>
          <w:p w:rsidR="009D7BA1" w:rsidRPr="00853CCB" w:rsidRDefault="009D7BA1" w:rsidP="00942EC9">
            <w:pPr>
              <w:tabs>
                <w:tab w:val="left" w:pos="630"/>
              </w:tabs>
              <w:spacing w:after="0" w:line="240" w:lineRule="auto"/>
              <w:ind w:left="397"/>
              <w:rPr>
                <w:rFonts w:ascii="Calibri" w:eastAsia="SimSun" w:hAnsi="Calibri" w:cs="Times New Roman"/>
                <w:lang w:val="hr-HR" w:eastAsia="hr-HR"/>
              </w:rPr>
            </w:pPr>
            <w:r w:rsidRPr="00853CCB">
              <w:rPr>
                <w:rFonts w:ascii="Calibri" w:eastAsia="SimSun" w:hAnsi="Calibri" w:cs="Times New Roman"/>
                <w:lang w:val="hr-HR" w:eastAsia="hr-HR"/>
              </w:rPr>
              <w:t>specijalizacije),</w:t>
            </w:r>
          </w:p>
          <w:p w:rsidR="009D7BA1" w:rsidRPr="00853CCB" w:rsidRDefault="009D7BA1" w:rsidP="00942EC9">
            <w:pPr>
              <w:numPr>
                <w:ilvl w:val="0"/>
                <w:numId w:val="32"/>
              </w:numPr>
              <w:tabs>
                <w:tab w:val="left" w:pos="630"/>
              </w:tabs>
              <w:spacing w:after="0" w:line="240" w:lineRule="auto"/>
              <w:rPr>
                <w:rFonts w:ascii="Calibri" w:eastAsia="SimSun" w:hAnsi="Calibri" w:cs="Times New Roman"/>
                <w:lang w:val="hr-HR" w:eastAsia="hr-HR"/>
              </w:rPr>
            </w:pPr>
            <w:r w:rsidRPr="00853CCB">
              <w:rPr>
                <w:rFonts w:ascii="Calibri" w:eastAsia="SimSun" w:hAnsi="Calibri" w:cs="Times New Roman"/>
                <w:lang w:val="hr-HR" w:eastAsia="hr-HR"/>
              </w:rPr>
              <w:t>Pad prihoda i slabljenja kupovne moći klijenata, što je trend u razvojnoj lokacijskoj mreži u ljekarništvu,</w:t>
            </w:r>
          </w:p>
          <w:p w:rsidR="009D7BA1" w:rsidRPr="00853CCB" w:rsidRDefault="009D7BA1" w:rsidP="00942EC9">
            <w:pPr>
              <w:numPr>
                <w:ilvl w:val="0"/>
                <w:numId w:val="32"/>
              </w:numPr>
              <w:tabs>
                <w:tab w:val="left" w:pos="630"/>
              </w:tabs>
              <w:spacing w:after="0" w:line="240" w:lineRule="auto"/>
              <w:rPr>
                <w:rFonts w:ascii="Calibri" w:eastAsia="SimSun" w:hAnsi="Calibri" w:cs="Times New Roman"/>
                <w:lang w:val="hr-HR" w:eastAsia="hr-HR"/>
              </w:rPr>
            </w:pPr>
            <w:r w:rsidRPr="00853CCB">
              <w:rPr>
                <w:rFonts w:ascii="Calibri" w:eastAsia="SimSun" w:hAnsi="Calibri" w:cs="Times New Roman"/>
                <w:lang w:val="hr-HR" w:eastAsia="hr-HR"/>
              </w:rPr>
              <w:t>Nepostojanje sustava kontinuirane suradnje s JLS u stvaranju partnerstva za zdravlje,</w:t>
            </w:r>
          </w:p>
          <w:p w:rsidR="009D7BA1" w:rsidRPr="00853CCB" w:rsidRDefault="009D7BA1" w:rsidP="00942EC9">
            <w:pPr>
              <w:numPr>
                <w:ilvl w:val="0"/>
                <w:numId w:val="32"/>
              </w:numPr>
              <w:tabs>
                <w:tab w:val="left" w:pos="630"/>
              </w:tabs>
              <w:spacing w:after="0" w:line="240" w:lineRule="auto"/>
              <w:rPr>
                <w:rFonts w:ascii="Calibri" w:eastAsia="SimSun" w:hAnsi="Calibri" w:cs="Times New Roman"/>
                <w:lang w:val="hr-HR" w:eastAsia="hr-HR"/>
              </w:rPr>
            </w:pPr>
            <w:r w:rsidRPr="00853CCB">
              <w:rPr>
                <w:rFonts w:ascii="Calibri" w:eastAsia="SimSun" w:hAnsi="Calibri" w:cs="Times New Roman"/>
                <w:lang w:val="hr-HR" w:eastAsia="hr-HR"/>
              </w:rPr>
              <w:t>Nedovoljno razvijena infrastruktura za organizaciju i pružanje usluga palijativne skrbi,</w:t>
            </w:r>
          </w:p>
          <w:p w:rsidR="009D7BA1" w:rsidRPr="00853CCB" w:rsidRDefault="009D7BA1" w:rsidP="00942EC9">
            <w:pPr>
              <w:numPr>
                <w:ilvl w:val="0"/>
                <w:numId w:val="32"/>
              </w:numPr>
              <w:tabs>
                <w:tab w:val="left" w:pos="630"/>
              </w:tabs>
              <w:spacing w:after="0" w:line="240" w:lineRule="auto"/>
              <w:rPr>
                <w:rFonts w:ascii="Calibri" w:eastAsia="SimSun" w:hAnsi="Calibri" w:cs="Times New Roman"/>
                <w:lang w:val="hr-HR" w:eastAsia="hr-HR"/>
              </w:rPr>
            </w:pPr>
            <w:r w:rsidRPr="00853CCB">
              <w:rPr>
                <w:rFonts w:ascii="Calibri" w:eastAsia="SimSun" w:hAnsi="Calibri" w:cs="Times New Roman"/>
                <w:lang w:val="hr-HR" w:eastAsia="hr-HR"/>
              </w:rPr>
              <w:t xml:space="preserve">  Dotrajalost mnogobrojnih zgrada i  </w:t>
            </w:r>
          </w:p>
          <w:p w:rsidR="009D7BA1" w:rsidRPr="00853CCB" w:rsidRDefault="009D7BA1" w:rsidP="00942EC9">
            <w:pPr>
              <w:tabs>
                <w:tab w:val="left" w:pos="630"/>
              </w:tabs>
              <w:spacing w:after="0" w:line="240" w:lineRule="auto"/>
              <w:ind w:left="170"/>
              <w:rPr>
                <w:rFonts w:ascii="Calibri" w:eastAsia="SimSun" w:hAnsi="Calibri" w:cs="Times New Roman"/>
                <w:lang w:val="hr-HR" w:eastAsia="hr-HR"/>
              </w:rPr>
            </w:pPr>
            <w:r w:rsidRPr="00853CCB">
              <w:rPr>
                <w:rFonts w:ascii="Calibri" w:eastAsia="SimSun" w:hAnsi="Calibri" w:cs="Times New Roman"/>
                <w:lang w:val="hr-HR" w:eastAsia="hr-HR"/>
              </w:rPr>
              <w:t xml:space="preserve">  posljedično visoki troškovi energenata i </w:t>
            </w:r>
          </w:p>
          <w:p w:rsidR="009D7BA1" w:rsidRPr="00853CCB" w:rsidRDefault="009D7BA1" w:rsidP="00942EC9">
            <w:pPr>
              <w:tabs>
                <w:tab w:val="left" w:pos="630"/>
              </w:tabs>
              <w:spacing w:after="0" w:line="240" w:lineRule="auto"/>
              <w:ind w:left="170"/>
              <w:rPr>
                <w:rFonts w:ascii="Calibri" w:eastAsia="SimSun" w:hAnsi="Calibri" w:cs="Times New Roman"/>
                <w:lang w:val="hr-HR" w:eastAsia="hr-HR"/>
              </w:rPr>
            </w:pPr>
            <w:r w:rsidRPr="00853CCB">
              <w:rPr>
                <w:rFonts w:ascii="Calibri" w:eastAsia="SimSun" w:hAnsi="Calibri" w:cs="Times New Roman"/>
                <w:lang w:val="hr-HR" w:eastAsia="hr-HR"/>
              </w:rPr>
              <w:t xml:space="preserve">  održavanja,</w:t>
            </w:r>
          </w:p>
          <w:p w:rsidR="009D7BA1" w:rsidRPr="00853CCB" w:rsidRDefault="009D7BA1" w:rsidP="00942EC9">
            <w:pPr>
              <w:numPr>
                <w:ilvl w:val="0"/>
                <w:numId w:val="32"/>
              </w:numPr>
              <w:tabs>
                <w:tab w:val="left" w:pos="630"/>
              </w:tabs>
              <w:spacing w:after="0" w:line="240" w:lineRule="auto"/>
              <w:rPr>
                <w:rFonts w:ascii="Calibri" w:eastAsia="SimSun" w:hAnsi="Calibri" w:cs="Times New Roman"/>
                <w:lang w:val="hr-HR" w:eastAsia="hr-HR"/>
              </w:rPr>
            </w:pPr>
            <w:r w:rsidRPr="00853CCB">
              <w:rPr>
                <w:rFonts w:ascii="Calibri" w:eastAsia="SimSun" w:hAnsi="Calibri" w:cs="Times New Roman"/>
                <w:lang w:val="hr-HR" w:eastAsia="hr-HR"/>
              </w:rPr>
              <w:t xml:space="preserve">  Nedovoljno korištenje sredstava EU </w:t>
            </w:r>
          </w:p>
          <w:p w:rsidR="009D7BA1" w:rsidRPr="00853CCB" w:rsidRDefault="009D7BA1" w:rsidP="00942EC9">
            <w:pPr>
              <w:tabs>
                <w:tab w:val="left" w:pos="630"/>
              </w:tabs>
              <w:spacing w:after="0" w:line="240" w:lineRule="auto"/>
              <w:ind w:left="170"/>
              <w:rPr>
                <w:rFonts w:ascii="Calibri" w:eastAsia="SimSun" w:hAnsi="Calibri" w:cs="Times New Roman"/>
                <w:lang w:val="hr-HR" w:eastAsia="hr-HR"/>
              </w:rPr>
            </w:pPr>
            <w:r w:rsidRPr="00853CCB">
              <w:rPr>
                <w:rFonts w:ascii="Calibri" w:eastAsia="SimSun" w:hAnsi="Calibri" w:cs="Times New Roman"/>
                <w:lang w:val="hr-HR" w:eastAsia="hr-HR"/>
              </w:rPr>
              <w:t xml:space="preserve">  fondova za potrebe zdravstva.</w:t>
            </w:r>
          </w:p>
          <w:p w:rsidR="009D7BA1" w:rsidRPr="00853CCB" w:rsidRDefault="009D7BA1" w:rsidP="00942EC9">
            <w:pPr>
              <w:tabs>
                <w:tab w:val="left" w:pos="630"/>
              </w:tabs>
              <w:spacing w:after="0" w:line="240" w:lineRule="auto"/>
              <w:ind w:left="170"/>
              <w:rPr>
                <w:rFonts w:ascii="Calibri" w:eastAsia="SimSun" w:hAnsi="Calibri" w:cs="Times New Roman"/>
                <w:lang w:val="hr-HR" w:eastAsia="hr-HR"/>
              </w:rPr>
            </w:pPr>
          </w:p>
        </w:tc>
        <w:tc>
          <w:tcPr>
            <w:tcW w:w="5159" w:type="dxa"/>
          </w:tcPr>
          <w:p w:rsidR="009D7BA1" w:rsidRPr="00853CCB" w:rsidRDefault="009D7BA1" w:rsidP="00942EC9">
            <w:pPr>
              <w:numPr>
                <w:ilvl w:val="0"/>
                <w:numId w:val="32"/>
              </w:numPr>
              <w:tabs>
                <w:tab w:val="left" w:pos="630"/>
              </w:tabs>
              <w:spacing w:after="0" w:line="240" w:lineRule="auto"/>
              <w:ind w:left="397" w:hanging="284"/>
              <w:jc w:val="both"/>
              <w:rPr>
                <w:rFonts w:ascii="Calibri" w:eastAsia="SimSun" w:hAnsi="Calibri" w:cs="Times New Roman"/>
                <w:lang w:val="hr-HR" w:eastAsia="hr-HR"/>
              </w:rPr>
            </w:pPr>
            <w:r w:rsidRPr="00853CCB">
              <w:rPr>
                <w:rFonts w:ascii="Calibri" w:eastAsia="SimSun" w:hAnsi="Calibri" w:cs="Times New Roman"/>
                <w:lang w:val="hr-HR" w:eastAsia="hr-HR"/>
              </w:rPr>
              <w:t xml:space="preserve">Povećanje dostupnosti zdravstvene zaštite u ruralnim područjima, </w:t>
            </w:r>
          </w:p>
          <w:p w:rsidR="009D7BA1" w:rsidRPr="00853CCB" w:rsidRDefault="009D7BA1" w:rsidP="00942EC9">
            <w:pPr>
              <w:numPr>
                <w:ilvl w:val="0"/>
                <w:numId w:val="32"/>
              </w:numPr>
              <w:tabs>
                <w:tab w:val="left" w:pos="630"/>
              </w:tabs>
              <w:spacing w:after="0" w:line="240" w:lineRule="auto"/>
              <w:ind w:left="397" w:hanging="284"/>
              <w:rPr>
                <w:rFonts w:ascii="Calibri" w:eastAsia="SimSun" w:hAnsi="Calibri" w:cs="Times New Roman"/>
                <w:lang w:val="hr-HR" w:eastAsia="hr-HR"/>
              </w:rPr>
            </w:pPr>
            <w:r w:rsidRPr="00853CCB">
              <w:rPr>
                <w:rFonts w:ascii="Calibri" w:eastAsia="SimSun" w:hAnsi="Calibri" w:cs="Times New Roman"/>
                <w:lang w:val="hr-HR" w:eastAsia="hr-HR"/>
              </w:rPr>
              <w:t>Ustrojavanje timova specijalističko-konzilijarne zdravstvene zaštite na području županije,</w:t>
            </w:r>
          </w:p>
          <w:p w:rsidR="009D7BA1" w:rsidRPr="00853CCB" w:rsidRDefault="009D7BA1" w:rsidP="00942EC9">
            <w:pPr>
              <w:numPr>
                <w:ilvl w:val="0"/>
                <w:numId w:val="32"/>
              </w:numPr>
              <w:tabs>
                <w:tab w:val="left" w:pos="630"/>
              </w:tabs>
              <w:spacing w:after="0" w:line="240" w:lineRule="auto"/>
              <w:ind w:left="397" w:hanging="284"/>
              <w:rPr>
                <w:rFonts w:ascii="Calibri" w:eastAsia="SimSun" w:hAnsi="Calibri" w:cs="Times New Roman"/>
                <w:lang w:val="hr-HR" w:eastAsia="hr-HR"/>
              </w:rPr>
            </w:pPr>
            <w:r w:rsidRPr="00853CCB">
              <w:rPr>
                <w:rFonts w:ascii="Calibri" w:eastAsia="SimSun" w:hAnsi="Calibri" w:cs="Times New Roman"/>
                <w:lang w:val="hr-HR" w:eastAsia="hr-HR"/>
              </w:rPr>
              <w:t>Omogućavanje jednakog pristupa (dostupnosti) zdravstvenim uslugama za područje cijele županije,</w:t>
            </w:r>
          </w:p>
          <w:p w:rsidR="009D7BA1" w:rsidRPr="00853CCB" w:rsidRDefault="009D7BA1" w:rsidP="00942EC9">
            <w:pPr>
              <w:numPr>
                <w:ilvl w:val="0"/>
                <w:numId w:val="32"/>
              </w:numPr>
              <w:tabs>
                <w:tab w:val="left" w:pos="630"/>
              </w:tabs>
              <w:spacing w:after="0" w:line="240" w:lineRule="auto"/>
              <w:ind w:left="397" w:hanging="284"/>
              <w:rPr>
                <w:rFonts w:ascii="Calibri" w:eastAsia="SimSun" w:hAnsi="Calibri" w:cs="Times New Roman"/>
                <w:lang w:val="hr-HR" w:eastAsia="hr-HR"/>
              </w:rPr>
            </w:pPr>
            <w:r w:rsidRPr="00853CCB">
              <w:rPr>
                <w:rFonts w:ascii="Calibri" w:eastAsia="SimSun" w:hAnsi="Calibri" w:cs="Times New Roman"/>
                <w:lang w:val="hr-HR" w:eastAsia="hr-HR"/>
              </w:rPr>
              <w:t>Opremanje zdravstvenih ustanova medicinskom i laboratorijskom opremom, nabavom prijevoznih sredstava,  rekonstrukcijom građevinskih objekata, investicijsko održavanje postojećih objekata, nabava opreme, informatizacija i digitalizacija (RTG),</w:t>
            </w:r>
          </w:p>
          <w:p w:rsidR="009D7BA1" w:rsidRDefault="009D7BA1" w:rsidP="00942EC9">
            <w:pPr>
              <w:numPr>
                <w:ilvl w:val="0"/>
                <w:numId w:val="32"/>
              </w:numPr>
              <w:tabs>
                <w:tab w:val="left" w:pos="630"/>
              </w:tabs>
              <w:spacing w:after="0" w:line="240" w:lineRule="auto"/>
              <w:ind w:left="397" w:hanging="284"/>
              <w:jc w:val="both"/>
              <w:rPr>
                <w:rFonts w:ascii="Calibri" w:eastAsia="SimSun" w:hAnsi="Calibri" w:cs="Times New Roman"/>
                <w:lang w:val="hr-HR" w:eastAsia="hr-HR"/>
              </w:rPr>
            </w:pPr>
            <w:r w:rsidRPr="00853CCB">
              <w:rPr>
                <w:rFonts w:ascii="Calibri" w:eastAsia="SimSun" w:hAnsi="Calibri" w:cs="Times New Roman"/>
                <w:lang w:val="hr-HR" w:eastAsia="hr-HR"/>
              </w:rPr>
              <w:t>Razvijanje zdravstvenog i medicinskog turizma jačanjem kapaciteta i osiguravanjem te izgradnjom infrastrukture u SB Naftalan,</w:t>
            </w:r>
          </w:p>
          <w:p w:rsidR="00084F01" w:rsidRPr="00EA49C6" w:rsidRDefault="00084F01" w:rsidP="00942EC9">
            <w:pPr>
              <w:numPr>
                <w:ilvl w:val="0"/>
                <w:numId w:val="32"/>
              </w:numPr>
              <w:shd w:val="clear" w:color="auto" w:fill="FFFFFF" w:themeFill="background1"/>
              <w:tabs>
                <w:tab w:val="left" w:pos="630"/>
              </w:tabs>
              <w:spacing w:after="0" w:line="240" w:lineRule="auto"/>
              <w:ind w:left="397" w:hanging="284"/>
              <w:jc w:val="both"/>
              <w:rPr>
                <w:rFonts w:ascii="Calibri" w:eastAsia="SimSun" w:hAnsi="Calibri" w:cs="Times New Roman"/>
                <w:lang w:val="hr-HR" w:eastAsia="hr-HR"/>
              </w:rPr>
            </w:pPr>
            <w:r w:rsidRPr="00EA49C6">
              <w:rPr>
                <w:rFonts w:eastAsia="SimSun" w:cs="Times New Roman"/>
                <w:lang w:val="hr-HR" w:eastAsia="hr-HR"/>
              </w:rPr>
              <w:t>Osiguranje primjerenog prostora za pružanje zdravstvenih usluga i smještaj bolesnika u Specijalnoj bolnici za kronične bolesti dječje dobi Gornja Bistra,</w:t>
            </w:r>
          </w:p>
          <w:p w:rsidR="009D7BA1" w:rsidRPr="00853CCB" w:rsidRDefault="009D7BA1" w:rsidP="00942EC9">
            <w:pPr>
              <w:numPr>
                <w:ilvl w:val="0"/>
                <w:numId w:val="32"/>
              </w:numPr>
              <w:tabs>
                <w:tab w:val="left" w:pos="630"/>
              </w:tabs>
              <w:spacing w:after="0" w:line="240" w:lineRule="auto"/>
              <w:ind w:left="397" w:hanging="284"/>
              <w:jc w:val="both"/>
              <w:rPr>
                <w:rFonts w:ascii="Calibri" w:eastAsia="SimSun" w:hAnsi="Calibri" w:cs="Times New Roman"/>
                <w:lang w:val="hr-HR" w:eastAsia="hr-HR"/>
              </w:rPr>
            </w:pPr>
            <w:r w:rsidRPr="00853CCB">
              <w:rPr>
                <w:rFonts w:ascii="Calibri" w:eastAsia="SimSun" w:hAnsi="Calibri" w:cs="Times New Roman"/>
                <w:lang w:val="hr-HR" w:eastAsia="hr-HR"/>
              </w:rPr>
              <w:t>Osiguravanje specijalizacija za deficitarne grane medicine,</w:t>
            </w:r>
          </w:p>
          <w:p w:rsidR="009D7BA1" w:rsidRPr="00853CCB" w:rsidRDefault="009D7BA1" w:rsidP="00942EC9">
            <w:pPr>
              <w:numPr>
                <w:ilvl w:val="0"/>
                <w:numId w:val="32"/>
              </w:numPr>
              <w:tabs>
                <w:tab w:val="left" w:pos="630"/>
              </w:tabs>
              <w:spacing w:after="0" w:line="240" w:lineRule="auto"/>
              <w:ind w:left="397" w:hanging="284"/>
              <w:jc w:val="both"/>
              <w:rPr>
                <w:rFonts w:ascii="Calibri" w:eastAsia="SimSun" w:hAnsi="Calibri" w:cs="Times New Roman"/>
                <w:lang w:val="hr-HR" w:eastAsia="hr-HR"/>
              </w:rPr>
            </w:pPr>
            <w:r w:rsidRPr="00853CCB">
              <w:rPr>
                <w:rFonts w:ascii="Calibri" w:eastAsia="SimSun" w:hAnsi="Calibri" w:cs="Times New Roman"/>
                <w:lang w:val="hr-HR" w:eastAsia="hr-HR"/>
              </w:rPr>
              <w:t>Edukacija zdravstvenih radnika, zbog važnosti cjeloživotnog usavršavanja i učenja, u okviru njihove struke,</w:t>
            </w:r>
          </w:p>
          <w:p w:rsidR="009D7BA1" w:rsidRPr="00853CCB" w:rsidRDefault="009D7BA1" w:rsidP="00942EC9">
            <w:pPr>
              <w:numPr>
                <w:ilvl w:val="0"/>
                <w:numId w:val="32"/>
              </w:numPr>
              <w:tabs>
                <w:tab w:val="left" w:pos="630"/>
              </w:tabs>
              <w:spacing w:after="0" w:line="240" w:lineRule="auto"/>
              <w:ind w:left="397" w:hanging="284"/>
              <w:jc w:val="both"/>
              <w:rPr>
                <w:rFonts w:ascii="Calibri" w:eastAsia="SimSun" w:hAnsi="Calibri" w:cs="Times New Roman"/>
                <w:lang w:val="hr-HR" w:eastAsia="hr-HR"/>
              </w:rPr>
            </w:pPr>
            <w:r w:rsidRPr="00853CCB">
              <w:rPr>
                <w:rFonts w:ascii="Calibri" w:eastAsia="SimSun" w:hAnsi="Calibri" w:cs="Times New Roman"/>
                <w:lang w:val="hr-HR" w:eastAsia="hr-HR"/>
              </w:rPr>
              <w:t xml:space="preserve">Otvaranje i opremanje novih ljekarni, ljekarničkih depoa i specijaliziranih trgovina za promet na malo lijekovima i medicinskim pomagalima, </w:t>
            </w:r>
          </w:p>
          <w:p w:rsidR="009D7BA1" w:rsidRPr="00853CCB" w:rsidRDefault="009D7BA1" w:rsidP="00942EC9">
            <w:pPr>
              <w:numPr>
                <w:ilvl w:val="0"/>
                <w:numId w:val="32"/>
              </w:numPr>
              <w:tabs>
                <w:tab w:val="left" w:pos="630"/>
              </w:tabs>
              <w:spacing w:after="0" w:line="240" w:lineRule="auto"/>
              <w:ind w:left="397" w:hanging="284"/>
              <w:jc w:val="both"/>
              <w:rPr>
                <w:rFonts w:ascii="Calibri" w:eastAsia="SimSun" w:hAnsi="Calibri" w:cs="Times New Roman"/>
                <w:lang w:val="hr-HR" w:eastAsia="hr-HR"/>
              </w:rPr>
            </w:pPr>
            <w:r w:rsidRPr="00853CCB">
              <w:rPr>
                <w:rFonts w:ascii="Calibri" w:eastAsia="SimSun" w:hAnsi="Calibri" w:cs="Times New Roman"/>
                <w:lang w:val="hr-HR" w:eastAsia="hr-HR"/>
              </w:rPr>
              <w:t>Poticanje suradnje JLS za uključivanje u aktivnosti vezane uz brigu za zdravlje stanovnika,</w:t>
            </w:r>
          </w:p>
          <w:p w:rsidR="009D7BA1" w:rsidRPr="00853CCB" w:rsidRDefault="009D7BA1" w:rsidP="00942EC9">
            <w:pPr>
              <w:numPr>
                <w:ilvl w:val="0"/>
                <w:numId w:val="32"/>
              </w:numPr>
              <w:tabs>
                <w:tab w:val="left" w:pos="630"/>
              </w:tabs>
              <w:spacing w:after="0" w:line="240" w:lineRule="auto"/>
              <w:ind w:left="397" w:hanging="284"/>
              <w:jc w:val="both"/>
              <w:rPr>
                <w:rFonts w:ascii="Calibri" w:eastAsia="Calibri" w:hAnsi="Calibri" w:cs="Times New Roman"/>
                <w:lang w:val="hr-HR"/>
              </w:rPr>
            </w:pPr>
            <w:r w:rsidRPr="00853CCB">
              <w:rPr>
                <w:rFonts w:ascii="Calibri" w:eastAsia="SimSun" w:hAnsi="Calibri" w:cs="Times New Roman"/>
                <w:lang w:val="hr-HR" w:eastAsia="hr-HR"/>
              </w:rPr>
              <w:t>Uspostavljanje sustava palijativne skrbi kroz mobilne timove i stacionarni smještaj,</w:t>
            </w:r>
          </w:p>
          <w:p w:rsidR="009D7BA1" w:rsidRPr="00853CCB" w:rsidRDefault="009D7BA1" w:rsidP="00942EC9">
            <w:pPr>
              <w:numPr>
                <w:ilvl w:val="0"/>
                <w:numId w:val="32"/>
              </w:numPr>
              <w:tabs>
                <w:tab w:val="left" w:pos="630"/>
              </w:tabs>
              <w:spacing w:after="0" w:line="240" w:lineRule="auto"/>
              <w:ind w:left="397" w:hanging="284"/>
              <w:jc w:val="both"/>
              <w:rPr>
                <w:rFonts w:ascii="Calibri" w:eastAsia="Calibri" w:hAnsi="Calibri" w:cs="Times New Roman"/>
                <w:lang w:val="hr-HR"/>
              </w:rPr>
            </w:pPr>
            <w:r w:rsidRPr="00853CCB">
              <w:rPr>
                <w:rFonts w:ascii="Calibri" w:eastAsia="SimSun" w:hAnsi="Calibri" w:cs="Times New Roman"/>
                <w:lang w:val="hr-HR" w:eastAsia="hr-HR"/>
              </w:rPr>
              <w:t>Energetska obnova dotrajalih zgrada i korištenje obnovljivih izvora energije,</w:t>
            </w:r>
          </w:p>
          <w:p w:rsidR="009D7BA1" w:rsidRPr="00853CCB" w:rsidRDefault="009D7BA1" w:rsidP="00942EC9">
            <w:pPr>
              <w:numPr>
                <w:ilvl w:val="0"/>
                <w:numId w:val="32"/>
              </w:numPr>
              <w:tabs>
                <w:tab w:val="left" w:pos="630"/>
              </w:tabs>
              <w:spacing w:after="0" w:line="240" w:lineRule="auto"/>
              <w:ind w:left="397" w:hanging="284"/>
              <w:jc w:val="both"/>
              <w:rPr>
                <w:rFonts w:ascii="Calibri" w:eastAsia="Calibri" w:hAnsi="Calibri" w:cs="Times New Roman"/>
                <w:lang w:val="hr-HR"/>
              </w:rPr>
            </w:pPr>
            <w:r w:rsidRPr="00853CCB">
              <w:rPr>
                <w:rFonts w:ascii="Calibri" w:eastAsia="SimSun" w:hAnsi="Calibri" w:cs="Times New Roman"/>
                <w:lang w:val="hr-HR" w:eastAsia="hr-HR"/>
              </w:rPr>
              <w:t>Korištenje sredstava iz EU fondova.</w:t>
            </w:r>
          </w:p>
        </w:tc>
      </w:tr>
    </w:tbl>
    <w:p w:rsidR="009D7BA1" w:rsidRPr="0096270E" w:rsidRDefault="009D7BA1" w:rsidP="009D7BA1">
      <w:pPr>
        <w:keepNext/>
        <w:keepLines/>
        <w:spacing w:after="0" w:line="240" w:lineRule="auto"/>
        <w:outlineLvl w:val="3"/>
        <w:rPr>
          <w:rFonts w:ascii="Calibri" w:eastAsia="Times New Roman" w:hAnsi="Calibri" w:cs="Times New Roman"/>
          <w:b/>
          <w:bCs/>
          <w:lang w:val="hr-HR" w:eastAsia="hr-HR"/>
        </w:rPr>
      </w:pPr>
    </w:p>
    <w:p w:rsidR="00A3071A" w:rsidRDefault="00A3071A" w:rsidP="009D7BA1">
      <w:pPr>
        <w:keepNext/>
        <w:keepLines/>
        <w:spacing w:after="0" w:line="240" w:lineRule="auto"/>
        <w:outlineLvl w:val="2"/>
        <w:rPr>
          <w:rFonts w:ascii="Calibri" w:eastAsia="Times New Roman" w:hAnsi="Calibri" w:cs="Times New Roman"/>
          <w:b/>
          <w:bCs/>
          <w:i/>
          <w:color w:val="4A66AC"/>
          <w:lang w:val="hr-HR" w:eastAsia="hr-HR"/>
        </w:rPr>
      </w:pPr>
    </w:p>
    <w:p w:rsidR="009D7BA1" w:rsidRPr="0096270E" w:rsidRDefault="009D7BA1" w:rsidP="009D7BA1">
      <w:pPr>
        <w:keepNext/>
        <w:keepLines/>
        <w:spacing w:after="0" w:line="240" w:lineRule="auto"/>
        <w:outlineLvl w:val="2"/>
        <w:rPr>
          <w:rFonts w:ascii="Calibri" w:eastAsia="Times New Roman" w:hAnsi="Calibri" w:cs="Times New Roman"/>
          <w:b/>
          <w:bCs/>
          <w:i/>
          <w:color w:val="4F81BD"/>
          <w:lang w:val="hr-HR" w:eastAsia="hr-HR"/>
        </w:rPr>
      </w:pPr>
      <w:bookmarkStart w:id="351" w:name="_Toc483569016"/>
      <w:r w:rsidRPr="0096270E">
        <w:rPr>
          <w:rFonts w:ascii="Calibri" w:eastAsia="Times New Roman" w:hAnsi="Calibri" w:cs="Times New Roman"/>
          <w:b/>
          <w:bCs/>
          <w:i/>
          <w:color w:val="4A66AC"/>
          <w:lang w:val="hr-HR" w:eastAsia="hr-HR"/>
        </w:rPr>
        <w:t>1.8.3.2. Socijalna skrb</w:t>
      </w:r>
      <w:bookmarkEnd w:id="351"/>
      <w:r w:rsidRPr="0096270E">
        <w:rPr>
          <w:rFonts w:ascii="Calibri" w:eastAsia="Times New Roman" w:hAnsi="Calibri" w:cs="Times New Roman"/>
          <w:b/>
          <w:bCs/>
          <w:i/>
          <w:color w:val="4F81BD"/>
          <w:lang w:val="hr-HR" w:eastAsia="hr-HR"/>
        </w:rPr>
        <w:tab/>
      </w:r>
    </w:p>
    <w:p w:rsidR="009D7BA1" w:rsidRPr="0096270E" w:rsidRDefault="009D7BA1" w:rsidP="009D7BA1">
      <w:pPr>
        <w:tabs>
          <w:tab w:val="left" w:pos="630"/>
        </w:tabs>
        <w:spacing w:after="0"/>
        <w:jc w:val="both"/>
        <w:rPr>
          <w:rFonts w:ascii="Calibri" w:eastAsia="Calibri" w:hAnsi="Calibri" w:cs="Times New Roman"/>
          <w:lang w:val="hr-HR"/>
        </w:rPr>
      </w:pPr>
    </w:p>
    <w:p w:rsidR="009D7BA1" w:rsidRDefault="009D7BA1" w:rsidP="009D7BA1">
      <w:pPr>
        <w:tabs>
          <w:tab w:val="left" w:pos="630"/>
        </w:tabs>
        <w:spacing w:after="0" w:line="240" w:lineRule="auto"/>
        <w:jc w:val="both"/>
        <w:rPr>
          <w:rFonts w:ascii="Calibri" w:eastAsia="Calibri" w:hAnsi="Calibri" w:cs="Times New Roman"/>
          <w:lang w:val="hr-HR"/>
        </w:rPr>
      </w:pPr>
      <w:r w:rsidRPr="00AD2E97">
        <w:rPr>
          <w:rFonts w:ascii="Calibri" w:eastAsia="Calibri" w:hAnsi="Calibri" w:cs="Times New Roman"/>
          <w:lang w:val="hr-HR"/>
        </w:rPr>
        <w:t>Socijale usluge na području Zagrebačke županije pružaju centi za socijalnu skrb, domovi socijalne skrbi i obiteljski domovi, udruge, vjerske zajednice, gradovi i općine te druge pravne i fizičke osobe sukladno Zakonu o socijalnoj skrbi.</w:t>
      </w:r>
    </w:p>
    <w:p w:rsidR="00DF2938" w:rsidRPr="00AD2E97" w:rsidRDefault="00DF2938" w:rsidP="009D7BA1">
      <w:pPr>
        <w:tabs>
          <w:tab w:val="left" w:pos="630"/>
        </w:tabs>
        <w:spacing w:after="0" w:line="240" w:lineRule="auto"/>
        <w:jc w:val="both"/>
        <w:rPr>
          <w:rFonts w:ascii="Calibri" w:eastAsia="Calibri" w:hAnsi="Calibri" w:cs="Times New Roman"/>
          <w:lang w:val="hr-HR"/>
        </w:rPr>
      </w:pPr>
    </w:p>
    <w:p w:rsidR="009D7BA1" w:rsidRDefault="009D7BA1" w:rsidP="009D7BA1">
      <w:pPr>
        <w:tabs>
          <w:tab w:val="left" w:pos="630"/>
        </w:tabs>
        <w:spacing w:after="0" w:line="240" w:lineRule="auto"/>
        <w:jc w:val="both"/>
        <w:rPr>
          <w:rFonts w:ascii="Calibri" w:eastAsia="Calibri" w:hAnsi="Calibri" w:cs="Times New Roman"/>
          <w:lang w:val="hr-HR"/>
        </w:rPr>
      </w:pPr>
      <w:r w:rsidRPr="00AD2E97">
        <w:rPr>
          <w:rFonts w:ascii="Calibri" w:eastAsia="Calibri" w:hAnsi="Calibri" w:cs="Times New Roman"/>
          <w:lang w:val="hr-HR"/>
        </w:rPr>
        <w:t>Prava u sustavu socijalne skrbi obuhvaćaju zajamčenu minimalnu naknadu, naknadu za troškove stanovanja, pravo na troškove ogrjeva, naknadu za osobne potrebe korisnika smještaja, jednokratne naknade, naknade u svezi s obrazovanjem, osobnu invalidninu, doplatak za pomoć i njegu, status roditelja njegovatelja ili status njegovatelja, naknadu do zaposlenja te socijalne usluge. Materijalna prava iz socijalne skrbi u vidu novčanih naknada i pomoći korisnici mogu osvariti u centrima za socijalnu skrb.</w:t>
      </w:r>
    </w:p>
    <w:p w:rsidR="00DF2938" w:rsidRPr="00AD2E97" w:rsidRDefault="00DF2938" w:rsidP="009D7BA1">
      <w:pPr>
        <w:tabs>
          <w:tab w:val="left" w:pos="630"/>
        </w:tabs>
        <w:spacing w:after="0" w:line="240" w:lineRule="auto"/>
        <w:jc w:val="both"/>
        <w:rPr>
          <w:rFonts w:ascii="Calibri" w:eastAsia="Calibri" w:hAnsi="Calibri" w:cs="Times New Roman"/>
          <w:lang w:val="hr-HR"/>
        </w:rPr>
      </w:pPr>
    </w:p>
    <w:p w:rsidR="009D7BA1" w:rsidRDefault="009D7BA1" w:rsidP="009D7BA1">
      <w:pPr>
        <w:tabs>
          <w:tab w:val="left" w:pos="630"/>
        </w:tabs>
        <w:spacing w:after="0" w:line="240" w:lineRule="auto"/>
        <w:jc w:val="both"/>
        <w:rPr>
          <w:rFonts w:ascii="Calibri" w:eastAsia="Calibri" w:hAnsi="Calibri" w:cs="Times New Roman"/>
          <w:lang w:val="hr-HR"/>
        </w:rPr>
      </w:pPr>
      <w:r w:rsidRPr="00AD2E97">
        <w:rPr>
          <w:rFonts w:ascii="Calibri" w:eastAsia="Calibri" w:hAnsi="Calibri" w:cs="Times New Roman"/>
          <w:lang w:val="hr-HR"/>
        </w:rPr>
        <w:t>Na području županije djeluje 8 centara za socijalnu skrb (Dugo Selo, Ivanić-Grad, Jastrebarsko, Samobor, Sv. Ivan Zelina, Velika Gorica, Vrbovec i Zaprešić) koji obavljaju poslove iz domene socijalne skrbi, sukladno Zakonu.</w:t>
      </w:r>
    </w:p>
    <w:p w:rsidR="00DF2938" w:rsidRPr="00AD2E97" w:rsidRDefault="00DF2938" w:rsidP="009D7BA1">
      <w:pPr>
        <w:tabs>
          <w:tab w:val="left" w:pos="630"/>
        </w:tabs>
        <w:spacing w:after="0" w:line="240" w:lineRule="auto"/>
        <w:jc w:val="both"/>
        <w:rPr>
          <w:rFonts w:ascii="Calibri" w:eastAsia="Calibri" w:hAnsi="Calibri" w:cs="Times New Roman"/>
          <w:lang w:val="hr-HR"/>
        </w:rPr>
      </w:pPr>
    </w:p>
    <w:p w:rsidR="009D7BA1" w:rsidRDefault="009D7BA1" w:rsidP="009D7BA1">
      <w:pPr>
        <w:tabs>
          <w:tab w:val="left" w:pos="0"/>
        </w:tabs>
        <w:spacing w:after="0" w:line="240" w:lineRule="auto"/>
        <w:contextualSpacing/>
        <w:jc w:val="both"/>
        <w:rPr>
          <w:rFonts w:ascii="Calibri" w:eastAsia="Calibri" w:hAnsi="Calibri" w:cs="Times New Roman"/>
          <w:lang w:val="hr-HR" w:eastAsia="zh-CN"/>
        </w:rPr>
      </w:pPr>
      <w:r w:rsidRPr="00AD2E97">
        <w:rPr>
          <w:rFonts w:ascii="Calibri" w:eastAsia="Calibri" w:hAnsi="Calibri" w:cs="Arial"/>
          <w:lang w:val="hr-HR"/>
        </w:rPr>
        <w:t>Programi socijalne skrbi Zagrebačke županije u nadležnosti Upravnog odjela za zdravstvo i socijalnu skrb odnose se uglavnom na financiranje određenih socijalnih usluga za najugroženije stanovništvo na području Zagrebačke županije te financiranje programa i podršku organizacijama civilnog društva. Kroz program financijskih potpora</w:t>
      </w:r>
      <w:r w:rsidRPr="00AD2E97">
        <w:rPr>
          <w:rFonts w:ascii="Calibri" w:eastAsia="Calibri" w:hAnsi="Calibri" w:cs="Arial"/>
          <w:b/>
          <w:lang w:val="hr-HR"/>
        </w:rPr>
        <w:t xml:space="preserve"> </w:t>
      </w:r>
      <w:r w:rsidRPr="00AD2E97">
        <w:rPr>
          <w:rFonts w:ascii="Calibri" w:eastAsia="Calibri" w:hAnsi="Calibri" w:cs="Arial"/>
          <w:lang w:val="hr-HR"/>
        </w:rPr>
        <w:t>za programe zdravstvenih, socijalno-humanitarnih i braniteljskih udruga</w:t>
      </w:r>
      <w:r w:rsidRPr="00AD2E97">
        <w:rPr>
          <w:rFonts w:ascii="Calibri" w:eastAsia="Calibri" w:hAnsi="Calibri" w:cs="Arial"/>
          <w:i/>
          <w:lang w:val="hr-HR"/>
        </w:rPr>
        <w:t xml:space="preserve"> </w:t>
      </w:r>
      <w:r w:rsidRPr="00AD2E97">
        <w:rPr>
          <w:rFonts w:ascii="Calibri" w:eastAsia="Calibri" w:hAnsi="Calibri" w:cs="Arial"/>
          <w:lang w:val="hr-HR"/>
        </w:rPr>
        <w:t xml:space="preserve">putem javnog natječaja dodjeljuju se financijske potpore udrugama kroz programska područja: </w:t>
      </w:r>
      <w:r w:rsidRPr="00AD2E97">
        <w:rPr>
          <w:rFonts w:ascii="Calibri" w:eastAsia="Calibri" w:hAnsi="Calibri" w:cs="Times New Roman"/>
          <w:kern w:val="2"/>
          <w:lang w:val="hr-HR"/>
        </w:rPr>
        <w:t xml:space="preserve">zdravstveni, socijalni i humanitarni programi, programi u području brige za branitelje iz Domovinskog rata, programi u području brige za umirovljenike i osobe starije životne dobi i programi u području zaštite od nasilja u obitelji. </w:t>
      </w:r>
      <w:r w:rsidRPr="00AD2E97">
        <w:rPr>
          <w:rFonts w:ascii="Calibri" w:eastAsia="Calibri" w:hAnsi="Calibri" w:cs="Times New Roman"/>
          <w:lang w:val="hr-HR" w:eastAsia="zh-CN"/>
        </w:rPr>
        <w:t xml:space="preserve">U pravilu, na godišnjoj razini, financijska potpora se dodjeljuje za oko 50 udruga, a iz proračuna Zagrebačke županije, na stavkama Upravnog odjela za zdravstvo i socijalnu skrb izdvaja se oko 2.500.000,00 kuna. </w:t>
      </w:r>
    </w:p>
    <w:p w:rsidR="00DF2938" w:rsidRPr="00AD2E97" w:rsidRDefault="00DF2938" w:rsidP="009D7BA1">
      <w:pPr>
        <w:tabs>
          <w:tab w:val="left" w:pos="0"/>
        </w:tabs>
        <w:spacing w:after="0" w:line="240" w:lineRule="auto"/>
        <w:contextualSpacing/>
        <w:jc w:val="both"/>
        <w:rPr>
          <w:rFonts w:ascii="Calibri" w:eastAsia="Calibri" w:hAnsi="Calibri" w:cs="Times New Roman"/>
          <w:lang w:val="hr-HR" w:eastAsia="zh-CN"/>
        </w:rPr>
      </w:pPr>
    </w:p>
    <w:p w:rsidR="009D7BA1" w:rsidRDefault="009D7BA1" w:rsidP="009D7BA1">
      <w:pPr>
        <w:spacing w:after="0" w:line="240" w:lineRule="auto"/>
        <w:jc w:val="both"/>
        <w:rPr>
          <w:rFonts w:ascii="Calibri" w:eastAsia="Calibri" w:hAnsi="Calibri" w:cs="Arial"/>
          <w:lang w:val="hr-HR"/>
        </w:rPr>
      </w:pPr>
      <w:r w:rsidRPr="00AD2E97">
        <w:rPr>
          <w:rFonts w:ascii="Calibri" w:eastAsia="Calibri" w:hAnsi="Calibri" w:cs="Times New Roman"/>
          <w:kern w:val="2"/>
          <w:lang w:val="hr-HR"/>
        </w:rPr>
        <w:t xml:space="preserve">Nadalje, u okviru programa rada Društva crvenog križa Zagrebačke županije </w:t>
      </w:r>
      <w:r w:rsidRPr="00AD2E97">
        <w:rPr>
          <w:rFonts w:ascii="Calibri" w:eastAsia="Calibri" w:hAnsi="Calibri" w:cs="Arial"/>
          <w:lang w:val="hr-HR"/>
        </w:rPr>
        <w:t>osiguravaju se sredstva za financiranje rada i djelovanje Službe traženja i obavljanje javnih ovlasti i redovnih djelatnosti Crvenog križa na području Zagrebačke županije. Društvo Crvenog križa Zagrebačke županije djeluje na području osam gradskih društava i koordinira provedbu programa, ciljeva i zadataka od zajedničkog interesa gradskih društava Crvenog križa. Osim zakonom propisanih djelatnosti, u okviru aktivnosti Crvenog križa provodi se niz zdravstveno-odgojnih, socijalnih i programa vezanih za zaštitu okoliša. U Ivanić-Gradu djeluje Centar za psihosocijalnu pomoć. Savjetovališta za prevenciju ovisnosti djeluju u Ivanić-Gradu, Zaprešiću i Velikoj Gorici, a u Zaprešiću djeluje i Obiteljsko savjetovalište. Za osobe s posebnim potrebama i invalide provode se kreativne i edukativne radionice, a poseban naglasak je na programima brige o starijim i nemoćnim osobama. Organizirano se provodi program pomoći i njege u kući. Pučke kuhinje djeluju u Samoboru, Velikoj Gorici i Zaprešiću, dok se u Ivanić-Gradu vrši dostava toplih obroka korisnicima.</w:t>
      </w:r>
    </w:p>
    <w:p w:rsidR="00DF2938" w:rsidRPr="00AD2E97" w:rsidRDefault="00DF2938" w:rsidP="009D7BA1">
      <w:pPr>
        <w:spacing w:after="0" w:line="240" w:lineRule="auto"/>
        <w:jc w:val="both"/>
        <w:rPr>
          <w:rFonts w:ascii="Calibri" w:eastAsia="Calibri" w:hAnsi="Calibri" w:cs="Arial"/>
          <w:lang w:val="hr-HR"/>
        </w:rPr>
      </w:pPr>
    </w:p>
    <w:p w:rsidR="009D7BA1" w:rsidRDefault="009D7BA1" w:rsidP="009D7BA1">
      <w:pPr>
        <w:spacing w:after="0" w:line="240" w:lineRule="auto"/>
        <w:jc w:val="both"/>
        <w:rPr>
          <w:rFonts w:ascii="Calibri" w:eastAsia="Calibri" w:hAnsi="Calibri" w:cs="Arial"/>
          <w:lang w:val="hr-HR"/>
        </w:rPr>
      </w:pPr>
      <w:r w:rsidRPr="00AD2E97">
        <w:rPr>
          <w:rFonts w:ascii="Calibri" w:eastAsia="Calibri" w:hAnsi="Calibri" w:cs="Arial"/>
          <w:lang w:val="hr-HR"/>
        </w:rPr>
        <w:t>Kroz program jednokratnih novčanih pomoći pojedincima koji nisu u mogućnosti svojim radom i prihodima osigurati egzistenciju sebi i svojoj obitelji županija dodjeljuje jednokratnu novčanu pomoć u svrhu podmirenja osnovnih troškova života, podmirenja troškova liječenja, nabave ortopedskog pomagla, adaptaciju stambenog prostora kod osoba s invaliditetom, adaptaciju stambenog prostora u slučaju izrazito loših stambenih uvjeta i sanaciju štete uzrokovane nesretnim slučajem.</w:t>
      </w:r>
    </w:p>
    <w:p w:rsidR="00DF2938" w:rsidRPr="00AD2E97" w:rsidRDefault="00DF2938" w:rsidP="009D7BA1">
      <w:pPr>
        <w:spacing w:after="0" w:line="240" w:lineRule="auto"/>
        <w:jc w:val="both"/>
        <w:rPr>
          <w:rFonts w:ascii="Calibri" w:eastAsia="Calibri" w:hAnsi="Calibri" w:cs="Arial"/>
          <w:lang w:val="hr-HR"/>
        </w:rPr>
      </w:pPr>
    </w:p>
    <w:p w:rsidR="009D7BA1" w:rsidRPr="00AD2E97" w:rsidRDefault="009D7BA1" w:rsidP="009D7BA1">
      <w:pPr>
        <w:tabs>
          <w:tab w:val="left" w:pos="630"/>
        </w:tabs>
        <w:spacing w:after="0" w:line="240" w:lineRule="auto"/>
        <w:jc w:val="both"/>
        <w:rPr>
          <w:rFonts w:ascii="Calibri" w:eastAsia="Calibri" w:hAnsi="Calibri" w:cs="Times New Roman"/>
          <w:color w:val="000000"/>
          <w:lang w:val="hr-HR"/>
        </w:rPr>
      </w:pPr>
      <w:r w:rsidRPr="00AD2E97">
        <w:rPr>
          <w:rFonts w:ascii="Calibri" w:eastAsia="Calibri" w:hAnsi="Calibri" w:cs="Times New Roman"/>
          <w:color w:val="000000"/>
          <w:lang w:val="hr-HR"/>
        </w:rPr>
        <w:t>Zagrebačka županija potiče razvoj izvaninstitucionalnih oblika smještaja na svome području te u tom smislu sufinancira socijalnu uslugu pomoći u kući na području općina Pisarovina i Žumberak. Ta se socijalna usluga ogleda kroz provođenje slijedećih aktivnosti: organiziranje prehrane, obavljanje kućanskih poslova (nabava živežnih namirnica, pomoć u pripremanju obroka, pranje posuđa, pospremanje stana, donošenje vode, ogrjeva i slično, organiziranje pranja i glačanja rublja, nabavka lijekova i drugih potrepština, održavanje osobne higijene te zadovoljenje drugih svakodnevnih potreba. Učešćem Zagrebačke županije u program su uključene pretežno starije osobe s ruralnih područja i područja od posebne državne skrbi. Isto tako, sudjelovanjem Zagrebačke županije ove se usluge pružaju za daleko veći broj korisnika od onih koji to pravo ostvaruju sukladno odredbama Zakona o socijalnoj skrbi. Licencirani pružatelji usluge na području navedenih općina su jedna udruga (Sv. Martin Pisarovina) i Općina Žumerak.</w:t>
      </w:r>
      <w:r w:rsidR="00DF2938">
        <w:rPr>
          <w:rFonts w:ascii="Calibri" w:eastAsia="Calibri" w:hAnsi="Calibri" w:cs="Times New Roman"/>
          <w:color w:val="000000"/>
          <w:lang w:val="hr-HR"/>
        </w:rPr>
        <w:t xml:space="preserve"> </w:t>
      </w:r>
      <w:r w:rsidRPr="00AD2E97">
        <w:rPr>
          <w:rFonts w:ascii="Calibri" w:eastAsia="Calibri" w:hAnsi="Calibri" w:cs="Times New Roman"/>
          <w:color w:val="000000"/>
          <w:lang w:val="hr-HR"/>
        </w:rPr>
        <w:t xml:space="preserve">Ostali pružatelji socijalne usluge pomoći u kući na području županije su gradska društva Crvenog križa  i to na području gradova Ivanić-Grada, Samobora,Velike Gorice, Vrbovca i Zaprešića kroz pučku kuhinju, odnosno dostavu obroka u kuću korisnika. </w:t>
      </w:r>
    </w:p>
    <w:p w:rsidR="009D7BA1" w:rsidRPr="00AD2E97" w:rsidRDefault="009D7BA1" w:rsidP="009D7BA1">
      <w:pPr>
        <w:spacing w:after="0" w:line="240" w:lineRule="auto"/>
        <w:jc w:val="both"/>
        <w:rPr>
          <w:rFonts w:ascii="Calibri" w:eastAsia="Calibri" w:hAnsi="Calibri" w:cs="Arial"/>
          <w:lang w:val="hr-HR"/>
        </w:rPr>
      </w:pPr>
    </w:p>
    <w:p w:rsidR="009D7BA1" w:rsidRDefault="009D7BA1" w:rsidP="009D7BA1">
      <w:pPr>
        <w:spacing w:after="0" w:line="240" w:lineRule="auto"/>
        <w:jc w:val="both"/>
        <w:rPr>
          <w:rFonts w:ascii="Calibri" w:eastAsia="Calibri" w:hAnsi="Calibri" w:cs="Arial"/>
          <w:lang w:val="hr-HR"/>
        </w:rPr>
      </w:pPr>
      <w:r w:rsidRPr="00AD2E97">
        <w:rPr>
          <w:rFonts w:ascii="Calibri" w:eastAsia="Calibri" w:hAnsi="Calibri" w:cs="Arial"/>
          <w:lang w:val="hr-HR"/>
        </w:rPr>
        <w:t>U 2015. na području Zagrebačke županije bilo je ukupno 1325 korisnika usluge smještaja (djece i odraslih) u domovima socijalne skrbi, obiteljskim domovima i udomiteljskim obiteljima. Najviše korisnika ovih usluga u 2015. bilo je na području Zaprešića (231), Velike Gorice (215) te Vrbovca (201). Udio korisnika usluge smještaja u Zagrebačkoj županiji u odnosu na ukupni broj smještenih osoba u RH je 6,64%. U odnosu na Republiku Hrvatsku u 2015. najviše korisnika smješteno je u udomiteljske obitelji djece i odraslih (9,4%).</w:t>
      </w:r>
      <w:r w:rsidR="00DF2938">
        <w:rPr>
          <w:rFonts w:ascii="Calibri" w:eastAsia="Calibri" w:hAnsi="Calibri" w:cs="Arial"/>
          <w:lang w:val="hr-HR"/>
        </w:rPr>
        <w:t xml:space="preserve"> </w:t>
      </w:r>
      <w:r w:rsidRPr="00AD2E97">
        <w:rPr>
          <w:rFonts w:ascii="Calibri" w:eastAsia="Calibri" w:hAnsi="Calibri" w:cs="Arial"/>
          <w:lang w:val="hr-HR"/>
        </w:rPr>
        <w:t xml:space="preserve">Na području Zagrebačke županije usluge smještaja pruža 451 udomiteljska obitelj.  Najviše korisnika smješteno je u udomiteljske obitelji na području Vrbovca (132 korisnika). </w:t>
      </w:r>
    </w:p>
    <w:p w:rsidR="00DF2938" w:rsidRPr="00AD2E97" w:rsidRDefault="00DF2938" w:rsidP="009D7BA1">
      <w:pPr>
        <w:spacing w:after="0" w:line="240" w:lineRule="auto"/>
        <w:jc w:val="both"/>
        <w:rPr>
          <w:rFonts w:ascii="Calibri" w:eastAsia="Calibri" w:hAnsi="Calibri" w:cs="Times New Roman"/>
          <w:color w:val="FF0000"/>
          <w:lang w:val="hr-HR"/>
        </w:rPr>
      </w:pPr>
    </w:p>
    <w:p w:rsidR="009D7BA1" w:rsidRPr="00AD2E97" w:rsidRDefault="009D7BA1" w:rsidP="009D7BA1">
      <w:pPr>
        <w:tabs>
          <w:tab w:val="left" w:pos="630"/>
        </w:tabs>
        <w:spacing w:after="0" w:line="240" w:lineRule="auto"/>
        <w:jc w:val="both"/>
        <w:rPr>
          <w:rFonts w:ascii="Calibri" w:eastAsia="Calibri" w:hAnsi="Calibri" w:cs="Times New Roman"/>
          <w:lang w:val="hr-HR"/>
        </w:rPr>
      </w:pPr>
      <w:r w:rsidRPr="00AD2E97">
        <w:rPr>
          <w:rFonts w:ascii="Calibri" w:eastAsia="Calibri" w:hAnsi="Calibri" w:cs="Times New Roman"/>
          <w:lang w:val="hr-HR"/>
        </w:rPr>
        <w:t>Osnovna briga i smještaj za starije i nemoćne osobe na području Županije provodi se kroz smještaj u obiteljske domove, domove socijalne skrbi i udomiteljske obitelji. Rješenje o ispunjavanju minimalnih uvjeta za pružanje socijalnih usluga izdaje županija.</w:t>
      </w:r>
    </w:p>
    <w:p w:rsidR="009D7BA1" w:rsidRPr="00AD2E97" w:rsidRDefault="009D7BA1" w:rsidP="009D7BA1">
      <w:pPr>
        <w:tabs>
          <w:tab w:val="left" w:pos="630"/>
        </w:tabs>
        <w:spacing w:after="0" w:line="240" w:lineRule="auto"/>
        <w:jc w:val="both"/>
        <w:rPr>
          <w:rFonts w:ascii="Calibri" w:eastAsia="Calibri" w:hAnsi="Calibri" w:cs="Times New Roman"/>
          <w:lang w:val="hr-HR"/>
        </w:rPr>
      </w:pPr>
    </w:p>
    <w:p w:rsidR="009D7BA1" w:rsidRPr="00AD2E97" w:rsidRDefault="00D76AFD" w:rsidP="00DF2938">
      <w:pPr>
        <w:tabs>
          <w:tab w:val="left" w:pos="630"/>
        </w:tabs>
        <w:spacing w:after="0"/>
        <w:rPr>
          <w:rFonts w:ascii="Calibri" w:eastAsia="Calibri" w:hAnsi="Calibri" w:cs="Times New Roman"/>
          <w:i/>
          <w:sz w:val="20"/>
          <w:lang w:val="hr-HR"/>
        </w:rPr>
      </w:pPr>
      <w:r>
        <w:rPr>
          <w:rFonts w:ascii="Calibri" w:eastAsia="Times New Roman" w:hAnsi="Calibri" w:cs="Times New Roman"/>
          <w:b/>
          <w:bCs/>
          <w:color w:val="000000"/>
          <w:lang w:val="hr-HR" w:eastAsia="hr-HR"/>
        </w:rPr>
        <w:t>Tablica 59</w:t>
      </w:r>
      <w:r w:rsidR="009D7BA1" w:rsidRPr="00AD2E97">
        <w:rPr>
          <w:rFonts w:ascii="Calibri" w:eastAsia="Times New Roman" w:hAnsi="Calibri" w:cs="Times New Roman"/>
          <w:b/>
          <w:bCs/>
          <w:color w:val="000000"/>
          <w:lang w:val="hr-HR" w:eastAsia="hr-HR"/>
        </w:rPr>
        <w:t xml:space="preserve"> : Pružatelji usluga brige za starije i nemoćne u Zagrebačkoj županiji</w:t>
      </w:r>
    </w:p>
    <w:tbl>
      <w:tblPr>
        <w:tblW w:w="8167" w:type="dxa"/>
        <w:jc w:val="center"/>
        <w:tblBorders>
          <w:top w:val="single" w:sz="4" w:space="0" w:color="E36C0A" w:themeColor="accent6" w:themeShade="BF"/>
          <w:left w:val="single" w:sz="4" w:space="0" w:color="E36C0A" w:themeColor="accent6" w:themeShade="BF"/>
          <w:bottom w:val="single" w:sz="4" w:space="0" w:color="E36C0A" w:themeColor="accent6" w:themeShade="BF"/>
          <w:right w:val="single" w:sz="4" w:space="0" w:color="E36C0A" w:themeColor="accent6" w:themeShade="BF"/>
          <w:insideH w:val="single" w:sz="4" w:space="0" w:color="E36C0A" w:themeColor="accent6" w:themeShade="BF"/>
          <w:insideV w:val="single" w:sz="4" w:space="0" w:color="E36C0A" w:themeColor="accent6" w:themeShade="BF"/>
        </w:tblBorders>
        <w:tblLook w:val="0000" w:firstRow="0" w:lastRow="0" w:firstColumn="0" w:lastColumn="0" w:noHBand="0" w:noVBand="0"/>
      </w:tblPr>
      <w:tblGrid>
        <w:gridCol w:w="1433"/>
        <w:gridCol w:w="923"/>
        <w:gridCol w:w="610"/>
        <w:gridCol w:w="610"/>
        <w:gridCol w:w="611"/>
        <w:gridCol w:w="611"/>
        <w:gridCol w:w="611"/>
        <w:gridCol w:w="611"/>
        <w:gridCol w:w="611"/>
        <w:gridCol w:w="613"/>
        <w:gridCol w:w="923"/>
      </w:tblGrid>
      <w:tr w:rsidR="009D7BA1" w:rsidRPr="00AD2E97" w:rsidTr="00DF2938">
        <w:trPr>
          <w:trHeight w:val="283"/>
          <w:tblHeader/>
          <w:jc w:val="center"/>
        </w:trPr>
        <w:tc>
          <w:tcPr>
            <w:tcW w:w="2356" w:type="dxa"/>
            <w:gridSpan w:val="2"/>
            <w:vMerge w:val="restart"/>
            <w:shd w:val="clear" w:color="auto" w:fill="auto"/>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Pružatelji usluga smještaja za stare i nemoćne osobe</w:t>
            </w:r>
          </w:p>
        </w:tc>
        <w:tc>
          <w:tcPr>
            <w:tcW w:w="4888" w:type="dxa"/>
            <w:gridSpan w:val="8"/>
            <w:shd w:val="clear" w:color="auto" w:fill="auto"/>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MJESNA NADLEŽNOST PREMA CZSS</w:t>
            </w:r>
          </w:p>
        </w:tc>
        <w:tc>
          <w:tcPr>
            <w:tcW w:w="923" w:type="dxa"/>
            <w:vMerge w:val="restart"/>
            <w:shd w:val="clear" w:color="auto" w:fill="FDE9D9" w:themeFill="accent6" w:themeFillTint="33"/>
            <w:vAlign w:val="center"/>
          </w:tcPr>
          <w:p w:rsidR="009D7BA1" w:rsidRPr="00AD2E97" w:rsidRDefault="009D7BA1" w:rsidP="009D7BA1">
            <w:pPr>
              <w:spacing w:after="0"/>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UKUPNO</w:t>
            </w:r>
          </w:p>
        </w:tc>
      </w:tr>
      <w:tr w:rsidR="009D7BA1" w:rsidRPr="00AD2E97" w:rsidTr="00DF2938">
        <w:trPr>
          <w:trHeight w:val="1191"/>
          <w:tblHeader/>
          <w:jc w:val="center"/>
        </w:trPr>
        <w:tc>
          <w:tcPr>
            <w:tcW w:w="2356" w:type="dxa"/>
            <w:gridSpan w:val="2"/>
            <w:vMerge/>
            <w:vAlign w:val="center"/>
          </w:tcPr>
          <w:p w:rsidR="009D7BA1" w:rsidRPr="00AD2E97" w:rsidRDefault="009D7BA1" w:rsidP="009D7BA1">
            <w:pPr>
              <w:spacing w:after="0"/>
              <w:rPr>
                <w:rFonts w:ascii="Calibri" w:eastAsia="Calibri" w:hAnsi="Calibri" w:cs="Arial"/>
                <w:b/>
                <w:bCs/>
                <w:color w:val="000000"/>
                <w:sz w:val="16"/>
                <w:szCs w:val="16"/>
                <w:lang w:val="hr-HR"/>
              </w:rPr>
            </w:pPr>
          </w:p>
        </w:tc>
        <w:tc>
          <w:tcPr>
            <w:tcW w:w="610" w:type="dxa"/>
            <w:shd w:val="clear" w:color="auto" w:fill="FDE9D9" w:themeFill="accent6" w:themeFillTint="33"/>
            <w:textDirection w:val="btLr"/>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DUGO SELO</w:t>
            </w:r>
          </w:p>
        </w:tc>
        <w:tc>
          <w:tcPr>
            <w:tcW w:w="610" w:type="dxa"/>
            <w:shd w:val="clear" w:color="auto" w:fill="auto"/>
            <w:textDirection w:val="btLr"/>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IVANIĆ-GRAD</w:t>
            </w:r>
          </w:p>
        </w:tc>
        <w:tc>
          <w:tcPr>
            <w:tcW w:w="611" w:type="dxa"/>
            <w:shd w:val="clear" w:color="auto" w:fill="FDE9D9" w:themeFill="accent6" w:themeFillTint="33"/>
            <w:textDirection w:val="btLr"/>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JASTREBARSKO</w:t>
            </w:r>
          </w:p>
        </w:tc>
        <w:tc>
          <w:tcPr>
            <w:tcW w:w="611" w:type="dxa"/>
            <w:shd w:val="clear" w:color="auto" w:fill="auto"/>
            <w:textDirection w:val="btLr"/>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SAMOBOR</w:t>
            </w:r>
          </w:p>
        </w:tc>
        <w:tc>
          <w:tcPr>
            <w:tcW w:w="611" w:type="dxa"/>
            <w:shd w:val="clear" w:color="auto" w:fill="FDE9D9" w:themeFill="accent6" w:themeFillTint="33"/>
            <w:textDirection w:val="btLr"/>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SV. IVAN ZELINA</w:t>
            </w:r>
          </w:p>
        </w:tc>
        <w:tc>
          <w:tcPr>
            <w:tcW w:w="611" w:type="dxa"/>
            <w:shd w:val="clear" w:color="auto" w:fill="auto"/>
            <w:textDirection w:val="btLr"/>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VELIKA GORICA</w:t>
            </w:r>
          </w:p>
        </w:tc>
        <w:tc>
          <w:tcPr>
            <w:tcW w:w="611" w:type="dxa"/>
            <w:shd w:val="clear" w:color="auto" w:fill="FDE9D9" w:themeFill="accent6" w:themeFillTint="33"/>
            <w:textDirection w:val="btLr"/>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VRBOVEC</w:t>
            </w:r>
          </w:p>
        </w:tc>
        <w:tc>
          <w:tcPr>
            <w:tcW w:w="613" w:type="dxa"/>
            <w:shd w:val="clear" w:color="auto" w:fill="auto"/>
            <w:textDirection w:val="btLr"/>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ZAPREŠIĆ</w:t>
            </w:r>
          </w:p>
        </w:tc>
        <w:tc>
          <w:tcPr>
            <w:tcW w:w="923" w:type="dxa"/>
            <w:vMerge/>
            <w:shd w:val="clear" w:color="auto" w:fill="FDE9D9" w:themeFill="accent6" w:themeFillTint="33"/>
            <w:vAlign w:val="center"/>
          </w:tcPr>
          <w:p w:rsidR="009D7BA1" w:rsidRPr="00AD2E97" w:rsidRDefault="009D7BA1" w:rsidP="009D7BA1">
            <w:pPr>
              <w:spacing w:after="0"/>
              <w:rPr>
                <w:rFonts w:ascii="Calibri" w:eastAsia="Calibri" w:hAnsi="Calibri" w:cs="Arial"/>
                <w:b/>
                <w:bCs/>
                <w:color w:val="000000"/>
                <w:sz w:val="16"/>
                <w:szCs w:val="16"/>
                <w:lang w:val="hr-HR"/>
              </w:rPr>
            </w:pPr>
          </w:p>
        </w:tc>
      </w:tr>
      <w:tr w:rsidR="009D7BA1" w:rsidRPr="00AD2E97" w:rsidTr="00DF2938">
        <w:trPr>
          <w:trHeight w:val="20"/>
          <w:jc w:val="center"/>
        </w:trPr>
        <w:tc>
          <w:tcPr>
            <w:tcW w:w="1433" w:type="dxa"/>
            <w:vMerge w:val="restart"/>
            <w:shd w:val="clear" w:color="auto" w:fill="auto"/>
            <w:vAlign w:val="center"/>
          </w:tcPr>
          <w:p w:rsidR="009D7BA1" w:rsidRPr="00AD2E97" w:rsidRDefault="009D7BA1" w:rsidP="009D7BA1">
            <w:pPr>
              <w:spacing w:after="0"/>
              <w:rPr>
                <w:rFonts w:ascii="Calibri" w:eastAsia="Calibri" w:hAnsi="Calibri" w:cs="Arial"/>
                <w:b/>
                <w:sz w:val="16"/>
                <w:szCs w:val="16"/>
                <w:lang w:val="hr-HR"/>
              </w:rPr>
            </w:pPr>
            <w:r w:rsidRPr="00AD2E97">
              <w:rPr>
                <w:rFonts w:ascii="Calibri" w:eastAsia="Calibri" w:hAnsi="Calibri" w:cs="Arial"/>
                <w:b/>
                <w:sz w:val="16"/>
                <w:szCs w:val="16"/>
                <w:lang w:val="hr-HR"/>
              </w:rPr>
              <w:t>dom socijalne skrbi</w:t>
            </w:r>
          </w:p>
        </w:tc>
        <w:tc>
          <w:tcPr>
            <w:tcW w:w="92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Broj</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3</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3</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2</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2</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4</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15</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kapacitet</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121</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42</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78</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147</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106</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275</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769</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u mreži</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14</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14</w:t>
            </w:r>
          </w:p>
        </w:tc>
      </w:tr>
      <w:tr w:rsidR="009D7BA1" w:rsidRPr="00AD2E97" w:rsidTr="00DF2938">
        <w:trPr>
          <w:trHeight w:val="20"/>
          <w:jc w:val="center"/>
        </w:trPr>
        <w:tc>
          <w:tcPr>
            <w:tcW w:w="1433" w:type="dxa"/>
            <w:vMerge w:val="restart"/>
            <w:shd w:val="clear" w:color="auto" w:fill="auto"/>
            <w:vAlign w:val="center"/>
          </w:tcPr>
          <w:p w:rsidR="009D7BA1" w:rsidRPr="00AD2E97" w:rsidRDefault="009D7BA1" w:rsidP="009D7BA1">
            <w:pPr>
              <w:spacing w:after="0"/>
              <w:rPr>
                <w:rFonts w:ascii="Calibri" w:eastAsia="Calibri" w:hAnsi="Calibri" w:cs="Arial"/>
                <w:b/>
                <w:sz w:val="16"/>
                <w:szCs w:val="16"/>
                <w:lang w:val="hr-HR"/>
              </w:rPr>
            </w:pPr>
            <w:r w:rsidRPr="00AD2E97">
              <w:rPr>
                <w:rFonts w:ascii="Calibri" w:eastAsia="Calibri" w:hAnsi="Calibri" w:cs="Arial"/>
                <w:b/>
                <w:sz w:val="16"/>
                <w:szCs w:val="16"/>
                <w:lang w:val="hr-HR"/>
              </w:rPr>
              <w:t>obiteljski dom</w:t>
            </w:r>
          </w:p>
        </w:tc>
        <w:tc>
          <w:tcPr>
            <w:tcW w:w="92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Broj</w:t>
            </w:r>
          </w:p>
        </w:tc>
        <w:tc>
          <w:tcPr>
            <w:tcW w:w="610"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18</w:t>
            </w:r>
          </w:p>
        </w:tc>
        <w:tc>
          <w:tcPr>
            <w:tcW w:w="610"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5</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9</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6</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3</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1</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8</w:t>
            </w:r>
          </w:p>
        </w:tc>
        <w:tc>
          <w:tcPr>
            <w:tcW w:w="613"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10</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60</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kapacitet</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267</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81</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143</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87</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53</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12</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148</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166</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957</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u mreži</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10</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14</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4</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36</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64</w:t>
            </w:r>
          </w:p>
        </w:tc>
      </w:tr>
      <w:tr w:rsidR="009D7BA1" w:rsidRPr="00AD2E97" w:rsidTr="00DF2938">
        <w:trPr>
          <w:trHeight w:val="20"/>
          <w:jc w:val="center"/>
        </w:trPr>
        <w:tc>
          <w:tcPr>
            <w:tcW w:w="1433" w:type="dxa"/>
            <w:vMerge w:val="restart"/>
            <w:shd w:val="clear" w:color="auto" w:fill="auto"/>
            <w:vAlign w:val="center"/>
          </w:tcPr>
          <w:p w:rsidR="009D7BA1" w:rsidRPr="00AD2E97" w:rsidRDefault="009D7BA1" w:rsidP="009D7BA1">
            <w:pPr>
              <w:spacing w:after="0"/>
              <w:rPr>
                <w:rFonts w:ascii="Calibri" w:eastAsia="Calibri" w:hAnsi="Calibri" w:cs="Arial"/>
                <w:b/>
                <w:sz w:val="16"/>
                <w:szCs w:val="16"/>
                <w:lang w:val="hr-HR"/>
              </w:rPr>
            </w:pPr>
            <w:r w:rsidRPr="00AD2E97">
              <w:rPr>
                <w:rFonts w:ascii="Calibri" w:eastAsia="Calibri" w:hAnsi="Calibri" w:cs="Arial"/>
                <w:b/>
                <w:sz w:val="16"/>
                <w:szCs w:val="16"/>
                <w:lang w:val="hr-HR"/>
              </w:rPr>
              <w:t>pravne osobe</w:t>
            </w:r>
          </w:p>
        </w:tc>
        <w:tc>
          <w:tcPr>
            <w:tcW w:w="92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Broj</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2</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4</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kapacitet</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12</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36</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8</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56</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u mreži</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0</w:t>
            </w:r>
          </w:p>
        </w:tc>
      </w:tr>
      <w:tr w:rsidR="009D7BA1" w:rsidRPr="00AD2E97" w:rsidTr="00DF2938">
        <w:trPr>
          <w:trHeight w:val="20"/>
          <w:jc w:val="center"/>
        </w:trPr>
        <w:tc>
          <w:tcPr>
            <w:tcW w:w="1433" w:type="dxa"/>
            <w:vMerge w:val="restart"/>
            <w:shd w:val="clear" w:color="auto" w:fill="auto"/>
            <w:vAlign w:val="center"/>
          </w:tcPr>
          <w:p w:rsidR="009D7BA1" w:rsidRPr="00AD2E97" w:rsidRDefault="009D7BA1" w:rsidP="009D7BA1">
            <w:pPr>
              <w:spacing w:after="0"/>
              <w:rPr>
                <w:rFonts w:ascii="Calibri" w:eastAsia="Calibri" w:hAnsi="Calibri" w:cs="Arial"/>
                <w:b/>
                <w:sz w:val="16"/>
                <w:szCs w:val="16"/>
                <w:lang w:val="hr-HR"/>
              </w:rPr>
            </w:pPr>
            <w:r w:rsidRPr="00AD2E97">
              <w:rPr>
                <w:rFonts w:ascii="Calibri" w:eastAsia="Calibri" w:hAnsi="Calibri" w:cs="Arial"/>
                <w:b/>
                <w:sz w:val="16"/>
                <w:szCs w:val="16"/>
                <w:lang w:val="hr-HR"/>
              </w:rPr>
              <w:t>vjerske zajednice</w:t>
            </w:r>
          </w:p>
        </w:tc>
        <w:tc>
          <w:tcPr>
            <w:tcW w:w="92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Broj</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2</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2</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kapacitet</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198</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198</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u mreži</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38</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38</w:t>
            </w:r>
          </w:p>
        </w:tc>
      </w:tr>
      <w:tr w:rsidR="009D7BA1" w:rsidRPr="00AD2E97" w:rsidTr="00DF2938">
        <w:trPr>
          <w:trHeight w:val="20"/>
          <w:jc w:val="center"/>
        </w:trPr>
        <w:tc>
          <w:tcPr>
            <w:tcW w:w="1433" w:type="dxa"/>
            <w:vMerge w:val="restart"/>
            <w:shd w:val="clear" w:color="auto" w:fill="auto"/>
            <w:vAlign w:val="center"/>
          </w:tcPr>
          <w:p w:rsidR="009D7BA1" w:rsidRPr="00AD2E97" w:rsidRDefault="009D7BA1" w:rsidP="009D7BA1">
            <w:pPr>
              <w:spacing w:after="0"/>
              <w:rPr>
                <w:rFonts w:ascii="Calibri" w:eastAsia="Calibri" w:hAnsi="Calibri" w:cs="Arial"/>
                <w:b/>
                <w:sz w:val="16"/>
                <w:szCs w:val="16"/>
                <w:lang w:val="hr-HR"/>
              </w:rPr>
            </w:pPr>
            <w:r w:rsidRPr="00AD2E97">
              <w:rPr>
                <w:rFonts w:ascii="Calibri" w:eastAsia="Calibri" w:hAnsi="Calibri" w:cs="Arial"/>
                <w:b/>
                <w:sz w:val="16"/>
                <w:szCs w:val="16"/>
                <w:lang w:val="hr-HR"/>
              </w:rPr>
              <w:t>pružatelji usluga bez osnivanja doma</w:t>
            </w:r>
          </w:p>
        </w:tc>
        <w:tc>
          <w:tcPr>
            <w:tcW w:w="92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Broj</w:t>
            </w:r>
          </w:p>
        </w:tc>
        <w:tc>
          <w:tcPr>
            <w:tcW w:w="610"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1</w:t>
            </w:r>
          </w:p>
        </w:tc>
        <w:tc>
          <w:tcPr>
            <w:tcW w:w="610"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1</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3</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3</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3</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1</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12</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kapacitet</w:t>
            </w:r>
          </w:p>
        </w:tc>
        <w:tc>
          <w:tcPr>
            <w:tcW w:w="610"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20</w:t>
            </w:r>
          </w:p>
        </w:tc>
        <w:tc>
          <w:tcPr>
            <w:tcW w:w="610"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20</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59</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60</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60</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10</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229</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u mreži</w:t>
            </w:r>
          </w:p>
        </w:tc>
        <w:tc>
          <w:tcPr>
            <w:tcW w:w="610"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w:t>
            </w:r>
          </w:p>
        </w:tc>
        <w:tc>
          <w:tcPr>
            <w:tcW w:w="610" w:type="dxa"/>
            <w:shd w:val="clear" w:color="auto" w:fill="auto"/>
            <w:vAlign w:val="center"/>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2</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9</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w:t>
            </w:r>
          </w:p>
        </w:tc>
        <w:tc>
          <w:tcPr>
            <w:tcW w:w="611" w:type="dxa"/>
            <w:shd w:val="clear" w:color="auto" w:fill="auto"/>
            <w:vAlign w:val="center"/>
          </w:tcPr>
          <w:p w:rsidR="009D7BA1" w:rsidRPr="00AD2E97" w:rsidRDefault="009D7BA1" w:rsidP="009D7BA1">
            <w:pPr>
              <w:spacing w:after="0"/>
              <w:jc w:val="center"/>
              <w:rPr>
                <w:rFonts w:ascii="Calibri" w:eastAsia="Calibri" w:hAnsi="Calibri" w:cs="Arial"/>
                <w:sz w:val="16"/>
                <w:szCs w:val="16"/>
                <w:lang w:val="hr-HR"/>
              </w:rPr>
            </w:pPr>
            <w:r w:rsidRPr="00AD2E97">
              <w:rPr>
                <w:rFonts w:ascii="Calibri" w:eastAsia="Calibri" w:hAnsi="Calibri" w:cs="Arial"/>
                <w:sz w:val="16"/>
                <w:szCs w:val="16"/>
                <w:lang w:val="hr-HR"/>
              </w:rPr>
              <w:t>-</w:t>
            </w:r>
          </w:p>
        </w:tc>
        <w:tc>
          <w:tcPr>
            <w:tcW w:w="611" w:type="dxa"/>
            <w:shd w:val="clear" w:color="auto" w:fill="FDE9D9" w:themeFill="accent6" w:themeFillTint="33"/>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613" w:type="dxa"/>
            <w:shd w:val="clear" w:color="auto" w:fill="auto"/>
            <w:vAlign w:val="center"/>
          </w:tcPr>
          <w:p w:rsidR="009D7BA1" w:rsidRPr="00AD2E97" w:rsidRDefault="009D7BA1" w:rsidP="009D7BA1">
            <w:pPr>
              <w:spacing w:after="0"/>
              <w:jc w:val="center"/>
              <w:rPr>
                <w:rFonts w:ascii="Calibri" w:eastAsia="Calibri" w:hAnsi="Calibri" w:cs="Arial"/>
                <w:color w:val="000000"/>
                <w:sz w:val="16"/>
                <w:szCs w:val="16"/>
                <w:lang w:val="hr-HR"/>
              </w:rPr>
            </w:pPr>
            <w:r w:rsidRPr="00AD2E97">
              <w:rPr>
                <w:rFonts w:ascii="Calibri" w:eastAsia="Calibri" w:hAnsi="Calibri" w:cs="Arial"/>
                <w:color w:val="000000"/>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Cs/>
                <w:color w:val="000000"/>
                <w:sz w:val="16"/>
                <w:szCs w:val="16"/>
                <w:lang w:val="hr-HR"/>
              </w:rPr>
            </w:pPr>
            <w:r w:rsidRPr="00AD2E97">
              <w:rPr>
                <w:rFonts w:ascii="Calibri" w:eastAsia="Calibri" w:hAnsi="Calibri" w:cs="Arial"/>
                <w:bCs/>
                <w:color w:val="000000"/>
                <w:sz w:val="16"/>
                <w:szCs w:val="16"/>
                <w:lang w:val="hr-HR"/>
              </w:rPr>
              <w:t>11</w:t>
            </w:r>
          </w:p>
        </w:tc>
      </w:tr>
      <w:tr w:rsidR="009D7BA1" w:rsidRPr="00AD2E97" w:rsidTr="00DF2938">
        <w:trPr>
          <w:trHeight w:val="20"/>
          <w:jc w:val="center"/>
        </w:trPr>
        <w:tc>
          <w:tcPr>
            <w:tcW w:w="1433" w:type="dxa"/>
            <w:vMerge w:val="restart"/>
            <w:shd w:val="clear" w:color="auto" w:fill="auto"/>
            <w:vAlign w:val="center"/>
          </w:tcPr>
          <w:p w:rsidR="009D7BA1" w:rsidRPr="00AD2E97" w:rsidRDefault="009D7BA1" w:rsidP="009D7BA1">
            <w:pPr>
              <w:spacing w:after="0"/>
              <w:rPr>
                <w:rFonts w:ascii="Calibri" w:eastAsia="Calibri" w:hAnsi="Calibri" w:cs="Arial"/>
                <w:b/>
                <w:bCs/>
                <w:sz w:val="16"/>
                <w:szCs w:val="16"/>
                <w:lang w:val="hr-HR"/>
              </w:rPr>
            </w:pPr>
            <w:r w:rsidRPr="00AD2E97">
              <w:rPr>
                <w:rFonts w:ascii="Calibri" w:eastAsia="Calibri" w:hAnsi="Calibri" w:cs="Arial"/>
                <w:b/>
                <w:bCs/>
                <w:sz w:val="16"/>
                <w:szCs w:val="16"/>
                <w:lang w:val="hr-HR"/>
              </w:rPr>
              <w:t>UKUPNO</w:t>
            </w:r>
          </w:p>
        </w:tc>
        <w:tc>
          <w:tcPr>
            <w:tcW w:w="923" w:type="dxa"/>
            <w:shd w:val="clear" w:color="auto" w:fill="auto"/>
            <w:vAlign w:val="center"/>
          </w:tcPr>
          <w:p w:rsidR="009D7BA1" w:rsidRPr="00AD2E97" w:rsidRDefault="009D7BA1" w:rsidP="009D7BA1">
            <w:pPr>
              <w:spacing w:after="0"/>
              <w:jc w:val="center"/>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Broj</w:t>
            </w:r>
          </w:p>
        </w:tc>
        <w:tc>
          <w:tcPr>
            <w:tcW w:w="610"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42</w:t>
            </w:r>
          </w:p>
        </w:tc>
        <w:tc>
          <w:tcPr>
            <w:tcW w:w="610"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7</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15</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9</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6</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5</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14</w:t>
            </w:r>
          </w:p>
        </w:tc>
        <w:tc>
          <w:tcPr>
            <w:tcW w:w="613"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15</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113</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bCs/>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kapacitet</w:t>
            </w:r>
          </w:p>
        </w:tc>
        <w:tc>
          <w:tcPr>
            <w:tcW w:w="610"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408</w:t>
            </w:r>
          </w:p>
        </w:tc>
        <w:tc>
          <w:tcPr>
            <w:tcW w:w="610"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274</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280</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147</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113</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181</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488</w:t>
            </w:r>
          </w:p>
        </w:tc>
        <w:tc>
          <w:tcPr>
            <w:tcW w:w="613"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449</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2.340</w:t>
            </w:r>
          </w:p>
        </w:tc>
      </w:tr>
      <w:tr w:rsidR="009D7BA1" w:rsidRPr="00AD2E97" w:rsidTr="00DF2938">
        <w:trPr>
          <w:trHeight w:val="20"/>
          <w:jc w:val="center"/>
        </w:trPr>
        <w:tc>
          <w:tcPr>
            <w:tcW w:w="1433" w:type="dxa"/>
            <w:vMerge/>
            <w:vAlign w:val="center"/>
          </w:tcPr>
          <w:p w:rsidR="009D7BA1" w:rsidRPr="00AD2E97" w:rsidRDefault="009D7BA1" w:rsidP="009D7BA1">
            <w:pPr>
              <w:spacing w:after="0"/>
              <w:rPr>
                <w:rFonts w:ascii="Calibri" w:eastAsia="Calibri" w:hAnsi="Calibri" w:cs="Arial"/>
                <w:b/>
                <w:bCs/>
                <w:sz w:val="16"/>
                <w:szCs w:val="16"/>
                <w:lang w:val="hr-HR"/>
              </w:rPr>
            </w:pPr>
          </w:p>
        </w:tc>
        <w:tc>
          <w:tcPr>
            <w:tcW w:w="923" w:type="dxa"/>
            <w:shd w:val="clear" w:color="auto" w:fill="auto"/>
            <w:vAlign w:val="center"/>
          </w:tcPr>
          <w:p w:rsidR="009D7BA1" w:rsidRPr="00AD2E97" w:rsidRDefault="009D7BA1" w:rsidP="009D7BA1">
            <w:pPr>
              <w:spacing w:after="0"/>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u mreži</w:t>
            </w:r>
          </w:p>
        </w:tc>
        <w:tc>
          <w:tcPr>
            <w:tcW w:w="610"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24</w:t>
            </w:r>
          </w:p>
        </w:tc>
        <w:tc>
          <w:tcPr>
            <w:tcW w:w="610"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32</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13</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w:t>
            </w:r>
          </w:p>
        </w:tc>
        <w:tc>
          <w:tcPr>
            <w:tcW w:w="611"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w:t>
            </w:r>
          </w:p>
        </w:tc>
        <w:tc>
          <w:tcPr>
            <w:tcW w:w="611" w:type="dxa"/>
            <w:shd w:val="clear" w:color="auto" w:fill="FDE9D9" w:themeFill="accent6" w:themeFillTint="33"/>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74</w:t>
            </w:r>
          </w:p>
        </w:tc>
        <w:tc>
          <w:tcPr>
            <w:tcW w:w="613" w:type="dxa"/>
            <w:shd w:val="clear" w:color="auto" w:fill="auto"/>
            <w:vAlign w:val="bottom"/>
          </w:tcPr>
          <w:p w:rsidR="009D7BA1" w:rsidRPr="00AD2E97" w:rsidRDefault="009D7BA1" w:rsidP="009D7BA1">
            <w:pPr>
              <w:spacing w:after="0"/>
              <w:jc w:val="center"/>
              <w:rPr>
                <w:rFonts w:ascii="Calibri" w:eastAsia="Calibri" w:hAnsi="Calibri" w:cs="Arial"/>
                <w:b/>
                <w:bCs/>
                <w:sz w:val="16"/>
                <w:szCs w:val="16"/>
                <w:lang w:val="hr-HR"/>
              </w:rPr>
            </w:pPr>
            <w:r w:rsidRPr="00AD2E97">
              <w:rPr>
                <w:rFonts w:ascii="Calibri" w:eastAsia="Calibri" w:hAnsi="Calibri" w:cs="Arial"/>
                <w:b/>
                <w:bCs/>
                <w:sz w:val="16"/>
                <w:szCs w:val="16"/>
                <w:lang w:val="hr-HR"/>
              </w:rPr>
              <w:t>-</w:t>
            </w:r>
          </w:p>
        </w:tc>
        <w:tc>
          <w:tcPr>
            <w:tcW w:w="923" w:type="dxa"/>
            <w:shd w:val="clear" w:color="auto" w:fill="FDE9D9" w:themeFill="accent6" w:themeFillTint="33"/>
            <w:vAlign w:val="center"/>
          </w:tcPr>
          <w:p w:rsidR="009D7BA1" w:rsidRPr="00AD2E97" w:rsidRDefault="009D7BA1" w:rsidP="009D7BA1">
            <w:pPr>
              <w:spacing w:after="0"/>
              <w:jc w:val="right"/>
              <w:rPr>
                <w:rFonts w:ascii="Calibri" w:eastAsia="Calibri" w:hAnsi="Calibri" w:cs="Arial"/>
                <w:b/>
                <w:bCs/>
                <w:color w:val="000000"/>
                <w:sz w:val="16"/>
                <w:szCs w:val="16"/>
                <w:lang w:val="hr-HR"/>
              </w:rPr>
            </w:pPr>
            <w:r w:rsidRPr="00AD2E97">
              <w:rPr>
                <w:rFonts w:ascii="Calibri" w:eastAsia="Calibri" w:hAnsi="Calibri" w:cs="Arial"/>
                <w:b/>
                <w:bCs/>
                <w:color w:val="000000"/>
                <w:sz w:val="16"/>
                <w:szCs w:val="16"/>
                <w:lang w:val="hr-HR"/>
              </w:rPr>
              <w:t>143</w:t>
            </w:r>
          </w:p>
        </w:tc>
      </w:tr>
    </w:tbl>
    <w:p w:rsidR="009D7BA1" w:rsidRPr="00AD2E97" w:rsidRDefault="009D7BA1" w:rsidP="009D7BA1">
      <w:pPr>
        <w:spacing w:after="0" w:line="360" w:lineRule="auto"/>
        <w:rPr>
          <w:rFonts w:ascii="Times New Roman" w:eastAsia="Calibri" w:hAnsi="Times New Roman" w:cs="Times New Roman"/>
          <w:i/>
          <w:color w:val="1F497D"/>
          <w:sz w:val="8"/>
          <w:szCs w:val="8"/>
          <w:lang w:val="hr-HR"/>
        </w:rPr>
      </w:pPr>
    </w:p>
    <w:p w:rsidR="009D7BA1" w:rsidRPr="00AD2E97" w:rsidRDefault="009D7BA1" w:rsidP="009D7BA1">
      <w:pPr>
        <w:tabs>
          <w:tab w:val="left" w:pos="630"/>
        </w:tabs>
        <w:spacing w:after="0" w:line="240" w:lineRule="auto"/>
        <w:jc w:val="both"/>
        <w:rPr>
          <w:rFonts w:ascii="Calibri" w:eastAsia="Calibri" w:hAnsi="Calibri" w:cs="Times New Roman"/>
          <w:i/>
          <w:sz w:val="20"/>
          <w:lang w:val="hr-HR"/>
        </w:rPr>
      </w:pPr>
      <w:r w:rsidRPr="00AD2E97">
        <w:rPr>
          <w:rFonts w:ascii="Calibri" w:eastAsia="Calibri" w:hAnsi="Calibri" w:cs="Times New Roman"/>
          <w:i/>
          <w:sz w:val="20"/>
          <w:lang w:val="hr-HR"/>
        </w:rPr>
        <w:t>Izvor: Upravni odjel za zdravstvo i socijalnu skrb Zagrebačke županije, lipanj 2016.</w:t>
      </w:r>
    </w:p>
    <w:p w:rsidR="003D49C5" w:rsidRDefault="003D49C5" w:rsidP="009D7BA1">
      <w:pPr>
        <w:tabs>
          <w:tab w:val="left" w:pos="630"/>
        </w:tabs>
        <w:spacing w:after="0" w:line="240" w:lineRule="auto"/>
        <w:jc w:val="both"/>
        <w:rPr>
          <w:rFonts w:ascii="Calibri" w:eastAsia="Calibri" w:hAnsi="Calibri" w:cs="Times New Roman"/>
          <w:color w:val="000000"/>
          <w:lang w:val="hr-HR"/>
        </w:rPr>
      </w:pPr>
    </w:p>
    <w:p w:rsidR="009D7BA1" w:rsidRPr="00AD2E97" w:rsidRDefault="009D7BA1" w:rsidP="009D7BA1">
      <w:pPr>
        <w:tabs>
          <w:tab w:val="left" w:pos="630"/>
        </w:tabs>
        <w:spacing w:after="0" w:line="240" w:lineRule="auto"/>
        <w:jc w:val="both"/>
        <w:rPr>
          <w:rFonts w:ascii="Calibri" w:eastAsia="Calibri" w:hAnsi="Calibri" w:cs="Times New Roman"/>
          <w:color w:val="000000"/>
          <w:lang w:val="hr-HR"/>
        </w:rPr>
      </w:pPr>
      <w:r w:rsidRPr="00AD2E97">
        <w:rPr>
          <w:rFonts w:ascii="Calibri" w:eastAsia="Calibri" w:hAnsi="Calibri" w:cs="Times New Roman"/>
          <w:color w:val="000000"/>
          <w:lang w:val="hr-HR"/>
        </w:rPr>
        <w:t>Dom za starije i nemoćne osobe Ivanić-Grad je jedina ustanova socijalne skrbi čiji je osnivač Zagrebačka županija. Prostor je izdvojen prenamjenom dijela Učeničkog doma Ivanić-Grad. Završena je 1. faza  dogradnje, rekonstrukcije i adaptacije objekta, u sklopu programa EIB II čiji je nositelj bilo Ministarstvo regionalnog razvoja i fondova EU koje je financiralo radove u iznosu 70%  (Zagrebačka županija 22,5% i Grad Ivanić Grad 7,5%). Nažalost, Dom nije započeo s radom jer je Ministarstvo odustalo od daljnjeg financiranja, a obzirom na trend deinstitucionalizacije nema otvorenih projekata EU na koje bi Zagrebačka županija mogla aplicirati s ovim projektom. Stoga je izrađena predstudija izvodljivosti (prefeasibility study) koja je predložila moguće i realne opcije namjene korištenja sadašnjeg objekta, s mogućim izvorima financiranja. Predstudija izvodljivosti predstavlja podlogu za donošenje optimalnog rješenja i plan daljnjih aktivnosti.</w:t>
      </w:r>
    </w:p>
    <w:p w:rsidR="009D7BA1" w:rsidRPr="00AD2E97" w:rsidRDefault="009D7BA1" w:rsidP="009D7BA1">
      <w:pPr>
        <w:tabs>
          <w:tab w:val="left" w:pos="630"/>
        </w:tabs>
        <w:spacing w:after="0" w:line="240" w:lineRule="auto"/>
        <w:jc w:val="both"/>
        <w:rPr>
          <w:rFonts w:ascii="Calibri" w:eastAsia="Calibri" w:hAnsi="Calibri" w:cs="Times New Roman"/>
          <w:lang w:val="hr-HR"/>
        </w:rPr>
      </w:pPr>
      <w:r w:rsidRPr="00AD2E97">
        <w:rPr>
          <w:rFonts w:ascii="Calibri" w:eastAsia="Calibri" w:hAnsi="Calibri" w:cs="Times New Roman"/>
          <w:lang w:val="hr-HR"/>
        </w:rPr>
        <w:t>Zagrebačka županija jačat će izvanistitucionalne oblike smještaja na svome području kroz promociju programa pomoć u kući, promociju udomiteljstva te ostalih oblika socijalnih usluga.</w:t>
      </w:r>
    </w:p>
    <w:p w:rsidR="009D7BA1" w:rsidRPr="00AD2E97" w:rsidRDefault="009D7BA1" w:rsidP="009D7BA1">
      <w:pPr>
        <w:tabs>
          <w:tab w:val="left" w:pos="630"/>
        </w:tabs>
        <w:spacing w:after="0" w:line="240" w:lineRule="auto"/>
        <w:jc w:val="both"/>
        <w:rPr>
          <w:rFonts w:ascii="Calibri" w:eastAsia="Calibri" w:hAnsi="Calibri" w:cs="Times New Roman"/>
          <w:lang w:val="hr-HR"/>
        </w:rPr>
      </w:pPr>
    </w:p>
    <w:p w:rsidR="009D7BA1" w:rsidRPr="00AD2E97" w:rsidRDefault="009D7BA1" w:rsidP="009D7BA1">
      <w:pPr>
        <w:tabs>
          <w:tab w:val="left" w:pos="630"/>
        </w:tabs>
        <w:spacing w:after="0" w:line="240" w:lineRule="auto"/>
        <w:jc w:val="both"/>
        <w:rPr>
          <w:rFonts w:ascii="Calibri" w:eastAsia="Calibri" w:hAnsi="Calibri" w:cs="Times New Roman"/>
          <w:lang w:val="hr-HR"/>
        </w:rPr>
      </w:pPr>
      <w:r w:rsidRPr="00AD2E97">
        <w:rPr>
          <w:rFonts w:ascii="Calibri" w:eastAsia="Calibri" w:hAnsi="Calibri" w:cs="Times New Roman"/>
          <w:lang w:val="hr-HR"/>
        </w:rPr>
        <w:t>Vezano uz pitanje beskućništva (privremeni smještaj beskućnika u prihvatilište ili prenoćište) potrebno je osigurati financijska sredstva za financiranje ovakvog oblika pomoći ukoliko se za time ukaže potreba, u suradnji s JLS.</w:t>
      </w:r>
    </w:p>
    <w:p w:rsidR="009D7BA1" w:rsidRPr="00AD2E97" w:rsidRDefault="009D7BA1" w:rsidP="009D7BA1">
      <w:pPr>
        <w:tabs>
          <w:tab w:val="left" w:pos="630"/>
        </w:tabs>
        <w:spacing w:after="0" w:line="240" w:lineRule="auto"/>
        <w:jc w:val="both"/>
        <w:rPr>
          <w:rFonts w:ascii="Calibri" w:eastAsia="Calibri" w:hAnsi="Calibri" w:cs="Times New Roman"/>
          <w:lang w:val="hr-HR"/>
        </w:rPr>
      </w:pPr>
    </w:p>
    <w:p w:rsidR="009D7BA1" w:rsidRDefault="00D76AFD" w:rsidP="009D7BA1">
      <w:pPr>
        <w:tabs>
          <w:tab w:val="left" w:pos="630"/>
        </w:tabs>
        <w:spacing w:after="0"/>
        <w:rPr>
          <w:rFonts w:ascii="Calibri" w:eastAsia="Calibri" w:hAnsi="Calibri" w:cs="Times New Roman"/>
          <w:b/>
          <w:lang w:val="hr-HR"/>
        </w:rPr>
      </w:pPr>
      <w:r>
        <w:rPr>
          <w:rFonts w:ascii="Calibri" w:eastAsia="Calibri" w:hAnsi="Calibri" w:cs="Times New Roman"/>
          <w:b/>
          <w:lang w:val="hr-HR"/>
        </w:rPr>
        <w:t>Tablica 60</w:t>
      </w:r>
      <w:r w:rsidR="009D7BA1" w:rsidRPr="00AD2E97">
        <w:rPr>
          <w:rFonts w:ascii="Calibri" w:eastAsia="Calibri" w:hAnsi="Calibri" w:cs="Times New Roman"/>
          <w:b/>
          <w:lang w:val="hr-HR"/>
        </w:rPr>
        <w:t>. Razvojni problemi i potrebe sektora socijalne skrbi u Zagrebačkoj županiji</w:t>
      </w:r>
    </w:p>
    <w:tbl>
      <w:tblPr>
        <w:tblW w:w="9448"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724"/>
        <w:gridCol w:w="4724"/>
      </w:tblGrid>
      <w:tr w:rsidR="00084F01" w:rsidRPr="00584B04" w:rsidTr="00021038">
        <w:trPr>
          <w:trHeight w:val="323"/>
          <w:jc w:val="center"/>
        </w:trPr>
        <w:tc>
          <w:tcPr>
            <w:tcW w:w="4724" w:type="dxa"/>
            <w:shd w:val="clear" w:color="auto" w:fill="D9D9D9"/>
            <w:vAlign w:val="center"/>
          </w:tcPr>
          <w:p w:rsidR="00084F01" w:rsidRPr="00FF6D33" w:rsidRDefault="00084F01" w:rsidP="00021038">
            <w:pPr>
              <w:tabs>
                <w:tab w:val="left" w:pos="630"/>
              </w:tabs>
              <w:spacing w:after="0"/>
              <w:jc w:val="center"/>
              <w:rPr>
                <w:rFonts w:eastAsia="SimSun" w:cs="Times New Roman"/>
                <w:b/>
                <w:lang w:val="hr-HR" w:eastAsia="hr-HR"/>
              </w:rPr>
            </w:pPr>
            <w:r w:rsidRPr="00FF6D33">
              <w:rPr>
                <w:rFonts w:eastAsia="SimSun" w:cs="Times New Roman"/>
                <w:b/>
                <w:lang w:val="hr-HR" w:eastAsia="hr-HR"/>
              </w:rPr>
              <w:t>RAZVOJNI PROBLEMI</w:t>
            </w:r>
          </w:p>
        </w:tc>
        <w:tc>
          <w:tcPr>
            <w:tcW w:w="4724" w:type="dxa"/>
            <w:shd w:val="clear" w:color="auto" w:fill="D9D9D9"/>
            <w:vAlign w:val="center"/>
          </w:tcPr>
          <w:p w:rsidR="00084F01" w:rsidRPr="00FF6D33" w:rsidRDefault="00084F01" w:rsidP="00021038">
            <w:pPr>
              <w:tabs>
                <w:tab w:val="left" w:pos="630"/>
              </w:tabs>
              <w:spacing w:after="0"/>
              <w:jc w:val="center"/>
              <w:rPr>
                <w:rFonts w:eastAsia="SimSun" w:cs="Times New Roman"/>
                <w:b/>
                <w:lang w:val="hr-HR" w:eastAsia="hr-HR"/>
              </w:rPr>
            </w:pPr>
            <w:r w:rsidRPr="00FF6D33">
              <w:rPr>
                <w:rFonts w:eastAsia="SimSun" w:cs="Times New Roman"/>
                <w:b/>
                <w:lang w:val="hr-HR" w:eastAsia="hr-HR"/>
              </w:rPr>
              <w:t>RAZVOJNE POTREBE</w:t>
            </w:r>
          </w:p>
        </w:tc>
      </w:tr>
      <w:tr w:rsidR="00084F01" w:rsidRPr="00584B04" w:rsidTr="00021038">
        <w:trPr>
          <w:trHeight w:val="1005"/>
          <w:jc w:val="center"/>
        </w:trPr>
        <w:tc>
          <w:tcPr>
            <w:tcW w:w="4724" w:type="dxa"/>
          </w:tcPr>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 xml:space="preserve">Neujednačenost socijalnih usluga na području županije, </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Nemogućnost planiranja mreže socijalnih usluga iz razloga decentralizacije sustava socijalne skrbi,</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Nedostatak ustanova socijalne skrbi u vlasništvu županije,</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Nedovoljna informiranost korisnika o pravima iz sustava socijalne skrbi,</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Povećanje siromaštva i izoliranosti među starijim građanima i umirovljenicima,</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Vertikalna i horizontalna nepovezanost lokalne, regionalne i državne razine u sustavu socijalne skrbi,</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Nedovoljan broj stručnog i medicinskog kadra u ustanovama socijalne skrbi,</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Nedostatak stručnih radnika na razini županije (defektolozi, psiholozi, logopedi, asistenti u nastavi),</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Nedovoljno uključivanje JLS u pružanje usluga međugeneracijske solidarnosti u njihovim sredinama,</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Nedovoljno korištenje sredstava EU fondova za razvoj socijalnih usluga,</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 xml:space="preserve">Nedovoljno praćenje socijalnog stanja na razini županije, </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Nedostatak definiranih odgovornosti unutar sustava socijalne skrbi.</w:t>
            </w:r>
          </w:p>
          <w:p w:rsidR="00084F01" w:rsidRPr="00617371" w:rsidRDefault="00084F01" w:rsidP="00942EC9">
            <w:pPr>
              <w:tabs>
                <w:tab w:val="left" w:pos="630"/>
              </w:tabs>
              <w:spacing w:after="0" w:line="240" w:lineRule="auto"/>
              <w:ind w:left="397"/>
              <w:rPr>
                <w:rFonts w:eastAsia="SimSun" w:cs="Times New Roman"/>
                <w:sz w:val="21"/>
                <w:szCs w:val="21"/>
                <w:lang w:val="hr-HR" w:eastAsia="hr-HR"/>
              </w:rPr>
            </w:pPr>
          </w:p>
          <w:p w:rsidR="00084F01" w:rsidRPr="00617371" w:rsidRDefault="00084F01" w:rsidP="00942EC9">
            <w:pPr>
              <w:tabs>
                <w:tab w:val="left" w:pos="630"/>
              </w:tabs>
              <w:spacing w:after="0" w:line="240" w:lineRule="auto"/>
              <w:ind w:left="397" w:hanging="284"/>
              <w:rPr>
                <w:rFonts w:eastAsia="SimSun" w:cs="Times New Roman"/>
                <w:sz w:val="21"/>
                <w:szCs w:val="21"/>
                <w:lang w:val="hr-HR" w:eastAsia="hr-HR"/>
              </w:rPr>
            </w:pPr>
          </w:p>
        </w:tc>
        <w:tc>
          <w:tcPr>
            <w:tcW w:w="4724" w:type="dxa"/>
          </w:tcPr>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 xml:space="preserve">Prevencija institucionalizacije sustava socijalne skrbi, </w:t>
            </w:r>
          </w:p>
          <w:p w:rsidR="00084F01" w:rsidRPr="00617371" w:rsidRDefault="00084F01" w:rsidP="00942EC9">
            <w:pPr>
              <w:numPr>
                <w:ilvl w:val="0"/>
                <w:numId w:val="33"/>
              </w:numPr>
              <w:tabs>
                <w:tab w:val="left" w:pos="630"/>
              </w:tabs>
              <w:spacing w:after="0" w:line="240" w:lineRule="auto"/>
              <w:ind w:left="397" w:hanging="284"/>
              <w:rPr>
                <w:rFonts w:eastAsia="SimSun" w:cs="Times New Roman"/>
                <w:color w:val="000000" w:themeColor="text1"/>
                <w:sz w:val="21"/>
                <w:szCs w:val="21"/>
                <w:lang w:val="hr-HR" w:eastAsia="hr-HR"/>
              </w:rPr>
            </w:pPr>
            <w:r w:rsidRPr="00617371">
              <w:rPr>
                <w:rFonts w:eastAsia="SimSun" w:cs="Times New Roman"/>
                <w:color w:val="000000" w:themeColor="text1"/>
                <w:sz w:val="21"/>
                <w:szCs w:val="21"/>
                <w:lang w:val="hr-HR" w:eastAsia="hr-HR"/>
              </w:rPr>
              <w:t>Širenje mreže izvaninstitucionalnih usluga za stare i nemoćne osobe i osobe s posebnim potrebama i invaliditetom</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Razvoj socijalnih usluga te mreže ustanova socijalne skrbi sukladno potrebama stanovništva ZŽ,</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Povećati neposredno sudjelovanje osoba s invaliditetom u predstavničkim tijelima,</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Umrežavanje, koordinacija i partnerstvo s JLS u provođenju socijalnih usluga,</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Jačanje i promocija udomiteljstva,</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Razvijati i podupirati programe brige i skrbi za starije i nemoćne, obitelji, djecu i mlade, posvojitelje, invalide, braniteljsku populaciju i druge osobe u potrebi,</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Senzibiliziranje javnosti, donatora i poslovnih subjekata za uključivanje u programe socijalne skrbi,</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Stručno usavršavanje i edukacija za socijalno planiranje,</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Koristiti sredstva iz EU fondova za razvoj socijalnih usluga,</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Uspostaviti procedure (protokole) planiranja i izvještavanja (vertikalno i horizontalno), s bazom podataka o korisnicima socijalnih usluga, uslugama i pružateljima usluga,</w:t>
            </w:r>
          </w:p>
          <w:p w:rsidR="00084F01" w:rsidRPr="00617371" w:rsidRDefault="00084F01" w:rsidP="00942EC9">
            <w:pPr>
              <w:numPr>
                <w:ilvl w:val="0"/>
                <w:numId w:val="33"/>
              </w:numPr>
              <w:tabs>
                <w:tab w:val="left" w:pos="630"/>
              </w:tabs>
              <w:spacing w:after="0" w:line="240" w:lineRule="auto"/>
              <w:ind w:left="397" w:hanging="284"/>
              <w:rPr>
                <w:rFonts w:eastAsia="SimSun" w:cs="Times New Roman"/>
                <w:sz w:val="21"/>
                <w:szCs w:val="21"/>
                <w:lang w:val="hr-HR" w:eastAsia="hr-HR"/>
              </w:rPr>
            </w:pPr>
            <w:r w:rsidRPr="00617371">
              <w:rPr>
                <w:rFonts w:eastAsia="SimSun" w:cs="Times New Roman"/>
                <w:sz w:val="21"/>
                <w:szCs w:val="21"/>
                <w:lang w:val="hr-HR" w:eastAsia="hr-HR"/>
              </w:rPr>
              <w:t>Medijski jače promovirati socijalne programe.</w:t>
            </w:r>
          </w:p>
          <w:p w:rsidR="00084F01" w:rsidRPr="00617371" w:rsidRDefault="00084F01" w:rsidP="00942EC9">
            <w:pPr>
              <w:tabs>
                <w:tab w:val="left" w:pos="630"/>
              </w:tabs>
              <w:spacing w:after="0" w:line="240" w:lineRule="auto"/>
              <w:ind w:left="397"/>
              <w:rPr>
                <w:rFonts w:eastAsia="SimSun" w:cs="Times New Roman"/>
                <w:sz w:val="21"/>
                <w:szCs w:val="21"/>
                <w:lang w:val="hr-HR" w:eastAsia="hr-HR"/>
              </w:rPr>
            </w:pPr>
            <w:r w:rsidRPr="00617371">
              <w:rPr>
                <w:rFonts w:eastAsia="SimSun" w:cs="Times New Roman"/>
                <w:sz w:val="21"/>
                <w:szCs w:val="21"/>
                <w:lang w:val="hr-HR" w:eastAsia="hr-HR"/>
              </w:rPr>
              <w:t xml:space="preserve"> </w:t>
            </w:r>
          </w:p>
        </w:tc>
      </w:tr>
    </w:tbl>
    <w:p w:rsidR="00CB1A93" w:rsidRPr="0096270E" w:rsidRDefault="007D39B3" w:rsidP="00910040">
      <w:pPr>
        <w:pStyle w:val="Naslov2"/>
        <w:spacing w:before="0" w:line="240" w:lineRule="auto"/>
        <w:rPr>
          <w:rFonts w:asciiTheme="minorHAnsi" w:eastAsia="SimSun" w:hAnsiTheme="minorHAnsi"/>
          <w:lang w:eastAsia="zh-CN"/>
        </w:rPr>
      </w:pPr>
      <w:bookmarkStart w:id="352" w:name="_Toc150197787"/>
      <w:bookmarkStart w:id="353" w:name="_Toc283062608"/>
      <w:bookmarkStart w:id="354" w:name="_Toc283748447"/>
      <w:bookmarkStart w:id="355" w:name="_Toc284791210"/>
      <w:bookmarkStart w:id="356" w:name="_Toc284791363"/>
      <w:bookmarkStart w:id="357" w:name="_Toc284791455"/>
      <w:bookmarkStart w:id="358" w:name="_Toc284844892"/>
      <w:bookmarkStart w:id="359" w:name="_Toc285092202"/>
      <w:bookmarkStart w:id="360" w:name="_Toc285092412"/>
      <w:bookmarkStart w:id="361" w:name="_Toc285092589"/>
      <w:bookmarkStart w:id="362" w:name="_Toc285116161"/>
      <w:bookmarkStart w:id="363" w:name="_Toc286134691"/>
      <w:bookmarkStart w:id="364" w:name="_Toc287337246"/>
      <w:bookmarkStart w:id="365" w:name="_Toc287429001"/>
      <w:bookmarkStart w:id="366" w:name="_Toc460590334"/>
      <w:bookmarkStart w:id="367" w:name="_Toc483569017"/>
      <w:bookmarkEnd w:id="336"/>
      <w:bookmarkEnd w:id="337"/>
      <w:bookmarkEnd w:id="338"/>
      <w:bookmarkEnd w:id="339"/>
      <w:bookmarkEnd w:id="340"/>
      <w:bookmarkEnd w:id="341"/>
      <w:bookmarkEnd w:id="342"/>
      <w:bookmarkEnd w:id="343"/>
      <w:bookmarkEnd w:id="344"/>
      <w:bookmarkEnd w:id="345"/>
      <w:bookmarkEnd w:id="346"/>
      <w:bookmarkEnd w:id="347"/>
      <w:bookmarkEnd w:id="348"/>
      <w:r w:rsidRPr="0096270E">
        <w:rPr>
          <w:rFonts w:asciiTheme="minorHAnsi" w:eastAsia="SimSun" w:hAnsiTheme="minorHAnsi"/>
          <w:lang w:eastAsia="zh-CN"/>
        </w:rPr>
        <w:t xml:space="preserve">1.9. </w:t>
      </w:r>
      <w:r w:rsidR="00CB1A93" w:rsidRPr="0096270E">
        <w:rPr>
          <w:rFonts w:asciiTheme="minorHAnsi" w:eastAsia="SimSun" w:hAnsiTheme="minorHAnsi"/>
          <w:lang w:eastAsia="zh-CN"/>
        </w:rPr>
        <w:t>RAZVOJ CIVILNOG DRUŠTVA</w:t>
      </w:r>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r w:rsidR="00CB1A93" w:rsidRPr="0096270E">
        <w:rPr>
          <w:rFonts w:asciiTheme="minorHAnsi" w:eastAsia="SimSun" w:hAnsiTheme="minorHAnsi"/>
          <w:lang w:eastAsia="zh-CN"/>
        </w:rPr>
        <w:t xml:space="preserve"> </w:t>
      </w:r>
    </w:p>
    <w:p w:rsidR="00CB1A93" w:rsidRPr="0096270E" w:rsidRDefault="00CB1A93"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Civilno društvo na području Zagrebačke županije ima dobru tradiciju i preko raznovrsnih udruga zastupljene su sve ključne djelatnosti, no ukupna je ocjena da se sektor uvelike tek razvija. Prema uvidu u raspoložive podatke, najviše je sportskih udruga; slijede gospodarske, tehničke, kulturne, humanitarne, udruge za zaštitu prava, udruge koje okupljaju i štite djecu, mladež i obitelj, udruge Domovinskog</w:t>
      </w:r>
      <w:r w:rsidRPr="0096270E">
        <w:rPr>
          <w:rFonts w:eastAsia="Calibri" w:cs="Times New Roman"/>
          <w:b/>
          <w:lang w:val="hr-HR"/>
        </w:rPr>
        <w:t xml:space="preserve"> </w:t>
      </w:r>
      <w:r w:rsidRPr="0096270E">
        <w:rPr>
          <w:rFonts w:eastAsia="Calibri" w:cs="Times New Roman"/>
          <w:lang w:val="hr-HR"/>
        </w:rPr>
        <w:t>rata, zdravstvene i socijalne, ekološke, udruge za okupljanje i zaštitu</w:t>
      </w:r>
      <w:r w:rsidRPr="0096270E">
        <w:rPr>
          <w:rFonts w:eastAsia="Calibri" w:cs="Times New Roman"/>
          <w:b/>
          <w:lang w:val="hr-HR"/>
        </w:rPr>
        <w:t xml:space="preserve"> </w:t>
      </w:r>
      <w:r w:rsidRPr="0096270E">
        <w:rPr>
          <w:rFonts w:eastAsia="Calibri" w:cs="Times New Roman"/>
          <w:lang w:val="hr-HR"/>
        </w:rPr>
        <w:t>žena, a znatno je manje udruga koje su duhovne, hobističke, nacionalne, znanstvene, prosvjetne</w:t>
      </w:r>
      <w:r w:rsidRPr="0096270E">
        <w:rPr>
          <w:rFonts w:eastAsia="Calibri" w:cs="Times New Roman"/>
          <w:b/>
          <w:lang w:val="hr-HR"/>
        </w:rPr>
        <w:t>,</w:t>
      </w:r>
      <w:r w:rsidRPr="0096270E">
        <w:rPr>
          <w:rFonts w:eastAsia="Calibri" w:cs="Times New Roman"/>
          <w:lang w:val="hr-HR"/>
        </w:rPr>
        <w:t xml:space="preserve"> etničke. </w:t>
      </w: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Dio udruga iznimno je aktivan i realizirao je vrlo uspješne aktivnosti i rezultate. Među njima se svakako ističu sportske udruge i udruge u kulturi. Brojne udruge bave se edukacijskim radom i vrlo su uspješne. (npr. udruga ZŽ Edukacijom protiv raka dojke).</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 xml:space="preserve">Velik broj županijskih udruga koje djeluju/okupljaju stanovnike s područja ZŽ, registriran je u Gradu Zagrebu </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pStyle w:val="Odlomakpopisa3"/>
        <w:tabs>
          <w:tab w:val="left" w:pos="0"/>
        </w:tabs>
        <w:spacing w:before="0"/>
        <w:ind w:left="0" w:firstLine="0"/>
        <w:jc w:val="both"/>
        <w:rPr>
          <w:rFonts w:asciiTheme="minorHAnsi" w:hAnsiTheme="minorHAnsi"/>
        </w:rPr>
      </w:pPr>
      <w:r w:rsidRPr="0096270E">
        <w:rPr>
          <w:rFonts w:asciiTheme="minorHAnsi" w:hAnsiTheme="minorHAnsi"/>
        </w:rPr>
        <w:t>ZŽ potiče razvoj civilnog društva i djelovanje udruga planirajući u svojem godišnjem proračunu znatna sredstva za sufinanciranje rada pojedinih udruga putem svojih upravnih odjela. Upravni odjel za poljoprivredu, ruralni razvitak i šumarstvo provodi postupak sufinanciranja stočarskih, pčelarskih, ekoloških i vinskih udruga. Upravni odjel za prosvjetu, kulturu, šport i tehničku kulturu provodi postupak sufinanciranja kulturno-umjetničkih, sportskih i udruga tehničke kulture. Upravni odjel za zdravstvo i socijalnu skrb provodi postupak sufinanciranja zdravstvenih, socijalno-humanitarnih i sličnih udruga i organizacija (udruge proizašle iz Domovinskog rata, Hrvatski Crveni križ, udruge za suzbijanje ovisnosti i neprihvatljivog ponašanja, udruge umirovljenika, udruge Roma i slične udruge). Kroz Zavod za prostorno uređenje i zaštitu okoliša sufinancira se rad „zelenih“ udruga. Županija je često pokrovitelj raznih manifestacija u organizaciji pojedinih udruga.</w:t>
      </w:r>
    </w:p>
    <w:p w:rsidR="00CB1A93" w:rsidRPr="0096270E" w:rsidRDefault="00CB1A93" w:rsidP="00CB1A93">
      <w:pPr>
        <w:tabs>
          <w:tab w:val="left" w:pos="630"/>
        </w:tabs>
        <w:spacing w:after="0"/>
        <w:jc w:val="both"/>
        <w:rPr>
          <w:rFonts w:eastAsia="Calibri" w:cs="Times New Roman"/>
          <w:lang w:val="hr-HR" w:eastAsia="zh-CN"/>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eastAsia="zh-CN"/>
        </w:rPr>
        <w:t>Zagrebačka županija radi na jačanju i razvoju civilnog društva te potpomaže rad z</w:t>
      </w:r>
      <w:r w:rsidRPr="0096270E">
        <w:rPr>
          <w:rFonts w:eastAsia="Calibri" w:cs="Times New Roman"/>
          <w:lang w:val="hr-HR"/>
        </w:rPr>
        <w:t>dravstvenih, socijalno-humanitarnih i sličnih udruga i organizacija.</w:t>
      </w:r>
    </w:p>
    <w:p w:rsidR="00CB1A93" w:rsidRPr="0096270E" w:rsidRDefault="00CB1A93" w:rsidP="00CB1A93">
      <w:pPr>
        <w:tabs>
          <w:tab w:val="left" w:pos="630"/>
        </w:tabs>
        <w:spacing w:after="0"/>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Kao posebna kategorija tu je braniteljska populacija koju većinom okupljaju udruge proizašle iz Domovinskog rata. Obzirom na gospodarsku situaciju i teško imovinsko stanje određeni broj sudionika Domovinskog rata nema dostatnih sredstava za život niti, u kasnijem razdoblju, financijskih mogućnosti za financiranje smještaja u domu (ukoliko za time pokaže potreba). U tom smislu, postoji inicijativa za osnivanje županijskog doma za ratne veterane (DOM VETERANA DOMOVINSKOG RATA ZAGREBAČKE ŽUPANIJE).</w:t>
      </w:r>
    </w:p>
    <w:p w:rsidR="008720DF" w:rsidRDefault="008720DF" w:rsidP="00CB1A93">
      <w:pPr>
        <w:tabs>
          <w:tab w:val="left" w:pos="630"/>
        </w:tabs>
        <w:spacing w:after="0"/>
        <w:rPr>
          <w:rFonts w:eastAsia="Calibri" w:cs="Times New Roman"/>
          <w:b/>
          <w:lang w:val="hr-HR"/>
        </w:rPr>
      </w:pPr>
    </w:p>
    <w:p w:rsidR="003D49C5" w:rsidRDefault="003D49C5" w:rsidP="00CB1A93">
      <w:pPr>
        <w:tabs>
          <w:tab w:val="left" w:pos="630"/>
        </w:tabs>
        <w:spacing w:after="0"/>
        <w:rPr>
          <w:rFonts w:eastAsia="Calibri" w:cs="Times New Roman"/>
          <w:b/>
          <w:lang w:val="hr-HR"/>
        </w:rPr>
      </w:pPr>
    </w:p>
    <w:p w:rsidR="005862D0" w:rsidRPr="0096270E" w:rsidRDefault="00D76AFD" w:rsidP="00CB1A93">
      <w:pPr>
        <w:tabs>
          <w:tab w:val="left" w:pos="630"/>
        </w:tabs>
        <w:spacing w:after="0"/>
        <w:rPr>
          <w:rFonts w:eastAsia="Calibri" w:cs="Times New Roman"/>
          <w:b/>
          <w:lang w:val="hr-HR"/>
        </w:rPr>
      </w:pPr>
      <w:r>
        <w:rPr>
          <w:rFonts w:eastAsia="Calibri" w:cs="Times New Roman"/>
          <w:b/>
          <w:lang w:val="hr-HR"/>
        </w:rPr>
        <w:t>Tablica 61</w:t>
      </w:r>
      <w:r w:rsidR="00CB1A93" w:rsidRPr="0096270E">
        <w:rPr>
          <w:rFonts w:eastAsia="Calibri" w:cs="Times New Roman"/>
          <w:b/>
          <w:lang w:val="hr-HR"/>
        </w:rPr>
        <w:t xml:space="preserve">. Razvojni problemi i potrebe Zagrebačke županije u vezi s civilnim društvom </w:t>
      </w:r>
    </w:p>
    <w:tbl>
      <w:tblPr>
        <w:tblW w:w="9356"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784"/>
        <w:gridCol w:w="4572"/>
      </w:tblGrid>
      <w:tr w:rsidR="00CB1A93" w:rsidRPr="0096270E" w:rsidTr="00CB1A93">
        <w:trPr>
          <w:trHeight w:val="159"/>
          <w:jc w:val="center"/>
        </w:trPr>
        <w:tc>
          <w:tcPr>
            <w:tcW w:w="4784"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572"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FA2E45">
        <w:trPr>
          <w:trHeight w:val="545"/>
          <w:jc w:val="center"/>
        </w:trPr>
        <w:tc>
          <w:tcPr>
            <w:tcW w:w="4784" w:type="dxa"/>
          </w:tcPr>
          <w:p w:rsidR="00CB1A93" w:rsidRPr="0096270E" w:rsidRDefault="00CB1A93" w:rsidP="008D0259">
            <w:pPr>
              <w:pStyle w:val="Odlomakpopisa"/>
              <w:numPr>
                <w:ilvl w:val="0"/>
                <w:numId w:val="107"/>
              </w:numPr>
              <w:spacing w:after="0" w:line="240" w:lineRule="auto"/>
              <w:ind w:left="531"/>
              <w:rPr>
                <w:rFonts w:eastAsia="SimSun" w:cs="Times New Roman"/>
                <w:lang w:val="hr-HR" w:eastAsia="hr-HR"/>
              </w:rPr>
            </w:pPr>
            <w:r w:rsidRPr="0096270E">
              <w:rPr>
                <w:rFonts w:eastAsia="SimSun" w:cs="Times New Roman"/>
                <w:lang w:val="hr-HR" w:eastAsia="hr-HR"/>
              </w:rPr>
              <w:t>Udruge uglavnom nemaju projekte sa značajnijim razvojnim učinkom.</w:t>
            </w:r>
          </w:p>
          <w:p w:rsidR="00CB1A93" w:rsidRPr="0096270E" w:rsidRDefault="00CB1A93" w:rsidP="008D0259">
            <w:pPr>
              <w:pStyle w:val="Odlomakpopisa"/>
              <w:numPr>
                <w:ilvl w:val="0"/>
                <w:numId w:val="107"/>
              </w:numPr>
              <w:spacing w:after="0" w:line="240" w:lineRule="auto"/>
              <w:ind w:left="531"/>
              <w:rPr>
                <w:rFonts w:eastAsia="SimSun" w:cs="Times New Roman"/>
                <w:lang w:val="hr-HR" w:eastAsia="hr-HR"/>
              </w:rPr>
            </w:pPr>
            <w:r w:rsidRPr="0096270E">
              <w:rPr>
                <w:rFonts w:eastAsia="SimSun" w:cs="Times New Roman"/>
                <w:lang w:val="hr-HR" w:eastAsia="hr-HR"/>
              </w:rPr>
              <w:t>Mnoge udruge obraćaju se za sufinanciranje osnovnih troškova rada.</w:t>
            </w:r>
          </w:p>
          <w:p w:rsidR="00CB1A93" w:rsidRPr="0096270E" w:rsidRDefault="00CB1A93" w:rsidP="008D0259">
            <w:pPr>
              <w:pStyle w:val="Odlomakpopisa"/>
              <w:numPr>
                <w:ilvl w:val="0"/>
                <w:numId w:val="107"/>
              </w:numPr>
              <w:spacing w:after="0" w:line="240" w:lineRule="auto"/>
              <w:ind w:left="531"/>
              <w:rPr>
                <w:rFonts w:eastAsia="SimSun" w:cs="Times New Roman"/>
                <w:lang w:val="hr-HR" w:eastAsia="hr-HR"/>
              </w:rPr>
            </w:pPr>
            <w:r w:rsidRPr="0096270E">
              <w:rPr>
                <w:rFonts w:eastAsia="SimSun" w:cs="Times New Roman"/>
                <w:lang w:val="hr-HR" w:eastAsia="hr-HR"/>
              </w:rPr>
              <w:t>Vertikalna nepovezanost lokalne, regionalne i državne razine u sufinanciranju programa udruga</w:t>
            </w:r>
          </w:p>
          <w:p w:rsidR="00CB1A93" w:rsidRPr="0096270E" w:rsidRDefault="00CB1A93" w:rsidP="008D0259">
            <w:pPr>
              <w:pStyle w:val="Odlomakpopisa"/>
              <w:numPr>
                <w:ilvl w:val="0"/>
                <w:numId w:val="107"/>
              </w:numPr>
              <w:spacing w:after="0" w:line="240" w:lineRule="auto"/>
              <w:ind w:left="531"/>
              <w:rPr>
                <w:rFonts w:eastAsia="SimSun" w:cs="Times New Roman"/>
                <w:lang w:val="hr-HR" w:eastAsia="hr-HR"/>
              </w:rPr>
            </w:pPr>
            <w:r w:rsidRPr="0096270E">
              <w:rPr>
                <w:rFonts w:eastAsia="SimSun" w:cs="Times New Roman"/>
                <w:lang w:val="hr-HR" w:eastAsia="hr-HR"/>
              </w:rPr>
              <w:t>Nema objedinjene koordinacije udruga – radom udruga (od financiranja do organiziranja) bave se svi upravni odjeli.</w:t>
            </w:r>
          </w:p>
          <w:p w:rsidR="00CB1A93" w:rsidRPr="0096270E" w:rsidRDefault="00CB1A93" w:rsidP="008D0259">
            <w:pPr>
              <w:pStyle w:val="Odlomakpopisa"/>
              <w:numPr>
                <w:ilvl w:val="0"/>
                <w:numId w:val="107"/>
              </w:numPr>
              <w:spacing w:after="0" w:line="240" w:lineRule="auto"/>
              <w:ind w:left="531"/>
              <w:rPr>
                <w:rFonts w:eastAsia="SimSun" w:cs="Times New Roman"/>
                <w:lang w:val="hr-HR" w:eastAsia="hr-HR"/>
              </w:rPr>
            </w:pPr>
            <w:r w:rsidRPr="0096270E">
              <w:rPr>
                <w:rFonts w:eastAsia="SimSun" w:cs="Times New Roman"/>
                <w:lang w:val="hr-HR" w:eastAsia="hr-HR"/>
              </w:rPr>
              <w:t>Sufinanciranje i rad udruga ne prati se i vrednuje sustavno (teško se može  utvrditi koliko je udruga zaista aktivno) i ne zna se kakvi su rezultati njihova djelovanja za razvoj ZŽ.</w:t>
            </w:r>
          </w:p>
          <w:p w:rsidR="00996CB0" w:rsidRPr="0096270E" w:rsidRDefault="00CB1A93" w:rsidP="008D0259">
            <w:pPr>
              <w:pStyle w:val="Odlomakpopisa"/>
              <w:numPr>
                <w:ilvl w:val="0"/>
                <w:numId w:val="107"/>
              </w:numPr>
              <w:spacing w:after="0" w:line="240" w:lineRule="auto"/>
              <w:ind w:left="531"/>
              <w:rPr>
                <w:rFonts w:eastAsia="SimSun" w:cs="Times New Roman"/>
                <w:lang w:val="hr-HR" w:eastAsia="hr-HR"/>
              </w:rPr>
            </w:pPr>
            <w:r w:rsidRPr="0096270E">
              <w:rPr>
                <w:rFonts w:eastAsia="SimSun" w:cs="Times New Roman"/>
                <w:lang w:val="hr-HR" w:eastAsia="hr-HR"/>
              </w:rPr>
              <w:t>Nedovoljna je zastupljenost stručnih osoba u tijelima udruga, kao i njihova osposobljenost za pripremu a</w:t>
            </w:r>
            <w:r w:rsidR="00996CB0" w:rsidRPr="0096270E">
              <w:rPr>
                <w:rFonts w:eastAsia="SimSun" w:cs="Times New Roman"/>
                <w:lang w:val="hr-HR" w:eastAsia="hr-HR"/>
              </w:rPr>
              <w:t>plikacija za razvojne projekte.</w:t>
            </w:r>
          </w:p>
          <w:p w:rsidR="00CB1A93" w:rsidRPr="0096270E" w:rsidRDefault="00CB1A93" w:rsidP="008D0259">
            <w:pPr>
              <w:pStyle w:val="Odlomakpopisa"/>
              <w:numPr>
                <w:ilvl w:val="0"/>
                <w:numId w:val="107"/>
              </w:numPr>
              <w:spacing w:after="0" w:line="240" w:lineRule="auto"/>
              <w:ind w:left="531"/>
              <w:rPr>
                <w:rFonts w:eastAsia="SimSun" w:cs="Times New Roman"/>
                <w:lang w:val="hr-HR" w:eastAsia="hr-HR"/>
              </w:rPr>
            </w:pPr>
            <w:r w:rsidRPr="0096270E">
              <w:rPr>
                <w:rFonts w:eastAsia="SimSun" w:cs="Times New Roman"/>
                <w:lang w:val="hr-HR" w:eastAsia="hr-HR"/>
              </w:rPr>
              <w:t>Nedostatna skrb o braniteljima iz Domovinskog rata.</w:t>
            </w:r>
          </w:p>
          <w:p w:rsidR="00CB1A93" w:rsidRPr="0096270E" w:rsidRDefault="00CB1A93" w:rsidP="008D0259">
            <w:pPr>
              <w:pStyle w:val="Odlomakpopisa"/>
              <w:numPr>
                <w:ilvl w:val="0"/>
                <w:numId w:val="107"/>
              </w:numPr>
              <w:spacing w:after="0" w:line="240" w:lineRule="auto"/>
              <w:ind w:left="531"/>
              <w:rPr>
                <w:rFonts w:eastAsia="SimSun" w:cs="Times New Roman"/>
                <w:lang w:val="hr-HR" w:eastAsia="hr-HR"/>
              </w:rPr>
            </w:pPr>
            <w:r w:rsidRPr="0096270E">
              <w:rPr>
                <w:rFonts w:eastAsia="SimSun" w:cs="Times New Roman"/>
                <w:lang w:val="hr-HR" w:eastAsia="hr-HR"/>
              </w:rPr>
              <w:t xml:space="preserve">Nepostojanje savjetovališta i skloništa za </w:t>
            </w:r>
          </w:p>
          <w:p w:rsidR="00996CB0" w:rsidRPr="0096270E" w:rsidRDefault="00996CB0" w:rsidP="008720DF">
            <w:pPr>
              <w:pStyle w:val="Odlomakpopisa"/>
              <w:spacing w:after="0" w:line="240" w:lineRule="auto"/>
              <w:ind w:left="531"/>
              <w:rPr>
                <w:rFonts w:eastAsia="SimSun" w:cs="Times New Roman"/>
                <w:lang w:val="hr-HR" w:eastAsia="hr-HR"/>
              </w:rPr>
            </w:pPr>
            <w:r w:rsidRPr="0096270E">
              <w:rPr>
                <w:rFonts w:eastAsia="SimSun" w:cs="Times New Roman"/>
                <w:lang w:val="hr-HR" w:eastAsia="hr-HR"/>
              </w:rPr>
              <w:t>žrtve nasilja u obitelji.</w:t>
            </w:r>
          </w:p>
          <w:p w:rsidR="00996CB0" w:rsidRPr="0096270E" w:rsidRDefault="00CB1A93" w:rsidP="008D0259">
            <w:pPr>
              <w:pStyle w:val="Odlomakpopisa"/>
              <w:numPr>
                <w:ilvl w:val="0"/>
                <w:numId w:val="107"/>
              </w:numPr>
              <w:spacing w:after="0" w:line="240" w:lineRule="auto"/>
              <w:ind w:left="531"/>
              <w:rPr>
                <w:rFonts w:eastAsia="SimSun" w:cs="Times New Roman"/>
                <w:lang w:val="hr-HR" w:eastAsia="hr-HR"/>
              </w:rPr>
            </w:pPr>
            <w:r w:rsidRPr="0096270E">
              <w:rPr>
                <w:rFonts w:eastAsia="SimSun" w:cs="Times New Roman"/>
                <w:noProof/>
                <w:lang w:val="hr-HR" w:eastAsia="hr-HR"/>
              </w:rPr>
              <w:t>Prenor</w:t>
            </w:r>
            <w:r w:rsidR="00996CB0" w:rsidRPr="0096270E">
              <w:rPr>
                <w:rFonts w:eastAsia="SimSun" w:cs="Times New Roman"/>
                <w:noProof/>
                <w:lang w:val="hr-HR" w:eastAsia="hr-HR"/>
              </w:rPr>
              <w:t>miranost područja financiranja projekata od interesa za opće dobro koje provode</w:t>
            </w:r>
            <w:r w:rsidR="005862D0" w:rsidRPr="0096270E">
              <w:rPr>
                <w:rFonts w:eastAsia="SimSun" w:cs="Times New Roman"/>
                <w:noProof/>
                <w:lang w:val="hr-HR" w:eastAsia="hr-HR"/>
              </w:rPr>
              <w:t xml:space="preserve"> </w:t>
            </w:r>
            <w:r w:rsidR="00996CB0" w:rsidRPr="0096270E">
              <w:rPr>
                <w:rFonts w:eastAsia="SimSun" w:cs="Times New Roman"/>
                <w:noProof/>
                <w:lang w:val="hr-HR" w:eastAsia="hr-HR"/>
              </w:rPr>
              <w:t>udruge, što zahtjeva veća sredstva za provedbu</w:t>
            </w:r>
            <w:r w:rsidR="005862D0" w:rsidRPr="0096270E">
              <w:rPr>
                <w:rFonts w:eastAsia="SimSun" w:cs="Times New Roman"/>
                <w:noProof/>
                <w:lang w:val="hr-HR" w:eastAsia="hr-HR"/>
              </w:rPr>
              <w:t xml:space="preserve"> </w:t>
            </w:r>
            <w:r w:rsidR="00996CB0" w:rsidRPr="0096270E">
              <w:rPr>
                <w:rFonts w:eastAsia="SimSun" w:cs="Times New Roman"/>
                <w:noProof/>
                <w:lang w:val="hr-HR" w:eastAsia="hr-HR"/>
              </w:rPr>
              <w:t>što zahtjeva veća sredstva za financiranje projekta udruga.</w:t>
            </w:r>
          </w:p>
          <w:p w:rsidR="00996CB0" w:rsidRPr="0096270E" w:rsidRDefault="00996CB0" w:rsidP="008720DF">
            <w:pPr>
              <w:pStyle w:val="Odlomakpopisa"/>
              <w:tabs>
                <w:tab w:val="left" w:pos="630"/>
              </w:tabs>
              <w:spacing w:after="0" w:line="240" w:lineRule="auto"/>
              <w:ind w:left="170" w:firstLine="105"/>
              <w:rPr>
                <w:rFonts w:eastAsia="SimSun" w:cs="Times New Roman"/>
                <w:lang w:val="hr-HR" w:eastAsia="hr-HR"/>
              </w:rPr>
            </w:pPr>
          </w:p>
        </w:tc>
        <w:tc>
          <w:tcPr>
            <w:tcW w:w="4572" w:type="dxa"/>
          </w:tcPr>
          <w:p w:rsidR="00CB1A93" w:rsidRPr="0096270E" w:rsidRDefault="00CB1A93" w:rsidP="008720DF">
            <w:pPr>
              <w:numPr>
                <w:ilvl w:val="0"/>
                <w:numId w:val="10"/>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Unaprijediti suradnju uprave ZŽ i JLS s udrugama.</w:t>
            </w:r>
          </w:p>
          <w:p w:rsidR="00CB1A93" w:rsidRPr="0096270E" w:rsidRDefault="00CB1A93" w:rsidP="008720DF">
            <w:pPr>
              <w:numPr>
                <w:ilvl w:val="0"/>
                <w:numId w:val="10"/>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Izraditi program razvoja civilnog društva, uspostaviti koordinaciju njihova rada te  unaprijediti organizaciju rada unutar sektora civilnog društva u ZŽ i JLS, s naglaskom na mlade</w:t>
            </w:r>
          </w:p>
          <w:p w:rsidR="00CB1A93" w:rsidRPr="0096270E" w:rsidRDefault="00CB1A93" w:rsidP="008720DF">
            <w:pPr>
              <w:numPr>
                <w:ilvl w:val="0"/>
                <w:numId w:val="10"/>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Izraditi institucionalni i organizacijski model suradnje županijskih udruga, županijskih upravnih tijela i JLS s ciljem zajedničkog angažmana u realizaciji prioritetnih razvojnih programa.</w:t>
            </w:r>
          </w:p>
          <w:p w:rsidR="00CB1A93" w:rsidRPr="0096270E" w:rsidRDefault="00CB1A93" w:rsidP="008720DF">
            <w:pPr>
              <w:numPr>
                <w:ilvl w:val="0"/>
                <w:numId w:val="10"/>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Poboljšati sustav učinkovitog i transparentnog financiranja rada udruga.</w:t>
            </w:r>
          </w:p>
          <w:p w:rsidR="00CB1A93" w:rsidRPr="0096270E" w:rsidRDefault="00CB1A93" w:rsidP="008720DF">
            <w:pPr>
              <w:numPr>
                <w:ilvl w:val="0"/>
                <w:numId w:val="10"/>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Jačati osposobljenost udruga za pripremu i realizaciju razvojnih projekata i poduprijeti poboljšanje uvjeta njihovog rada.</w:t>
            </w:r>
          </w:p>
          <w:p w:rsidR="00CB1A93" w:rsidRPr="0096270E" w:rsidRDefault="00CB1A93" w:rsidP="008720DF">
            <w:pPr>
              <w:numPr>
                <w:ilvl w:val="0"/>
                <w:numId w:val="10"/>
              </w:numPr>
              <w:tabs>
                <w:tab w:val="left" w:pos="630"/>
              </w:tabs>
              <w:spacing w:after="0" w:line="240" w:lineRule="auto"/>
              <w:ind w:left="397" w:hanging="284"/>
              <w:rPr>
                <w:rFonts w:eastAsia="SimSun" w:cs="Times New Roman"/>
                <w:lang w:val="hr-HR" w:eastAsia="hr-HR"/>
              </w:rPr>
            </w:pPr>
            <w:r w:rsidRPr="0096270E">
              <w:rPr>
                <w:rFonts w:eastAsia="SimSun" w:cs="Times New Roman"/>
                <w:lang w:val="hr-HR" w:eastAsia="hr-HR"/>
              </w:rPr>
              <w:t>Uspostaviti praćenje i vrednovanje rada i doprinosa udruga u razvojnim projektima ZŽ.</w:t>
            </w:r>
          </w:p>
          <w:p w:rsidR="00CB1A93" w:rsidRPr="0096270E" w:rsidRDefault="00CB1A93" w:rsidP="008720DF">
            <w:pPr>
              <w:numPr>
                <w:ilvl w:val="0"/>
                <w:numId w:val="10"/>
              </w:numPr>
              <w:tabs>
                <w:tab w:val="clear" w:pos="170"/>
                <w:tab w:val="num" w:pos="425"/>
                <w:tab w:val="left" w:pos="630"/>
              </w:tabs>
              <w:spacing w:after="0" w:line="240" w:lineRule="auto"/>
              <w:ind w:left="425" w:hanging="284"/>
              <w:rPr>
                <w:rFonts w:eastAsia="SimSun" w:cs="Times New Roman"/>
                <w:lang w:val="hr-HR" w:eastAsia="hr-HR"/>
              </w:rPr>
            </w:pPr>
            <w:r w:rsidRPr="0096270E">
              <w:rPr>
                <w:rFonts w:eastAsia="SimSun" w:cs="Times New Roman"/>
                <w:lang w:val="hr-HR" w:eastAsia="hr-HR"/>
              </w:rPr>
              <w:t>U suradnji s nadležnim ministarstvom adaptirati objekt na području županije za smještaj i brigu hrvatskih branitelja koji bi bio Dom za ratne veterane Zagrebačke županije.</w:t>
            </w:r>
          </w:p>
          <w:p w:rsidR="00CB1A93" w:rsidRPr="0096270E" w:rsidRDefault="00CB1A93" w:rsidP="008720DF">
            <w:pPr>
              <w:numPr>
                <w:ilvl w:val="0"/>
                <w:numId w:val="10"/>
              </w:numPr>
              <w:tabs>
                <w:tab w:val="clear" w:pos="170"/>
                <w:tab w:val="num" w:pos="425"/>
                <w:tab w:val="left" w:pos="630"/>
              </w:tabs>
              <w:spacing w:after="0" w:line="240" w:lineRule="auto"/>
              <w:ind w:left="425" w:hanging="284"/>
              <w:rPr>
                <w:rFonts w:eastAsia="SimSun" w:cs="Times New Roman"/>
                <w:lang w:val="hr-HR" w:eastAsia="hr-HR"/>
              </w:rPr>
            </w:pPr>
            <w:r w:rsidRPr="0096270E">
              <w:rPr>
                <w:rFonts w:eastAsia="SimSun" w:cs="Times New Roman"/>
                <w:lang w:val="hr-HR" w:eastAsia="hr-HR"/>
              </w:rPr>
              <w:t>Osnovati županijsko savjetovalište i sklonište,  odnosno, poticati osnivanje organizacije(a) civilnog društva koje bi  na području županije pružale sklonište i savjetovalište za žene i djecu žrtve nasilja s našeg područja.</w:t>
            </w:r>
          </w:p>
          <w:p w:rsidR="00CB1A93" w:rsidRPr="0096270E" w:rsidRDefault="00CB1A93" w:rsidP="008720DF">
            <w:pPr>
              <w:numPr>
                <w:ilvl w:val="0"/>
                <w:numId w:val="10"/>
              </w:numPr>
              <w:tabs>
                <w:tab w:val="clear" w:pos="170"/>
                <w:tab w:val="num" w:pos="425"/>
                <w:tab w:val="left" w:pos="630"/>
              </w:tabs>
              <w:spacing w:after="0" w:line="240" w:lineRule="auto"/>
              <w:ind w:left="425" w:hanging="284"/>
              <w:rPr>
                <w:rFonts w:eastAsia="SimSun" w:cs="Times New Roman"/>
                <w:lang w:val="hr-HR" w:eastAsia="hr-HR"/>
              </w:rPr>
            </w:pPr>
            <w:r w:rsidRPr="0096270E">
              <w:rPr>
                <w:rFonts w:eastAsia="SimSun" w:cs="Times New Roman"/>
                <w:lang w:val="hr-HR" w:eastAsia="hr-HR"/>
              </w:rPr>
              <w:t xml:space="preserve">Razvoj brige za beskućnike </w:t>
            </w:r>
          </w:p>
          <w:p w:rsidR="00CB1A93" w:rsidRPr="0096270E" w:rsidRDefault="00CB1A93" w:rsidP="008720DF">
            <w:pPr>
              <w:numPr>
                <w:ilvl w:val="0"/>
                <w:numId w:val="10"/>
              </w:numPr>
              <w:tabs>
                <w:tab w:val="clear" w:pos="170"/>
                <w:tab w:val="num" w:pos="425"/>
                <w:tab w:val="left" w:pos="630"/>
              </w:tabs>
              <w:spacing w:after="0" w:line="240" w:lineRule="auto"/>
              <w:ind w:left="425" w:hanging="284"/>
              <w:rPr>
                <w:rFonts w:eastAsia="SimSun" w:cs="Times New Roman"/>
                <w:lang w:val="hr-HR" w:eastAsia="hr-HR"/>
              </w:rPr>
            </w:pPr>
            <w:r w:rsidRPr="0096270E">
              <w:rPr>
                <w:rFonts w:eastAsia="SimSun" w:cs="Times New Roman"/>
                <w:lang w:val="hr-HR" w:eastAsia="hr-HR"/>
              </w:rPr>
              <w:t xml:space="preserve">Jačanje socijalne usluge pomoći u kući kroz civilni sektor za područja od </w:t>
            </w:r>
            <w:r w:rsidR="005862D0" w:rsidRPr="0096270E">
              <w:rPr>
                <w:rFonts w:eastAsia="SimSun" w:cs="Times New Roman"/>
                <w:lang w:val="hr-HR" w:eastAsia="hr-HR"/>
              </w:rPr>
              <w:t>posebnog interesa za ZŽ</w:t>
            </w:r>
          </w:p>
        </w:tc>
      </w:tr>
    </w:tbl>
    <w:p w:rsidR="00DE09D7" w:rsidRPr="0096270E" w:rsidRDefault="00DE09D7" w:rsidP="00910040">
      <w:pPr>
        <w:pStyle w:val="Naslov2"/>
        <w:spacing w:before="0" w:line="240" w:lineRule="auto"/>
        <w:rPr>
          <w:rFonts w:asciiTheme="minorHAnsi" w:eastAsia="SimSun" w:hAnsiTheme="minorHAnsi"/>
          <w:lang w:eastAsia="zh-CN"/>
        </w:rPr>
      </w:pPr>
      <w:bookmarkStart w:id="368" w:name="_Toc284791216"/>
      <w:bookmarkStart w:id="369" w:name="_Toc284791369"/>
      <w:bookmarkStart w:id="370" w:name="_Toc284791461"/>
      <w:bookmarkStart w:id="371" w:name="_Toc284844898"/>
      <w:bookmarkStart w:id="372" w:name="_Toc285092208"/>
      <w:bookmarkStart w:id="373" w:name="_Toc285092418"/>
      <w:bookmarkStart w:id="374" w:name="_Toc285092595"/>
      <w:bookmarkStart w:id="375" w:name="_Toc285116167"/>
      <w:bookmarkStart w:id="376" w:name="_Toc286134697"/>
      <w:bookmarkStart w:id="377" w:name="_Toc287337252"/>
      <w:bookmarkStart w:id="378" w:name="_Toc287429007"/>
    </w:p>
    <w:p w:rsidR="00CB1A93" w:rsidRPr="0096270E" w:rsidRDefault="00535D9D" w:rsidP="00910040">
      <w:pPr>
        <w:pStyle w:val="Naslov2"/>
        <w:spacing w:before="0" w:line="240" w:lineRule="auto"/>
        <w:rPr>
          <w:rFonts w:asciiTheme="minorHAnsi" w:eastAsia="Times New Roman" w:hAnsiTheme="minorHAnsi"/>
          <w:lang w:eastAsia="hr-HR"/>
        </w:rPr>
      </w:pPr>
      <w:bookmarkStart w:id="379" w:name="_Toc483569018"/>
      <w:r w:rsidRPr="0096270E">
        <w:rPr>
          <w:rFonts w:asciiTheme="minorHAnsi" w:eastAsia="SimSun" w:hAnsiTheme="minorHAnsi"/>
          <w:lang w:eastAsia="zh-CN"/>
        </w:rPr>
        <w:t xml:space="preserve">1. </w:t>
      </w:r>
      <w:bookmarkStart w:id="380" w:name="_Toc460590335"/>
      <w:r w:rsidR="00FA2E45" w:rsidRPr="0096270E">
        <w:rPr>
          <w:rFonts w:asciiTheme="minorHAnsi" w:eastAsia="SimSun" w:hAnsiTheme="minorHAnsi"/>
          <w:lang w:eastAsia="zh-CN"/>
        </w:rPr>
        <w:t>10</w:t>
      </w:r>
      <w:r w:rsidR="00CB1A93" w:rsidRPr="0096270E">
        <w:rPr>
          <w:rFonts w:asciiTheme="minorHAnsi" w:eastAsia="SimSun" w:hAnsiTheme="minorHAnsi"/>
          <w:lang w:eastAsia="zh-CN"/>
        </w:rPr>
        <w:t xml:space="preserve">. </w:t>
      </w:r>
      <w:r w:rsidR="00CB1A93" w:rsidRPr="0096270E">
        <w:rPr>
          <w:rFonts w:asciiTheme="minorHAnsi" w:eastAsia="Times New Roman" w:hAnsiTheme="minorHAnsi"/>
          <w:lang w:eastAsia="hr-HR"/>
        </w:rPr>
        <w:t xml:space="preserve">SUSTAV </w:t>
      </w:r>
      <w:r w:rsidR="003A5657" w:rsidRPr="0096270E">
        <w:rPr>
          <w:rFonts w:asciiTheme="minorHAnsi" w:eastAsia="Times New Roman" w:hAnsiTheme="minorHAnsi"/>
          <w:lang w:eastAsia="hr-HR"/>
        </w:rPr>
        <w:t>CIVILNE ZAŠTITE</w:t>
      </w:r>
      <w:bookmarkEnd w:id="379"/>
      <w:bookmarkEnd w:id="380"/>
      <w:r w:rsidR="00CB1A93" w:rsidRPr="0096270E">
        <w:rPr>
          <w:rFonts w:asciiTheme="minorHAnsi" w:eastAsia="Times New Roman" w:hAnsiTheme="minorHAnsi"/>
          <w:lang w:eastAsia="hr-HR"/>
        </w:rPr>
        <w:t xml:space="preserve"> </w:t>
      </w:r>
    </w:p>
    <w:p w:rsidR="00CB1A93" w:rsidRPr="0096270E" w:rsidRDefault="00CB1A93" w:rsidP="00910040">
      <w:pPr>
        <w:tabs>
          <w:tab w:val="left" w:pos="630"/>
        </w:tabs>
        <w:spacing w:after="0" w:line="240" w:lineRule="auto"/>
        <w:rPr>
          <w:rFonts w:eastAsia="Calibri" w:cs="Times New Roman"/>
          <w:lang w:val="hr-HR" w:eastAsia="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 xml:space="preserve">Na području Zagrebačke županije sustav </w:t>
      </w:r>
      <w:r w:rsidR="003A5657" w:rsidRPr="0096270E">
        <w:rPr>
          <w:rFonts w:eastAsia="Calibri" w:cs="Times New Roman"/>
          <w:lang w:val="hr-HR"/>
        </w:rPr>
        <w:t xml:space="preserve">civilne </w:t>
      </w:r>
      <w:r w:rsidRPr="0096270E">
        <w:rPr>
          <w:rFonts w:eastAsia="Calibri" w:cs="Times New Roman"/>
          <w:lang w:val="hr-HR"/>
        </w:rPr>
        <w:t xml:space="preserve">zaštite djeluje sukladno </w:t>
      </w:r>
      <w:r w:rsidR="00D06822">
        <w:rPr>
          <w:color w:val="1F497D"/>
        </w:rPr>
        <w:t xml:space="preserve"> </w:t>
      </w:r>
      <w:r w:rsidR="00D06822" w:rsidRPr="00D06822">
        <w:rPr>
          <w:color w:val="000000" w:themeColor="text1"/>
        </w:rPr>
        <w:t>Zakon o  sustavu civilne zaštite</w:t>
      </w:r>
      <w:r w:rsidRPr="00D06822">
        <w:rPr>
          <w:rFonts w:eastAsia="Calibri" w:cs="Times New Roman"/>
          <w:color w:val="000000" w:themeColor="text1"/>
          <w:lang w:val="hr-HR"/>
        </w:rPr>
        <w:t xml:space="preserve"> i Zakonu o zaštiti od požara i drugim zakonskim i podzakonskim aktima koji uređuju ovo </w:t>
      </w:r>
      <w:r w:rsidRPr="0096270E">
        <w:rPr>
          <w:rFonts w:eastAsia="Calibri" w:cs="Times New Roman"/>
          <w:lang w:val="hr-HR"/>
        </w:rPr>
        <w:t>područje. Svi potrebni dokumenti iz nadležnosti Zagrebačke županije koji su nužni za učinkovito djelovanje operativnih snaga zaštite i spašavanja kao i postupanja u kriznim situacijama usvojeni su od nadležnih tijela.</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 xml:space="preserve">U </w:t>
      </w:r>
      <w:r w:rsidR="003A5657" w:rsidRPr="0096270E">
        <w:rPr>
          <w:rFonts w:eastAsia="Calibri" w:cs="Times New Roman"/>
          <w:lang w:val="hr-HR"/>
        </w:rPr>
        <w:t xml:space="preserve">civilnu </w:t>
      </w:r>
      <w:r w:rsidRPr="0096270E">
        <w:rPr>
          <w:rFonts w:eastAsia="Calibri" w:cs="Times New Roman"/>
          <w:lang w:val="hr-HR"/>
        </w:rPr>
        <w:t xml:space="preserve">zaštitu uključene su žurne službe, institucije i  udruge građana koje svojom djelatnošću, kapacitetima i stručnošću mogu adekvatno djelovati  u zaštiti osoba i imovine u slučaju izvanrednih okolnosti (Vatrogasci,  Policija, Hitna medicinska pomoć, Domovi zdravlja, Zavod za javno zdravstvo, Društva crvenog križa, Hrvatska gorska služba spašavanja, Hrvatske vode…) a kroz svoju mrežu osiguravaju dobru pokrivenost čitavog područja Županije. U to je uključen i raspored spremišta opreme na 4  strateška centra u županiji ( Sveti Ivan Zelina, Samobor, Ivanić Grad i Zaprešić) kojim se osigurava opskrba potrebnim materijalno tehničkim sredstvima za djelovanje operativnih snaga u slučaju većih nesreća i katastrofa. </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Također postoje kapaciteti za daljnje napredovanje i razvoj cjelokupnog sustava, te dobra suradnja sa krovnim organizacijama iz ovog područja ( Državna uprava za zaštitu i spašavanje, Ministarstvo unutarnjih poslova, Hrvatska vatrogasna zajednica…)</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 xml:space="preserve">Ograničavajući faktori za zadržavanje trenutnog nivoa organiziranosti </w:t>
      </w:r>
      <w:r w:rsidR="003A5657" w:rsidRPr="0096270E">
        <w:rPr>
          <w:rFonts w:eastAsia="Calibri" w:cs="Times New Roman"/>
          <w:lang w:val="hr-HR"/>
        </w:rPr>
        <w:t xml:space="preserve">civilne </w:t>
      </w:r>
      <w:r w:rsidRPr="0096270E">
        <w:rPr>
          <w:rFonts w:eastAsia="Calibri" w:cs="Times New Roman"/>
          <w:lang w:val="hr-HR"/>
        </w:rPr>
        <w:t xml:space="preserve">zaštite je gospodarska nesigurnost u RH  koja može dovesti do smanjenih financijskih sredstava potrebnih za održavanje postojećeg stanja kao i daljnji razvoj sustava. </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Također u slučaju katastrofa u kojima bi se urušio postojeći sustav veza ( mobilne, fiksne i internetske linije) u značajnoj mjeri došlo bi do nemogućnosti koordiniranih aktivnosti sudionika zaštite i spašavanja jer ne postoji uveden alternativni sustav veza (tetra i satelitski sustavi).</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34 jedinice lokalne samouprave nisu podjednakih fiskalnih mogućnosti, a kako zakonske odredbe uređuju da s</w:t>
      </w:r>
      <w:r w:rsidR="00910040" w:rsidRPr="0096270E">
        <w:rPr>
          <w:rFonts w:eastAsia="Calibri" w:cs="Times New Roman"/>
          <w:lang w:val="hr-HR"/>
        </w:rPr>
        <w:t>e gradovi i općine brinu o radu</w:t>
      </w:r>
      <w:r w:rsidRPr="0096270E">
        <w:rPr>
          <w:rFonts w:eastAsia="Calibri" w:cs="Times New Roman"/>
          <w:lang w:val="hr-HR"/>
        </w:rPr>
        <w:t xml:space="preserve"> i financiranju sustava zaštite i spašavanja, postoji velika neujednačenost u opremanju i spremnosti gotovih snaga na terenu. Ta stvar se trenutno s više ili manje uspjeha nadomješćuje solidarnošću između operativnih snaga s</w:t>
      </w:r>
      <w:r w:rsidR="00996CB0" w:rsidRPr="0096270E">
        <w:rPr>
          <w:rFonts w:eastAsia="Calibri" w:cs="Times New Roman"/>
          <w:lang w:val="hr-HR"/>
        </w:rPr>
        <w:t>a</w:t>
      </w:r>
      <w:r w:rsidRPr="0096270E">
        <w:rPr>
          <w:rFonts w:eastAsia="Calibri" w:cs="Times New Roman"/>
          <w:lang w:val="hr-HR"/>
        </w:rPr>
        <w:t xml:space="preserve"> susjednih područja koje si u slučaju potrebe pomažu.</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 xml:space="preserve">Ujedno velika je slabost i stručnost djelatnika koji  u jedinicama lokalne samouprave rade na poslovima </w:t>
      </w:r>
      <w:r w:rsidR="003A5657" w:rsidRPr="0096270E">
        <w:rPr>
          <w:rFonts w:eastAsia="Calibri" w:cs="Times New Roman"/>
          <w:lang w:val="hr-HR"/>
        </w:rPr>
        <w:t xml:space="preserve">civilne </w:t>
      </w:r>
      <w:r w:rsidRPr="0096270E">
        <w:rPr>
          <w:rFonts w:eastAsia="Calibri" w:cs="Times New Roman"/>
          <w:lang w:val="hr-HR"/>
        </w:rPr>
        <w:t>zaštite</w:t>
      </w:r>
      <w:r w:rsidR="003A5657" w:rsidRPr="0096270E">
        <w:rPr>
          <w:rFonts w:eastAsia="Calibri" w:cs="Times New Roman"/>
          <w:lang w:val="hr-HR"/>
        </w:rPr>
        <w:t>,</w:t>
      </w:r>
      <w:r w:rsidRPr="0096270E">
        <w:rPr>
          <w:rFonts w:eastAsia="Calibri" w:cs="Times New Roman"/>
          <w:lang w:val="hr-HR"/>
        </w:rPr>
        <w:t xml:space="preserve"> a često ne</w:t>
      </w:r>
      <w:r w:rsidR="00910040" w:rsidRPr="0096270E">
        <w:rPr>
          <w:rFonts w:eastAsia="Calibri" w:cs="Times New Roman"/>
          <w:lang w:val="hr-HR"/>
        </w:rPr>
        <w:t>maju dovoljno znanja i iskustva</w:t>
      </w:r>
      <w:r w:rsidRPr="0096270E">
        <w:rPr>
          <w:rFonts w:eastAsia="Calibri" w:cs="Times New Roman"/>
          <w:lang w:val="hr-HR"/>
        </w:rPr>
        <w:t xml:space="preserve"> o poslovima koje treba izvršiti da bi sustav imao pretpostavke za dobro funkcioniranje.</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Prednost je svakako i mogućnosti koje su vezane uz apliciranje pojedinih projekata na europske strukturne fondove, a predviđaju udruživanje više JLPRS i krovnih organizacija kako bi se povoljnije i svrsishodnije nabavljala potrebna oprema koja je ujedno usklađena i s normama EU.</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Povećanjem obima poslova koji predviđa novi zakon proizvest će za posljedicu  potrebu za zapošljavanja stručnog kadra kojim će se omogućiti stručnije vođenje poslova, unaprijediti komunikacija između svih razina sustava te operativnost samih službi.</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Velika prilika je i uviđanje potrebe za osnivanjem operativno-komunikacijsko- zapovjednog centra za područje Zagrebačke županije koje bi osiguralo da se uz manje troškove poveća operativnost gotovih snaga i žurnih službi, poboljša komunikacija između sudionika zaštite i spašavanja, te u kriznim situacijama osigura centralno zapovjedno mjesto opremljeno potrebnim sustavima za učinkovito donošenje odluka u kriznim situacijama.</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lang w:val="hr-HR"/>
        </w:rPr>
        <w:t xml:space="preserve">Budući se u zakonskim odredbama veći dio odgovornosti za djelovanje sustava </w:t>
      </w:r>
      <w:r w:rsidR="003A5657" w:rsidRPr="0096270E">
        <w:rPr>
          <w:rFonts w:eastAsia="Calibri" w:cs="Times New Roman"/>
          <w:lang w:val="hr-HR"/>
        </w:rPr>
        <w:t xml:space="preserve">civilne </w:t>
      </w:r>
      <w:r w:rsidRPr="0096270E">
        <w:rPr>
          <w:rFonts w:eastAsia="Calibri" w:cs="Times New Roman"/>
          <w:lang w:val="hr-HR"/>
        </w:rPr>
        <w:t>zaštite spustio na JLPRS a financijska moć istih je sve slabija postoji prijetnja da se neće moći u dovoljnoj mjeri nabavljati oprema, usavršavati sami sustav te vršiti adekvatna edukacija novih pripadnika operativnih snaga.</w:t>
      </w:r>
    </w:p>
    <w:p w:rsidR="00910040" w:rsidRPr="0096270E" w:rsidRDefault="00910040" w:rsidP="00910040">
      <w:pPr>
        <w:tabs>
          <w:tab w:val="left" w:pos="630"/>
        </w:tabs>
        <w:spacing w:after="0" w:line="240" w:lineRule="auto"/>
        <w:jc w:val="both"/>
        <w:rPr>
          <w:rFonts w:eastAsia="Calibri" w:cs="Times New Roman"/>
          <w:lang w:val="hr-HR"/>
        </w:rPr>
      </w:pPr>
    </w:p>
    <w:p w:rsidR="008720DF" w:rsidRDefault="00CB1A93" w:rsidP="008720DF">
      <w:pPr>
        <w:tabs>
          <w:tab w:val="left" w:pos="630"/>
        </w:tabs>
        <w:spacing w:after="0" w:line="240" w:lineRule="auto"/>
        <w:jc w:val="both"/>
        <w:rPr>
          <w:rFonts w:eastAsia="Calibri" w:cs="Times New Roman"/>
          <w:lang w:val="hr-HR"/>
        </w:rPr>
      </w:pPr>
      <w:r w:rsidRPr="0096270E">
        <w:rPr>
          <w:rFonts w:eastAsia="Calibri" w:cs="Times New Roman"/>
          <w:lang w:val="hr-HR"/>
        </w:rPr>
        <w:t>U svemu navedenom prijetnju čine klimatske promjene koje uzrokuju  sve  učestalije elementarne nepogode (poplave i klizišta) koje ugrožavaju stanovništvo i gospodarstvo na pojedinim područjima Zagreb</w:t>
      </w:r>
      <w:r w:rsidR="00910040" w:rsidRPr="0096270E">
        <w:rPr>
          <w:rFonts w:eastAsia="Calibri" w:cs="Times New Roman"/>
          <w:lang w:val="hr-HR"/>
        </w:rPr>
        <w:t xml:space="preserve">ačke županije. Od velikih voda rijeke Save i Kupe </w:t>
      </w:r>
      <w:r w:rsidRPr="0096270E">
        <w:rPr>
          <w:rFonts w:eastAsia="Calibri" w:cs="Times New Roman"/>
          <w:lang w:val="hr-HR"/>
        </w:rPr>
        <w:t>najugroženija  su područja grada Samobora, grada Zaprešića, grada Velika Gorica, općine Brdovec, grada Sveta Nedelja i opći</w:t>
      </w:r>
      <w:r w:rsidR="00910040" w:rsidRPr="0096270E">
        <w:rPr>
          <w:rFonts w:eastAsia="Calibri" w:cs="Times New Roman"/>
          <w:lang w:val="hr-HR"/>
        </w:rPr>
        <w:t>na Orle, Pisarovina i Pokupsko.</w:t>
      </w:r>
      <w:r w:rsidRPr="0096270E">
        <w:rPr>
          <w:rFonts w:eastAsia="Calibri" w:cs="Times New Roman"/>
          <w:lang w:val="hr-HR"/>
        </w:rPr>
        <w:t xml:space="preserve"> U slučaju nastanka velikih poplava na području Zagrebačke županije dolazi do narušavanja uobičajenog načina života na poplavljenom području i velikih materijalnih šteta. </w:t>
      </w:r>
    </w:p>
    <w:p w:rsidR="00CB1A93" w:rsidRPr="008720DF" w:rsidRDefault="00CB1A93" w:rsidP="008720DF">
      <w:pPr>
        <w:tabs>
          <w:tab w:val="left" w:pos="630"/>
        </w:tabs>
        <w:spacing w:after="0" w:line="240" w:lineRule="auto"/>
        <w:jc w:val="both"/>
        <w:rPr>
          <w:rFonts w:eastAsia="Calibri" w:cs="Times New Roman"/>
          <w:lang w:val="hr-HR"/>
        </w:rPr>
      </w:pPr>
      <w:r w:rsidRPr="0096270E">
        <w:rPr>
          <w:rFonts w:eastAsia="Calibri" w:cs="Times New Roman"/>
          <w:lang w:val="hr-HR"/>
        </w:rPr>
        <w:t xml:space="preserve">Ne smije se zaboraviti da je područje Zagrebačke županije </w:t>
      </w:r>
      <w:r w:rsidRPr="0096270E">
        <w:rPr>
          <w:rFonts w:eastAsia="Times New Roman" w:cs="Times New Roman"/>
          <w:bCs/>
          <w:lang w:val="hr-HR"/>
        </w:rPr>
        <w:t>prema privremenoj seizmološkoj karti RH, na području Zagrebačke županije moguć je potres intenziteta od VII do IXº po MCS ljestvici</w:t>
      </w:r>
      <w:r w:rsidRPr="0096270E">
        <w:rPr>
          <w:rFonts w:eastAsia="Times New Roman" w:cs="Times New Roman"/>
          <w:lang w:val="hr-HR"/>
        </w:rPr>
        <w:t>. Najveću ugroženost karakterizira područja urbanih cjelina zbog veće gustoće naseljenosti, gdje se mogu očekivati najteže posljedice i ugrožavanje stanovništva te njihove pokretne i nepokretne imovine a naročito na području Velike Gorice, Samobora, Zaprešića i Dugog Sela. U istima se nalazi najveći broj višekatnih stambenih građevina, te objekata poslovnih, školskih, športskih, bolničkih i drugih namjena u kojima može boraviti veći broj ljudi.  U slučaju jakog potresa može doći  do oštećenja pojedinih objekata infrastrukture što će otežati funkcioniranje Županije kao jedinice regionalne samouprave.</w:t>
      </w:r>
    </w:p>
    <w:p w:rsidR="00CB1A93" w:rsidRPr="0096270E" w:rsidRDefault="00CB1A93" w:rsidP="00CB1A93">
      <w:pPr>
        <w:widowControl w:val="0"/>
        <w:tabs>
          <w:tab w:val="left" w:pos="630"/>
          <w:tab w:val="left" w:pos="2153"/>
        </w:tabs>
        <w:spacing w:after="43"/>
        <w:jc w:val="both"/>
        <w:rPr>
          <w:rFonts w:eastAsia="Times New Roman" w:cs="Times New Roman"/>
          <w:lang w:val="hr-HR"/>
        </w:rPr>
      </w:pPr>
    </w:p>
    <w:p w:rsidR="00CB1A93" w:rsidRPr="0096270E" w:rsidRDefault="00CB1A93" w:rsidP="00910040">
      <w:pPr>
        <w:widowControl w:val="0"/>
        <w:tabs>
          <w:tab w:val="left" w:pos="630"/>
          <w:tab w:val="left" w:pos="2153"/>
        </w:tabs>
        <w:spacing w:after="0" w:line="240" w:lineRule="auto"/>
        <w:jc w:val="both"/>
        <w:rPr>
          <w:rFonts w:eastAsia="Calibri" w:cs="Times New Roman"/>
          <w:lang w:val="hr-HR"/>
        </w:rPr>
      </w:pPr>
      <w:r w:rsidRPr="0096270E">
        <w:rPr>
          <w:rFonts w:eastAsia="Calibri" w:cs="Times New Roman"/>
          <w:lang w:val="hr-HR"/>
        </w:rPr>
        <w:t>Iako na području Županije nema nuklearnih postrojenja, cijelo područje je u I. i II. zoni ugroženosti od NE Krško. Dođe li do ispuštanja radioaktivnog materijala u atmosferu cjelokupno stanovništvo na području Županije će biti izloženo djelovanju ionizirajućeg zračenja izravnim zračenjem radioaktivnog oblaka i udisanjem radioaktivnih čestica i plinova sadržanih u oblaku.</w:t>
      </w:r>
    </w:p>
    <w:p w:rsidR="00CB1A93" w:rsidRPr="0096270E" w:rsidRDefault="00CB1A93" w:rsidP="00910040">
      <w:pPr>
        <w:tabs>
          <w:tab w:val="left" w:pos="630"/>
        </w:tabs>
        <w:spacing w:after="0" w:line="240" w:lineRule="auto"/>
        <w:jc w:val="both"/>
        <w:rPr>
          <w:rFonts w:eastAsia="Calibri" w:cs="Times New Roman"/>
          <w:bCs/>
          <w:lang w:val="hr-HR"/>
        </w:rPr>
      </w:pPr>
      <w:r w:rsidRPr="0096270E">
        <w:rPr>
          <w:rFonts w:eastAsia="Calibri" w:cs="Times New Roman"/>
          <w:lang w:val="hr-HR"/>
        </w:rPr>
        <w:t>Na području Županije postoji i 38 subjekata koji manipuliraju sa opasnim tvarima. Obzirom da se uglavnom radi o ravničarskom kraju bez prirodnih prepreka zone ugroženosti pojedinih subjekata su veće.</w:t>
      </w:r>
      <w:r w:rsidRPr="0096270E">
        <w:rPr>
          <w:rFonts w:eastAsia="Calibri" w:cs="Times New Roman"/>
          <w:bCs/>
          <w:lang w:val="hr-HR"/>
        </w:rPr>
        <w:t xml:space="preserve"> </w:t>
      </w:r>
    </w:p>
    <w:p w:rsidR="00910040" w:rsidRPr="0096270E" w:rsidRDefault="00910040" w:rsidP="00910040">
      <w:pPr>
        <w:tabs>
          <w:tab w:val="left" w:pos="630"/>
        </w:tabs>
        <w:spacing w:after="0" w:line="240" w:lineRule="auto"/>
        <w:jc w:val="both"/>
        <w:rPr>
          <w:rFonts w:eastAsia="Calibri" w:cs="Times New Roman"/>
          <w:bCs/>
          <w:lang w:val="hr-HR"/>
        </w:rPr>
      </w:pPr>
    </w:p>
    <w:p w:rsidR="00CB1A93" w:rsidRPr="0096270E" w:rsidRDefault="00CB1A93" w:rsidP="00910040">
      <w:pPr>
        <w:tabs>
          <w:tab w:val="left" w:pos="630"/>
        </w:tabs>
        <w:spacing w:after="0" w:line="240" w:lineRule="auto"/>
        <w:jc w:val="both"/>
        <w:rPr>
          <w:rFonts w:eastAsia="Calibri" w:cs="Times New Roman"/>
          <w:lang w:val="hr-HR"/>
        </w:rPr>
      </w:pPr>
      <w:r w:rsidRPr="0096270E">
        <w:rPr>
          <w:rFonts w:eastAsia="Calibri" w:cs="Times New Roman"/>
          <w:bCs/>
          <w:lang w:val="hr-HR"/>
        </w:rPr>
        <w:t>Autocestom, kao i državnim i županijskim cestama prevozi se određeni broj cisterni s opasnim tvarima. U slučaju prometnih nesreća istih, može biti ugroženo stanovništvo ili drugi sudionici u prometu</w:t>
      </w:r>
      <w:r w:rsidRPr="0096270E">
        <w:rPr>
          <w:rFonts w:eastAsia="Calibri" w:cs="Times New Roman"/>
          <w:lang w:val="hr-HR"/>
        </w:rPr>
        <w:t xml:space="preserve"> </w:t>
      </w:r>
    </w:p>
    <w:p w:rsidR="00910040" w:rsidRPr="0096270E" w:rsidRDefault="00910040" w:rsidP="00910040">
      <w:pPr>
        <w:tabs>
          <w:tab w:val="left" w:pos="630"/>
        </w:tabs>
        <w:spacing w:after="0" w:line="240" w:lineRule="auto"/>
        <w:jc w:val="both"/>
        <w:rPr>
          <w:rFonts w:eastAsia="Calibri" w:cs="Times New Roman"/>
          <w:lang w:val="hr-HR"/>
        </w:rPr>
      </w:pPr>
    </w:p>
    <w:p w:rsidR="00CB1A93" w:rsidRPr="0096270E" w:rsidRDefault="00CB1A93" w:rsidP="004A7CE5">
      <w:pPr>
        <w:tabs>
          <w:tab w:val="left" w:pos="630"/>
        </w:tabs>
        <w:spacing w:after="0" w:line="240" w:lineRule="auto"/>
        <w:jc w:val="both"/>
        <w:rPr>
          <w:rFonts w:eastAsia="Calibri" w:cs="Times New Roman"/>
          <w:lang w:val="hr-HR"/>
        </w:rPr>
      </w:pPr>
      <w:r w:rsidRPr="0096270E">
        <w:rPr>
          <w:rFonts w:eastAsia="Calibri" w:cs="Times New Roman"/>
          <w:lang w:val="hr-HR"/>
        </w:rPr>
        <w:t xml:space="preserve">Razvoj sustava </w:t>
      </w:r>
      <w:r w:rsidR="003A5657" w:rsidRPr="0096270E">
        <w:rPr>
          <w:rFonts w:eastAsia="Calibri" w:cs="Times New Roman"/>
          <w:lang w:val="hr-HR"/>
        </w:rPr>
        <w:t xml:space="preserve">civilne zaštite </w:t>
      </w:r>
      <w:r w:rsidRPr="0096270E">
        <w:rPr>
          <w:rFonts w:eastAsia="Calibri" w:cs="Times New Roman"/>
          <w:lang w:val="hr-HR"/>
        </w:rPr>
        <w:t>u velikoj mjeri ovisi i o razumijevanju upravljačkih struktura na svim razinama o važnosti zaštite i spašavanja. U vrijeme kada ne postoji ugroza potrebno je raditi kvalitetne pripreme kako se ne bi, u slučaju nastanka ugro</w:t>
      </w:r>
      <w:r w:rsidR="00910040" w:rsidRPr="0096270E">
        <w:rPr>
          <w:rFonts w:eastAsia="Calibri" w:cs="Times New Roman"/>
          <w:lang w:val="hr-HR"/>
        </w:rPr>
        <w:t xml:space="preserve">za, </w:t>
      </w:r>
      <w:r w:rsidRPr="0096270E">
        <w:rPr>
          <w:rFonts w:eastAsia="Calibri" w:cs="Times New Roman"/>
          <w:lang w:val="hr-HR"/>
        </w:rPr>
        <w:t>dovodilo u pitanje sigurnost stanovništva i gospodarstva, te uvođenje  ad hoc rješenja kojima se ne može nadomjestiti sustavni rad i razvoj. U Zagrebačkoj regiji potrebno je osnovati trenažni centar za edukaciju i osposobljavanje pripadnika civilne zaštite i vatrogasaca.</w:t>
      </w:r>
    </w:p>
    <w:p w:rsidR="00CB1A93" w:rsidRPr="0096270E" w:rsidRDefault="00CB1A93" w:rsidP="006918EF">
      <w:pPr>
        <w:tabs>
          <w:tab w:val="left" w:pos="630"/>
        </w:tabs>
        <w:spacing w:after="0" w:line="240" w:lineRule="auto"/>
        <w:jc w:val="both"/>
        <w:rPr>
          <w:rFonts w:eastAsia="Calibri" w:cs="Times New Roman"/>
          <w:lang w:val="hr-HR"/>
        </w:rPr>
      </w:pPr>
    </w:p>
    <w:p w:rsidR="00CB1A93" w:rsidRPr="0096270E" w:rsidRDefault="00D76AFD" w:rsidP="006918EF">
      <w:pPr>
        <w:tabs>
          <w:tab w:val="left" w:pos="630"/>
        </w:tabs>
        <w:spacing w:after="0" w:line="240" w:lineRule="auto"/>
        <w:jc w:val="both"/>
        <w:rPr>
          <w:rFonts w:eastAsia="Calibri" w:cs="Times New Roman"/>
          <w:b/>
          <w:lang w:val="hr-HR"/>
        </w:rPr>
      </w:pPr>
      <w:r>
        <w:rPr>
          <w:rFonts w:eastAsia="Calibri" w:cs="Times New Roman"/>
          <w:b/>
          <w:lang w:val="hr-HR"/>
        </w:rPr>
        <w:t>Tablica 62</w:t>
      </w:r>
      <w:r w:rsidR="00CB1A93" w:rsidRPr="0096270E">
        <w:rPr>
          <w:rFonts w:eastAsia="Calibri" w:cs="Times New Roman"/>
          <w:b/>
          <w:lang w:val="hr-HR"/>
        </w:rPr>
        <w:t xml:space="preserve">. Razvojni problemi i potrebe Zagrebačke županije u vezi sustava </w:t>
      </w:r>
      <w:r w:rsidR="003A5657" w:rsidRPr="0096270E">
        <w:rPr>
          <w:rFonts w:eastAsia="Calibri" w:cs="Times New Roman"/>
          <w:b/>
          <w:lang w:val="hr-HR"/>
        </w:rPr>
        <w:t>civilne zaštite</w:t>
      </w:r>
      <w:r w:rsidR="003A5657" w:rsidRPr="0096270E">
        <w:rPr>
          <w:rFonts w:eastAsia="Calibri" w:cs="Times New Roman"/>
          <w:lang w:val="hr-HR"/>
        </w:rPr>
        <w:t xml:space="preserve"> </w:t>
      </w:r>
    </w:p>
    <w:tbl>
      <w:tblPr>
        <w:tblW w:w="9356"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784"/>
        <w:gridCol w:w="4572"/>
      </w:tblGrid>
      <w:tr w:rsidR="00CB1A93" w:rsidRPr="0096270E" w:rsidTr="00CB1A93">
        <w:trPr>
          <w:trHeight w:val="159"/>
          <w:jc w:val="center"/>
        </w:trPr>
        <w:tc>
          <w:tcPr>
            <w:tcW w:w="4784" w:type="dxa"/>
            <w:shd w:val="clear" w:color="auto" w:fill="D9D9D9"/>
          </w:tcPr>
          <w:p w:rsidR="00CB1A93" w:rsidRPr="0096270E" w:rsidRDefault="00CB1A93" w:rsidP="006918EF">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RAZVOJNI PROBLEMI</w:t>
            </w:r>
          </w:p>
        </w:tc>
        <w:tc>
          <w:tcPr>
            <w:tcW w:w="4572" w:type="dxa"/>
            <w:shd w:val="clear" w:color="auto" w:fill="D9D9D9"/>
          </w:tcPr>
          <w:p w:rsidR="00CB1A93" w:rsidRPr="0096270E" w:rsidRDefault="00CB1A93" w:rsidP="006918EF">
            <w:pPr>
              <w:tabs>
                <w:tab w:val="left" w:pos="630"/>
              </w:tabs>
              <w:spacing w:after="0" w:line="240" w:lineRule="auto"/>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CB1A93">
        <w:trPr>
          <w:trHeight w:val="846"/>
          <w:jc w:val="center"/>
        </w:trPr>
        <w:tc>
          <w:tcPr>
            <w:tcW w:w="4784" w:type="dxa"/>
          </w:tcPr>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Gospodarska nesigurnost u RH</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Nedovoljna financijska sredstva za nabavu dovoljnih količina  suvremene opreme za zaštitu i spašavanje</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Slabo razvijen alternativni sustav veza</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Nedovoljna financijska snaga operativnih snaga u manjim sredinama</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Nedovoljna educiranost djelatnika u JLS koji se bave poslovima zaštite i spašavanja</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Nemogućnost financiranja razvoja sustava, te nabave opreme i edukacije pripadnika operativnih snaga</w:t>
            </w:r>
          </w:p>
          <w:p w:rsidR="00CB1A93" w:rsidRPr="0096270E" w:rsidRDefault="00CB1A93" w:rsidP="006918EF">
            <w:pPr>
              <w:pStyle w:val="Odlomakpopisa"/>
              <w:numPr>
                <w:ilvl w:val="0"/>
                <w:numId w:val="10"/>
              </w:numPr>
              <w:tabs>
                <w:tab w:val="left" w:pos="630"/>
              </w:tabs>
              <w:spacing w:after="0" w:line="240" w:lineRule="auto"/>
              <w:rPr>
                <w:rFonts w:eastAsia="SimSun"/>
                <w:lang w:val="hr-HR" w:eastAsia="hr-HR"/>
              </w:rPr>
            </w:pPr>
            <w:r w:rsidRPr="0096270E">
              <w:rPr>
                <w:rFonts w:eastAsia="Times New Roman"/>
                <w:lang w:val="hr-HR" w:eastAsia="hr-HR"/>
              </w:rPr>
              <w:t xml:space="preserve">Klimatske promjene </w:t>
            </w:r>
          </w:p>
          <w:p w:rsidR="00CB1A93" w:rsidRPr="0096270E" w:rsidRDefault="00CB1A93" w:rsidP="006918EF">
            <w:pPr>
              <w:pStyle w:val="Odlomakpopisa"/>
              <w:numPr>
                <w:ilvl w:val="0"/>
                <w:numId w:val="10"/>
              </w:numPr>
              <w:tabs>
                <w:tab w:val="left" w:pos="630"/>
              </w:tabs>
              <w:spacing w:after="0" w:line="240" w:lineRule="auto"/>
              <w:rPr>
                <w:rFonts w:eastAsia="SimSun"/>
                <w:lang w:val="hr-HR" w:eastAsia="hr-HR"/>
              </w:rPr>
            </w:pPr>
            <w:r w:rsidRPr="0096270E">
              <w:rPr>
                <w:rFonts w:eastAsia="Times New Roman"/>
                <w:lang w:val="hr-HR" w:eastAsia="hr-HR"/>
              </w:rPr>
              <w:t>Opasnost od prirodnih i antropogenih ugroza</w:t>
            </w:r>
          </w:p>
        </w:tc>
        <w:tc>
          <w:tcPr>
            <w:tcW w:w="4572" w:type="dxa"/>
          </w:tcPr>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Nabava suvremene opreme udruživanjem više JLPRS i krovnih organizacija u jedinstvenu nabavu</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Apliciranje na strukturne fondove EU za civilnu zaštitu</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 xml:space="preserve">Zapošljavanje stručnog kadra na poslovima </w:t>
            </w:r>
            <w:r w:rsidR="003A5657" w:rsidRPr="0096270E">
              <w:rPr>
                <w:rFonts w:eastAsia="Calibri" w:cs="Times New Roman"/>
                <w:lang w:val="hr-HR"/>
              </w:rPr>
              <w:t xml:space="preserve">civilne zaštite </w:t>
            </w:r>
            <w:r w:rsidRPr="0096270E">
              <w:rPr>
                <w:rFonts w:eastAsia="Times New Roman"/>
                <w:lang w:val="hr-HR" w:eastAsia="hr-HR"/>
              </w:rPr>
              <w:t xml:space="preserve"> </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 xml:space="preserve">Formiranje operativno-komunikacijsko- zapovjednog županijskog centra </w:t>
            </w:r>
          </w:p>
          <w:p w:rsidR="00CB1A93" w:rsidRPr="0096270E" w:rsidRDefault="00CB1A93" w:rsidP="006918EF">
            <w:pPr>
              <w:pStyle w:val="Odlomakpopisa"/>
              <w:numPr>
                <w:ilvl w:val="0"/>
                <w:numId w:val="10"/>
              </w:numPr>
              <w:tabs>
                <w:tab w:val="left" w:pos="630"/>
              </w:tabs>
              <w:spacing w:after="0" w:line="240" w:lineRule="auto"/>
              <w:rPr>
                <w:rFonts w:eastAsia="Times New Roman"/>
                <w:lang w:val="hr-HR" w:eastAsia="hr-HR"/>
              </w:rPr>
            </w:pPr>
            <w:r w:rsidRPr="0096270E">
              <w:rPr>
                <w:rFonts w:eastAsia="Times New Roman"/>
                <w:lang w:val="hr-HR" w:eastAsia="hr-HR"/>
              </w:rPr>
              <w:t>osnivanje trenažnog centra za edukaciju i osposobljavanje pripadnika civilne zaštite i vatrogasaca.</w:t>
            </w:r>
          </w:p>
        </w:tc>
      </w:tr>
    </w:tbl>
    <w:p w:rsidR="00CB1A93" w:rsidRDefault="00CB1A93" w:rsidP="008D0259">
      <w:pPr>
        <w:pStyle w:val="Naslov2"/>
        <w:numPr>
          <w:ilvl w:val="1"/>
          <w:numId w:val="108"/>
        </w:numPr>
        <w:rPr>
          <w:rFonts w:asciiTheme="minorHAnsi" w:eastAsia="SimSun" w:hAnsiTheme="minorHAnsi"/>
          <w:lang w:eastAsia="zh-CN"/>
        </w:rPr>
      </w:pPr>
      <w:bookmarkStart w:id="381" w:name="_Toc460590336"/>
      <w:bookmarkStart w:id="382" w:name="_Toc483569019"/>
      <w:r w:rsidRPr="0096270E">
        <w:rPr>
          <w:rFonts w:asciiTheme="minorHAnsi" w:eastAsia="SimSun" w:hAnsiTheme="minorHAnsi"/>
          <w:lang w:eastAsia="zh-CN"/>
        </w:rPr>
        <w:t>KONKURENTNOST ZAGREBAČKE ŽUPANIJE</w:t>
      </w:r>
      <w:bookmarkEnd w:id="381"/>
      <w:bookmarkEnd w:id="382"/>
      <w:r w:rsidRPr="0096270E">
        <w:rPr>
          <w:rFonts w:asciiTheme="minorHAnsi" w:eastAsia="SimSun" w:hAnsiTheme="minorHAnsi"/>
          <w:lang w:eastAsia="zh-CN"/>
        </w:rPr>
        <w:t xml:space="preserve">  </w:t>
      </w:r>
    </w:p>
    <w:p w:rsidR="003D49C5" w:rsidRPr="003D49C5" w:rsidRDefault="003D49C5" w:rsidP="003D49C5">
      <w:pPr>
        <w:spacing w:after="0"/>
        <w:rPr>
          <w:lang w:val="hr-HR" w:eastAsia="zh-CN"/>
        </w:rPr>
      </w:pPr>
    </w:p>
    <w:p w:rsidR="00CB1A93" w:rsidRPr="0096270E" w:rsidRDefault="00CB1A93" w:rsidP="003D49C5">
      <w:pPr>
        <w:pStyle w:val="Odlomakpopisa3"/>
        <w:spacing w:before="0"/>
        <w:ind w:left="0" w:firstLine="0"/>
        <w:jc w:val="both"/>
        <w:rPr>
          <w:rFonts w:asciiTheme="minorHAnsi" w:hAnsiTheme="minorHAnsi"/>
        </w:rPr>
      </w:pPr>
      <w:r w:rsidRPr="0096270E">
        <w:rPr>
          <w:rFonts w:asciiTheme="minorHAnsi" w:hAnsiTheme="minorHAnsi"/>
        </w:rPr>
        <w:t>Zagrebačka županija ima izrazito ujednačene osnovne indekse prema Regionalnom indeksu konkurentnosti 2013.</w:t>
      </w:r>
      <w:r w:rsidR="00D875BF" w:rsidRPr="0096270E">
        <w:rPr>
          <w:rFonts w:asciiTheme="minorHAnsi" w:hAnsiTheme="minorHAnsi"/>
        </w:rPr>
        <w:t xml:space="preserve"> </w:t>
      </w:r>
      <w:r w:rsidRPr="0096270E">
        <w:rPr>
          <w:rFonts w:asciiTheme="minorHAnsi" w:hAnsiTheme="minorHAnsi"/>
        </w:rPr>
        <w:t>Prema statističkim i anketnim pokazateljima kako okruženja, tako i poslovnog sektora, Zagrebačka županija bila je</w:t>
      </w:r>
      <w:r w:rsidR="00D875BF" w:rsidRPr="0096270E">
        <w:rPr>
          <w:rFonts w:asciiTheme="minorHAnsi" w:hAnsiTheme="minorHAnsi"/>
        </w:rPr>
        <w:t xml:space="preserve"> </w:t>
      </w:r>
      <w:r w:rsidRPr="0096270E">
        <w:rPr>
          <w:rFonts w:asciiTheme="minorHAnsi" w:hAnsiTheme="minorHAnsi"/>
        </w:rPr>
        <w:t>rangirana između 6. i 7. mjesta odnosno ukupno na 7. mjestu ljestvice konkurentnosti hrvatskih županija. Relativno</w:t>
      </w:r>
      <w:r w:rsidR="00D875BF" w:rsidRPr="0096270E">
        <w:rPr>
          <w:rFonts w:asciiTheme="minorHAnsi" w:hAnsiTheme="minorHAnsi"/>
        </w:rPr>
        <w:t xml:space="preserve"> </w:t>
      </w:r>
      <w:r w:rsidRPr="0096270E">
        <w:rPr>
          <w:rFonts w:asciiTheme="minorHAnsi" w:hAnsiTheme="minorHAnsi"/>
        </w:rPr>
        <w:t>niži pokazatelji razine razvijenosti u znatnoj su mjeri posljedica registriranja ekonomskih aktivnosti stanovništva ZŽ</w:t>
      </w:r>
      <w:r w:rsidR="00D875BF" w:rsidRPr="0096270E">
        <w:rPr>
          <w:rFonts w:asciiTheme="minorHAnsi" w:hAnsiTheme="minorHAnsi"/>
        </w:rPr>
        <w:t xml:space="preserve"> </w:t>
      </w:r>
      <w:r w:rsidRPr="0096270E">
        <w:rPr>
          <w:rFonts w:asciiTheme="minorHAnsi" w:hAnsiTheme="minorHAnsi"/>
        </w:rPr>
        <w:t>u Gradu Zagrebu, ali pokazatelji dinamike i razvijenosti poduzetništva upućuju na to da je riječ o iznimno</w:t>
      </w:r>
      <w:r w:rsidR="00D875BF" w:rsidRPr="0096270E">
        <w:rPr>
          <w:rFonts w:asciiTheme="minorHAnsi" w:hAnsiTheme="minorHAnsi"/>
        </w:rPr>
        <w:t xml:space="preserve"> </w:t>
      </w:r>
      <w:r w:rsidRPr="0096270E">
        <w:rPr>
          <w:rFonts w:asciiTheme="minorHAnsi" w:hAnsiTheme="minorHAnsi"/>
        </w:rPr>
        <w:t xml:space="preserve">poduzetnoj županiji. </w:t>
      </w:r>
    </w:p>
    <w:p w:rsidR="00CB1A93" w:rsidRPr="0096270E" w:rsidRDefault="00CB1A93" w:rsidP="00D875BF">
      <w:pPr>
        <w:pStyle w:val="Odlomakpopisa3"/>
        <w:spacing w:line="276" w:lineRule="auto"/>
        <w:ind w:left="0" w:firstLine="0"/>
        <w:jc w:val="both"/>
        <w:rPr>
          <w:rFonts w:asciiTheme="minorHAnsi" w:hAnsiTheme="minorHAnsi"/>
        </w:rPr>
      </w:pPr>
    </w:p>
    <w:p w:rsidR="00CB1A93" w:rsidRPr="0096270E" w:rsidRDefault="00CB1A93" w:rsidP="004A7CE5">
      <w:pPr>
        <w:pStyle w:val="Odlomakpopisa3"/>
        <w:spacing w:before="0"/>
        <w:ind w:left="0" w:firstLine="0"/>
        <w:jc w:val="both"/>
        <w:rPr>
          <w:rFonts w:asciiTheme="minorHAnsi" w:hAnsiTheme="minorHAnsi"/>
        </w:rPr>
      </w:pPr>
      <w:r w:rsidRPr="0096270E">
        <w:rPr>
          <w:rFonts w:asciiTheme="minorHAnsi" w:hAnsiTheme="minorHAnsi"/>
        </w:rPr>
        <w:t>Rangovi Županije prema podindeksima poslovne infrastrukture, razvijenosti poduzetništva i demografije, zdravlja i</w:t>
      </w:r>
      <w:r w:rsidR="00D875BF" w:rsidRPr="0096270E">
        <w:rPr>
          <w:rFonts w:asciiTheme="minorHAnsi" w:hAnsiTheme="minorHAnsi"/>
        </w:rPr>
        <w:t xml:space="preserve"> </w:t>
      </w:r>
      <w:r w:rsidRPr="0096270E">
        <w:rPr>
          <w:rFonts w:asciiTheme="minorHAnsi" w:hAnsiTheme="minorHAnsi"/>
        </w:rPr>
        <w:t>kulture vrlo su povoljni. No, izrazito su nepovoljni indikatori razine ekonomskih rezultata – dinamike (21.),</w:t>
      </w:r>
      <w:r w:rsidR="00D875BF" w:rsidRPr="0096270E">
        <w:rPr>
          <w:rFonts w:asciiTheme="minorHAnsi" w:hAnsiTheme="minorHAnsi"/>
        </w:rPr>
        <w:t xml:space="preserve"> </w:t>
      </w:r>
      <w:r w:rsidRPr="0096270E">
        <w:rPr>
          <w:rFonts w:asciiTheme="minorHAnsi" w:hAnsiTheme="minorHAnsi"/>
        </w:rPr>
        <w:t>ekonomskih rezultata – razine (12) i  osnovne infrastrukture i javnog sektora (11.).</w:t>
      </w:r>
    </w:p>
    <w:p w:rsidR="00CB1A93" w:rsidRPr="0096270E" w:rsidRDefault="00CB1A93" w:rsidP="00CB1A93">
      <w:pPr>
        <w:tabs>
          <w:tab w:val="left" w:pos="630"/>
        </w:tabs>
        <w:spacing w:after="0"/>
        <w:rPr>
          <w:rFonts w:eastAsia="Calibri" w:cs="Times New Roman"/>
          <w:b/>
          <w:lang w:val="hr-HR"/>
        </w:rPr>
      </w:pPr>
    </w:p>
    <w:p w:rsidR="00555BF3" w:rsidRPr="0096270E" w:rsidRDefault="00062C78" w:rsidP="00CB1A93">
      <w:pPr>
        <w:tabs>
          <w:tab w:val="left" w:pos="630"/>
        </w:tabs>
        <w:spacing w:after="0"/>
        <w:rPr>
          <w:rFonts w:eastAsia="Calibri" w:cs="Times New Roman"/>
          <w:b/>
          <w:lang w:val="hr-HR"/>
        </w:rPr>
      </w:pPr>
      <w:r w:rsidRPr="0096270E">
        <w:rPr>
          <w:rFonts w:eastAsia="Calibri" w:cs="Times New Roman"/>
          <w:b/>
          <w:lang w:val="hr-HR"/>
        </w:rPr>
        <w:t>Slika 33</w:t>
      </w:r>
      <w:r w:rsidR="00CB1A93" w:rsidRPr="0096270E">
        <w:rPr>
          <w:rFonts w:eastAsia="Calibri" w:cs="Times New Roman"/>
          <w:b/>
          <w:lang w:val="hr-HR"/>
        </w:rPr>
        <w:t>. Rang konk</w:t>
      </w:r>
      <w:r w:rsidR="00555BF3" w:rsidRPr="0096270E">
        <w:rPr>
          <w:rFonts w:eastAsia="Calibri" w:cs="Times New Roman"/>
          <w:b/>
          <w:lang w:val="hr-HR"/>
        </w:rPr>
        <w:t xml:space="preserve">urentnosti Zagrebačke županije </w:t>
      </w:r>
    </w:p>
    <w:p w:rsidR="00CB1A93" w:rsidRPr="0096270E" w:rsidRDefault="00CB1A93" w:rsidP="00CB1A93">
      <w:pPr>
        <w:tabs>
          <w:tab w:val="left" w:pos="630"/>
        </w:tabs>
        <w:spacing w:after="0"/>
        <w:rPr>
          <w:rFonts w:eastAsia="Calibri" w:cs="Times New Roman"/>
          <w:b/>
          <w:lang w:val="hr-HR"/>
        </w:rPr>
      </w:pPr>
      <w:r w:rsidRPr="0096270E">
        <w:rPr>
          <w:rFonts w:eastAsia="Calibri" w:cs="Times New Roman"/>
          <w:b/>
          <w:lang w:val="hr-HR"/>
        </w:rPr>
        <w:t>Profil konkurentnosti Zagrebačke županije – statistički ( „čv</w:t>
      </w:r>
      <w:r w:rsidR="00D875BF" w:rsidRPr="0096270E">
        <w:rPr>
          <w:rFonts w:eastAsia="Calibri" w:cs="Times New Roman"/>
          <w:b/>
          <w:lang w:val="hr-HR"/>
        </w:rPr>
        <w:t>r</w:t>
      </w:r>
      <w:r w:rsidRPr="0096270E">
        <w:rPr>
          <w:rFonts w:eastAsia="Calibri" w:cs="Times New Roman"/>
          <w:b/>
          <w:lang w:val="hr-HR"/>
        </w:rPr>
        <w:t>sti“) indikatori</w:t>
      </w:r>
    </w:p>
    <w:p w:rsidR="00CB1A93" w:rsidRPr="0096270E" w:rsidRDefault="00CB1A93" w:rsidP="00555BF3">
      <w:pPr>
        <w:tabs>
          <w:tab w:val="left" w:pos="630"/>
        </w:tabs>
        <w:spacing w:after="0"/>
        <w:jc w:val="center"/>
        <w:rPr>
          <w:rFonts w:eastAsia="Calibri" w:cs="Times New Roman"/>
          <w:b/>
          <w:lang w:val="hr-HR"/>
        </w:rPr>
      </w:pPr>
      <w:r w:rsidRPr="0096270E">
        <w:rPr>
          <w:rFonts w:eastAsia="Calibri" w:cs="Times New Roman"/>
          <w:noProof/>
          <w:lang w:val="hr-HR" w:eastAsia="hr-HR"/>
        </w:rPr>
        <w:drawing>
          <wp:inline distT="0" distB="0" distL="0" distR="0" wp14:anchorId="4828BEA8" wp14:editId="5E2702FA">
            <wp:extent cx="5685409" cy="2764465"/>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690369" cy="2766877"/>
                    </a:xfrm>
                    <a:prstGeom prst="rect">
                      <a:avLst/>
                    </a:prstGeom>
                    <a:noFill/>
                    <a:ln>
                      <a:noFill/>
                    </a:ln>
                  </pic:spPr>
                </pic:pic>
              </a:graphicData>
            </a:graphic>
          </wp:inline>
        </w:drawing>
      </w:r>
    </w:p>
    <w:p w:rsidR="00CB1A93" w:rsidRPr="0096270E" w:rsidRDefault="00CB1A93" w:rsidP="00CB1A93">
      <w:pPr>
        <w:tabs>
          <w:tab w:val="left" w:pos="630"/>
        </w:tabs>
        <w:spacing w:after="0"/>
        <w:rPr>
          <w:rFonts w:eastAsia="Calibri" w:cs="Times New Roman"/>
          <w:b/>
          <w:i/>
          <w:sz w:val="20"/>
          <w:lang w:val="hr-HR"/>
        </w:rPr>
      </w:pPr>
      <w:r w:rsidRPr="0096270E">
        <w:rPr>
          <w:rFonts w:eastAsia="Calibri" w:cs="Times New Roman"/>
          <w:i/>
          <w:sz w:val="20"/>
          <w:lang w:val="hr-HR"/>
        </w:rPr>
        <w:t>Izvor: Regionalni indeks konkurentnosti Hrvatske 2013.</w:t>
      </w:r>
    </w:p>
    <w:p w:rsidR="00CB1A93" w:rsidRPr="0096270E" w:rsidRDefault="00CB1A93" w:rsidP="00CB1A93">
      <w:pPr>
        <w:tabs>
          <w:tab w:val="left" w:pos="630"/>
          <w:tab w:val="left" w:pos="2784"/>
        </w:tabs>
        <w:spacing w:after="0"/>
        <w:rPr>
          <w:rFonts w:eastAsia="Calibri" w:cs="Times New Roman"/>
          <w:b/>
          <w:lang w:val="hr-HR"/>
        </w:rPr>
      </w:pPr>
    </w:p>
    <w:p w:rsidR="00CB1A93" w:rsidRPr="0096270E" w:rsidRDefault="00CB1A93" w:rsidP="00CB1A93">
      <w:pPr>
        <w:tabs>
          <w:tab w:val="left" w:pos="630"/>
        </w:tabs>
        <w:spacing w:after="0"/>
        <w:rPr>
          <w:rFonts w:eastAsia="Calibri" w:cs="Times New Roman"/>
          <w:b/>
          <w:lang w:val="hr-HR"/>
        </w:rPr>
      </w:pPr>
    </w:p>
    <w:p w:rsidR="00CB1A93" w:rsidRPr="0096270E" w:rsidRDefault="00CB1A93" w:rsidP="00CB1A93">
      <w:pPr>
        <w:rPr>
          <w:rFonts w:eastAsia="Calibri" w:cs="Times New Roman"/>
          <w:b/>
          <w:lang w:val="hr-HR"/>
        </w:rPr>
      </w:pPr>
      <w:r w:rsidRPr="0096270E">
        <w:rPr>
          <w:rFonts w:eastAsia="Calibri" w:cs="Times New Roman"/>
          <w:b/>
          <w:lang w:val="hr-HR"/>
        </w:rPr>
        <w:br w:type="page"/>
      </w:r>
    </w:p>
    <w:p w:rsidR="00555BF3" w:rsidRPr="0096270E" w:rsidRDefault="00062C78" w:rsidP="00CB1A93">
      <w:pPr>
        <w:tabs>
          <w:tab w:val="left" w:pos="630"/>
        </w:tabs>
        <w:spacing w:after="0"/>
        <w:rPr>
          <w:rFonts w:eastAsia="Calibri" w:cs="Times New Roman"/>
          <w:b/>
          <w:lang w:val="hr-HR"/>
        </w:rPr>
      </w:pPr>
      <w:r w:rsidRPr="0096270E">
        <w:rPr>
          <w:rFonts w:eastAsia="Calibri" w:cs="Times New Roman"/>
          <w:b/>
          <w:lang w:val="hr-HR"/>
        </w:rPr>
        <w:t>Slika 34</w:t>
      </w:r>
      <w:r w:rsidR="00CB1A93" w:rsidRPr="0096270E">
        <w:rPr>
          <w:rFonts w:eastAsia="Calibri" w:cs="Times New Roman"/>
          <w:b/>
          <w:lang w:val="hr-HR"/>
        </w:rPr>
        <w:t>. Profil konkurentnosti Zagrebačke županije – anketni (perceptivni) indikatori</w:t>
      </w:r>
    </w:p>
    <w:p w:rsidR="00CB1A93" w:rsidRPr="0096270E" w:rsidRDefault="00CB1A93" w:rsidP="00555BF3">
      <w:pPr>
        <w:tabs>
          <w:tab w:val="left" w:pos="630"/>
        </w:tabs>
        <w:spacing w:after="0"/>
        <w:jc w:val="center"/>
        <w:rPr>
          <w:rFonts w:eastAsia="Calibri" w:cs="Times New Roman"/>
          <w:lang w:val="hr-HR"/>
        </w:rPr>
      </w:pPr>
      <w:r w:rsidRPr="0096270E">
        <w:rPr>
          <w:rFonts w:eastAsia="Calibri" w:cs="Times New Roman"/>
          <w:noProof/>
          <w:lang w:val="hr-HR" w:eastAsia="hr-HR"/>
        </w:rPr>
        <w:drawing>
          <wp:inline distT="0" distB="0" distL="0" distR="0" wp14:anchorId="19AA29C2" wp14:editId="3010B166">
            <wp:extent cx="4445000" cy="2679700"/>
            <wp:effectExtent l="0" t="0" r="12700" b="25400"/>
            <wp:docPr id="31" name="Grafikon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CB1A93" w:rsidRPr="0096270E" w:rsidRDefault="00CB1A93" w:rsidP="00CB1A93">
      <w:pPr>
        <w:tabs>
          <w:tab w:val="left" w:pos="630"/>
        </w:tabs>
        <w:spacing w:after="0"/>
        <w:rPr>
          <w:rFonts w:eastAsia="Calibri" w:cs="Times New Roman"/>
          <w:i/>
          <w:noProof/>
          <w:sz w:val="20"/>
          <w:lang w:val="hr-HR" w:eastAsia="hr-HR"/>
        </w:rPr>
      </w:pPr>
      <w:r w:rsidRPr="0096270E">
        <w:rPr>
          <w:rFonts w:eastAsia="Calibri" w:cs="Times New Roman"/>
          <w:i/>
          <w:sz w:val="20"/>
          <w:lang w:val="hr-HR"/>
        </w:rPr>
        <w:t xml:space="preserve">Izvor: Regionalni indeks konkurentnosti Hrvatske 2013. </w:t>
      </w:r>
    </w:p>
    <w:p w:rsidR="00CB1A93" w:rsidRPr="0096270E" w:rsidRDefault="00CB1A93" w:rsidP="004A7CE5">
      <w:pPr>
        <w:tabs>
          <w:tab w:val="left" w:pos="630"/>
        </w:tabs>
        <w:spacing w:after="0" w:line="240" w:lineRule="auto"/>
        <w:rPr>
          <w:rFonts w:eastAsia="Calibri" w:cs="Times New Roman"/>
          <w:noProof/>
          <w:lang w:val="hr-HR" w:eastAsia="hr-HR"/>
        </w:rPr>
      </w:pPr>
    </w:p>
    <w:p w:rsidR="00CB1A93" w:rsidRPr="0096270E" w:rsidRDefault="00CB1A93" w:rsidP="004A7CE5">
      <w:pPr>
        <w:tabs>
          <w:tab w:val="left" w:pos="630"/>
        </w:tabs>
        <w:spacing w:after="0" w:line="240" w:lineRule="auto"/>
        <w:jc w:val="both"/>
        <w:rPr>
          <w:rFonts w:eastAsia="Calibri" w:cs="Times New Roman"/>
          <w:lang w:val="hr-HR"/>
        </w:rPr>
      </w:pPr>
      <w:r w:rsidRPr="0096270E">
        <w:rPr>
          <w:rFonts w:eastAsia="Calibri" w:cs="Times New Roman"/>
          <w:lang w:val="hr-HR"/>
        </w:rPr>
        <w:t xml:space="preserve">Županija ima odličan migracijski saldo, što je odraz ekonomske privlačnosti Zagreba ali i problema njegove prenapučenosti. Obrazovanje je razmjerno povoljno ocjenjeno, a lošiji podaci odnose se na broj upisanih studenata, broj osoba s višom školom i broj doktora medicine na 1.000 stanovnika. Loši su statistički indikatori pravosuđa, kao i anketne ocjene učestalosti organiziranog kriminala te nepristranosti i nepotkupljivosti javnih dužnosnika. Količina uporabljenog otpada u odnosu na ukupnu količinu među najboljima je u Hrvatskoj. Prema anketnim ocjenama loši su indikatori ekologije, razine cijena poslovnih prostora i zemljišta te razine cijena komunalnih usluga i troškova gradnje. Prema statističkim indikatorima loše je ocijenjen broj poduzetničkih zona per capita, Ovaj podatak upitne je vjerodostojnosti jer Zagrebačka županija ima gotovo pet puta veću površinu poduzetničkih zona od prosjeka Hrvatske. </w:t>
      </w:r>
    </w:p>
    <w:p w:rsidR="00CB1A93" w:rsidRPr="0096270E" w:rsidRDefault="00535D9D" w:rsidP="00CB1A93">
      <w:pPr>
        <w:pStyle w:val="Naslov3"/>
        <w:rPr>
          <w:rFonts w:asciiTheme="minorHAnsi" w:eastAsia="SimSun" w:hAnsiTheme="minorHAnsi"/>
          <w:lang w:eastAsia="zh-CN"/>
        </w:rPr>
      </w:pPr>
      <w:bookmarkStart w:id="383" w:name="_Toc460590337"/>
      <w:bookmarkStart w:id="384" w:name="_Toc483569020"/>
      <w:r w:rsidRPr="0096270E">
        <w:rPr>
          <w:rFonts w:asciiTheme="minorHAnsi" w:eastAsia="SimSun" w:hAnsiTheme="minorHAnsi"/>
          <w:lang w:eastAsia="zh-CN"/>
        </w:rPr>
        <w:t>1.</w:t>
      </w:r>
      <w:r w:rsidR="00FA2E45" w:rsidRPr="0096270E">
        <w:rPr>
          <w:rFonts w:asciiTheme="minorHAnsi" w:eastAsia="SimSun" w:hAnsiTheme="minorHAnsi"/>
          <w:lang w:eastAsia="zh-CN"/>
        </w:rPr>
        <w:t>11</w:t>
      </w:r>
      <w:r w:rsidR="00CB1A93" w:rsidRPr="0096270E">
        <w:rPr>
          <w:rFonts w:asciiTheme="minorHAnsi" w:eastAsia="SimSun" w:hAnsiTheme="minorHAnsi"/>
          <w:lang w:eastAsia="zh-CN"/>
        </w:rPr>
        <w:t>.1. Razvijenost gradova i općina ZŽ</w:t>
      </w:r>
      <w:bookmarkEnd w:id="383"/>
      <w:bookmarkEnd w:id="384"/>
      <w:r w:rsidR="00CB1A93" w:rsidRPr="0096270E">
        <w:rPr>
          <w:rFonts w:asciiTheme="minorHAnsi" w:eastAsia="SimSun" w:hAnsiTheme="minorHAnsi"/>
          <w:lang w:eastAsia="zh-CN"/>
        </w:rPr>
        <w:t xml:space="preserve">  </w:t>
      </w:r>
    </w:p>
    <w:p w:rsidR="00CB1A93" w:rsidRPr="0096270E" w:rsidRDefault="00CB1A93" w:rsidP="00CB1A93">
      <w:pPr>
        <w:spacing w:after="0"/>
        <w:rPr>
          <w:lang w:val="hr-HR" w:eastAsia="zh-CN"/>
        </w:rPr>
      </w:pPr>
    </w:p>
    <w:p w:rsidR="00CB1A93" w:rsidRPr="0096270E" w:rsidRDefault="00CB1A93" w:rsidP="004A7CE5">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Prema podacima Indeksa razvijenosti, Zagrebačka je županija na razini 124,23% prosjeka Hrvatske zbog znatno niže stope nezaposlenosti i izrazito dinamičnog rasta populacije (6,5% u razdoblju 2001.-2010.), ali i dohotka po stanovniku malo iznad prosjeka RH. No, prema obrazovanosti i fiskalnoj snazi ZŽ zaostaje za prosjekom RH.</w:t>
      </w:r>
    </w:p>
    <w:p w:rsidR="004A7CE5" w:rsidRPr="0096270E" w:rsidRDefault="004A7CE5" w:rsidP="004A7CE5">
      <w:pPr>
        <w:tabs>
          <w:tab w:val="left" w:pos="630"/>
        </w:tabs>
        <w:spacing w:after="0" w:line="240" w:lineRule="auto"/>
        <w:jc w:val="both"/>
        <w:rPr>
          <w:rFonts w:eastAsia="Calibri" w:cs="Times New Roman"/>
          <w:lang w:val="hr-HR" w:eastAsia="zh-CN"/>
        </w:rPr>
      </w:pPr>
    </w:p>
    <w:p w:rsidR="00CB1A93" w:rsidRPr="0096270E" w:rsidRDefault="00CB1A93" w:rsidP="004A7CE5">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 xml:space="preserve">U Zagrebačkoj županiji postoje znatne razlike u razvijenosti njezinih gradova i općina. U usporedbi s Gradom Zagrebom koji te JLS okružuju,  razlike u razvijenosti postaju iznimno velike. Gradovi Županije većinom su iznad prosjeka RH, a na vodećim su mjestima, Zaprešić i  Samobor s vrijednostima Indeksa razvijenosti na 20% ili više iznad prosjeka RH. Među razvijenijima nalaze se, pored Velike Gorice, Dugog Sela, Svete Nedelje, Jastrebarskog i  Stupnik i Brdovec. No, osam je jedinica lokalne samouprave na razini ispod 75% prosjeka RH (Gradec, Orle, Pokupsko, Dubrava, Žumberak, Preseka, Farkaševac i Rakovec). </w:t>
      </w:r>
    </w:p>
    <w:p w:rsidR="004A7CE5" w:rsidRPr="0096270E" w:rsidRDefault="004A7CE5" w:rsidP="004A7CE5">
      <w:pPr>
        <w:tabs>
          <w:tab w:val="left" w:pos="630"/>
        </w:tabs>
        <w:spacing w:after="0" w:line="240" w:lineRule="auto"/>
        <w:jc w:val="both"/>
        <w:rPr>
          <w:rFonts w:eastAsia="Calibri" w:cs="Times New Roman"/>
          <w:lang w:val="hr-HR"/>
        </w:rPr>
      </w:pPr>
    </w:p>
    <w:p w:rsidR="00A3071A" w:rsidRDefault="00A3071A" w:rsidP="00CB1A93">
      <w:pPr>
        <w:tabs>
          <w:tab w:val="left" w:pos="630"/>
        </w:tabs>
        <w:spacing w:before="60" w:after="60"/>
        <w:jc w:val="both"/>
        <w:rPr>
          <w:rFonts w:eastAsia="Calibri" w:cs="Times New Roman"/>
          <w:b/>
          <w:lang w:val="hr-HR" w:eastAsia="zh-CN"/>
        </w:rPr>
      </w:pPr>
    </w:p>
    <w:p w:rsidR="002012AF" w:rsidRPr="0096270E" w:rsidRDefault="00D76AFD" w:rsidP="00CB1A93">
      <w:pPr>
        <w:tabs>
          <w:tab w:val="left" w:pos="630"/>
        </w:tabs>
        <w:spacing w:before="60" w:after="60"/>
        <w:jc w:val="both"/>
        <w:rPr>
          <w:rFonts w:eastAsia="Calibri" w:cs="Times New Roman"/>
          <w:b/>
          <w:lang w:val="hr-HR" w:eastAsia="zh-CN"/>
        </w:rPr>
      </w:pPr>
      <w:r>
        <w:rPr>
          <w:rFonts w:eastAsia="Calibri" w:cs="Times New Roman"/>
          <w:b/>
          <w:lang w:val="hr-HR" w:eastAsia="zh-CN"/>
        </w:rPr>
        <w:t>Tablica 63</w:t>
      </w:r>
      <w:r w:rsidR="00CB1A93" w:rsidRPr="0096270E">
        <w:rPr>
          <w:rFonts w:eastAsia="Calibri" w:cs="Times New Roman"/>
          <w:b/>
          <w:lang w:val="hr-HR" w:eastAsia="zh-CN"/>
        </w:rPr>
        <w:t xml:space="preserve">. Razvijenost gradova i općina u Zagrebačkoj županiji </w:t>
      </w:r>
    </w:p>
    <w:tbl>
      <w:tblPr>
        <w:tblW w:w="10080" w:type="dxa"/>
        <w:tblInd w:w="-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1"/>
        <w:gridCol w:w="992"/>
        <w:gridCol w:w="851"/>
        <w:gridCol w:w="1276"/>
        <w:gridCol w:w="1275"/>
        <w:gridCol w:w="1276"/>
        <w:gridCol w:w="1134"/>
        <w:gridCol w:w="1276"/>
        <w:gridCol w:w="709"/>
      </w:tblGrid>
      <w:tr w:rsidR="00CB1A93" w:rsidRPr="0096270E" w:rsidTr="003D49C5">
        <w:trPr>
          <w:trHeight w:val="1740"/>
        </w:trPr>
        <w:tc>
          <w:tcPr>
            <w:tcW w:w="1291" w:type="dxa"/>
            <w:vMerge w:val="restart"/>
            <w:shd w:val="clear" w:color="000000" w:fill="FFFFFF"/>
            <w:vAlign w:val="center"/>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 </w:t>
            </w:r>
          </w:p>
        </w:tc>
        <w:tc>
          <w:tcPr>
            <w:tcW w:w="992" w:type="dxa"/>
            <w:shd w:val="clear" w:color="000000" w:fill="FFFFFF"/>
            <w:vAlign w:val="center"/>
            <w:hideMark/>
          </w:tcPr>
          <w:p w:rsidR="00CB1A93" w:rsidRPr="0096270E" w:rsidRDefault="00CB1A93" w:rsidP="00942EC9">
            <w:pPr>
              <w:tabs>
                <w:tab w:val="left" w:pos="630"/>
              </w:tabs>
              <w:spacing w:after="0" w:line="240" w:lineRule="auto"/>
              <w:jc w:val="center"/>
              <w:rPr>
                <w:rFonts w:eastAsia="Times New Roman" w:cs="Times New Roman"/>
                <w:b/>
                <w:bCs/>
                <w:sz w:val="16"/>
                <w:szCs w:val="20"/>
                <w:lang w:val="hr-HR" w:eastAsia="hr-HR"/>
              </w:rPr>
            </w:pPr>
            <w:r w:rsidRPr="0096270E">
              <w:rPr>
                <w:rFonts w:eastAsia="Times New Roman" w:cs="Times New Roman"/>
                <w:b/>
                <w:bCs/>
                <w:sz w:val="16"/>
                <w:szCs w:val="20"/>
                <w:lang w:val="hr-HR" w:eastAsia="hr-HR"/>
              </w:rPr>
              <w:t>Prosječni dohodak per capita</w:t>
            </w:r>
          </w:p>
        </w:tc>
        <w:tc>
          <w:tcPr>
            <w:tcW w:w="851" w:type="dxa"/>
            <w:shd w:val="clear" w:color="000000" w:fill="FFFFFF"/>
            <w:vAlign w:val="center"/>
            <w:hideMark/>
          </w:tcPr>
          <w:p w:rsidR="00CB1A93" w:rsidRPr="0096270E" w:rsidRDefault="00CB1A93" w:rsidP="00942EC9">
            <w:pPr>
              <w:tabs>
                <w:tab w:val="left" w:pos="630"/>
              </w:tabs>
              <w:spacing w:after="0" w:line="240" w:lineRule="auto"/>
              <w:jc w:val="center"/>
              <w:rPr>
                <w:rFonts w:eastAsia="Times New Roman" w:cs="Times New Roman"/>
                <w:b/>
                <w:bCs/>
                <w:sz w:val="16"/>
                <w:szCs w:val="20"/>
                <w:lang w:val="hr-HR" w:eastAsia="hr-HR"/>
              </w:rPr>
            </w:pPr>
            <w:r w:rsidRPr="0096270E">
              <w:rPr>
                <w:rFonts w:eastAsia="Times New Roman" w:cs="Times New Roman"/>
                <w:b/>
                <w:bCs/>
                <w:sz w:val="16"/>
                <w:szCs w:val="20"/>
                <w:lang w:val="hr-HR" w:eastAsia="hr-HR"/>
              </w:rPr>
              <w:t>Prosječni izvorni prihodi per capita</w:t>
            </w:r>
          </w:p>
        </w:tc>
        <w:tc>
          <w:tcPr>
            <w:tcW w:w="1276" w:type="dxa"/>
            <w:shd w:val="clear" w:color="000000" w:fill="FFFFFF"/>
            <w:vAlign w:val="center"/>
            <w:hideMark/>
          </w:tcPr>
          <w:p w:rsidR="00CB1A93" w:rsidRPr="0096270E" w:rsidRDefault="00CB1A93" w:rsidP="00942EC9">
            <w:pPr>
              <w:tabs>
                <w:tab w:val="left" w:pos="630"/>
              </w:tabs>
              <w:spacing w:after="0" w:line="240" w:lineRule="auto"/>
              <w:jc w:val="center"/>
              <w:rPr>
                <w:rFonts w:eastAsia="Times New Roman" w:cs="Times New Roman"/>
                <w:b/>
                <w:bCs/>
                <w:sz w:val="16"/>
                <w:szCs w:val="20"/>
                <w:lang w:val="hr-HR" w:eastAsia="hr-HR"/>
              </w:rPr>
            </w:pPr>
            <w:r w:rsidRPr="0096270E">
              <w:rPr>
                <w:rFonts w:eastAsia="Times New Roman" w:cs="Times New Roman"/>
                <w:b/>
                <w:bCs/>
                <w:sz w:val="16"/>
                <w:szCs w:val="20"/>
                <w:lang w:val="hr-HR" w:eastAsia="hr-HR"/>
              </w:rPr>
              <w:t xml:space="preserve">Prosječna stopa nezaposlenosti </w:t>
            </w:r>
          </w:p>
        </w:tc>
        <w:tc>
          <w:tcPr>
            <w:tcW w:w="1275" w:type="dxa"/>
            <w:shd w:val="clear" w:color="000000" w:fill="FFFFFF"/>
            <w:vAlign w:val="center"/>
            <w:hideMark/>
          </w:tcPr>
          <w:p w:rsidR="00CB1A93" w:rsidRPr="0096270E" w:rsidRDefault="00CB1A93" w:rsidP="00942EC9">
            <w:pPr>
              <w:tabs>
                <w:tab w:val="left" w:pos="630"/>
              </w:tabs>
              <w:spacing w:after="0" w:line="240" w:lineRule="auto"/>
              <w:jc w:val="center"/>
              <w:rPr>
                <w:rFonts w:eastAsia="Times New Roman" w:cs="Times New Roman"/>
                <w:b/>
                <w:bCs/>
                <w:sz w:val="16"/>
                <w:szCs w:val="20"/>
                <w:lang w:val="hr-HR" w:eastAsia="hr-HR"/>
              </w:rPr>
            </w:pPr>
            <w:r w:rsidRPr="0096270E">
              <w:rPr>
                <w:rFonts w:eastAsia="Times New Roman" w:cs="Times New Roman"/>
                <w:b/>
                <w:bCs/>
                <w:sz w:val="16"/>
                <w:szCs w:val="20"/>
                <w:lang w:val="hr-HR" w:eastAsia="hr-HR"/>
              </w:rPr>
              <w:t xml:space="preserve">Kretanje stanovništva </w:t>
            </w:r>
          </w:p>
        </w:tc>
        <w:tc>
          <w:tcPr>
            <w:tcW w:w="1276" w:type="dxa"/>
            <w:shd w:val="clear" w:color="000000" w:fill="FFFFFF"/>
            <w:vAlign w:val="center"/>
            <w:hideMark/>
          </w:tcPr>
          <w:p w:rsidR="00CB1A93" w:rsidRPr="0096270E" w:rsidRDefault="00CB1A93" w:rsidP="00942EC9">
            <w:pPr>
              <w:tabs>
                <w:tab w:val="left" w:pos="630"/>
              </w:tabs>
              <w:spacing w:after="0" w:line="240" w:lineRule="auto"/>
              <w:jc w:val="center"/>
              <w:rPr>
                <w:rFonts w:eastAsia="Times New Roman" w:cs="Times New Roman"/>
                <w:b/>
                <w:bCs/>
                <w:sz w:val="16"/>
                <w:szCs w:val="20"/>
                <w:lang w:val="hr-HR" w:eastAsia="hr-HR"/>
              </w:rPr>
            </w:pPr>
            <w:r w:rsidRPr="0096270E">
              <w:rPr>
                <w:rFonts w:eastAsia="Times New Roman" w:cs="Times New Roman"/>
                <w:b/>
                <w:bCs/>
                <w:sz w:val="16"/>
                <w:szCs w:val="20"/>
                <w:lang w:val="hr-HR" w:eastAsia="hr-HR"/>
              </w:rPr>
              <w:t xml:space="preserve">Udio obrazovanog stanovništva u stanovništvu 16-65 godina </w:t>
            </w:r>
          </w:p>
        </w:tc>
        <w:tc>
          <w:tcPr>
            <w:tcW w:w="1134" w:type="dxa"/>
            <w:vMerge w:val="restart"/>
            <w:shd w:val="clear" w:color="000000" w:fill="FFFFFF"/>
            <w:vAlign w:val="center"/>
            <w:hideMark/>
          </w:tcPr>
          <w:p w:rsidR="00CB1A93" w:rsidRPr="0096270E" w:rsidRDefault="00CB1A93" w:rsidP="00942EC9">
            <w:pPr>
              <w:tabs>
                <w:tab w:val="left" w:pos="630"/>
              </w:tabs>
              <w:spacing w:after="0" w:line="240" w:lineRule="auto"/>
              <w:jc w:val="center"/>
              <w:rPr>
                <w:rFonts w:eastAsia="Times New Roman" w:cs="Times New Roman"/>
                <w:b/>
                <w:bCs/>
                <w:sz w:val="16"/>
                <w:szCs w:val="20"/>
                <w:lang w:val="hr-HR" w:eastAsia="hr-HR"/>
              </w:rPr>
            </w:pPr>
            <w:r w:rsidRPr="0096270E">
              <w:rPr>
                <w:rFonts w:eastAsia="Times New Roman" w:cs="Times New Roman"/>
                <w:b/>
                <w:bCs/>
                <w:sz w:val="16"/>
                <w:szCs w:val="20"/>
                <w:lang w:val="hr-HR" w:eastAsia="hr-HR"/>
              </w:rPr>
              <w:t>Indeks razvijenosti</w:t>
            </w:r>
          </w:p>
        </w:tc>
        <w:tc>
          <w:tcPr>
            <w:tcW w:w="1985" w:type="dxa"/>
            <w:gridSpan w:val="2"/>
            <w:vMerge w:val="restart"/>
            <w:shd w:val="clear" w:color="000000" w:fill="FFFFFF"/>
            <w:noWrap/>
            <w:vAlign w:val="center"/>
            <w:hideMark/>
          </w:tcPr>
          <w:p w:rsidR="00CB1A93" w:rsidRPr="0096270E" w:rsidRDefault="00CB1A93" w:rsidP="00942EC9">
            <w:pPr>
              <w:tabs>
                <w:tab w:val="left" w:pos="630"/>
              </w:tabs>
              <w:spacing w:after="0" w:line="240" w:lineRule="auto"/>
              <w:jc w:val="center"/>
              <w:rPr>
                <w:rFonts w:eastAsia="Times New Roman" w:cs="Times New Roman"/>
                <w:b/>
                <w:bCs/>
                <w:sz w:val="16"/>
                <w:szCs w:val="20"/>
                <w:lang w:val="hr-HR" w:eastAsia="hr-HR"/>
              </w:rPr>
            </w:pPr>
            <w:r w:rsidRPr="0096270E">
              <w:rPr>
                <w:rFonts w:eastAsia="Times New Roman" w:cs="Times New Roman"/>
                <w:b/>
                <w:bCs/>
                <w:sz w:val="16"/>
                <w:szCs w:val="20"/>
                <w:lang w:val="hr-HR" w:eastAsia="hr-HR"/>
              </w:rPr>
              <w:t>Skupine</w:t>
            </w:r>
          </w:p>
        </w:tc>
      </w:tr>
      <w:tr w:rsidR="00CB1A93" w:rsidRPr="0096270E" w:rsidTr="003D49C5">
        <w:trPr>
          <w:trHeight w:val="552"/>
        </w:trPr>
        <w:tc>
          <w:tcPr>
            <w:tcW w:w="1291" w:type="dxa"/>
            <w:vMerge/>
            <w:vAlign w:val="center"/>
            <w:hideMark/>
          </w:tcPr>
          <w:p w:rsidR="00CB1A93" w:rsidRPr="0096270E" w:rsidRDefault="00CB1A93" w:rsidP="00CB1A93">
            <w:pPr>
              <w:tabs>
                <w:tab w:val="left" w:pos="630"/>
              </w:tabs>
              <w:spacing w:after="0"/>
              <w:rPr>
                <w:rFonts w:eastAsia="Times New Roman" w:cs="Times New Roman"/>
                <w:sz w:val="20"/>
                <w:szCs w:val="20"/>
                <w:lang w:val="hr-HR" w:eastAsia="hr-HR"/>
              </w:rPr>
            </w:pPr>
          </w:p>
        </w:tc>
        <w:tc>
          <w:tcPr>
            <w:tcW w:w="992" w:type="dxa"/>
            <w:shd w:val="clear" w:color="000000" w:fill="FFFFFF"/>
            <w:vAlign w:val="center"/>
            <w:hideMark/>
          </w:tcPr>
          <w:p w:rsidR="00CB1A93" w:rsidRPr="0096270E" w:rsidRDefault="00CB1A93" w:rsidP="00CB1A93">
            <w:pPr>
              <w:tabs>
                <w:tab w:val="left" w:pos="630"/>
              </w:tabs>
              <w:spacing w:after="0"/>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2010.-2012.</w:t>
            </w:r>
          </w:p>
        </w:tc>
        <w:tc>
          <w:tcPr>
            <w:tcW w:w="851" w:type="dxa"/>
            <w:shd w:val="clear" w:color="000000" w:fill="FFFFFF"/>
            <w:vAlign w:val="center"/>
            <w:hideMark/>
          </w:tcPr>
          <w:p w:rsidR="00CB1A93" w:rsidRPr="0096270E" w:rsidRDefault="00CB1A93" w:rsidP="00CB1A93">
            <w:pPr>
              <w:tabs>
                <w:tab w:val="left" w:pos="630"/>
              </w:tabs>
              <w:spacing w:after="0"/>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2010.-2012.</w:t>
            </w:r>
          </w:p>
        </w:tc>
        <w:tc>
          <w:tcPr>
            <w:tcW w:w="1276" w:type="dxa"/>
            <w:shd w:val="clear" w:color="000000" w:fill="FFFFFF"/>
            <w:vAlign w:val="center"/>
            <w:hideMark/>
          </w:tcPr>
          <w:p w:rsidR="00CB1A93" w:rsidRPr="0096270E" w:rsidRDefault="00CB1A93" w:rsidP="00CB1A93">
            <w:pPr>
              <w:tabs>
                <w:tab w:val="left" w:pos="630"/>
              </w:tabs>
              <w:spacing w:after="0"/>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2010.-2012.</w:t>
            </w:r>
          </w:p>
        </w:tc>
        <w:tc>
          <w:tcPr>
            <w:tcW w:w="1275" w:type="dxa"/>
            <w:shd w:val="clear" w:color="000000" w:fill="FFFFFF"/>
            <w:vAlign w:val="center"/>
            <w:hideMark/>
          </w:tcPr>
          <w:p w:rsidR="00CB1A93" w:rsidRPr="0096270E" w:rsidRDefault="00CB1A93" w:rsidP="00CB1A93">
            <w:pPr>
              <w:tabs>
                <w:tab w:val="left" w:pos="630"/>
              </w:tabs>
              <w:spacing w:after="0"/>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2010.-2001.</w:t>
            </w:r>
          </w:p>
        </w:tc>
        <w:tc>
          <w:tcPr>
            <w:tcW w:w="1276" w:type="dxa"/>
            <w:shd w:val="clear" w:color="000000" w:fill="FFFFFF"/>
            <w:vAlign w:val="center"/>
            <w:hideMark/>
          </w:tcPr>
          <w:p w:rsidR="00CB1A93" w:rsidRPr="0096270E" w:rsidRDefault="00CB1A93" w:rsidP="00CB1A93">
            <w:pPr>
              <w:tabs>
                <w:tab w:val="left" w:pos="630"/>
              </w:tabs>
              <w:spacing w:after="0"/>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2011.</w:t>
            </w:r>
          </w:p>
        </w:tc>
        <w:tc>
          <w:tcPr>
            <w:tcW w:w="1134" w:type="dxa"/>
            <w:vMerge/>
            <w:vAlign w:val="center"/>
            <w:hideMark/>
          </w:tcPr>
          <w:p w:rsidR="00CB1A93" w:rsidRPr="0096270E" w:rsidRDefault="00CB1A93" w:rsidP="00CB1A93">
            <w:pPr>
              <w:tabs>
                <w:tab w:val="left" w:pos="630"/>
              </w:tabs>
              <w:spacing w:after="0"/>
              <w:rPr>
                <w:rFonts w:eastAsia="Times New Roman" w:cs="Times New Roman"/>
                <w:b/>
                <w:bCs/>
                <w:sz w:val="20"/>
                <w:szCs w:val="20"/>
                <w:lang w:val="hr-HR" w:eastAsia="hr-HR"/>
              </w:rPr>
            </w:pPr>
          </w:p>
        </w:tc>
        <w:tc>
          <w:tcPr>
            <w:tcW w:w="1985" w:type="dxa"/>
            <w:gridSpan w:val="2"/>
            <w:vMerge/>
            <w:vAlign w:val="center"/>
            <w:hideMark/>
          </w:tcPr>
          <w:p w:rsidR="00CB1A93" w:rsidRPr="0096270E" w:rsidRDefault="00CB1A93" w:rsidP="00CB1A93">
            <w:pPr>
              <w:tabs>
                <w:tab w:val="left" w:pos="630"/>
              </w:tabs>
              <w:spacing w:after="0"/>
              <w:rPr>
                <w:rFonts w:eastAsia="Times New Roman" w:cs="Times New Roman"/>
                <w:b/>
                <w:bCs/>
                <w:sz w:val="20"/>
                <w:szCs w:val="20"/>
                <w:lang w:val="hr-HR" w:eastAsia="hr-HR"/>
              </w:rPr>
            </w:pPr>
          </w:p>
        </w:tc>
      </w:tr>
      <w:tr w:rsidR="00CB1A93" w:rsidRPr="0096270E" w:rsidTr="003D49C5">
        <w:trPr>
          <w:trHeight w:val="540"/>
        </w:trPr>
        <w:tc>
          <w:tcPr>
            <w:tcW w:w="1291" w:type="dxa"/>
            <w:shd w:val="clear" w:color="000000" w:fill="FFFFFF"/>
            <w:vAlign w:val="bottom"/>
            <w:hideMark/>
          </w:tcPr>
          <w:p w:rsidR="00CB1A93" w:rsidRPr="0096270E" w:rsidRDefault="00CB1A93" w:rsidP="00942EC9">
            <w:pPr>
              <w:tabs>
                <w:tab w:val="left" w:pos="630"/>
              </w:tabs>
              <w:spacing w:after="0" w:line="240" w:lineRule="auto"/>
              <w:rPr>
                <w:rFonts w:eastAsia="Times New Roman" w:cs="Times New Roman"/>
                <w:b/>
                <w:bCs/>
                <w:sz w:val="20"/>
                <w:szCs w:val="20"/>
                <w:lang w:val="hr-HR" w:eastAsia="hr-HR"/>
              </w:rPr>
            </w:pPr>
            <w:r w:rsidRPr="0096270E">
              <w:rPr>
                <w:rFonts w:eastAsia="Times New Roman" w:cs="Times New Roman"/>
                <w:b/>
                <w:bCs/>
                <w:sz w:val="20"/>
                <w:szCs w:val="20"/>
                <w:lang w:val="hr-HR" w:eastAsia="hr-HR"/>
              </w:rPr>
              <w:t>Republika Hrvatska</w:t>
            </w:r>
          </w:p>
        </w:tc>
        <w:tc>
          <w:tcPr>
            <w:tcW w:w="992" w:type="dxa"/>
            <w:shd w:val="clear" w:color="000000" w:fill="FFFFFF"/>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28.759</w:t>
            </w:r>
          </w:p>
        </w:tc>
        <w:tc>
          <w:tcPr>
            <w:tcW w:w="851" w:type="dxa"/>
            <w:shd w:val="clear" w:color="000000" w:fill="FFFFFF"/>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2.969</w:t>
            </w:r>
          </w:p>
        </w:tc>
        <w:tc>
          <w:tcPr>
            <w:tcW w:w="1276" w:type="dxa"/>
            <w:shd w:val="clear" w:color="000000" w:fill="FFFFFF"/>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16,0%</w:t>
            </w:r>
          </w:p>
        </w:tc>
        <w:tc>
          <w:tcPr>
            <w:tcW w:w="1275" w:type="dxa"/>
            <w:shd w:val="clear" w:color="000000" w:fill="FFFFFF"/>
            <w:noWrap/>
            <w:vAlign w:val="bottom"/>
            <w:hideMark/>
          </w:tcPr>
          <w:p w:rsidR="00CB1A93" w:rsidRPr="0096270E" w:rsidRDefault="00CB1A93" w:rsidP="00942EC9">
            <w:pPr>
              <w:tabs>
                <w:tab w:val="left" w:pos="630"/>
              </w:tabs>
              <w:spacing w:after="0" w:line="240" w:lineRule="auto"/>
              <w:jc w:val="right"/>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99,4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77,74%</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100,00%</w:t>
            </w:r>
          </w:p>
        </w:tc>
        <w:tc>
          <w:tcPr>
            <w:tcW w:w="1276" w:type="dxa"/>
            <w:shd w:val="clear" w:color="000000" w:fill="FFFFFF"/>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 </w:t>
            </w:r>
          </w:p>
        </w:tc>
        <w:tc>
          <w:tcPr>
            <w:tcW w:w="709" w:type="dxa"/>
            <w:shd w:val="clear" w:color="000000" w:fill="FFFFFF"/>
            <w:noWrap/>
            <w:vAlign w:val="bottom"/>
            <w:hideMark/>
          </w:tcPr>
          <w:p w:rsidR="00CB1A93" w:rsidRPr="0096270E" w:rsidRDefault="00CB1A93" w:rsidP="00942EC9">
            <w:pPr>
              <w:tabs>
                <w:tab w:val="left" w:pos="630"/>
              </w:tabs>
              <w:spacing w:after="0" w:line="240" w:lineRule="auto"/>
              <w:rPr>
                <w:rFonts w:eastAsia="Times New Roman" w:cs="Times New Roman"/>
                <w:b/>
                <w:bCs/>
                <w:sz w:val="20"/>
                <w:szCs w:val="20"/>
                <w:lang w:val="hr-HR" w:eastAsia="hr-HR"/>
              </w:rPr>
            </w:pPr>
            <w:r w:rsidRPr="0096270E">
              <w:rPr>
                <w:rFonts w:eastAsia="Times New Roman" w:cs="Times New Roman"/>
                <w:b/>
                <w:bCs/>
                <w:sz w:val="20"/>
                <w:szCs w:val="20"/>
                <w:lang w:val="hr-HR" w:eastAsia="hr-HR"/>
              </w:rPr>
              <w:t> </w:t>
            </w:r>
          </w:p>
        </w:tc>
      </w:tr>
      <w:tr w:rsidR="00CB1A93" w:rsidRPr="0096270E" w:rsidTr="003D49C5">
        <w:trPr>
          <w:trHeight w:val="540"/>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b/>
                <w:bCs/>
                <w:sz w:val="20"/>
                <w:szCs w:val="20"/>
                <w:lang w:val="hr-HR" w:eastAsia="hr-HR"/>
              </w:rPr>
            </w:pPr>
            <w:r w:rsidRPr="0096270E">
              <w:rPr>
                <w:rFonts w:eastAsia="Times New Roman" w:cs="Times New Roman"/>
                <w:b/>
                <w:bCs/>
                <w:sz w:val="20"/>
                <w:szCs w:val="20"/>
                <w:lang w:val="hr-HR" w:eastAsia="hr-HR"/>
              </w:rPr>
              <w:t>Zagrebačka                      županija</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29.558</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2.826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11,2%</w:t>
            </w:r>
          </w:p>
        </w:tc>
        <w:tc>
          <w:tcPr>
            <w:tcW w:w="1275"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106,5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b/>
                <w:bCs/>
                <w:sz w:val="20"/>
                <w:szCs w:val="20"/>
                <w:lang w:val="hr-HR" w:eastAsia="hr-HR"/>
              </w:rPr>
            </w:pPr>
            <w:r w:rsidRPr="0096270E">
              <w:rPr>
                <w:rFonts w:eastAsia="Times New Roman" w:cs="Times New Roman"/>
                <w:b/>
                <w:bCs/>
                <w:sz w:val="20"/>
                <w:szCs w:val="20"/>
                <w:lang w:val="hr-HR" w:eastAsia="hr-HR"/>
              </w:rPr>
              <w:t>76,82%</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124,23%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Zaprešić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36.349</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3.548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8,9%</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113,2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85,63%</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123,57%</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IV.</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Samobor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37.742</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3.440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9,5%</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105,5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80,96%</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120,57%</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IV.</w:t>
            </w:r>
          </w:p>
        </w:tc>
      </w:tr>
      <w:tr w:rsidR="00CB1A93" w:rsidRPr="0096270E" w:rsidTr="003D49C5">
        <w:trPr>
          <w:trHeight w:val="564"/>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Sveta Nedelja (Samobor)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35.123</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2.904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9,9%</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120,5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82,60%</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118,72%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IV.</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Stupnik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28.087</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3.711</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11,7%</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117,7</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81,82%</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112,65%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IV.</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Velika Gorica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32.673</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2.415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9,0%</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105,2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82,05%</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109,78%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IV.</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Dugo Selo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29.387</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1.895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12,5%</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129,2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78,78%</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105,60%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IV.</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Brdovec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29.109</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2.061</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11,1%</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115,4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80,65%</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104,34%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IV.</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Jastrebarsko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30.496</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2.324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9,2%</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99,4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78,50%</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104,03%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100-125%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IV.</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Pušća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30.795</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2.123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15,1%</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106,2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76,29%</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99,74%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Ivanić-Grad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28.055</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2.610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13,8%</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101,8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75,83%</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98,90%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Marija Gorica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25.996</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1.867</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10,5%</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111,6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76,21%</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97,68%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Bistra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27.908</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1.704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13,2%</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113,6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76,67%</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97,62%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Klinča Sela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23.456</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1.618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6,7%</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106,8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75,70%</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94,93%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Pisarovina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26.052</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2.403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8,3%</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100,0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61,30%</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94,60%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Sveti Ivan Zelina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25.155</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1.596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9,0%</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100,5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72,65%</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92,39%</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Jakovlje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26.319</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1.472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13,7%</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101,4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68,63%</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88,39%</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Dubravica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25.472</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1.864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16,0%</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94,5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71,34%</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86,79%</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Kravarsko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25.754</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1.310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14,4%</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102,9</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66,77%</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86,06%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Vrbovec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24.119</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1.383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14,3%</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102,5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70,73%</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85,83%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Luka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24.344</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1.636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15,1%</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100,4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68,26%</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85,50%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Križ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24.261</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2.125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18,0%</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97,7</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68,70%</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85,31%</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Kloštar Ivanić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21.904</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1.599</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15,9%</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108,2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68,06%</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83,85%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Rugvica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18.592</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1.512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16,8%</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114,3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70,35%</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81,12%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Bedenica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20.722</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1.000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11,0%</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95,2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66,14%</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79,01%</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Brckovljani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17.915</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1.499</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18,6%</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113,2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63,27%</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76,31%</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Krašić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21.050</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1.262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12,6%</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87,2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62,18%</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76,24%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75-100%</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Gradec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19.197</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1.150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13,1%</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93,2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61,02%</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74,26%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50-75%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Orle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19.768</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821</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14,3%</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96,3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64,50%</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74,07%</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50-75%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Pokupsko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19.385</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978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14,3%</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89,2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57,52%</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70,43%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50-75%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Dubrava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16.486</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710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20,0%</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92,7</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59,76%</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62,86%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50-75%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Žumberak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18.071</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870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14,6%</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74,6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52,51%</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62,72%</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50-75%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Preseka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15.726</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758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17,2%</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87,3</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44,68%</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58,08%</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50-75%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Farkaševac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14.122</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715</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17,6%</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89,7</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45,86%</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56,70%</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50-75%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w:t>
            </w:r>
          </w:p>
        </w:tc>
      </w:tr>
      <w:tr w:rsidR="00CB1A93" w:rsidRPr="0096270E" w:rsidTr="003D49C5">
        <w:trPr>
          <w:trHeight w:val="342"/>
        </w:trPr>
        <w:tc>
          <w:tcPr>
            <w:tcW w:w="1291" w:type="dxa"/>
            <w:shd w:val="clear" w:color="auto" w:fill="auto"/>
            <w:vAlign w:val="bottom"/>
            <w:hideMark/>
          </w:tcPr>
          <w:p w:rsidR="00CB1A93" w:rsidRPr="0096270E" w:rsidRDefault="00CB1A93" w:rsidP="00942EC9">
            <w:pPr>
              <w:tabs>
                <w:tab w:val="left" w:pos="630"/>
              </w:tabs>
              <w:spacing w:after="0" w:line="240" w:lineRule="auto"/>
              <w:rPr>
                <w:rFonts w:eastAsia="Times New Roman" w:cs="Times New Roman"/>
                <w:sz w:val="20"/>
                <w:szCs w:val="20"/>
                <w:lang w:val="hr-HR" w:eastAsia="hr-HR"/>
              </w:rPr>
            </w:pPr>
            <w:r w:rsidRPr="0096270E">
              <w:rPr>
                <w:rFonts w:eastAsia="Times New Roman" w:cs="Times New Roman"/>
                <w:sz w:val="20"/>
                <w:szCs w:val="20"/>
                <w:lang w:val="hr-HR" w:eastAsia="hr-HR"/>
              </w:rPr>
              <w:t xml:space="preserve">Rakovec                                           </w:t>
            </w:r>
          </w:p>
        </w:tc>
        <w:tc>
          <w:tcPr>
            <w:tcW w:w="992"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14.836</w:t>
            </w:r>
          </w:p>
        </w:tc>
        <w:tc>
          <w:tcPr>
            <w:tcW w:w="851"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564</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23,9%</w:t>
            </w:r>
          </w:p>
        </w:tc>
        <w:tc>
          <w:tcPr>
            <w:tcW w:w="1275" w:type="dxa"/>
            <w:shd w:val="clear" w:color="auto" w:fill="auto"/>
            <w:noWrap/>
            <w:vAlign w:val="center"/>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92,6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sz w:val="20"/>
                <w:szCs w:val="20"/>
                <w:lang w:val="hr-HR" w:eastAsia="hr-HR"/>
              </w:rPr>
            </w:pPr>
            <w:r w:rsidRPr="0096270E">
              <w:rPr>
                <w:rFonts w:eastAsia="Times New Roman" w:cs="Times New Roman"/>
                <w:sz w:val="20"/>
                <w:szCs w:val="20"/>
                <w:lang w:val="hr-HR" w:eastAsia="hr-HR"/>
              </w:rPr>
              <w:t>53,87%</w:t>
            </w:r>
          </w:p>
        </w:tc>
        <w:tc>
          <w:tcPr>
            <w:tcW w:w="1134"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55,16%</w:t>
            </w:r>
          </w:p>
        </w:tc>
        <w:tc>
          <w:tcPr>
            <w:tcW w:w="1276"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sz w:val="20"/>
                <w:szCs w:val="20"/>
                <w:lang w:val="hr-HR" w:eastAsia="hr-HR"/>
              </w:rPr>
            </w:pPr>
            <w:r w:rsidRPr="0096270E">
              <w:rPr>
                <w:rFonts w:eastAsia="Times New Roman" w:cs="Times New Roman"/>
                <w:sz w:val="20"/>
                <w:szCs w:val="20"/>
                <w:lang w:val="hr-HR" w:eastAsia="hr-HR"/>
              </w:rPr>
              <w:t>50-75%</w:t>
            </w:r>
          </w:p>
        </w:tc>
        <w:tc>
          <w:tcPr>
            <w:tcW w:w="709" w:type="dxa"/>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b/>
                <w:bCs/>
                <w:sz w:val="20"/>
                <w:szCs w:val="20"/>
                <w:lang w:val="hr-HR" w:eastAsia="hr-HR"/>
              </w:rPr>
            </w:pPr>
            <w:r w:rsidRPr="0096270E">
              <w:rPr>
                <w:rFonts w:eastAsia="Times New Roman" w:cs="Times New Roman"/>
                <w:b/>
                <w:bCs/>
                <w:sz w:val="20"/>
                <w:szCs w:val="20"/>
                <w:lang w:val="hr-HR" w:eastAsia="hr-HR"/>
              </w:rPr>
              <w:t>II.</w:t>
            </w:r>
          </w:p>
        </w:tc>
      </w:tr>
    </w:tbl>
    <w:p w:rsidR="00CB1A93" w:rsidRPr="0096270E" w:rsidRDefault="00CB1A93" w:rsidP="00CB1A93">
      <w:pPr>
        <w:tabs>
          <w:tab w:val="left" w:pos="630"/>
        </w:tabs>
        <w:spacing w:after="120"/>
        <w:rPr>
          <w:rFonts w:eastAsia="Calibri" w:cs="Times New Roman"/>
          <w:bCs/>
          <w:i/>
          <w:sz w:val="20"/>
          <w:lang w:val="hr-HR"/>
        </w:rPr>
      </w:pPr>
      <w:r w:rsidRPr="0096270E">
        <w:rPr>
          <w:rFonts w:eastAsia="Calibri" w:cs="Times New Roman"/>
          <w:i/>
          <w:sz w:val="20"/>
          <w:lang w:val="hr-HR"/>
        </w:rPr>
        <w:t xml:space="preserve">Izvor: Ministarstvo </w:t>
      </w:r>
      <w:r w:rsidRPr="0096270E">
        <w:rPr>
          <w:rFonts w:eastAsia="Calibri" w:cs="Times New Roman"/>
          <w:bCs/>
          <w:i/>
          <w:sz w:val="20"/>
          <w:lang w:val="hr-HR"/>
        </w:rPr>
        <w:t>regionalnog razvoja i fondova Europske unije, 2013. godine</w:t>
      </w:r>
    </w:p>
    <w:p w:rsidR="00CB1A93" w:rsidRPr="0096270E" w:rsidRDefault="00CB1A93" w:rsidP="004A7CE5">
      <w:pPr>
        <w:tabs>
          <w:tab w:val="left" w:pos="630"/>
        </w:tabs>
        <w:spacing w:after="0" w:line="240" w:lineRule="auto"/>
        <w:rPr>
          <w:rFonts w:eastAsia="Calibri" w:cs="Times New Roman"/>
          <w:highlight w:val="yellow"/>
          <w:lang w:val="hr-HR"/>
        </w:rPr>
      </w:pPr>
    </w:p>
    <w:p w:rsidR="00CB1A93" w:rsidRPr="0096270E" w:rsidRDefault="00CB1A93" w:rsidP="004A7CE5">
      <w:pPr>
        <w:tabs>
          <w:tab w:val="left" w:pos="630"/>
        </w:tabs>
        <w:spacing w:after="0" w:line="240" w:lineRule="auto"/>
        <w:jc w:val="both"/>
        <w:rPr>
          <w:rFonts w:eastAsia="Calibri" w:cs="Times New Roman"/>
          <w:lang w:val="hr-HR"/>
        </w:rPr>
      </w:pPr>
      <w:r w:rsidRPr="0096270E">
        <w:rPr>
          <w:rFonts w:eastAsia="Calibri" w:cs="Times New Roman"/>
          <w:lang w:val="hr-HR"/>
        </w:rPr>
        <w:t>Prema razlikama između razvijenih i nerazvijenih JLS, neravnomjeran razvitak jedan je od ključnih razvojnih problema Zagrebačke županije. Prema dohocima per capita</w:t>
      </w:r>
      <w:r w:rsidRPr="0096270E">
        <w:rPr>
          <w:rFonts w:eastAsia="Calibri" w:cs="Times New Roman"/>
          <w:i/>
          <w:lang w:val="hr-HR"/>
        </w:rPr>
        <w:t>,</w:t>
      </w:r>
      <w:r w:rsidRPr="0096270E">
        <w:rPr>
          <w:rFonts w:eastAsia="Calibri" w:cs="Times New Roman"/>
          <w:lang w:val="hr-HR"/>
        </w:rPr>
        <w:t xml:space="preserve"> razlika između jedinice s najvećim i jedinice s najmanjim dohotkom per capita jest 1,9 puta, što se može ocijeniti kao vrlo značajno odstupanje. Lokalni proračuni per capita dobar su sintetički pokazatelj razine razvijenosti neke jedinice jer se kroz proračun očitava snaga lokalnog gospodarstva</w:t>
      </w:r>
      <w:r w:rsidRPr="0096270E">
        <w:rPr>
          <w:rFonts w:eastAsia="Calibri" w:cs="Times New Roman"/>
          <w:vertAlign w:val="superscript"/>
          <w:lang w:val="hr-HR"/>
        </w:rPr>
        <w:footnoteReference w:id="9"/>
      </w:r>
      <w:r w:rsidRPr="0096270E">
        <w:rPr>
          <w:rFonts w:eastAsia="Calibri" w:cs="Times New Roman"/>
          <w:lang w:val="hr-HR"/>
        </w:rPr>
        <w:t xml:space="preserve"> kao i bogatstvo pojedinaca kako u pogledu imovine tako i u pogledu primanja. Objektivnost tog pokazatelja povećava se uzmu li se u obzir samo vlastiti prihodi lokalnog proračuna bez pomoći iz županijskog ili državnog proračuna. U slučaju ZŽ razlike među jedinicama prema vlastitim (izvornim) prihodima per capita velike su i kreću se od 564 kn u slučaju Rakovca do 3.711 kn u slučaju Stupnika , što je raspon od oko 6 puta. Podaci o prosječnoj stopi nezaposlenosti</w:t>
      </w:r>
      <w:r w:rsidRPr="0096270E">
        <w:rPr>
          <w:rFonts w:eastAsia="Calibri" w:cs="Times New Roman"/>
          <w:vertAlign w:val="superscript"/>
          <w:lang w:val="hr-HR"/>
        </w:rPr>
        <w:footnoteReference w:id="10"/>
      </w:r>
      <w:r w:rsidRPr="0096270E">
        <w:rPr>
          <w:rFonts w:eastAsia="Calibri" w:cs="Times New Roman"/>
          <w:lang w:val="hr-HR"/>
        </w:rPr>
        <w:t xml:space="preserve"> pokazuju da većina jedinica bilježi manju stopu nezaposlenosti od stope nezaposlenosti na nacionalnoj razini (sedam JLS bilježi veću stopu nezaposlenosti – Rakovec, Dubrava, Brckovljani, Križ, Farkaševac, Preseka i Rugvica). To na prvi pogled pruža povoljnu sliku o socio-ekonomskim prilikama u Županiji, no treba istaknuti da postoje znatne unutaržupanijske razlike i da se neke jedinice nalaze u vrlo lošem položaju. Razlike se kreću od 6,7% u Klinča Selu do 23,9% u Rakovcu. </w:t>
      </w:r>
    </w:p>
    <w:p w:rsidR="00CB1A93" w:rsidRPr="0096270E" w:rsidRDefault="00CB1A93" w:rsidP="004A7CE5">
      <w:pPr>
        <w:tabs>
          <w:tab w:val="left" w:pos="630"/>
        </w:tabs>
        <w:spacing w:after="0" w:line="240" w:lineRule="auto"/>
        <w:jc w:val="both"/>
        <w:rPr>
          <w:rFonts w:eastAsia="Calibri" w:cs="Times New Roman"/>
          <w:lang w:val="hr-HR"/>
        </w:rPr>
      </w:pPr>
      <w:r w:rsidRPr="0096270E">
        <w:rPr>
          <w:rFonts w:eastAsia="Calibri" w:cs="Times New Roman"/>
          <w:lang w:val="hr-HR"/>
        </w:rPr>
        <w:t>Stanje obrazovanosti stanovništva upućuje na znatne unutaržupanijske razlike – od 44,6% za Preseku do 85,6% za Zaprešić – što je gotovo dvostruka razlika. Razina obrazovanosti viša je u središnjem i zapadnom dijelu Županije (Zaprešić, Velika Gorica, Brdovec, Samobor, Sveta Nedjelja, Jastrebarsko, Dugo Selo), a najniža u njezinim rubnim dijelovima (Preseka, Žumberak, Farkaševac, Rakovec), koji za županijskom prosjekom zaostaju za 50%.</w:t>
      </w:r>
    </w:p>
    <w:p w:rsidR="00617371" w:rsidRDefault="00617371" w:rsidP="00CB1A93">
      <w:pPr>
        <w:pStyle w:val="Naslov3"/>
        <w:rPr>
          <w:rFonts w:asciiTheme="minorHAnsi" w:eastAsia="SimSun" w:hAnsiTheme="minorHAnsi"/>
          <w:lang w:eastAsia="zh-CN"/>
        </w:rPr>
      </w:pPr>
      <w:bookmarkStart w:id="385" w:name="_Toc460590338"/>
      <w:bookmarkStart w:id="386" w:name="_Toc483569021"/>
    </w:p>
    <w:p w:rsidR="00CB1A93" w:rsidRPr="0096270E" w:rsidRDefault="00535D9D" w:rsidP="00CB1A93">
      <w:pPr>
        <w:pStyle w:val="Naslov3"/>
        <w:rPr>
          <w:rFonts w:asciiTheme="minorHAnsi" w:eastAsia="SimSun" w:hAnsiTheme="minorHAnsi"/>
          <w:lang w:eastAsia="zh-CN"/>
        </w:rPr>
      </w:pPr>
      <w:r w:rsidRPr="0096270E">
        <w:rPr>
          <w:rFonts w:asciiTheme="minorHAnsi" w:eastAsia="SimSun" w:hAnsiTheme="minorHAnsi"/>
          <w:lang w:eastAsia="zh-CN"/>
        </w:rPr>
        <w:t>1.</w:t>
      </w:r>
      <w:r w:rsidR="00FA2E45" w:rsidRPr="0096270E">
        <w:rPr>
          <w:rFonts w:asciiTheme="minorHAnsi" w:eastAsia="SimSun" w:hAnsiTheme="minorHAnsi"/>
          <w:lang w:eastAsia="zh-CN"/>
        </w:rPr>
        <w:t>11</w:t>
      </w:r>
      <w:r w:rsidR="00CB1A93" w:rsidRPr="0096270E">
        <w:rPr>
          <w:rFonts w:asciiTheme="minorHAnsi" w:eastAsia="SimSun" w:hAnsiTheme="minorHAnsi"/>
          <w:lang w:eastAsia="zh-CN"/>
        </w:rPr>
        <w:t>.2. Strukturni pokazatelji razvijenosti i konkurentnosti Zagrebačke županije</w:t>
      </w:r>
      <w:bookmarkEnd w:id="385"/>
      <w:bookmarkEnd w:id="386"/>
      <w:r w:rsidR="00CB1A93" w:rsidRPr="0096270E">
        <w:rPr>
          <w:rFonts w:asciiTheme="minorHAnsi" w:eastAsia="SimSun" w:hAnsiTheme="minorHAnsi"/>
          <w:lang w:eastAsia="zh-CN"/>
        </w:rPr>
        <w:t xml:space="preserve"> </w:t>
      </w:r>
    </w:p>
    <w:p w:rsidR="00CB1A93" w:rsidRPr="0096270E" w:rsidRDefault="00CB1A93" w:rsidP="004A7CE5">
      <w:pPr>
        <w:tabs>
          <w:tab w:val="left" w:pos="630"/>
        </w:tabs>
        <w:spacing w:after="0" w:line="240" w:lineRule="auto"/>
        <w:jc w:val="both"/>
        <w:rPr>
          <w:rFonts w:eastAsia="Calibri" w:cs="Times New Roman"/>
          <w:lang w:val="hr-HR" w:eastAsia="zh-CN"/>
        </w:rPr>
      </w:pPr>
    </w:p>
    <w:p w:rsidR="00CB1A93" w:rsidRPr="0096270E" w:rsidRDefault="00CB1A93" w:rsidP="004A7CE5">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U Zagrebačkoj županiji nepovoljniji su pokazatelji kvalitete sudstva, jedino je broj neriješenih predmeta manji od prosjeka Hrvatske. Broj poduzetničkih zona ispod je prosjeka Hrvatske, a prosječna stopa prireza viša je od prosjeka RH. Komunalni troškovi poslovanja viši su od prosjeka Hrvatske i regije.</w:t>
      </w:r>
    </w:p>
    <w:p w:rsidR="004A7CE5" w:rsidRPr="0096270E" w:rsidRDefault="004A7CE5" w:rsidP="004A7CE5">
      <w:pPr>
        <w:tabs>
          <w:tab w:val="left" w:pos="630"/>
        </w:tabs>
        <w:spacing w:after="0" w:line="240" w:lineRule="auto"/>
        <w:jc w:val="both"/>
        <w:rPr>
          <w:rFonts w:eastAsia="Calibri" w:cs="Times New Roman"/>
          <w:lang w:val="hr-HR" w:eastAsia="zh-CN"/>
        </w:rPr>
      </w:pPr>
    </w:p>
    <w:p w:rsidR="00CB1A93" w:rsidRPr="0096270E" w:rsidRDefault="00D76AFD" w:rsidP="006918EF">
      <w:pPr>
        <w:tabs>
          <w:tab w:val="left" w:pos="630"/>
        </w:tabs>
        <w:spacing w:after="0" w:line="240" w:lineRule="auto"/>
        <w:jc w:val="both"/>
        <w:rPr>
          <w:rFonts w:eastAsia="Calibri" w:cs="Times New Roman"/>
          <w:lang w:val="hr-HR" w:eastAsia="zh-CN"/>
        </w:rPr>
      </w:pPr>
      <w:r>
        <w:rPr>
          <w:rFonts w:eastAsia="Calibri" w:cs="Times New Roman"/>
          <w:b/>
          <w:lang w:val="hr-HR" w:eastAsia="zh-CN"/>
        </w:rPr>
        <w:t>Tablica 64</w:t>
      </w:r>
      <w:r w:rsidR="00CB1A93" w:rsidRPr="0096270E">
        <w:rPr>
          <w:rFonts w:eastAsia="Calibri" w:cs="Times New Roman"/>
          <w:b/>
          <w:lang w:val="hr-HR" w:eastAsia="zh-CN"/>
        </w:rPr>
        <w:t xml:space="preserve">. </w:t>
      </w:r>
      <w:r w:rsidR="00CB1A93" w:rsidRPr="0096270E">
        <w:rPr>
          <w:rFonts w:eastAsia="Calibri" w:cs="Times New Roman"/>
          <w:b/>
          <w:lang w:val="hr-HR"/>
        </w:rPr>
        <w:t>Konkurentnost Zagrebačke županije</w:t>
      </w:r>
    </w:p>
    <w:tbl>
      <w:tblPr>
        <w:tblW w:w="8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3"/>
        <w:gridCol w:w="1035"/>
        <w:gridCol w:w="1415"/>
        <w:gridCol w:w="1838"/>
        <w:gridCol w:w="1179"/>
      </w:tblGrid>
      <w:tr w:rsidR="00CB1A93" w:rsidRPr="0096270E" w:rsidTr="00942EC9">
        <w:trPr>
          <w:trHeight w:val="645"/>
          <w:jc w:val="center"/>
        </w:trPr>
        <w:tc>
          <w:tcPr>
            <w:tcW w:w="3026" w:type="dxa"/>
            <w:vMerge w:val="restart"/>
            <w:shd w:val="clear" w:color="000000" w:fill="D9D9D9"/>
            <w:vAlign w:val="center"/>
            <w:hideMark/>
          </w:tcPr>
          <w:p w:rsidR="00CB1A93" w:rsidRPr="0096270E" w:rsidRDefault="00CB1A93" w:rsidP="00942EC9">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POSLOVNO OKRUŽENJE</w:t>
            </w:r>
          </w:p>
        </w:tc>
        <w:tc>
          <w:tcPr>
            <w:tcW w:w="992" w:type="dxa"/>
            <w:vMerge w:val="restart"/>
            <w:shd w:val="clear" w:color="000000" w:fill="D9D9D9"/>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 </w:t>
            </w:r>
          </w:p>
        </w:tc>
        <w:tc>
          <w:tcPr>
            <w:tcW w:w="1418" w:type="dxa"/>
            <w:tcBorders>
              <w:bottom w:val="nil"/>
            </w:tcBorders>
            <w:shd w:val="clear" w:color="000000" w:fill="D9D9D9"/>
            <w:vAlign w:val="center"/>
            <w:hideMark/>
          </w:tcPr>
          <w:p w:rsidR="00CB1A93" w:rsidRPr="0096270E" w:rsidRDefault="00CB1A93" w:rsidP="00942EC9">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 xml:space="preserve">Zagrebačka </w:t>
            </w:r>
          </w:p>
        </w:tc>
        <w:tc>
          <w:tcPr>
            <w:tcW w:w="1842" w:type="dxa"/>
            <w:tcBorders>
              <w:bottom w:val="nil"/>
            </w:tcBorders>
            <w:shd w:val="clear" w:color="000000" w:fill="D9D9D9"/>
            <w:vAlign w:val="center"/>
            <w:hideMark/>
          </w:tcPr>
          <w:p w:rsidR="00CB1A93" w:rsidRPr="0096270E" w:rsidRDefault="00CB1A93" w:rsidP="00942EC9">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Sjeverozapadna</w:t>
            </w:r>
          </w:p>
        </w:tc>
        <w:tc>
          <w:tcPr>
            <w:tcW w:w="1182" w:type="dxa"/>
            <w:vMerge w:val="restart"/>
            <w:shd w:val="clear" w:color="000000" w:fill="D9D9D9"/>
            <w:vAlign w:val="center"/>
            <w:hideMark/>
          </w:tcPr>
          <w:p w:rsidR="00CB1A93" w:rsidRPr="0096270E" w:rsidRDefault="00CB1A93" w:rsidP="00942EC9">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Hrvatska</w:t>
            </w:r>
          </w:p>
        </w:tc>
      </w:tr>
      <w:tr w:rsidR="00CB1A93" w:rsidRPr="0096270E" w:rsidTr="00942EC9">
        <w:trPr>
          <w:trHeight w:val="30"/>
          <w:jc w:val="center"/>
        </w:trPr>
        <w:tc>
          <w:tcPr>
            <w:tcW w:w="3026" w:type="dxa"/>
            <w:vMerge/>
            <w:vAlign w:val="center"/>
            <w:hideMark/>
          </w:tcPr>
          <w:p w:rsidR="00CB1A93" w:rsidRPr="0096270E" w:rsidRDefault="00CB1A93" w:rsidP="00942EC9">
            <w:pPr>
              <w:tabs>
                <w:tab w:val="left" w:pos="630"/>
              </w:tabs>
              <w:spacing w:after="0" w:line="240" w:lineRule="auto"/>
              <w:rPr>
                <w:rFonts w:eastAsia="Times New Roman" w:cs="Times New Roman"/>
                <w:b/>
                <w:bCs/>
                <w:color w:val="000000"/>
                <w:lang w:val="hr-HR" w:eastAsia="hr-HR"/>
              </w:rPr>
            </w:pPr>
          </w:p>
        </w:tc>
        <w:tc>
          <w:tcPr>
            <w:tcW w:w="992" w:type="dxa"/>
            <w:vMerge/>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p>
        </w:tc>
        <w:tc>
          <w:tcPr>
            <w:tcW w:w="1418" w:type="dxa"/>
            <w:tcBorders>
              <w:top w:val="nil"/>
            </w:tcBorders>
            <w:shd w:val="clear" w:color="000000" w:fill="D9D9D9"/>
            <w:vAlign w:val="center"/>
            <w:hideMark/>
          </w:tcPr>
          <w:p w:rsidR="00CB1A93" w:rsidRPr="0096270E" w:rsidRDefault="00CB1A93" w:rsidP="00942EC9">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županija</w:t>
            </w:r>
          </w:p>
        </w:tc>
        <w:tc>
          <w:tcPr>
            <w:tcW w:w="1842" w:type="dxa"/>
            <w:tcBorders>
              <w:top w:val="nil"/>
            </w:tcBorders>
            <w:shd w:val="clear" w:color="000000" w:fill="D9D9D9"/>
            <w:vAlign w:val="center"/>
            <w:hideMark/>
          </w:tcPr>
          <w:p w:rsidR="00CB1A93" w:rsidRPr="0096270E" w:rsidRDefault="00CB1A93" w:rsidP="00942EC9">
            <w:pPr>
              <w:tabs>
                <w:tab w:val="left" w:pos="630"/>
              </w:tabs>
              <w:spacing w:after="0" w:line="240" w:lineRule="auto"/>
              <w:jc w:val="center"/>
              <w:rPr>
                <w:rFonts w:eastAsia="Times New Roman" w:cs="Times New Roman"/>
                <w:b/>
                <w:bCs/>
                <w:color w:val="000000"/>
                <w:lang w:val="hr-HR" w:eastAsia="hr-HR"/>
              </w:rPr>
            </w:pPr>
            <w:r w:rsidRPr="0096270E">
              <w:rPr>
                <w:rFonts w:eastAsia="Times New Roman" w:cs="Times New Roman"/>
                <w:b/>
                <w:bCs/>
                <w:color w:val="000000"/>
                <w:lang w:val="hr-HR" w:eastAsia="hr-HR"/>
              </w:rPr>
              <w:t xml:space="preserve">Hrvatska </w:t>
            </w:r>
          </w:p>
        </w:tc>
        <w:tc>
          <w:tcPr>
            <w:tcW w:w="1182" w:type="dxa"/>
            <w:vMerge/>
            <w:vAlign w:val="center"/>
            <w:hideMark/>
          </w:tcPr>
          <w:p w:rsidR="00CB1A93" w:rsidRPr="0096270E" w:rsidRDefault="00CB1A93" w:rsidP="00942EC9">
            <w:pPr>
              <w:tabs>
                <w:tab w:val="left" w:pos="630"/>
              </w:tabs>
              <w:spacing w:after="0" w:line="240" w:lineRule="auto"/>
              <w:rPr>
                <w:rFonts w:eastAsia="Times New Roman" w:cs="Times New Roman"/>
                <w:b/>
                <w:bCs/>
                <w:color w:val="000000"/>
                <w:lang w:val="hr-HR" w:eastAsia="hr-HR"/>
              </w:rPr>
            </w:pPr>
          </w:p>
        </w:tc>
      </w:tr>
      <w:tr w:rsidR="00CB1A93" w:rsidRPr="0096270E" w:rsidTr="00942EC9">
        <w:trPr>
          <w:trHeight w:val="675"/>
          <w:jc w:val="center"/>
        </w:trPr>
        <w:tc>
          <w:tcPr>
            <w:tcW w:w="3026"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broj riješenih predmeta po sucu</w:t>
            </w:r>
          </w:p>
        </w:tc>
        <w:tc>
          <w:tcPr>
            <w:tcW w:w="99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2010.</w:t>
            </w:r>
          </w:p>
        </w:tc>
        <w:tc>
          <w:tcPr>
            <w:tcW w:w="141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236,0</w:t>
            </w:r>
          </w:p>
        </w:tc>
        <w:tc>
          <w:tcPr>
            <w:tcW w:w="184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265,3</w:t>
            </w:r>
          </w:p>
        </w:tc>
        <w:tc>
          <w:tcPr>
            <w:tcW w:w="118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278,6</w:t>
            </w:r>
          </w:p>
        </w:tc>
      </w:tr>
      <w:tr w:rsidR="00CB1A93" w:rsidRPr="0096270E" w:rsidTr="00942EC9">
        <w:trPr>
          <w:trHeight w:val="870"/>
          <w:jc w:val="center"/>
        </w:trPr>
        <w:tc>
          <w:tcPr>
            <w:tcW w:w="3026"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broj neriješenih ZK predmeta na 100.000 st.</w:t>
            </w:r>
          </w:p>
        </w:tc>
        <w:tc>
          <w:tcPr>
            <w:tcW w:w="99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 (kolovoz)</w:t>
            </w:r>
          </w:p>
        </w:tc>
        <w:tc>
          <w:tcPr>
            <w:tcW w:w="141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640,1</w:t>
            </w:r>
          </w:p>
        </w:tc>
        <w:tc>
          <w:tcPr>
            <w:tcW w:w="184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532,0</w:t>
            </w:r>
          </w:p>
        </w:tc>
        <w:tc>
          <w:tcPr>
            <w:tcW w:w="118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1.131,4</w:t>
            </w:r>
          </w:p>
        </w:tc>
      </w:tr>
      <w:tr w:rsidR="00CB1A93" w:rsidRPr="0096270E" w:rsidTr="00942EC9">
        <w:trPr>
          <w:trHeight w:val="690"/>
          <w:jc w:val="center"/>
        </w:trPr>
        <w:tc>
          <w:tcPr>
            <w:tcW w:w="3026"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broj poduzetničkih zona na 100.000 st.</w:t>
            </w:r>
          </w:p>
        </w:tc>
        <w:tc>
          <w:tcPr>
            <w:tcW w:w="99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2012.</w:t>
            </w:r>
          </w:p>
        </w:tc>
        <w:tc>
          <w:tcPr>
            <w:tcW w:w="141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6,9</w:t>
            </w:r>
          </w:p>
        </w:tc>
        <w:tc>
          <w:tcPr>
            <w:tcW w:w="184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15,9</w:t>
            </w:r>
          </w:p>
        </w:tc>
        <w:tc>
          <w:tcPr>
            <w:tcW w:w="118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12,1</w:t>
            </w:r>
          </w:p>
        </w:tc>
      </w:tr>
      <w:tr w:rsidR="00CB1A93" w:rsidRPr="0096270E" w:rsidTr="00942EC9">
        <w:trPr>
          <w:trHeight w:val="570"/>
          <w:jc w:val="center"/>
        </w:trPr>
        <w:tc>
          <w:tcPr>
            <w:tcW w:w="3026"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prosječna stopa prireza u Županiji (%)</w:t>
            </w:r>
          </w:p>
        </w:tc>
        <w:tc>
          <w:tcPr>
            <w:tcW w:w="99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2012.</w:t>
            </w:r>
          </w:p>
        </w:tc>
        <w:tc>
          <w:tcPr>
            <w:tcW w:w="141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7,8</w:t>
            </w:r>
          </w:p>
        </w:tc>
        <w:tc>
          <w:tcPr>
            <w:tcW w:w="184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6,6</w:t>
            </w:r>
          </w:p>
        </w:tc>
        <w:tc>
          <w:tcPr>
            <w:tcW w:w="118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6,5</w:t>
            </w:r>
          </w:p>
        </w:tc>
      </w:tr>
      <w:tr w:rsidR="00CB1A93" w:rsidRPr="0096270E" w:rsidTr="00942EC9">
        <w:trPr>
          <w:trHeight w:val="540"/>
          <w:jc w:val="center"/>
        </w:trPr>
        <w:tc>
          <w:tcPr>
            <w:tcW w:w="3026"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cijena vode i odvodnje (kn)</w:t>
            </w:r>
          </w:p>
        </w:tc>
        <w:tc>
          <w:tcPr>
            <w:tcW w:w="99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41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15</w:t>
            </w:r>
          </w:p>
        </w:tc>
        <w:tc>
          <w:tcPr>
            <w:tcW w:w="184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18,9</w:t>
            </w:r>
          </w:p>
        </w:tc>
        <w:tc>
          <w:tcPr>
            <w:tcW w:w="118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16,8</w:t>
            </w:r>
          </w:p>
        </w:tc>
      </w:tr>
      <w:tr w:rsidR="00CB1A93" w:rsidRPr="0096270E" w:rsidTr="00942EC9">
        <w:trPr>
          <w:trHeight w:val="870"/>
          <w:jc w:val="center"/>
        </w:trPr>
        <w:tc>
          <w:tcPr>
            <w:tcW w:w="3026"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komunalne naknade za poslovni objekt, I. zona (najviša tarifa; kn/m</w:t>
            </w:r>
            <w:r w:rsidRPr="0096270E">
              <w:rPr>
                <w:rFonts w:eastAsia="Times New Roman" w:cs="Times New Roman"/>
                <w:color w:val="000000"/>
                <w:vertAlign w:val="superscript"/>
                <w:lang w:val="hr-HR" w:eastAsia="hr-HR"/>
              </w:rPr>
              <w:t>3</w:t>
            </w:r>
            <w:r w:rsidRPr="0096270E">
              <w:rPr>
                <w:rFonts w:eastAsia="Times New Roman" w:cs="Times New Roman"/>
                <w:color w:val="000000"/>
                <w:lang w:val="hr-HR" w:eastAsia="hr-HR"/>
              </w:rPr>
              <w:t>)</w:t>
            </w:r>
          </w:p>
        </w:tc>
        <w:tc>
          <w:tcPr>
            <w:tcW w:w="99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2012.</w:t>
            </w:r>
          </w:p>
        </w:tc>
        <w:tc>
          <w:tcPr>
            <w:tcW w:w="141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100</w:t>
            </w:r>
          </w:p>
        </w:tc>
        <w:tc>
          <w:tcPr>
            <w:tcW w:w="184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77,0</w:t>
            </w:r>
          </w:p>
        </w:tc>
        <w:tc>
          <w:tcPr>
            <w:tcW w:w="118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92,1</w:t>
            </w:r>
          </w:p>
        </w:tc>
      </w:tr>
      <w:tr w:rsidR="00CB1A93" w:rsidRPr="0096270E" w:rsidTr="00942EC9">
        <w:trPr>
          <w:trHeight w:val="750"/>
          <w:jc w:val="center"/>
        </w:trPr>
        <w:tc>
          <w:tcPr>
            <w:tcW w:w="3026"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cijena stanova u županijskom središtu, kn po m</w:t>
            </w:r>
            <w:r w:rsidRPr="0096270E">
              <w:rPr>
                <w:rFonts w:eastAsia="Times New Roman" w:cs="Times New Roman"/>
                <w:color w:val="000000"/>
                <w:vertAlign w:val="superscript"/>
                <w:lang w:val="hr-HR" w:eastAsia="hr-HR"/>
              </w:rPr>
              <w:t>2</w:t>
            </w:r>
          </w:p>
        </w:tc>
        <w:tc>
          <w:tcPr>
            <w:tcW w:w="99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2012.</w:t>
            </w:r>
          </w:p>
        </w:tc>
        <w:tc>
          <w:tcPr>
            <w:tcW w:w="141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8.790,0</w:t>
            </w:r>
          </w:p>
        </w:tc>
        <w:tc>
          <w:tcPr>
            <w:tcW w:w="184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8.890,0</w:t>
            </w:r>
          </w:p>
        </w:tc>
        <w:tc>
          <w:tcPr>
            <w:tcW w:w="1182"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9.410,0</w:t>
            </w:r>
          </w:p>
        </w:tc>
      </w:tr>
    </w:tbl>
    <w:p w:rsidR="00CB1A93" w:rsidRDefault="00CB1A93" w:rsidP="004A7CE5">
      <w:pPr>
        <w:tabs>
          <w:tab w:val="left" w:pos="630"/>
        </w:tabs>
        <w:spacing w:after="0" w:line="240" w:lineRule="auto"/>
        <w:jc w:val="both"/>
        <w:rPr>
          <w:rFonts w:eastAsia="Calibri" w:cs="Times New Roman"/>
          <w:i/>
          <w:sz w:val="20"/>
          <w:lang w:val="hr-HR" w:eastAsia="hr-HR"/>
        </w:rPr>
      </w:pPr>
      <w:r w:rsidRPr="0096270E">
        <w:rPr>
          <w:rFonts w:eastAsia="Calibri" w:cs="Times New Roman"/>
          <w:i/>
          <w:sz w:val="20"/>
          <w:lang w:val="hr-HR" w:eastAsia="hr-HR"/>
        </w:rPr>
        <w:t>Izvor: Regionalni indeks konkurentnosti, Nacionalno vijeće za konkurentnost Hrvatske 2013.</w:t>
      </w:r>
    </w:p>
    <w:p w:rsidR="00942EC9" w:rsidRPr="0096270E" w:rsidRDefault="00942EC9" w:rsidP="004A7CE5">
      <w:pPr>
        <w:tabs>
          <w:tab w:val="left" w:pos="630"/>
        </w:tabs>
        <w:spacing w:after="0" w:line="240" w:lineRule="auto"/>
        <w:jc w:val="both"/>
        <w:rPr>
          <w:rFonts w:eastAsia="Calibri" w:cs="Times New Roman"/>
          <w:i/>
          <w:sz w:val="20"/>
          <w:lang w:val="hr-HR" w:eastAsia="hr-HR"/>
        </w:rPr>
      </w:pPr>
    </w:p>
    <w:p w:rsidR="00CB1A93" w:rsidRPr="0096270E" w:rsidRDefault="00CB1A93" w:rsidP="004A7CE5">
      <w:pPr>
        <w:tabs>
          <w:tab w:val="left" w:pos="630"/>
        </w:tabs>
        <w:spacing w:after="0" w:line="240" w:lineRule="auto"/>
        <w:jc w:val="both"/>
        <w:rPr>
          <w:rFonts w:eastAsia="Calibri" w:cs="Times New Roman"/>
          <w:color w:val="000000"/>
          <w:lang w:val="hr-HR"/>
        </w:rPr>
      </w:pPr>
      <w:r w:rsidRPr="0096270E">
        <w:rPr>
          <w:rFonts w:eastAsia="Calibri" w:cs="Times New Roman"/>
          <w:color w:val="000000"/>
          <w:lang w:val="hr-HR"/>
        </w:rPr>
        <w:t>Zagrebačka županija zaostaje brojem aktivnih pravnih osoba i trgovačkih društava za prosjekom Hrvatske a naročito za Sjeverozapadnom Hrvatskom. Utjecaj recesije vidljiv je i u dinamici broja poduzeća, koja se više ne izdvaja od hrvatskog prosjeka.</w:t>
      </w:r>
    </w:p>
    <w:p w:rsidR="004A7CE5" w:rsidRPr="0096270E" w:rsidRDefault="004A7CE5" w:rsidP="004A7CE5">
      <w:pPr>
        <w:tabs>
          <w:tab w:val="left" w:pos="630"/>
        </w:tabs>
        <w:spacing w:after="0" w:line="240" w:lineRule="auto"/>
        <w:jc w:val="both"/>
        <w:rPr>
          <w:rFonts w:eastAsia="Calibri" w:cs="Times New Roman"/>
          <w:color w:val="000000"/>
          <w:lang w:val="hr-HR"/>
        </w:rPr>
      </w:pPr>
    </w:p>
    <w:p w:rsidR="002012AF" w:rsidRPr="0096270E" w:rsidRDefault="00D76AFD" w:rsidP="00CB1A93">
      <w:pPr>
        <w:tabs>
          <w:tab w:val="left" w:pos="630"/>
        </w:tabs>
        <w:spacing w:after="0"/>
        <w:rPr>
          <w:rFonts w:eastAsia="Calibri" w:cs="Times New Roman"/>
          <w:b/>
          <w:lang w:val="hr-HR"/>
        </w:rPr>
      </w:pPr>
      <w:r>
        <w:rPr>
          <w:rFonts w:eastAsia="Calibri" w:cs="Times New Roman"/>
          <w:b/>
          <w:lang w:val="hr-HR"/>
        </w:rPr>
        <w:t>Tablica 65</w:t>
      </w:r>
      <w:r w:rsidR="00CB1A93" w:rsidRPr="0096270E">
        <w:rPr>
          <w:rFonts w:eastAsia="Calibri" w:cs="Times New Roman"/>
          <w:b/>
          <w:lang w:val="hr-HR"/>
        </w:rPr>
        <w:t>. Konkurentnost Zagrebačke županije</w:t>
      </w:r>
    </w:p>
    <w:tbl>
      <w:tblPr>
        <w:tblW w:w="86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8"/>
        <w:gridCol w:w="1276"/>
        <w:gridCol w:w="1540"/>
        <w:gridCol w:w="1720"/>
        <w:gridCol w:w="1843"/>
      </w:tblGrid>
      <w:tr w:rsidR="00CB1A93" w:rsidRPr="0096270E" w:rsidTr="003D49C5">
        <w:trPr>
          <w:trHeight w:val="300"/>
          <w:jc w:val="center"/>
        </w:trPr>
        <w:tc>
          <w:tcPr>
            <w:tcW w:w="2278" w:type="dxa"/>
            <w:vMerge w:val="restart"/>
            <w:shd w:val="clear" w:color="000000" w:fill="D9D9D9"/>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BROJ PODUZETNIKA</w:t>
            </w:r>
          </w:p>
        </w:tc>
        <w:tc>
          <w:tcPr>
            <w:tcW w:w="1276" w:type="dxa"/>
            <w:vMerge w:val="restart"/>
            <w:shd w:val="clear" w:color="000000" w:fill="D9D9D9"/>
            <w:vAlign w:val="center"/>
            <w:hideMark/>
          </w:tcPr>
          <w:p w:rsidR="00CB1A93" w:rsidRPr="0096270E" w:rsidRDefault="00CB1A93" w:rsidP="00CB1A93">
            <w:pPr>
              <w:tabs>
                <w:tab w:val="left" w:pos="630"/>
              </w:tabs>
              <w:spacing w:after="0"/>
              <w:jc w:val="center"/>
              <w:rPr>
                <w:rFonts w:eastAsia="Times New Roman" w:cs="Times New Roman"/>
                <w:color w:val="000000"/>
                <w:lang w:val="hr-HR" w:eastAsia="hr-HR"/>
              </w:rPr>
            </w:pPr>
            <w:r w:rsidRPr="0096270E">
              <w:rPr>
                <w:rFonts w:eastAsia="Times New Roman" w:cs="Times New Roman"/>
                <w:color w:val="000000"/>
                <w:lang w:val="hr-HR" w:eastAsia="hr-HR"/>
              </w:rPr>
              <w:t> </w:t>
            </w:r>
          </w:p>
        </w:tc>
        <w:tc>
          <w:tcPr>
            <w:tcW w:w="1540" w:type="dxa"/>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Zagrebačka</w:t>
            </w:r>
          </w:p>
        </w:tc>
        <w:tc>
          <w:tcPr>
            <w:tcW w:w="1720" w:type="dxa"/>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Sjeverozapadna</w:t>
            </w:r>
          </w:p>
        </w:tc>
        <w:tc>
          <w:tcPr>
            <w:tcW w:w="1843" w:type="dxa"/>
            <w:vMerge w:val="restart"/>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Hrvatska</w:t>
            </w:r>
          </w:p>
        </w:tc>
      </w:tr>
      <w:tr w:rsidR="00CB1A93" w:rsidRPr="0096270E" w:rsidTr="003D49C5">
        <w:trPr>
          <w:trHeight w:val="315"/>
          <w:jc w:val="center"/>
        </w:trPr>
        <w:tc>
          <w:tcPr>
            <w:tcW w:w="2278" w:type="dxa"/>
            <w:vMerge/>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p>
        </w:tc>
        <w:tc>
          <w:tcPr>
            <w:tcW w:w="1276" w:type="dxa"/>
            <w:vMerge/>
            <w:vAlign w:val="center"/>
            <w:hideMark/>
          </w:tcPr>
          <w:p w:rsidR="00CB1A93" w:rsidRPr="0096270E" w:rsidRDefault="00CB1A93" w:rsidP="00CB1A93">
            <w:pPr>
              <w:tabs>
                <w:tab w:val="left" w:pos="630"/>
              </w:tabs>
              <w:spacing w:after="0"/>
              <w:rPr>
                <w:rFonts w:eastAsia="Times New Roman" w:cs="Times New Roman"/>
                <w:color w:val="000000"/>
                <w:lang w:val="hr-HR" w:eastAsia="hr-HR"/>
              </w:rPr>
            </w:pPr>
          </w:p>
        </w:tc>
        <w:tc>
          <w:tcPr>
            <w:tcW w:w="1540" w:type="dxa"/>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županija</w:t>
            </w:r>
          </w:p>
        </w:tc>
        <w:tc>
          <w:tcPr>
            <w:tcW w:w="1720" w:type="dxa"/>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Hrvatska</w:t>
            </w:r>
          </w:p>
        </w:tc>
        <w:tc>
          <w:tcPr>
            <w:tcW w:w="1843" w:type="dxa"/>
            <w:vMerge/>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p>
        </w:tc>
      </w:tr>
      <w:tr w:rsidR="00CB1A93" w:rsidRPr="0096270E" w:rsidTr="003D49C5">
        <w:trPr>
          <w:trHeight w:val="259"/>
          <w:jc w:val="center"/>
        </w:trPr>
        <w:tc>
          <w:tcPr>
            <w:tcW w:w="227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aktivne pravne osobe – na 1000 st.</w:t>
            </w:r>
          </w:p>
        </w:tc>
        <w:tc>
          <w:tcPr>
            <w:tcW w:w="127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54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30,3</w:t>
            </w:r>
          </w:p>
        </w:tc>
        <w:tc>
          <w:tcPr>
            <w:tcW w:w="172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45,5</w:t>
            </w:r>
          </w:p>
        </w:tc>
        <w:tc>
          <w:tcPr>
            <w:tcW w:w="1843"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36,3</w:t>
            </w:r>
          </w:p>
        </w:tc>
      </w:tr>
      <w:tr w:rsidR="00CB1A93" w:rsidRPr="0096270E" w:rsidTr="003D49C5">
        <w:trPr>
          <w:trHeight w:val="259"/>
          <w:jc w:val="center"/>
        </w:trPr>
        <w:tc>
          <w:tcPr>
            <w:tcW w:w="227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aktivne pravne osobe – indeks</w:t>
            </w:r>
          </w:p>
        </w:tc>
        <w:tc>
          <w:tcPr>
            <w:tcW w:w="127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 / 2011.</w:t>
            </w:r>
          </w:p>
        </w:tc>
        <w:tc>
          <w:tcPr>
            <w:tcW w:w="154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122,9</w:t>
            </w:r>
          </w:p>
        </w:tc>
        <w:tc>
          <w:tcPr>
            <w:tcW w:w="172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121,2</w:t>
            </w:r>
          </w:p>
        </w:tc>
        <w:tc>
          <w:tcPr>
            <w:tcW w:w="1843"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120,8</w:t>
            </w:r>
          </w:p>
        </w:tc>
      </w:tr>
      <w:tr w:rsidR="00CB1A93" w:rsidRPr="0096270E" w:rsidTr="003D49C5">
        <w:trPr>
          <w:trHeight w:val="259"/>
          <w:jc w:val="center"/>
        </w:trPr>
        <w:tc>
          <w:tcPr>
            <w:tcW w:w="227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aktivna trg. društva – na 1000 st.</w:t>
            </w:r>
          </w:p>
        </w:tc>
        <w:tc>
          <w:tcPr>
            <w:tcW w:w="127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54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26,0</w:t>
            </w:r>
          </w:p>
        </w:tc>
        <w:tc>
          <w:tcPr>
            <w:tcW w:w="172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38,9</w:t>
            </w:r>
          </w:p>
        </w:tc>
        <w:tc>
          <w:tcPr>
            <w:tcW w:w="1843"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30,2</w:t>
            </w:r>
          </w:p>
        </w:tc>
      </w:tr>
      <w:tr w:rsidR="00CB1A93" w:rsidRPr="0096270E" w:rsidTr="003D49C5">
        <w:trPr>
          <w:trHeight w:val="259"/>
          <w:jc w:val="center"/>
        </w:trPr>
        <w:tc>
          <w:tcPr>
            <w:tcW w:w="227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aktivna trgovačka društva – indeks</w:t>
            </w:r>
          </w:p>
        </w:tc>
        <w:tc>
          <w:tcPr>
            <w:tcW w:w="127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 / 2011.</w:t>
            </w:r>
          </w:p>
        </w:tc>
        <w:tc>
          <w:tcPr>
            <w:tcW w:w="154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120,3</w:t>
            </w:r>
          </w:p>
        </w:tc>
        <w:tc>
          <w:tcPr>
            <w:tcW w:w="172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119,0</w:t>
            </w:r>
          </w:p>
        </w:tc>
        <w:tc>
          <w:tcPr>
            <w:tcW w:w="1843"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118,8</w:t>
            </w:r>
          </w:p>
        </w:tc>
      </w:tr>
      <w:tr w:rsidR="00CB1A93" w:rsidRPr="0096270E" w:rsidTr="003D49C5">
        <w:trPr>
          <w:trHeight w:val="259"/>
          <w:jc w:val="center"/>
        </w:trPr>
        <w:tc>
          <w:tcPr>
            <w:tcW w:w="227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aktivna poduzeća i zadruge – indeks</w:t>
            </w:r>
          </w:p>
        </w:tc>
        <w:tc>
          <w:tcPr>
            <w:tcW w:w="127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 / 2011.</w:t>
            </w:r>
          </w:p>
        </w:tc>
        <w:tc>
          <w:tcPr>
            <w:tcW w:w="154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97,8</w:t>
            </w:r>
          </w:p>
        </w:tc>
        <w:tc>
          <w:tcPr>
            <w:tcW w:w="172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102,9</w:t>
            </w:r>
          </w:p>
        </w:tc>
        <w:tc>
          <w:tcPr>
            <w:tcW w:w="1843"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107,3</w:t>
            </w:r>
          </w:p>
        </w:tc>
      </w:tr>
      <w:tr w:rsidR="00CB1A93" w:rsidRPr="0096270E" w:rsidTr="003D49C5">
        <w:trPr>
          <w:trHeight w:val="259"/>
          <w:jc w:val="center"/>
        </w:trPr>
        <w:tc>
          <w:tcPr>
            <w:tcW w:w="227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aktivna poduzeća i zadruge – na 1000 st.</w:t>
            </w:r>
          </w:p>
        </w:tc>
        <w:tc>
          <w:tcPr>
            <w:tcW w:w="127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54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0,3</w:t>
            </w:r>
          </w:p>
        </w:tc>
        <w:tc>
          <w:tcPr>
            <w:tcW w:w="172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0,4</w:t>
            </w:r>
          </w:p>
        </w:tc>
        <w:tc>
          <w:tcPr>
            <w:tcW w:w="1843"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0,5</w:t>
            </w:r>
          </w:p>
        </w:tc>
      </w:tr>
      <w:tr w:rsidR="00CB1A93" w:rsidRPr="0096270E" w:rsidTr="003D49C5">
        <w:trPr>
          <w:trHeight w:val="259"/>
          <w:jc w:val="center"/>
        </w:trPr>
        <w:tc>
          <w:tcPr>
            <w:tcW w:w="227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broj MSP na 1000 st.</w:t>
            </w:r>
          </w:p>
        </w:tc>
        <w:tc>
          <w:tcPr>
            <w:tcW w:w="127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54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19,6</w:t>
            </w:r>
          </w:p>
        </w:tc>
        <w:tc>
          <w:tcPr>
            <w:tcW w:w="172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28,9</w:t>
            </w:r>
          </w:p>
        </w:tc>
        <w:tc>
          <w:tcPr>
            <w:tcW w:w="1843"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23,5</w:t>
            </w:r>
          </w:p>
        </w:tc>
      </w:tr>
    </w:tbl>
    <w:p w:rsidR="00CB1A93" w:rsidRPr="0096270E" w:rsidRDefault="00CB1A93" w:rsidP="00CB1A93">
      <w:pPr>
        <w:tabs>
          <w:tab w:val="left" w:pos="630"/>
        </w:tabs>
        <w:spacing w:after="0"/>
        <w:rPr>
          <w:rFonts w:eastAsia="Calibri" w:cs="Times New Roman"/>
          <w:i/>
          <w:sz w:val="20"/>
          <w:lang w:val="hr-HR"/>
        </w:rPr>
      </w:pPr>
      <w:r w:rsidRPr="0096270E">
        <w:rPr>
          <w:rFonts w:eastAsia="Calibri" w:cs="Times New Roman"/>
          <w:i/>
          <w:sz w:val="20"/>
          <w:lang w:val="hr-HR"/>
        </w:rPr>
        <w:t>Izvor: DZS,  FINA</w:t>
      </w:r>
    </w:p>
    <w:p w:rsidR="00CB1A93" w:rsidRPr="0096270E" w:rsidRDefault="00CB1A93" w:rsidP="004A7CE5">
      <w:pPr>
        <w:tabs>
          <w:tab w:val="left" w:pos="630"/>
        </w:tabs>
        <w:spacing w:after="0" w:line="240" w:lineRule="auto"/>
        <w:rPr>
          <w:rFonts w:eastAsia="Calibri" w:cs="Times New Roman"/>
          <w:lang w:val="hr-HR"/>
        </w:rPr>
      </w:pPr>
    </w:p>
    <w:p w:rsidR="00CB1A93" w:rsidRPr="0096270E" w:rsidRDefault="00CB1A93" w:rsidP="004A7CE5">
      <w:pPr>
        <w:tabs>
          <w:tab w:val="left" w:pos="630"/>
        </w:tabs>
        <w:spacing w:after="0" w:line="240" w:lineRule="auto"/>
        <w:jc w:val="both"/>
        <w:rPr>
          <w:rFonts w:eastAsia="Calibri" w:cs="Times New Roman"/>
          <w:lang w:val="hr-HR"/>
        </w:rPr>
      </w:pPr>
      <w:r w:rsidRPr="0096270E">
        <w:rPr>
          <w:rFonts w:eastAsia="Calibri" w:cs="Times New Roman"/>
          <w:lang w:val="hr-HR"/>
        </w:rPr>
        <w:t xml:space="preserve">Zaposlenost u Zagrebačkoj županiji je u pravnim osobama i ukupnoj zaposlenosti znatno niža od prosjeka i u padu je posljednjih godina. Ukupne bruto plaće po zaposlenom nalaze se ispod prosjeka Hrvatske, ali iznad razine SZ Hrvatske te su rasle u protekle tri godine.  </w:t>
      </w:r>
    </w:p>
    <w:p w:rsidR="004A7CE5" w:rsidRPr="0096270E" w:rsidRDefault="004A7CE5" w:rsidP="004A7CE5">
      <w:pPr>
        <w:tabs>
          <w:tab w:val="left" w:pos="630"/>
        </w:tabs>
        <w:spacing w:after="0" w:line="240" w:lineRule="auto"/>
        <w:jc w:val="both"/>
        <w:rPr>
          <w:rFonts w:eastAsia="Calibri" w:cs="Times New Roman"/>
          <w:lang w:val="hr-HR"/>
        </w:rPr>
      </w:pPr>
    </w:p>
    <w:p w:rsidR="002012AF" w:rsidRPr="0096270E" w:rsidRDefault="00D76AFD" w:rsidP="00CB1A93">
      <w:pPr>
        <w:tabs>
          <w:tab w:val="left" w:pos="630"/>
        </w:tabs>
        <w:spacing w:after="0"/>
        <w:rPr>
          <w:rFonts w:eastAsia="Calibri" w:cs="Times New Roman"/>
          <w:b/>
          <w:lang w:val="hr-HR"/>
        </w:rPr>
      </w:pPr>
      <w:r>
        <w:rPr>
          <w:rFonts w:eastAsia="Calibri" w:cs="Times New Roman"/>
          <w:b/>
          <w:lang w:val="hr-HR"/>
        </w:rPr>
        <w:t>Tablica 66</w:t>
      </w:r>
      <w:r w:rsidR="00CB1A93" w:rsidRPr="0096270E">
        <w:rPr>
          <w:rFonts w:eastAsia="Calibri" w:cs="Times New Roman"/>
          <w:b/>
          <w:lang w:val="hr-HR"/>
        </w:rPr>
        <w:t>. Konkurentnost Zagrebačke županije</w:t>
      </w:r>
    </w:p>
    <w:tbl>
      <w:tblPr>
        <w:tblW w:w="9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5"/>
        <w:gridCol w:w="1618"/>
        <w:gridCol w:w="1256"/>
        <w:gridCol w:w="1666"/>
        <w:gridCol w:w="1375"/>
      </w:tblGrid>
      <w:tr w:rsidR="00CB1A93" w:rsidRPr="0096270E" w:rsidTr="003D49C5">
        <w:trPr>
          <w:trHeight w:val="300"/>
          <w:jc w:val="center"/>
        </w:trPr>
        <w:tc>
          <w:tcPr>
            <w:tcW w:w="4214" w:type="dxa"/>
            <w:vMerge w:val="restart"/>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ZAPOSLENOST I PLAĆE</w:t>
            </w:r>
          </w:p>
        </w:tc>
        <w:tc>
          <w:tcPr>
            <w:tcW w:w="1636" w:type="dxa"/>
            <w:vMerge w:val="restart"/>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 </w:t>
            </w:r>
          </w:p>
        </w:tc>
        <w:tc>
          <w:tcPr>
            <w:tcW w:w="1200" w:type="dxa"/>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Zagrebačka</w:t>
            </w:r>
          </w:p>
        </w:tc>
        <w:tc>
          <w:tcPr>
            <w:tcW w:w="1534" w:type="dxa"/>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Sjeverozapadna</w:t>
            </w:r>
          </w:p>
        </w:tc>
        <w:tc>
          <w:tcPr>
            <w:tcW w:w="1396" w:type="dxa"/>
            <w:vMerge w:val="restart"/>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Hrvatska</w:t>
            </w:r>
          </w:p>
        </w:tc>
      </w:tr>
      <w:tr w:rsidR="00CB1A93" w:rsidRPr="0096270E" w:rsidTr="003D49C5">
        <w:trPr>
          <w:trHeight w:val="315"/>
          <w:jc w:val="center"/>
        </w:trPr>
        <w:tc>
          <w:tcPr>
            <w:tcW w:w="4214" w:type="dxa"/>
            <w:vMerge/>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p>
        </w:tc>
        <w:tc>
          <w:tcPr>
            <w:tcW w:w="1636" w:type="dxa"/>
            <w:vMerge/>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p>
        </w:tc>
        <w:tc>
          <w:tcPr>
            <w:tcW w:w="1200" w:type="dxa"/>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županija</w:t>
            </w:r>
          </w:p>
        </w:tc>
        <w:tc>
          <w:tcPr>
            <w:tcW w:w="1534" w:type="dxa"/>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Hrvatska</w:t>
            </w:r>
          </w:p>
        </w:tc>
        <w:tc>
          <w:tcPr>
            <w:tcW w:w="1396" w:type="dxa"/>
            <w:vMerge/>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p>
        </w:tc>
      </w:tr>
      <w:tr w:rsidR="00CB1A93" w:rsidRPr="0096270E" w:rsidTr="003D49C5">
        <w:trPr>
          <w:trHeight w:val="259"/>
          <w:jc w:val="center"/>
        </w:trPr>
        <w:tc>
          <w:tcPr>
            <w:tcW w:w="4214"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broj zaposlenih ukupno na 100 st.</w:t>
            </w:r>
          </w:p>
        </w:tc>
        <w:tc>
          <w:tcPr>
            <w:tcW w:w="163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 xml:space="preserve"> stanje 31.ožujka 2013.</w:t>
            </w:r>
          </w:p>
        </w:tc>
        <w:tc>
          <w:tcPr>
            <w:tcW w:w="120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21,7</w:t>
            </w:r>
          </w:p>
        </w:tc>
        <w:tc>
          <w:tcPr>
            <w:tcW w:w="1534"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34,6</w:t>
            </w:r>
          </w:p>
        </w:tc>
        <w:tc>
          <w:tcPr>
            <w:tcW w:w="139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29,5</w:t>
            </w:r>
          </w:p>
        </w:tc>
      </w:tr>
      <w:tr w:rsidR="00CB1A93" w:rsidRPr="0096270E" w:rsidTr="003D49C5">
        <w:trPr>
          <w:trHeight w:val="259"/>
          <w:jc w:val="center"/>
        </w:trPr>
        <w:tc>
          <w:tcPr>
            <w:tcW w:w="4214"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broj zaposlenih ukupno – indeks</w:t>
            </w:r>
          </w:p>
        </w:tc>
        <w:tc>
          <w:tcPr>
            <w:tcW w:w="163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2013./2011.</w:t>
            </w:r>
          </w:p>
        </w:tc>
        <w:tc>
          <w:tcPr>
            <w:tcW w:w="120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94,7</w:t>
            </w:r>
          </w:p>
        </w:tc>
        <w:tc>
          <w:tcPr>
            <w:tcW w:w="1534"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95,7</w:t>
            </w:r>
          </w:p>
        </w:tc>
        <w:tc>
          <w:tcPr>
            <w:tcW w:w="139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95,4</w:t>
            </w:r>
          </w:p>
        </w:tc>
      </w:tr>
      <w:tr w:rsidR="00CB1A93" w:rsidRPr="0096270E" w:rsidTr="003D49C5">
        <w:trPr>
          <w:trHeight w:val="259"/>
          <w:jc w:val="center"/>
        </w:trPr>
        <w:tc>
          <w:tcPr>
            <w:tcW w:w="4214"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zaposlenost u pravnim osobama – na 100 st.</w:t>
            </w:r>
          </w:p>
        </w:tc>
        <w:tc>
          <w:tcPr>
            <w:tcW w:w="163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 xml:space="preserve"> stanje 31.ožujka 2013.</w:t>
            </w:r>
          </w:p>
        </w:tc>
        <w:tc>
          <w:tcPr>
            <w:tcW w:w="120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16,8</w:t>
            </w:r>
          </w:p>
        </w:tc>
        <w:tc>
          <w:tcPr>
            <w:tcW w:w="1534"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29,8</w:t>
            </w:r>
          </w:p>
        </w:tc>
        <w:tc>
          <w:tcPr>
            <w:tcW w:w="139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24,2</w:t>
            </w:r>
          </w:p>
        </w:tc>
      </w:tr>
      <w:tr w:rsidR="00CB1A93" w:rsidRPr="0096270E" w:rsidTr="003D49C5">
        <w:trPr>
          <w:trHeight w:val="259"/>
          <w:jc w:val="center"/>
        </w:trPr>
        <w:tc>
          <w:tcPr>
            <w:tcW w:w="4214"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zaposlenost u pravnim osobama – indeks</w:t>
            </w:r>
          </w:p>
        </w:tc>
        <w:tc>
          <w:tcPr>
            <w:tcW w:w="163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2013./2011.</w:t>
            </w:r>
          </w:p>
        </w:tc>
        <w:tc>
          <w:tcPr>
            <w:tcW w:w="120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96,7</w:t>
            </w:r>
          </w:p>
        </w:tc>
        <w:tc>
          <w:tcPr>
            <w:tcW w:w="1534"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96,8</w:t>
            </w:r>
          </w:p>
        </w:tc>
        <w:tc>
          <w:tcPr>
            <w:tcW w:w="139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96,2</w:t>
            </w:r>
          </w:p>
        </w:tc>
      </w:tr>
      <w:tr w:rsidR="00CB1A93" w:rsidRPr="0096270E" w:rsidTr="003D49C5">
        <w:trPr>
          <w:trHeight w:val="259"/>
          <w:jc w:val="center"/>
        </w:trPr>
        <w:tc>
          <w:tcPr>
            <w:tcW w:w="4214"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broj zaposlenih MSP – na 100 st.</w:t>
            </w:r>
          </w:p>
        </w:tc>
        <w:tc>
          <w:tcPr>
            <w:tcW w:w="163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20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11,9</w:t>
            </w:r>
          </w:p>
        </w:tc>
        <w:tc>
          <w:tcPr>
            <w:tcW w:w="1534"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17,8</w:t>
            </w:r>
          </w:p>
        </w:tc>
        <w:tc>
          <w:tcPr>
            <w:tcW w:w="139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13,5</w:t>
            </w:r>
          </w:p>
        </w:tc>
      </w:tr>
      <w:tr w:rsidR="00CB1A93" w:rsidRPr="0096270E" w:rsidTr="003D49C5">
        <w:trPr>
          <w:trHeight w:val="259"/>
          <w:jc w:val="center"/>
        </w:trPr>
        <w:tc>
          <w:tcPr>
            <w:tcW w:w="4214"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bruto plaće po zaposlenom (kn)</w:t>
            </w:r>
          </w:p>
        </w:tc>
        <w:tc>
          <w:tcPr>
            <w:tcW w:w="163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2012.</w:t>
            </w:r>
          </w:p>
        </w:tc>
        <w:tc>
          <w:tcPr>
            <w:tcW w:w="120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7.425</w:t>
            </w:r>
          </w:p>
        </w:tc>
        <w:tc>
          <w:tcPr>
            <w:tcW w:w="1534"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7.114</w:t>
            </w:r>
          </w:p>
        </w:tc>
        <w:tc>
          <w:tcPr>
            <w:tcW w:w="139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7.863</w:t>
            </w:r>
          </w:p>
        </w:tc>
      </w:tr>
      <w:tr w:rsidR="00CB1A93" w:rsidRPr="0096270E" w:rsidTr="003D49C5">
        <w:trPr>
          <w:trHeight w:val="259"/>
          <w:jc w:val="center"/>
        </w:trPr>
        <w:tc>
          <w:tcPr>
            <w:tcW w:w="4214"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indeks bruto plaće po zaposlenom</w:t>
            </w:r>
          </w:p>
        </w:tc>
        <w:tc>
          <w:tcPr>
            <w:tcW w:w="163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2012./2010.</w:t>
            </w:r>
          </w:p>
        </w:tc>
        <w:tc>
          <w:tcPr>
            <w:tcW w:w="1200"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102,2</w:t>
            </w:r>
          </w:p>
        </w:tc>
        <w:tc>
          <w:tcPr>
            <w:tcW w:w="1534"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102,2</w:t>
            </w:r>
          </w:p>
        </w:tc>
        <w:tc>
          <w:tcPr>
            <w:tcW w:w="139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102,4</w:t>
            </w:r>
          </w:p>
        </w:tc>
      </w:tr>
    </w:tbl>
    <w:p w:rsidR="00CB1A93" w:rsidRPr="0096270E" w:rsidRDefault="00CB1A93" w:rsidP="00CB1A93">
      <w:pPr>
        <w:tabs>
          <w:tab w:val="left" w:pos="630"/>
        </w:tabs>
        <w:spacing w:after="0"/>
        <w:rPr>
          <w:rFonts w:eastAsia="Calibri" w:cs="Times New Roman"/>
          <w:i/>
          <w:sz w:val="20"/>
          <w:lang w:val="hr-HR"/>
        </w:rPr>
      </w:pPr>
      <w:r w:rsidRPr="0096270E">
        <w:rPr>
          <w:rFonts w:eastAsia="Calibri" w:cs="Times New Roman"/>
          <w:i/>
          <w:sz w:val="20"/>
          <w:lang w:val="hr-HR"/>
        </w:rPr>
        <w:t>Izvor: FINA, DZS</w:t>
      </w:r>
    </w:p>
    <w:p w:rsidR="006918EF" w:rsidRPr="0096270E" w:rsidRDefault="006918EF" w:rsidP="00CB1A93">
      <w:pPr>
        <w:tabs>
          <w:tab w:val="left" w:pos="630"/>
        </w:tabs>
        <w:spacing w:after="0"/>
        <w:rPr>
          <w:rFonts w:eastAsia="Calibri" w:cs="Times New Roman"/>
          <w:i/>
          <w:sz w:val="20"/>
          <w:lang w:val="hr-HR"/>
        </w:rPr>
      </w:pPr>
    </w:p>
    <w:p w:rsidR="00115EA0" w:rsidRPr="0096270E" w:rsidRDefault="00CB1A93" w:rsidP="004A7CE5">
      <w:pPr>
        <w:tabs>
          <w:tab w:val="left" w:pos="630"/>
        </w:tabs>
        <w:spacing w:after="0" w:line="240" w:lineRule="auto"/>
        <w:jc w:val="both"/>
        <w:rPr>
          <w:rFonts w:eastAsia="Calibri" w:cs="Times New Roman"/>
          <w:lang w:val="hr-HR"/>
        </w:rPr>
      </w:pPr>
      <w:r w:rsidRPr="0096270E">
        <w:rPr>
          <w:rFonts w:eastAsia="Calibri" w:cs="Times New Roman"/>
          <w:lang w:val="hr-HR"/>
        </w:rPr>
        <w:t>U pogledu investicijskih aktivnosti prema lokaciji objekta po stanovniku, Zagrebačka županija izrazito zaostaje - na 64% prosjeka Hrvatske i 55,7% u odnosu na Sjeverozapadnu Hrvatsku. Uz to, tek 31% investicija odnosi se na opremu, dok je prosjek SZH iznad 47,5%. Ipak ZŽ ima znatno veći udio prerađivačke industrije u investicijama (22%, dok je prosjek SZH 13,6%). Osobito je nepovoljno to što je stambena gradnja u promatranoj godini na relativno niskoj razini, posebice s obzirom na povo</w:t>
      </w:r>
      <w:r w:rsidR="002012AF" w:rsidRPr="0096270E">
        <w:rPr>
          <w:rFonts w:eastAsia="Calibri" w:cs="Times New Roman"/>
          <w:lang w:val="hr-HR"/>
        </w:rPr>
        <w:t>ljnu dinamiku broja stanovnika.</w:t>
      </w:r>
    </w:p>
    <w:p w:rsidR="00115EA0" w:rsidRPr="0096270E" w:rsidRDefault="00115EA0" w:rsidP="004A7CE5">
      <w:pPr>
        <w:tabs>
          <w:tab w:val="left" w:pos="630"/>
        </w:tabs>
        <w:spacing w:after="0" w:line="240" w:lineRule="auto"/>
        <w:rPr>
          <w:rFonts w:eastAsia="Calibri" w:cs="Times New Roman"/>
          <w:b/>
          <w:lang w:val="hr-HR"/>
        </w:rPr>
      </w:pPr>
    </w:p>
    <w:p w:rsidR="002012AF" w:rsidRPr="0096270E" w:rsidRDefault="00D76AFD" w:rsidP="006918EF">
      <w:pPr>
        <w:tabs>
          <w:tab w:val="left" w:pos="630"/>
        </w:tabs>
        <w:spacing w:after="0"/>
        <w:rPr>
          <w:rFonts w:eastAsia="Calibri" w:cs="Times New Roman"/>
          <w:b/>
          <w:lang w:val="hr-HR"/>
        </w:rPr>
      </w:pPr>
      <w:r>
        <w:rPr>
          <w:rFonts w:eastAsia="Calibri" w:cs="Times New Roman"/>
          <w:b/>
          <w:lang w:val="hr-HR"/>
        </w:rPr>
        <w:t>Tablica 67</w:t>
      </w:r>
      <w:r w:rsidR="00CB1A93" w:rsidRPr="0096270E">
        <w:rPr>
          <w:rFonts w:eastAsia="Calibri" w:cs="Times New Roman"/>
          <w:b/>
          <w:lang w:val="hr-HR"/>
        </w:rPr>
        <w:t>. Konkurentnost Zagrebačke županije</w:t>
      </w:r>
    </w:p>
    <w:tbl>
      <w:tblPr>
        <w:tblW w:w="9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8"/>
        <w:gridCol w:w="2306"/>
        <w:gridCol w:w="1388"/>
        <w:gridCol w:w="1666"/>
        <w:gridCol w:w="1358"/>
      </w:tblGrid>
      <w:tr w:rsidR="00CB1A93" w:rsidRPr="0096270E" w:rsidTr="003D49C5">
        <w:trPr>
          <w:trHeight w:val="300"/>
          <w:jc w:val="center"/>
        </w:trPr>
        <w:tc>
          <w:tcPr>
            <w:tcW w:w="2648" w:type="dxa"/>
            <w:vMerge w:val="restart"/>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INVESTICIJE</w:t>
            </w:r>
          </w:p>
        </w:tc>
        <w:tc>
          <w:tcPr>
            <w:tcW w:w="2306" w:type="dxa"/>
            <w:vMerge w:val="restart"/>
            <w:shd w:val="clear" w:color="000000" w:fill="D9D9D9"/>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 </w:t>
            </w:r>
          </w:p>
        </w:tc>
        <w:tc>
          <w:tcPr>
            <w:tcW w:w="1388" w:type="dxa"/>
            <w:tcBorders>
              <w:bottom w:val="nil"/>
            </w:tcBorders>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Zagrebačka</w:t>
            </w:r>
          </w:p>
        </w:tc>
        <w:tc>
          <w:tcPr>
            <w:tcW w:w="1666" w:type="dxa"/>
            <w:tcBorders>
              <w:bottom w:val="nil"/>
            </w:tcBorders>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Sjeverozapadna</w:t>
            </w:r>
          </w:p>
        </w:tc>
        <w:tc>
          <w:tcPr>
            <w:tcW w:w="1358" w:type="dxa"/>
            <w:vMerge w:val="restart"/>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Hrvatska</w:t>
            </w:r>
          </w:p>
        </w:tc>
      </w:tr>
      <w:tr w:rsidR="00CB1A93" w:rsidRPr="0096270E" w:rsidTr="003D49C5">
        <w:trPr>
          <w:trHeight w:val="315"/>
          <w:jc w:val="center"/>
        </w:trPr>
        <w:tc>
          <w:tcPr>
            <w:tcW w:w="2648" w:type="dxa"/>
            <w:vMerge/>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p>
        </w:tc>
        <w:tc>
          <w:tcPr>
            <w:tcW w:w="2306" w:type="dxa"/>
            <w:vMerge/>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p>
        </w:tc>
        <w:tc>
          <w:tcPr>
            <w:tcW w:w="1388" w:type="dxa"/>
            <w:tcBorders>
              <w:top w:val="nil"/>
            </w:tcBorders>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županija</w:t>
            </w:r>
          </w:p>
        </w:tc>
        <w:tc>
          <w:tcPr>
            <w:tcW w:w="1666" w:type="dxa"/>
            <w:tcBorders>
              <w:top w:val="nil"/>
            </w:tcBorders>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Hrvatska</w:t>
            </w:r>
          </w:p>
        </w:tc>
        <w:tc>
          <w:tcPr>
            <w:tcW w:w="1358" w:type="dxa"/>
            <w:vMerge/>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p>
        </w:tc>
      </w:tr>
      <w:tr w:rsidR="00CB1A93" w:rsidRPr="0096270E" w:rsidTr="003D49C5">
        <w:trPr>
          <w:trHeight w:val="825"/>
          <w:jc w:val="center"/>
        </w:trPr>
        <w:tc>
          <w:tcPr>
            <w:tcW w:w="264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ukupne investicije prema sjedištu investitora (kumulativ) kn per capita</w:t>
            </w:r>
          </w:p>
        </w:tc>
        <w:tc>
          <w:tcPr>
            <w:tcW w:w="230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zbroj 2010., 2011., 2012. per capita</w:t>
            </w:r>
          </w:p>
        </w:tc>
        <w:tc>
          <w:tcPr>
            <w:tcW w:w="138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12.827</w:t>
            </w:r>
          </w:p>
        </w:tc>
        <w:tc>
          <w:tcPr>
            <w:tcW w:w="166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57.178</w:t>
            </w:r>
          </w:p>
        </w:tc>
        <w:tc>
          <w:tcPr>
            <w:tcW w:w="135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32.459</w:t>
            </w:r>
          </w:p>
        </w:tc>
      </w:tr>
      <w:tr w:rsidR="00CB1A93" w:rsidRPr="0096270E" w:rsidTr="003D49C5">
        <w:trPr>
          <w:trHeight w:val="690"/>
          <w:jc w:val="center"/>
        </w:trPr>
        <w:tc>
          <w:tcPr>
            <w:tcW w:w="264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ukupne investicije prema lokaciji objekata (kumulativ), kn per capita</w:t>
            </w:r>
          </w:p>
        </w:tc>
        <w:tc>
          <w:tcPr>
            <w:tcW w:w="230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zbroj 2010., 2011., 2012. per capita</w:t>
            </w:r>
          </w:p>
        </w:tc>
        <w:tc>
          <w:tcPr>
            <w:tcW w:w="138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18.519</w:t>
            </w:r>
          </w:p>
        </w:tc>
        <w:tc>
          <w:tcPr>
            <w:tcW w:w="166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33.274</w:t>
            </w:r>
          </w:p>
        </w:tc>
        <w:tc>
          <w:tcPr>
            <w:tcW w:w="135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28.758</w:t>
            </w:r>
          </w:p>
        </w:tc>
      </w:tr>
      <w:tr w:rsidR="00CB1A93" w:rsidRPr="0096270E" w:rsidTr="003D49C5">
        <w:trPr>
          <w:trHeight w:val="1185"/>
          <w:jc w:val="center"/>
        </w:trPr>
        <w:tc>
          <w:tcPr>
            <w:tcW w:w="264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udio investicija u opremu s montažom u ukupnim investicijama prema lokaciji objekta, nova dugotrajna imovina  (%)</w:t>
            </w:r>
          </w:p>
        </w:tc>
        <w:tc>
          <w:tcPr>
            <w:tcW w:w="230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zbroj 2010., 2011., 2012./zbroj 2010., 2011., 2012.</w:t>
            </w:r>
          </w:p>
        </w:tc>
        <w:tc>
          <w:tcPr>
            <w:tcW w:w="138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30,9</w:t>
            </w:r>
          </w:p>
        </w:tc>
        <w:tc>
          <w:tcPr>
            <w:tcW w:w="166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47,5</w:t>
            </w:r>
          </w:p>
        </w:tc>
        <w:tc>
          <w:tcPr>
            <w:tcW w:w="135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37,8</w:t>
            </w:r>
          </w:p>
        </w:tc>
      </w:tr>
      <w:tr w:rsidR="00CB1A93" w:rsidRPr="0096270E" w:rsidTr="003D49C5">
        <w:trPr>
          <w:trHeight w:val="960"/>
          <w:jc w:val="center"/>
        </w:trPr>
        <w:tc>
          <w:tcPr>
            <w:tcW w:w="264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udjel investicija u prerađivačku industriju u ukupnim investicijama prema lokaciji objekta (%)</w:t>
            </w:r>
          </w:p>
        </w:tc>
        <w:tc>
          <w:tcPr>
            <w:tcW w:w="230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zbroj 2010., 2011., 2012./zbroj 2010., 2011., 2012.</w:t>
            </w:r>
          </w:p>
        </w:tc>
        <w:tc>
          <w:tcPr>
            <w:tcW w:w="138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22,0</w:t>
            </w:r>
          </w:p>
        </w:tc>
        <w:tc>
          <w:tcPr>
            <w:tcW w:w="166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13,6</w:t>
            </w:r>
          </w:p>
        </w:tc>
        <w:tc>
          <w:tcPr>
            <w:tcW w:w="135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50,1</w:t>
            </w:r>
          </w:p>
        </w:tc>
      </w:tr>
      <w:tr w:rsidR="00CB1A93" w:rsidRPr="0096270E" w:rsidTr="003D49C5">
        <w:trPr>
          <w:trHeight w:val="795"/>
          <w:jc w:val="center"/>
        </w:trPr>
        <w:tc>
          <w:tcPr>
            <w:tcW w:w="2648" w:type="dxa"/>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stambena gradnja m</w:t>
            </w:r>
            <w:r w:rsidRPr="0096270E">
              <w:rPr>
                <w:rFonts w:eastAsia="Times New Roman" w:cs="Times New Roman"/>
                <w:color w:val="000000"/>
                <w:vertAlign w:val="superscript"/>
                <w:lang w:val="hr-HR" w:eastAsia="hr-HR"/>
              </w:rPr>
              <w:t>2</w:t>
            </w:r>
            <w:r w:rsidRPr="0096270E">
              <w:rPr>
                <w:rFonts w:eastAsia="Times New Roman" w:cs="Times New Roman"/>
                <w:color w:val="000000"/>
                <w:lang w:val="hr-HR" w:eastAsia="hr-HR"/>
              </w:rPr>
              <w:t xml:space="preserve"> na 1.000 st. (završeni stanovi, korisna površina u m2)</w:t>
            </w:r>
          </w:p>
        </w:tc>
        <w:tc>
          <w:tcPr>
            <w:tcW w:w="230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38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189,9</w:t>
            </w:r>
          </w:p>
        </w:tc>
        <w:tc>
          <w:tcPr>
            <w:tcW w:w="1666"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140,7</w:t>
            </w:r>
          </w:p>
        </w:tc>
        <w:tc>
          <w:tcPr>
            <w:tcW w:w="1358" w:type="dxa"/>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214,1</w:t>
            </w:r>
          </w:p>
        </w:tc>
      </w:tr>
    </w:tbl>
    <w:p w:rsidR="00CB1A93" w:rsidRPr="0096270E" w:rsidRDefault="00CB1A93" w:rsidP="00CB1A93">
      <w:pPr>
        <w:tabs>
          <w:tab w:val="left" w:pos="630"/>
        </w:tabs>
        <w:spacing w:after="0"/>
        <w:rPr>
          <w:rFonts w:eastAsia="Calibri" w:cs="Times New Roman"/>
          <w:i/>
          <w:sz w:val="20"/>
          <w:lang w:val="hr-HR"/>
        </w:rPr>
      </w:pPr>
      <w:r w:rsidRPr="0096270E">
        <w:rPr>
          <w:rFonts w:eastAsia="Calibri" w:cs="Times New Roman"/>
          <w:i/>
          <w:sz w:val="20"/>
          <w:lang w:val="hr-HR"/>
        </w:rPr>
        <w:t>Izvor: DZS,  FINA</w:t>
      </w:r>
    </w:p>
    <w:p w:rsidR="002012AF" w:rsidRPr="0096270E" w:rsidRDefault="002012AF" w:rsidP="00CB1A93">
      <w:pPr>
        <w:tabs>
          <w:tab w:val="left" w:pos="630"/>
        </w:tabs>
        <w:spacing w:after="0"/>
        <w:rPr>
          <w:rFonts w:eastAsia="Calibri" w:cs="Times New Roman"/>
          <w:color w:val="000000"/>
          <w:lang w:val="hr-HR"/>
        </w:rPr>
      </w:pPr>
    </w:p>
    <w:p w:rsidR="002012AF" w:rsidRPr="0096270E" w:rsidRDefault="00062C78" w:rsidP="00CB1A93">
      <w:pPr>
        <w:tabs>
          <w:tab w:val="left" w:pos="630"/>
        </w:tabs>
        <w:spacing w:after="0"/>
        <w:rPr>
          <w:rFonts w:eastAsia="Calibri" w:cs="Times New Roman"/>
          <w:b/>
          <w:color w:val="000000"/>
          <w:lang w:val="hr-HR"/>
        </w:rPr>
      </w:pPr>
      <w:r w:rsidRPr="0096270E">
        <w:rPr>
          <w:rFonts w:eastAsia="Calibri" w:cs="Times New Roman"/>
          <w:b/>
          <w:color w:val="000000"/>
          <w:lang w:val="hr-HR"/>
        </w:rPr>
        <w:t>Slika 35</w:t>
      </w:r>
      <w:r w:rsidR="00CB1A93" w:rsidRPr="0096270E">
        <w:rPr>
          <w:rFonts w:eastAsia="Calibri" w:cs="Times New Roman"/>
          <w:b/>
          <w:color w:val="000000"/>
          <w:lang w:val="hr-HR"/>
        </w:rPr>
        <w:t xml:space="preserve">. Osnovni pokazatelji Zagrebačke županije prema veličini poduzetnika 2013. </w:t>
      </w:r>
      <w:r w:rsidR="007234A7">
        <w:rPr>
          <w:rFonts w:eastAsia="Calibri" w:cs="Times New Roman"/>
          <w:b/>
          <w:color w:val="000000"/>
          <w:lang w:val="hr-HR"/>
        </w:rPr>
        <w:t>g</w:t>
      </w:r>
      <w:r w:rsidR="00CB1A93" w:rsidRPr="0096270E">
        <w:rPr>
          <w:rFonts w:eastAsia="Calibri" w:cs="Times New Roman"/>
          <w:b/>
          <w:color w:val="000000"/>
          <w:lang w:val="hr-HR"/>
        </w:rPr>
        <w:t>odine</w:t>
      </w:r>
    </w:p>
    <w:p w:rsidR="002012AF" w:rsidRPr="0096270E" w:rsidRDefault="00CB1A93" w:rsidP="002012AF">
      <w:pPr>
        <w:tabs>
          <w:tab w:val="left" w:pos="630"/>
        </w:tabs>
        <w:spacing w:after="0"/>
        <w:rPr>
          <w:rFonts w:eastAsia="Calibri" w:cs="Times New Roman"/>
          <w:b/>
          <w:color w:val="000000"/>
          <w:lang w:val="hr-HR"/>
        </w:rPr>
      </w:pPr>
      <w:r w:rsidRPr="0096270E">
        <w:rPr>
          <w:rFonts w:eastAsia="Calibri" w:cs="Times New Roman"/>
          <w:b/>
          <w:color w:val="000000"/>
          <w:lang w:val="hr-HR"/>
        </w:rPr>
        <w:object w:dxaOrig="8005" w:dyaOrig="53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0.8pt;height:265.8pt" o:ole="">
            <v:imagedata r:id="rId66" o:title=""/>
          </v:shape>
          <o:OLEObject Type="Embed" ProgID="Word.Document.12" ShapeID="_x0000_i1025" DrawAspect="Content" ObjectID="_1560242947" r:id="rId67">
            <o:FieldCodes>\s</o:FieldCodes>
          </o:OLEObject>
        </w:object>
      </w:r>
    </w:p>
    <w:p w:rsidR="00CB1A93" w:rsidRPr="0096270E" w:rsidRDefault="00CB1A93" w:rsidP="002012AF">
      <w:pPr>
        <w:tabs>
          <w:tab w:val="left" w:pos="630"/>
        </w:tabs>
        <w:spacing w:after="0"/>
        <w:rPr>
          <w:rFonts w:eastAsia="Calibri" w:cs="Times New Roman"/>
          <w:i/>
          <w:lang w:val="hr-HR"/>
        </w:rPr>
      </w:pPr>
      <w:r w:rsidRPr="0096270E">
        <w:rPr>
          <w:rFonts w:eastAsia="Calibri" w:cs="Times New Roman"/>
          <w:i/>
          <w:lang w:val="hr-HR"/>
        </w:rPr>
        <w:t>Izvor : FINA</w:t>
      </w:r>
    </w:p>
    <w:p w:rsidR="00CB1A93" w:rsidRPr="0096270E" w:rsidRDefault="00CB1A93" w:rsidP="00CB1A93">
      <w:pPr>
        <w:tabs>
          <w:tab w:val="left" w:pos="630"/>
        </w:tabs>
        <w:spacing w:after="0"/>
        <w:rPr>
          <w:rFonts w:eastAsia="Calibri" w:cs="Times New Roman"/>
          <w:b/>
          <w:color w:val="000000"/>
          <w:lang w:val="hr-HR"/>
        </w:rPr>
      </w:pPr>
    </w:p>
    <w:p w:rsidR="00CB1A93" w:rsidRPr="0096270E" w:rsidRDefault="00CB1A93" w:rsidP="004A7CE5">
      <w:pPr>
        <w:tabs>
          <w:tab w:val="left" w:pos="630"/>
        </w:tabs>
        <w:spacing w:after="0" w:line="240" w:lineRule="auto"/>
        <w:jc w:val="both"/>
        <w:rPr>
          <w:rFonts w:eastAsia="Times New Roman" w:cs="Times New Roman"/>
          <w:color w:val="000000"/>
          <w:lang w:val="hr-HR" w:eastAsia="hr-HR"/>
        </w:rPr>
      </w:pPr>
      <w:r w:rsidRPr="0096270E">
        <w:rPr>
          <w:rFonts w:eastAsia="Calibri" w:cs="Times New Roman"/>
          <w:color w:val="000000"/>
          <w:lang w:val="hr-HR"/>
        </w:rPr>
        <w:t xml:space="preserve">Uspješnost poslovanja malih i srednjih poduzeća relativno je dobra. Mala poduzeća sudjelovala su u ukupnom prihodu poduzetnika Zagrebačke županije sa 41,2%, </w:t>
      </w:r>
      <w:r w:rsidRPr="0096270E">
        <w:rPr>
          <w:rFonts w:eastAsia="Times New Roman" w:cs="Times New Roman"/>
          <w:color w:val="000000"/>
          <w:lang w:val="hr-HR" w:eastAsia="hr-HR"/>
        </w:rPr>
        <w:t>u rashodima sa 40,6% te u ukupnom broju zaposlenih sa čak 60,8%. No, velika poduzeća bilježe gubitak u 2013. godini čime su ukupne prihode županije stavili na negativnu bilancu. U 2013. godini je uslijed bržeg rasta rashoda nad prihodima velikih poduzeća zabilježen gubitak nakon i prije oporezivanja te je Zagrebačka županija godinu završila gubitkom u poslovanju. Ipak odnos ukupnog prihoda i imovine  znatno je iznad prosjeka RH i SZH.</w:t>
      </w:r>
    </w:p>
    <w:p w:rsidR="00DE09D7" w:rsidRDefault="00DE09D7" w:rsidP="00CB1A93">
      <w:pPr>
        <w:tabs>
          <w:tab w:val="left" w:pos="630"/>
        </w:tabs>
        <w:spacing w:after="0"/>
        <w:jc w:val="both"/>
        <w:rPr>
          <w:rFonts w:eastAsia="Calibri" w:cs="Times New Roman"/>
          <w:b/>
          <w:color w:val="000000"/>
          <w:lang w:val="hr-HR"/>
        </w:rPr>
      </w:pPr>
    </w:p>
    <w:p w:rsidR="00617371" w:rsidRDefault="00617371" w:rsidP="00CB1A93">
      <w:pPr>
        <w:tabs>
          <w:tab w:val="left" w:pos="630"/>
        </w:tabs>
        <w:spacing w:after="0"/>
        <w:jc w:val="both"/>
        <w:rPr>
          <w:rFonts w:eastAsia="Calibri" w:cs="Times New Roman"/>
          <w:b/>
          <w:color w:val="000000"/>
          <w:lang w:val="hr-HR"/>
        </w:rPr>
      </w:pPr>
    </w:p>
    <w:p w:rsidR="00617371" w:rsidRPr="0096270E" w:rsidRDefault="00617371" w:rsidP="00CB1A93">
      <w:pPr>
        <w:tabs>
          <w:tab w:val="left" w:pos="630"/>
        </w:tabs>
        <w:spacing w:after="0"/>
        <w:jc w:val="both"/>
        <w:rPr>
          <w:rFonts w:eastAsia="Calibri" w:cs="Times New Roman"/>
          <w:b/>
          <w:color w:val="000000"/>
          <w:lang w:val="hr-HR"/>
        </w:rPr>
      </w:pPr>
    </w:p>
    <w:p w:rsidR="002012AF" w:rsidRPr="0096270E" w:rsidRDefault="00DE09D7" w:rsidP="00CB1A93">
      <w:pPr>
        <w:tabs>
          <w:tab w:val="left" w:pos="630"/>
        </w:tabs>
        <w:spacing w:after="0"/>
        <w:jc w:val="both"/>
        <w:rPr>
          <w:rFonts w:eastAsia="Calibri" w:cs="Times New Roman"/>
          <w:b/>
          <w:color w:val="000000"/>
          <w:lang w:val="hr-HR"/>
        </w:rPr>
      </w:pPr>
      <w:r w:rsidRPr="0096270E">
        <w:rPr>
          <w:rFonts w:eastAsia="Calibri" w:cs="Times New Roman"/>
          <w:b/>
          <w:color w:val="000000"/>
          <w:lang w:val="hr-HR"/>
        </w:rPr>
        <w:t>Tabl</w:t>
      </w:r>
      <w:r w:rsidR="00D76AFD">
        <w:rPr>
          <w:rFonts w:eastAsia="Calibri" w:cs="Times New Roman"/>
          <w:b/>
          <w:color w:val="000000"/>
          <w:lang w:val="hr-HR"/>
        </w:rPr>
        <w:t>ica 68</w:t>
      </w:r>
      <w:r w:rsidR="00CB1A93" w:rsidRPr="0096270E">
        <w:rPr>
          <w:rFonts w:eastAsia="Calibri" w:cs="Times New Roman"/>
          <w:b/>
          <w:color w:val="000000"/>
          <w:lang w:val="hr-HR"/>
        </w:rPr>
        <w:t xml:space="preserve">: Osnovni pokazatelji Zagrebačke županije 2013. i 2014. </w:t>
      </w:r>
      <w:r w:rsidRPr="0096270E">
        <w:rPr>
          <w:rFonts w:eastAsia="Calibri" w:cs="Times New Roman"/>
          <w:b/>
          <w:color w:val="000000"/>
          <w:lang w:val="hr-HR"/>
        </w:rPr>
        <w:t>g</w:t>
      </w:r>
      <w:r w:rsidR="00CB1A93" w:rsidRPr="0096270E">
        <w:rPr>
          <w:rFonts w:eastAsia="Calibri" w:cs="Times New Roman"/>
          <w:b/>
          <w:color w:val="000000"/>
          <w:lang w:val="hr-HR"/>
        </w:rPr>
        <w:t>odine</w:t>
      </w:r>
    </w:p>
    <w:tbl>
      <w:tblPr>
        <w:tblW w:w="9572" w:type="dxa"/>
        <w:jc w:val="center"/>
        <w:tblLook w:val="04A0" w:firstRow="1" w:lastRow="0" w:firstColumn="1" w:lastColumn="0" w:noHBand="0" w:noVBand="1"/>
      </w:tblPr>
      <w:tblGrid>
        <w:gridCol w:w="15"/>
        <w:gridCol w:w="2144"/>
        <w:gridCol w:w="1885"/>
        <w:gridCol w:w="1837"/>
        <w:gridCol w:w="1701"/>
        <w:gridCol w:w="1973"/>
        <w:gridCol w:w="17"/>
      </w:tblGrid>
      <w:tr w:rsidR="00CB1A93" w:rsidRPr="0096270E" w:rsidTr="0049482E">
        <w:trPr>
          <w:trHeight w:val="300"/>
          <w:jc w:val="center"/>
        </w:trPr>
        <w:tc>
          <w:tcPr>
            <w:tcW w:w="21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2013.</w:t>
            </w: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MALI</w:t>
            </w: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SREDNJI</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VELIKI</w:t>
            </w:r>
          </w:p>
        </w:tc>
        <w:tc>
          <w:tcPr>
            <w:tcW w:w="199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UKUPNO ZŽ</w:t>
            </w:r>
          </w:p>
        </w:tc>
      </w:tr>
      <w:tr w:rsidR="00CB1A93" w:rsidRPr="0096270E" w:rsidTr="0049482E">
        <w:trPr>
          <w:trHeight w:val="300"/>
          <w:jc w:val="center"/>
        </w:trPr>
        <w:tc>
          <w:tcPr>
            <w:tcW w:w="21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Dobit/gubitak nakon oporezivanja</w:t>
            </w: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141.809.852</w:t>
            </w: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5.713.738</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-206.480.271</w:t>
            </w:r>
          </w:p>
        </w:tc>
        <w:tc>
          <w:tcPr>
            <w:tcW w:w="199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-58.956.681</w:t>
            </w:r>
          </w:p>
        </w:tc>
      </w:tr>
      <w:tr w:rsidR="00CB1A93" w:rsidRPr="0096270E" w:rsidTr="0049482E">
        <w:trPr>
          <w:trHeight w:val="300"/>
          <w:jc w:val="center"/>
        </w:trPr>
        <w:tc>
          <w:tcPr>
            <w:tcW w:w="21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Dobit/gubitak prije oporezivanja</w:t>
            </w: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265.006.142</w:t>
            </w: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51.844.659</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-169.307.328</w:t>
            </w:r>
          </w:p>
        </w:tc>
        <w:tc>
          <w:tcPr>
            <w:tcW w:w="199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147.543.473</w:t>
            </w:r>
          </w:p>
        </w:tc>
      </w:tr>
      <w:tr w:rsidR="00CB1A93" w:rsidRPr="0096270E" w:rsidTr="0049482E">
        <w:trPr>
          <w:trHeight w:val="300"/>
          <w:jc w:val="center"/>
        </w:trPr>
        <w:tc>
          <w:tcPr>
            <w:tcW w:w="21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Ukupni prihodi</w:t>
            </w: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14.829.040.468</w:t>
            </w: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7.412.912.866</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13.754.631.335</w:t>
            </w:r>
          </w:p>
        </w:tc>
        <w:tc>
          <w:tcPr>
            <w:tcW w:w="199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35.996.584.669</w:t>
            </w:r>
          </w:p>
        </w:tc>
      </w:tr>
      <w:tr w:rsidR="00CB1A93" w:rsidRPr="0096270E" w:rsidTr="0049482E">
        <w:trPr>
          <w:trHeight w:val="300"/>
          <w:jc w:val="center"/>
        </w:trPr>
        <w:tc>
          <w:tcPr>
            <w:tcW w:w="21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Ukupni rashodi</w:t>
            </w: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14.564.034.328</w:t>
            </w: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7.361.068.207</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13.923.938.663</w:t>
            </w:r>
          </w:p>
        </w:tc>
        <w:tc>
          <w:tcPr>
            <w:tcW w:w="199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35.849.041.198</w:t>
            </w:r>
          </w:p>
        </w:tc>
      </w:tr>
      <w:tr w:rsidR="00CB1A93" w:rsidRPr="0096270E" w:rsidTr="0049482E">
        <w:trPr>
          <w:trHeight w:val="300"/>
          <w:jc w:val="center"/>
        </w:trPr>
        <w:tc>
          <w:tcPr>
            <w:tcW w:w="21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Zaposleni</w:t>
            </w: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28.884</w:t>
            </w: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8.867</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9.753</w:t>
            </w:r>
          </w:p>
        </w:tc>
        <w:tc>
          <w:tcPr>
            <w:tcW w:w="199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47.504</w:t>
            </w:r>
          </w:p>
        </w:tc>
      </w:tr>
      <w:tr w:rsidR="00CB1A93" w:rsidRPr="0096270E" w:rsidTr="0049482E">
        <w:trPr>
          <w:trHeight w:val="300"/>
          <w:jc w:val="center"/>
        </w:trPr>
        <w:tc>
          <w:tcPr>
            <w:tcW w:w="21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broj poduzetnika</w:t>
            </w: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6.133</w:t>
            </w: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80</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17</w:t>
            </w:r>
          </w:p>
        </w:tc>
        <w:tc>
          <w:tcPr>
            <w:tcW w:w="199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6.230</w:t>
            </w:r>
          </w:p>
        </w:tc>
      </w:tr>
      <w:tr w:rsidR="00CB1A93" w:rsidRPr="0096270E" w:rsidTr="0049482E">
        <w:trPr>
          <w:trHeight w:val="300"/>
          <w:jc w:val="center"/>
        </w:trPr>
        <w:tc>
          <w:tcPr>
            <w:tcW w:w="2159" w:type="dxa"/>
            <w:gridSpan w:val="2"/>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rPr>
                <w:rFonts w:eastAsia="Times New Roman" w:cs="Times New Roman"/>
                <w:color w:val="000000"/>
                <w:lang w:val="hr-HR" w:eastAsia="hr-HR"/>
              </w:rPr>
            </w:pP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p>
        </w:tc>
        <w:tc>
          <w:tcPr>
            <w:tcW w:w="1990" w:type="dxa"/>
            <w:gridSpan w:val="2"/>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jc w:val="right"/>
              <w:rPr>
                <w:rFonts w:eastAsia="Times New Roman" w:cs="Times New Roman"/>
                <w:color w:val="000000"/>
                <w:lang w:val="hr-HR" w:eastAsia="hr-HR"/>
              </w:rPr>
            </w:pPr>
          </w:p>
        </w:tc>
      </w:tr>
      <w:tr w:rsidR="00CB1A93" w:rsidRPr="0096270E" w:rsidTr="0049482E">
        <w:trPr>
          <w:gridBefore w:val="1"/>
          <w:gridAfter w:val="1"/>
          <w:wBefore w:w="15" w:type="dxa"/>
          <w:wAfter w:w="17" w:type="dxa"/>
          <w:trHeight w:val="300"/>
          <w:jc w:val="center"/>
        </w:trPr>
        <w:tc>
          <w:tcPr>
            <w:tcW w:w="2144" w:type="dxa"/>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2014.</w:t>
            </w:r>
          </w:p>
        </w:tc>
        <w:tc>
          <w:tcPr>
            <w:tcW w:w="18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MALI</w:t>
            </w:r>
          </w:p>
        </w:tc>
        <w:tc>
          <w:tcPr>
            <w:tcW w:w="1837" w:type="dxa"/>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SREDNJI</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VELIKI</w:t>
            </w:r>
          </w:p>
        </w:tc>
        <w:tc>
          <w:tcPr>
            <w:tcW w:w="1973" w:type="dxa"/>
            <w:tcBorders>
              <w:top w:val="single" w:sz="8" w:space="0" w:color="auto"/>
              <w:left w:val="single" w:sz="8" w:space="0" w:color="auto"/>
              <w:bottom w:val="single" w:sz="8" w:space="0" w:color="auto"/>
              <w:right w:val="single" w:sz="8" w:space="0" w:color="auto"/>
            </w:tcBorders>
            <w:shd w:val="clear" w:color="auto" w:fill="auto"/>
            <w:noWrap/>
            <w:vAlign w:val="bottom"/>
          </w:tcPr>
          <w:p w:rsidR="00CB1A93" w:rsidRPr="0096270E" w:rsidRDefault="00CB1A93" w:rsidP="00942EC9">
            <w:pPr>
              <w:tabs>
                <w:tab w:val="left" w:pos="630"/>
              </w:tabs>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UKUPNO</w:t>
            </w:r>
          </w:p>
        </w:tc>
      </w:tr>
      <w:tr w:rsidR="00CB1A93" w:rsidRPr="0096270E" w:rsidTr="0049482E">
        <w:trPr>
          <w:gridBefore w:val="1"/>
          <w:gridAfter w:val="1"/>
          <w:wBefore w:w="15" w:type="dxa"/>
          <w:wAfter w:w="17" w:type="dxa"/>
          <w:trHeight w:val="315"/>
          <w:jc w:val="center"/>
        </w:trPr>
        <w:tc>
          <w:tcPr>
            <w:tcW w:w="2144"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 xml:space="preserve"> Broj poduzetnika ZŽ</w:t>
            </w:r>
          </w:p>
        </w:tc>
        <w:tc>
          <w:tcPr>
            <w:tcW w:w="1885"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6211</w:t>
            </w:r>
          </w:p>
        </w:tc>
        <w:tc>
          <w:tcPr>
            <w:tcW w:w="1837"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91</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17</w:t>
            </w:r>
          </w:p>
        </w:tc>
        <w:tc>
          <w:tcPr>
            <w:tcW w:w="1973"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6.319</w:t>
            </w:r>
          </w:p>
        </w:tc>
      </w:tr>
      <w:tr w:rsidR="00CB1A93" w:rsidRPr="0096270E" w:rsidTr="0049482E">
        <w:trPr>
          <w:gridBefore w:val="1"/>
          <w:gridAfter w:val="1"/>
          <w:wBefore w:w="15" w:type="dxa"/>
          <w:wAfter w:w="17" w:type="dxa"/>
          <w:trHeight w:val="345"/>
          <w:jc w:val="center"/>
        </w:trPr>
        <w:tc>
          <w:tcPr>
            <w:tcW w:w="2144"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 xml:space="preserve"> Broj poduzetnika RH</w:t>
            </w:r>
          </w:p>
        </w:tc>
        <w:tc>
          <w:tcPr>
            <w:tcW w:w="1885"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102.840</w:t>
            </w:r>
          </w:p>
        </w:tc>
        <w:tc>
          <w:tcPr>
            <w:tcW w:w="1837"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1.322</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308</w:t>
            </w:r>
          </w:p>
        </w:tc>
        <w:tc>
          <w:tcPr>
            <w:tcW w:w="1973"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B1A93" w:rsidRPr="0096270E" w:rsidRDefault="00CB1A93" w:rsidP="00942EC9">
            <w:pPr>
              <w:spacing w:after="0" w:line="240" w:lineRule="auto"/>
              <w:jc w:val="right"/>
              <w:rPr>
                <w:rFonts w:cs="Times New Roman"/>
                <w:color w:val="000000"/>
                <w:lang w:val="hr-HR"/>
              </w:rPr>
            </w:pPr>
            <w:r w:rsidRPr="0096270E">
              <w:rPr>
                <w:rFonts w:cs="Times New Roman"/>
                <w:color w:val="000000"/>
                <w:lang w:val="hr-HR"/>
              </w:rPr>
              <w:t>104.470</w:t>
            </w:r>
          </w:p>
        </w:tc>
      </w:tr>
      <w:tr w:rsidR="00CB1A93" w:rsidRPr="0096270E" w:rsidTr="0049482E">
        <w:trPr>
          <w:gridBefore w:val="1"/>
          <w:gridAfter w:val="1"/>
          <w:wBefore w:w="15" w:type="dxa"/>
          <w:wAfter w:w="17" w:type="dxa"/>
          <w:trHeight w:val="615"/>
          <w:jc w:val="center"/>
        </w:trPr>
        <w:tc>
          <w:tcPr>
            <w:tcW w:w="7567" w:type="dxa"/>
            <w:gridSpan w:val="4"/>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w:t>
            </w:r>
          </w:p>
        </w:tc>
        <w:tc>
          <w:tcPr>
            <w:tcW w:w="1973" w:type="dxa"/>
            <w:tcBorders>
              <w:top w:val="single" w:sz="8" w:space="0" w:color="auto"/>
              <w:left w:val="nil"/>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jc w:val="center"/>
              <w:rPr>
                <w:rFonts w:eastAsia="Times New Roman" w:cs="Times New Roman"/>
                <w:i/>
                <w:iCs/>
                <w:color w:val="000000"/>
                <w:lang w:val="hr-HR" w:eastAsia="hr-HR"/>
              </w:rPr>
            </w:pPr>
            <w:r w:rsidRPr="0096270E">
              <w:rPr>
                <w:rFonts w:eastAsia="Times New Roman" w:cs="Times New Roman"/>
                <w:i/>
                <w:iCs/>
                <w:color w:val="000000"/>
                <w:lang w:val="hr-HR" w:eastAsia="hr-HR"/>
              </w:rPr>
              <w:t>UKUPNO ZŽ</w:t>
            </w:r>
          </w:p>
        </w:tc>
      </w:tr>
      <w:tr w:rsidR="00CB1A93" w:rsidRPr="0096270E" w:rsidTr="002012AF">
        <w:trPr>
          <w:gridBefore w:val="1"/>
          <w:gridAfter w:val="1"/>
          <w:wBefore w:w="15" w:type="dxa"/>
          <w:wAfter w:w="17" w:type="dxa"/>
          <w:trHeight w:val="315"/>
          <w:jc w:val="center"/>
        </w:trPr>
        <w:tc>
          <w:tcPr>
            <w:tcW w:w="7567" w:type="dxa"/>
            <w:gridSpan w:val="4"/>
            <w:tcBorders>
              <w:top w:val="nil"/>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Dobit/gubitak nakon oporezivanja</w:t>
            </w:r>
          </w:p>
        </w:tc>
        <w:tc>
          <w:tcPr>
            <w:tcW w:w="1973" w:type="dxa"/>
            <w:tcBorders>
              <w:top w:val="nil"/>
              <w:left w:val="nil"/>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387.603</w:t>
            </w:r>
          </w:p>
        </w:tc>
      </w:tr>
      <w:tr w:rsidR="00CB1A93" w:rsidRPr="0096270E" w:rsidTr="002012AF">
        <w:trPr>
          <w:gridBefore w:val="1"/>
          <w:gridAfter w:val="1"/>
          <w:wBefore w:w="15" w:type="dxa"/>
          <w:wAfter w:w="17" w:type="dxa"/>
          <w:trHeight w:val="345"/>
          <w:jc w:val="center"/>
        </w:trPr>
        <w:tc>
          <w:tcPr>
            <w:tcW w:w="7567" w:type="dxa"/>
            <w:gridSpan w:val="4"/>
            <w:tcBorders>
              <w:top w:val="nil"/>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Dobit/gubitak prije oporezivanja</w:t>
            </w:r>
          </w:p>
        </w:tc>
        <w:tc>
          <w:tcPr>
            <w:tcW w:w="1973" w:type="dxa"/>
            <w:tcBorders>
              <w:top w:val="nil"/>
              <w:left w:val="nil"/>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589.165</w:t>
            </w:r>
          </w:p>
        </w:tc>
      </w:tr>
      <w:tr w:rsidR="00CB1A93" w:rsidRPr="0096270E" w:rsidTr="002012AF">
        <w:trPr>
          <w:gridBefore w:val="1"/>
          <w:gridAfter w:val="1"/>
          <w:wBefore w:w="15" w:type="dxa"/>
          <w:wAfter w:w="17" w:type="dxa"/>
          <w:trHeight w:val="615"/>
          <w:jc w:val="center"/>
        </w:trPr>
        <w:tc>
          <w:tcPr>
            <w:tcW w:w="7567" w:type="dxa"/>
            <w:gridSpan w:val="4"/>
            <w:tcBorders>
              <w:top w:val="nil"/>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Ukupni prihodi</w:t>
            </w:r>
          </w:p>
        </w:tc>
        <w:tc>
          <w:tcPr>
            <w:tcW w:w="1973" w:type="dxa"/>
            <w:tcBorders>
              <w:top w:val="nil"/>
              <w:left w:val="nil"/>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38.245.561</w:t>
            </w:r>
          </w:p>
        </w:tc>
      </w:tr>
      <w:tr w:rsidR="00CB1A93" w:rsidRPr="0096270E" w:rsidTr="002012AF">
        <w:trPr>
          <w:gridBefore w:val="1"/>
          <w:gridAfter w:val="1"/>
          <w:wBefore w:w="15" w:type="dxa"/>
          <w:wAfter w:w="17" w:type="dxa"/>
          <w:trHeight w:val="315"/>
          <w:jc w:val="center"/>
        </w:trPr>
        <w:tc>
          <w:tcPr>
            <w:tcW w:w="7567" w:type="dxa"/>
            <w:gridSpan w:val="4"/>
            <w:tcBorders>
              <w:top w:val="nil"/>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Ukupni rashodi</w:t>
            </w:r>
          </w:p>
        </w:tc>
        <w:tc>
          <w:tcPr>
            <w:tcW w:w="1973" w:type="dxa"/>
            <w:tcBorders>
              <w:top w:val="nil"/>
              <w:left w:val="nil"/>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37.455.565</w:t>
            </w:r>
          </w:p>
        </w:tc>
      </w:tr>
      <w:tr w:rsidR="00CB1A93" w:rsidRPr="0096270E" w:rsidTr="003D49C5">
        <w:trPr>
          <w:gridBefore w:val="1"/>
          <w:gridAfter w:val="1"/>
          <w:wBefore w:w="15" w:type="dxa"/>
          <w:wAfter w:w="17" w:type="dxa"/>
          <w:trHeight w:val="315"/>
          <w:jc w:val="center"/>
        </w:trPr>
        <w:tc>
          <w:tcPr>
            <w:tcW w:w="7567" w:type="dxa"/>
            <w:gridSpan w:val="4"/>
            <w:tcBorders>
              <w:top w:val="nil"/>
              <w:left w:val="single" w:sz="8" w:space="0" w:color="auto"/>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Zaposleni</w:t>
            </w:r>
          </w:p>
        </w:tc>
        <w:tc>
          <w:tcPr>
            <w:tcW w:w="1973" w:type="dxa"/>
            <w:tcBorders>
              <w:top w:val="nil"/>
              <w:left w:val="nil"/>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45.135</w:t>
            </w:r>
          </w:p>
        </w:tc>
      </w:tr>
      <w:tr w:rsidR="00CB1A93" w:rsidRPr="0096270E" w:rsidTr="003D49C5">
        <w:trPr>
          <w:gridBefore w:val="1"/>
          <w:gridAfter w:val="1"/>
          <w:wBefore w:w="15" w:type="dxa"/>
          <w:wAfter w:w="17" w:type="dxa"/>
          <w:trHeight w:val="315"/>
          <w:jc w:val="center"/>
        </w:trPr>
        <w:tc>
          <w:tcPr>
            <w:tcW w:w="7567" w:type="dxa"/>
            <w:gridSpan w:val="4"/>
            <w:tcBorders>
              <w:top w:val="single" w:sz="8" w:space="0" w:color="auto"/>
              <w:left w:val="single" w:sz="8" w:space="0" w:color="auto"/>
              <w:bottom w:val="single" w:sz="8" w:space="0" w:color="auto"/>
              <w:right w:val="single" w:sz="6" w:space="0" w:color="auto"/>
            </w:tcBorders>
            <w:shd w:val="clear" w:color="auto" w:fill="auto"/>
            <w:noWrap/>
            <w:vAlign w:val="bottom"/>
            <w:hideMark/>
          </w:tcPr>
          <w:p w:rsidR="00CB1A93" w:rsidRPr="0096270E" w:rsidRDefault="0049482E" w:rsidP="00942EC9">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B</w:t>
            </w:r>
            <w:r w:rsidR="00CB1A93" w:rsidRPr="0096270E">
              <w:rPr>
                <w:rFonts w:eastAsia="Times New Roman" w:cs="Times New Roman"/>
                <w:color w:val="000000"/>
                <w:lang w:val="hr-HR" w:eastAsia="hr-HR"/>
              </w:rPr>
              <w:t>roj poduzetnika</w:t>
            </w:r>
          </w:p>
        </w:tc>
        <w:tc>
          <w:tcPr>
            <w:tcW w:w="1973" w:type="dxa"/>
            <w:tcBorders>
              <w:top w:val="single" w:sz="8" w:space="0" w:color="auto"/>
              <w:left w:val="single" w:sz="6" w:space="0" w:color="auto"/>
              <w:bottom w:val="single" w:sz="8" w:space="0" w:color="auto"/>
              <w:right w:val="single" w:sz="8" w:space="0" w:color="auto"/>
            </w:tcBorders>
            <w:shd w:val="clear" w:color="auto" w:fill="auto"/>
            <w:noWrap/>
            <w:vAlign w:val="bottom"/>
            <w:hideMark/>
          </w:tcPr>
          <w:p w:rsidR="00CB1A93" w:rsidRPr="0096270E" w:rsidRDefault="00CB1A93" w:rsidP="00942EC9">
            <w:pPr>
              <w:spacing w:after="0" w:line="240" w:lineRule="auto"/>
              <w:jc w:val="right"/>
              <w:rPr>
                <w:rFonts w:eastAsia="Times New Roman" w:cs="Times New Roman"/>
                <w:color w:val="000000"/>
                <w:lang w:val="hr-HR" w:eastAsia="hr-HR"/>
              </w:rPr>
            </w:pPr>
            <w:r w:rsidRPr="0096270E">
              <w:rPr>
                <w:rFonts w:eastAsia="Times New Roman" w:cs="Times New Roman"/>
                <w:color w:val="000000"/>
                <w:lang w:val="hr-HR" w:eastAsia="hr-HR"/>
              </w:rPr>
              <w:t>6.319</w:t>
            </w:r>
          </w:p>
        </w:tc>
      </w:tr>
    </w:tbl>
    <w:p w:rsidR="002012AF" w:rsidRPr="0096270E" w:rsidRDefault="002012AF" w:rsidP="001F3F87">
      <w:pPr>
        <w:tabs>
          <w:tab w:val="left" w:pos="630"/>
        </w:tabs>
        <w:spacing w:after="0" w:line="240" w:lineRule="auto"/>
        <w:rPr>
          <w:rFonts w:eastAsia="Calibri" w:cs="Times New Roman"/>
          <w:i/>
          <w:color w:val="000000"/>
          <w:sz w:val="20"/>
          <w:lang w:val="hr-HR"/>
        </w:rPr>
      </w:pPr>
      <w:r w:rsidRPr="0096270E">
        <w:rPr>
          <w:rFonts w:eastAsia="Calibri" w:cs="Times New Roman"/>
          <w:i/>
          <w:color w:val="000000"/>
          <w:sz w:val="20"/>
          <w:lang w:val="hr-HR"/>
        </w:rPr>
        <w:t>Izvor: FINA</w:t>
      </w:r>
    </w:p>
    <w:p w:rsidR="002012AF" w:rsidRPr="0096270E" w:rsidRDefault="002012AF" w:rsidP="00CB1A93">
      <w:pPr>
        <w:tabs>
          <w:tab w:val="left" w:pos="630"/>
        </w:tabs>
        <w:spacing w:after="0"/>
        <w:rPr>
          <w:rFonts w:eastAsia="Calibri" w:cs="Times New Roman"/>
          <w:i/>
          <w:color w:val="000000"/>
          <w:lang w:val="hr-HR"/>
        </w:rPr>
      </w:pPr>
    </w:p>
    <w:p w:rsidR="002012AF" w:rsidRPr="0096270E" w:rsidRDefault="00D76AFD" w:rsidP="00CB1A93">
      <w:pPr>
        <w:tabs>
          <w:tab w:val="left" w:pos="630"/>
        </w:tabs>
        <w:spacing w:after="0"/>
        <w:rPr>
          <w:rFonts w:eastAsia="Calibri" w:cs="Times New Roman"/>
          <w:b/>
          <w:lang w:val="hr-HR"/>
        </w:rPr>
      </w:pPr>
      <w:r>
        <w:rPr>
          <w:rFonts w:eastAsia="Calibri" w:cs="Times New Roman"/>
          <w:b/>
          <w:lang w:val="hr-HR"/>
        </w:rPr>
        <w:t>Tablica 69</w:t>
      </w:r>
      <w:r w:rsidR="00CB1A93" w:rsidRPr="0096270E">
        <w:rPr>
          <w:rFonts w:eastAsia="Calibri" w:cs="Times New Roman"/>
          <w:b/>
          <w:lang w:val="hr-HR"/>
        </w:rPr>
        <w:t>. Konkurentnost Zagrebačke županije – uspješnost poslovanja</w:t>
      </w:r>
    </w:p>
    <w:tbl>
      <w:tblPr>
        <w:tblW w:w="9649" w:type="dxa"/>
        <w:jc w:val="center"/>
        <w:tblLook w:val="04A0" w:firstRow="1" w:lastRow="0" w:firstColumn="1" w:lastColumn="0" w:noHBand="0" w:noVBand="1"/>
      </w:tblPr>
      <w:tblGrid>
        <w:gridCol w:w="3554"/>
        <w:gridCol w:w="1418"/>
        <w:gridCol w:w="1417"/>
        <w:gridCol w:w="1720"/>
        <w:gridCol w:w="1540"/>
      </w:tblGrid>
      <w:tr w:rsidR="00CB1A93" w:rsidRPr="0096270E" w:rsidTr="002012AF">
        <w:trPr>
          <w:trHeight w:val="534"/>
          <w:jc w:val="center"/>
        </w:trPr>
        <w:tc>
          <w:tcPr>
            <w:tcW w:w="3554"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B1A93" w:rsidRPr="0096270E" w:rsidRDefault="00CB1A93" w:rsidP="00CB1A93">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USPJEŠNOST POSLOVANJA</w:t>
            </w:r>
          </w:p>
        </w:tc>
        <w:tc>
          <w:tcPr>
            <w:tcW w:w="1418" w:type="dxa"/>
            <w:tcBorders>
              <w:top w:val="single" w:sz="8" w:space="0" w:color="auto"/>
              <w:left w:val="nil"/>
              <w:bottom w:val="single" w:sz="8" w:space="0" w:color="auto"/>
              <w:right w:val="single" w:sz="8" w:space="0" w:color="auto"/>
            </w:tcBorders>
            <w:shd w:val="clear" w:color="000000" w:fill="D9D9D9"/>
            <w:vAlign w:val="center"/>
            <w:hideMark/>
          </w:tcPr>
          <w:p w:rsidR="00CB1A93" w:rsidRPr="0096270E" w:rsidRDefault="00CB1A93" w:rsidP="00CB1A93">
            <w:pPr>
              <w:tabs>
                <w:tab w:val="left" w:pos="630"/>
              </w:tabs>
              <w:spacing w:after="0"/>
              <w:jc w:val="right"/>
              <w:rPr>
                <w:rFonts w:eastAsia="Times New Roman" w:cs="Times New Roman"/>
                <w:b/>
                <w:bCs/>
                <w:color w:val="000000"/>
                <w:lang w:val="hr-HR" w:eastAsia="hr-HR"/>
              </w:rPr>
            </w:pPr>
            <w:r w:rsidRPr="0096270E">
              <w:rPr>
                <w:rFonts w:eastAsia="Times New Roman" w:cs="Times New Roman"/>
                <w:b/>
                <w:bCs/>
                <w:color w:val="000000"/>
                <w:lang w:val="hr-HR" w:eastAsia="hr-HR"/>
              </w:rPr>
              <w:t> </w:t>
            </w:r>
          </w:p>
        </w:tc>
        <w:tc>
          <w:tcPr>
            <w:tcW w:w="1417" w:type="dxa"/>
            <w:tcBorders>
              <w:top w:val="single" w:sz="8" w:space="0" w:color="auto"/>
              <w:left w:val="nil"/>
              <w:bottom w:val="single" w:sz="8" w:space="0" w:color="auto"/>
              <w:right w:val="single" w:sz="8" w:space="0" w:color="auto"/>
            </w:tcBorders>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Zagrebačka</w:t>
            </w:r>
          </w:p>
        </w:tc>
        <w:tc>
          <w:tcPr>
            <w:tcW w:w="1720" w:type="dxa"/>
            <w:tcBorders>
              <w:top w:val="single" w:sz="8" w:space="0" w:color="auto"/>
              <w:left w:val="nil"/>
              <w:bottom w:val="single" w:sz="8" w:space="0" w:color="auto"/>
              <w:right w:val="single" w:sz="8" w:space="0" w:color="auto"/>
            </w:tcBorders>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Sjeverozapadna</w:t>
            </w:r>
          </w:p>
        </w:tc>
        <w:tc>
          <w:tcPr>
            <w:tcW w:w="1540" w:type="dxa"/>
            <w:tcBorders>
              <w:top w:val="single" w:sz="8" w:space="0" w:color="auto"/>
              <w:left w:val="nil"/>
              <w:bottom w:val="single" w:sz="8" w:space="0" w:color="auto"/>
              <w:right w:val="single" w:sz="8" w:space="0" w:color="auto"/>
            </w:tcBorders>
            <w:shd w:val="clear" w:color="000000" w:fill="D9D9D9"/>
            <w:vAlign w:val="center"/>
            <w:hideMark/>
          </w:tcPr>
          <w:p w:rsidR="00CB1A93" w:rsidRPr="0096270E" w:rsidRDefault="00CB1A93" w:rsidP="00CB1A93">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Hrvatska</w:t>
            </w:r>
          </w:p>
        </w:tc>
      </w:tr>
      <w:tr w:rsidR="00CB1A93" w:rsidRPr="0096270E" w:rsidTr="002012AF">
        <w:trPr>
          <w:trHeight w:val="480"/>
          <w:jc w:val="center"/>
        </w:trPr>
        <w:tc>
          <w:tcPr>
            <w:tcW w:w="3554" w:type="dxa"/>
            <w:tcBorders>
              <w:top w:val="nil"/>
              <w:left w:val="single" w:sz="8" w:space="0" w:color="auto"/>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ukupni prihodi MSP kn per capita</w:t>
            </w:r>
          </w:p>
        </w:tc>
        <w:tc>
          <w:tcPr>
            <w:tcW w:w="1418"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417"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70.030</w:t>
            </w:r>
          </w:p>
        </w:tc>
        <w:tc>
          <w:tcPr>
            <w:tcW w:w="172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110.487</w:t>
            </w:r>
          </w:p>
        </w:tc>
        <w:tc>
          <w:tcPr>
            <w:tcW w:w="154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74.478</w:t>
            </w:r>
          </w:p>
        </w:tc>
      </w:tr>
      <w:tr w:rsidR="00CB1A93" w:rsidRPr="0096270E" w:rsidTr="002012AF">
        <w:trPr>
          <w:trHeight w:val="675"/>
          <w:jc w:val="center"/>
        </w:trPr>
        <w:tc>
          <w:tcPr>
            <w:tcW w:w="3554" w:type="dxa"/>
            <w:tcBorders>
              <w:top w:val="nil"/>
              <w:left w:val="single" w:sz="8" w:space="0" w:color="auto"/>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(dobit razdoblja MSP – gubitak razdoblja MSP)/ukupni prihodi MSP (%)</w:t>
            </w:r>
          </w:p>
        </w:tc>
        <w:tc>
          <w:tcPr>
            <w:tcW w:w="1418"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417"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0,66</w:t>
            </w:r>
          </w:p>
        </w:tc>
        <w:tc>
          <w:tcPr>
            <w:tcW w:w="172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-0,05</w:t>
            </w:r>
          </w:p>
        </w:tc>
        <w:tc>
          <w:tcPr>
            <w:tcW w:w="154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0,02</w:t>
            </w:r>
          </w:p>
        </w:tc>
      </w:tr>
      <w:tr w:rsidR="00CB1A93" w:rsidRPr="0096270E" w:rsidTr="002012AF">
        <w:trPr>
          <w:trHeight w:val="585"/>
          <w:jc w:val="center"/>
        </w:trPr>
        <w:tc>
          <w:tcPr>
            <w:tcW w:w="3554" w:type="dxa"/>
            <w:tcBorders>
              <w:top w:val="nil"/>
              <w:left w:val="single" w:sz="8" w:space="0" w:color="auto"/>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ukupni prihodi MSP/broj zaposlenih MSP (000 kn)</w:t>
            </w:r>
          </w:p>
        </w:tc>
        <w:tc>
          <w:tcPr>
            <w:tcW w:w="1418"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417"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589</w:t>
            </w:r>
          </w:p>
        </w:tc>
        <w:tc>
          <w:tcPr>
            <w:tcW w:w="172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622</w:t>
            </w:r>
          </w:p>
        </w:tc>
        <w:tc>
          <w:tcPr>
            <w:tcW w:w="154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552</w:t>
            </w:r>
          </w:p>
        </w:tc>
      </w:tr>
      <w:tr w:rsidR="00CB1A93" w:rsidRPr="0096270E" w:rsidTr="002012AF">
        <w:trPr>
          <w:trHeight w:val="525"/>
          <w:jc w:val="center"/>
        </w:trPr>
        <w:tc>
          <w:tcPr>
            <w:tcW w:w="3554" w:type="dxa"/>
            <w:tcBorders>
              <w:top w:val="nil"/>
              <w:left w:val="single" w:sz="8" w:space="0" w:color="auto"/>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ukupni prihodi MSP/stanje imovine MSP (%)</w:t>
            </w:r>
          </w:p>
        </w:tc>
        <w:tc>
          <w:tcPr>
            <w:tcW w:w="1418"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w:t>
            </w:r>
          </w:p>
        </w:tc>
        <w:tc>
          <w:tcPr>
            <w:tcW w:w="1417"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78,9</w:t>
            </w:r>
          </w:p>
        </w:tc>
        <w:tc>
          <w:tcPr>
            <w:tcW w:w="172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64,6</w:t>
            </w:r>
          </w:p>
        </w:tc>
        <w:tc>
          <w:tcPr>
            <w:tcW w:w="154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60,7</w:t>
            </w:r>
          </w:p>
        </w:tc>
      </w:tr>
      <w:tr w:rsidR="00CB1A93" w:rsidRPr="0096270E" w:rsidTr="002012AF">
        <w:trPr>
          <w:trHeight w:val="540"/>
          <w:jc w:val="center"/>
        </w:trPr>
        <w:tc>
          <w:tcPr>
            <w:tcW w:w="3554" w:type="dxa"/>
            <w:tcBorders>
              <w:top w:val="nil"/>
              <w:left w:val="single" w:sz="8" w:space="0" w:color="auto"/>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ukupni prihodi u malim i srednjim poduzećima – indeks</w:t>
            </w:r>
          </w:p>
        </w:tc>
        <w:tc>
          <w:tcPr>
            <w:tcW w:w="1418"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 / 2012.</w:t>
            </w:r>
          </w:p>
        </w:tc>
        <w:tc>
          <w:tcPr>
            <w:tcW w:w="1417"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104,9</w:t>
            </w:r>
          </w:p>
        </w:tc>
        <w:tc>
          <w:tcPr>
            <w:tcW w:w="172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106,5</w:t>
            </w:r>
          </w:p>
        </w:tc>
        <w:tc>
          <w:tcPr>
            <w:tcW w:w="154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105,8</w:t>
            </w:r>
          </w:p>
        </w:tc>
      </w:tr>
      <w:tr w:rsidR="00CB1A93" w:rsidRPr="0096270E" w:rsidTr="002012AF">
        <w:trPr>
          <w:trHeight w:val="510"/>
          <w:jc w:val="center"/>
        </w:trPr>
        <w:tc>
          <w:tcPr>
            <w:tcW w:w="3554" w:type="dxa"/>
            <w:tcBorders>
              <w:top w:val="nil"/>
              <w:left w:val="single" w:sz="8" w:space="0" w:color="auto"/>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dobit prije oporezivanja u MSP – indeks</w:t>
            </w:r>
          </w:p>
        </w:tc>
        <w:tc>
          <w:tcPr>
            <w:tcW w:w="1418"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2013. / 2012.</w:t>
            </w:r>
          </w:p>
        </w:tc>
        <w:tc>
          <w:tcPr>
            <w:tcW w:w="1417"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298,9</w:t>
            </w:r>
          </w:p>
        </w:tc>
        <w:tc>
          <w:tcPr>
            <w:tcW w:w="172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91,1</w:t>
            </w:r>
          </w:p>
        </w:tc>
        <w:tc>
          <w:tcPr>
            <w:tcW w:w="1540" w:type="dxa"/>
            <w:tcBorders>
              <w:top w:val="nil"/>
              <w:left w:val="nil"/>
              <w:bottom w:val="single" w:sz="8" w:space="0" w:color="auto"/>
              <w:right w:val="single" w:sz="8" w:space="0" w:color="auto"/>
            </w:tcBorders>
            <w:shd w:val="clear" w:color="auto" w:fill="auto"/>
            <w:vAlign w:val="center"/>
            <w:hideMark/>
          </w:tcPr>
          <w:p w:rsidR="00CB1A93" w:rsidRPr="0096270E" w:rsidRDefault="00CB1A93" w:rsidP="00942EC9">
            <w:pPr>
              <w:tabs>
                <w:tab w:val="left" w:pos="630"/>
              </w:tabs>
              <w:spacing w:after="0" w:line="240" w:lineRule="auto"/>
              <w:jc w:val="center"/>
              <w:rPr>
                <w:rFonts w:eastAsia="Times New Roman" w:cs="Times New Roman"/>
                <w:color w:val="000000"/>
                <w:lang w:val="hr-HR" w:eastAsia="hr-HR"/>
              </w:rPr>
            </w:pPr>
            <w:r w:rsidRPr="0096270E">
              <w:rPr>
                <w:rFonts w:eastAsia="Times New Roman" w:cs="Times New Roman"/>
                <w:color w:val="000000"/>
                <w:lang w:val="hr-HR" w:eastAsia="hr-HR"/>
              </w:rPr>
              <w:t>477,1</w:t>
            </w:r>
          </w:p>
        </w:tc>
      </w:tr>
    </w:tbl>
    <w:p w:rsidR="00CB1A93" w:rsidRPr="0096270E" w:rsidRDefault="00CB1A93" w:rsidP="00CB1A93">
      <w:pPr>
        <w:tabs>
          <w:tab w:val="left" w:pos="630"/>
        </w:tabs>
        <w:spacing w:after="0"/>
        <w:rPr>
          <w:rFonts w:eastAsia="Calibri" w:cs="Times New Roman"/>
          <w:i/>
          <w:sz w:val="20"/>
          <w:lang w:val="hr-HR"/>
        </w:rPr>
      </w:pPr>
      <w:r w:rsidRPr="0096270E">
        <w:rPr>
          <w:rFonts w:eastAsia="Calibri" w:cs="Times New Roman"/>
          <w:i/>
          <w:sz w:val="20"/>
          <w:lang w:val="hr-HR"/>
        </w:rPr>
        <w:t>Izvor: FINA</w:t>
      </w:r>
    </w:p>
    <w:p w:rsidR="001F3F87" w:rsidRPr="0096270E" w:rsidRDefault="001F3F87" w:rsidP="00CB1A93">
      <w:pPr>
        <w:tabs>
          <w:tab w:val="left" w:pos="630"/>
        </w:tabs>
        <w:spacing w:after="0"/>
        <w:ind w:left="720"/>
        <w:rPr>
          <w:rFonts w:eastAsia="Calibri" w:cs="Times New Roman"/>
          <w:lang w:val="hr-HR" w:eastAsia="zh-CN"/>
        </w:rPr>
      </w:pPr>
    </w:p>
    <w:p w:rsidR="00CB1A93" w:rsidRPr="0096270E" w:rsidRDefault="00535D9D" w:rsidP="0096582D">
      <w:pPr>
        <w:pStyle w:val="Naslov2"/>
        <w:rPr>
          <w:rFonts w:asciiTheme="minorHAnsi" w:eastAsia="SimSun" w:hAnsiTheme="minorHAnsi"/>
          <w:lang w:eastAsia="zh-CN"/>
        </w:rPr>
      </w:pPr>
      <w:bookmarkStart w:id="387" w:name="_Toc283062609"/>
      <w:bookmarkStart w:id="388" w:name="_Toc283748448"/>
      <w:bookmarkStart w:id="389" w:name="_Toc284791211"/>
      <w:bookmarkStart w:id="390" w:name="_Toc284791364"/>
      <w:bookmarkStart w:id="391" w:name="_Toc284791456"/>
      <w:bookmarkStart w:id="392" w:name="_Toc284844893"/>
      <w:bookmarkStart w:id="393" w:name="_Toc285092203"/>
      <w:bookmarkStart w:id="394" w:name="_Toc285092413"/>
      <w:bookmarkStart w:id="395" w:name="_Toc285092590"/>
      <w:bookmarkStart w:id="396" w:name="_Toc285116162"/>
      <w:bookmarkStart w:id="397" w:name="_Toc286134692"/>
      <w:bookmarkStart w:id="398" w:name="_Toc287337247"/>
      <w:bookmarkStart w:id="399" w:name="_Toc287429002"/>
      <w:bookmarkStart w:id="400" w:name="_Toc460590339"/>
      <w:bookmarkStart w:id="401" w:name="_Toc483569022"/>
      <w:r w:rsidRPr="0096270E">
        <w:rPr>
          <w:rFonts w:asciiTheme="minorHAnsi" w:eastAsia="SimSun" w:hAnsiTheme="minorHAnsi"/>
          <w:lang w:eastAsia="zh-CN"/>
        </w:rPr>
        <w:t>1.</w:t>
      </w:r>
      <w:r w:rsidR="00FA2E45" w:rsidRPr="0096270E">
        <w:rPr>
          <w:rFonts w:asciiTheme="minorHAnsi" w:eastAsia="SimSun" w:hAnsiTheme="minorHAnsi"/>
          <w:lang w:eastAsia="zh-CN"/>
        </w:rPr>
        <w:t>12</w:t>
      </w:r>
      <w:r w:rsidR="00CB1A93" w:rsidRPr="0096270E">
        <w:rPr>
          <w:rFonts w:asciiTheme="minorHAnsi" w:eastAsia="SimSun" w:hAnsiTheme="minorHAnsi"/>
          <w:lang w:eastAsia="zh-CN"/>
        </w:rPr>
        <w:t>. UPRAVLJANJE RAZVOJEM</w:t>
      </w:r>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r w:rsidR="00CB1A93" w:rsidRPr="0096270E">
        <w:rPr>
          <w:rFonts w:asciiTheme="minorHAnsi" w:eastAsia="SimSun" w:hAnsiTheme="minorHAnsi"/>
          <w:lang w:eastAsia="zh-CN"/>
        </w:rPr>
        <w:t xml:space="preserve"> </w:t>
      </w:r>
    </w:p>
    <w:p w:rsidR="00CB1A93" w:rsidRPr="0096270E" w:rsidRDefault="00535D9D" w:rsidP="00CB1A93">
      <w:pPr>
        <w:pStyle w:val="Naslov3"/>
        <w:rPr>
          <w:rFonts w:asciiTheme="minorHAnsi" w:eastAsia="SimSun" w:hAnsiTheme="minorHAnsi"/>
          <w:lang w:eastAsia="zh-CN"/>
        </w:rPr>
      </w:pPr>
      <w:bookmarkStart w:id="402" w:name="_Toc150197782"/>
      <w:bookmarkStart w:id="403" w:name="_Toc284791212"/>
      <w:bookmarkStart w:id="404" w:name="_Toc284791365"/>
      <w:bookmarkStart w:id="405" w:name="_Toc284791457"/>
      <w:bookmarkStart w:id="406" w:name="_Toc284844894"/>
      <w:bookmarkStart w:id="407" w:name="_Toc285092204"/>
      <w:bookmarkStart w:id="408" w:name="_Toc285092414"/>
      <w:bookmarkStart w:id="409" w:name="_Toc285092591"/>
      <w:bookmarkStart w:id="410" w:name="_Toc285116163"/>
      <w:bookmarkStart w:id="411" w:name="_Toc286134693"/>
      <w:bookmarkStart w:id="412" w:name="_Toc287337248"/>
      <w:bookmarkStart w:id="413" w:name="_Toc287429003"/>
      <w:bookmarkStart w:id="414" w:name="_Toc460590340"/>
      <w:bookmarkStart w:id="415" w:name="_Toc483569023"/>
      <w:bookmarkStart w:id="416" w:name="_Toc283748449"/>
      <w:r w:rsidRPr="0096270E">
        <w:rPr>
          <w:rFonts w:asciiTheme="minorHAnsi" w:eastAsia="SimSun" w:hAnsiTheme="minorHAnsi"/>
          <w:lang w:eastAsia="zh-CN"/>
        </w:rPr>
        <w:t>1.</w:t>
      </w:r>
      <w:r w:rsidR="00FA2E45" w:rsidRPr="0096270E">
        <w:rPr>
          <w:rFonts w:asciiTheme="minorHAnsi" w:eastAsia="SimSun" w:hAnsiTheme="minorHAnsi"/>
          <w:lang w:eastAsia="zh-CN"/>
        </w:rPr>
        <w:t>12</w:t>
      </w:r>
      <w:r w:rsidR="00CB1A93" w:rsidRPr="0096270E">
        <w:rPr>
          <w:rFonts w:asciiTheme="minorHAnsi" w:eastAsia="SimSun" w:hAnsiTheme="minorHAnsi"/>
          <w:lang w:eastAsia="zh-CN"/>
        </w:rPr>
        <w:t>.1. Institucionalni okvir</w:t>
      </w:r>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r w:rsidR="00CB1A93" w:rsidRPr="0096270E">
        <w:rPr>
          <w:rFonts w:asciiTheme="minorHAnsi" w:eastAsia="SimSun" w:hAnsiTheme="minorHAnsi"/>
          <w:lang w:eastAsia="zh-CN"/>
        </w:rPr>
        <w:t xml:space="preserve"> </w:t>
      </w:r>
      <w:bookmarkEnd w:id="416"/>
    </w:p>
    <w:p w:rsidR="00CB1A93" w:rsidRPr="0096270E" w:rsidRDefault="00CB1A93" w:rsidP="00CB1A93">
      <w:pPr>
        <w:tabs>
          <w:tab w:val="left" w:pos="630"/>
        </w:tabs>
        <w:spacing w:after="0"/>
        <w:rPr>
          <w:rFonts w:eastAsia="Calibri" w:cs="Times New Roman"/>
          <w:lang w:val="hr-HR" w:eastAsia="zh-CN"/>
        </w:rPr>
      </w:pPr>
    </w:p>
    <w:p w:rsidR="00CB1A93" w:rsidRPr="0096270E" w:rsidRDefault="00CB1A93" w:rsidP="004A7CE5">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Upravljanje razvojem u nadležnosti je Županije i jedinica lokalne samouprave.</w:t>
      </w:r>
    </w:p>
    <w:p w:rsidR="00CB1A93" w:rsidRPr="0096270E" w:rsidRDefault="00CB1A93" w:rsidP="004A7CE5">
      <w:pPr>
        <w:tabs>
          <w:tab w:val="left" w:pos="630"/>
        </w:tabs>
        <w:spacing w:after="0" w:line="240" w:lineRule="auto"/>
        <w:jc w:val="both"/>
        <w:rPr>
          <w:rFonts w:eastAsia="Calibri" w:cs="Times New Roman"/>
          <w:lang w:val="hr-HR" w:eastAsia="zh-CN"/>
        </w:rPr>
      </w:pPr>
    </w:p>
    <w:p w:rsidR="00CB1A93" w:rsidRPr="0096270E" w:rsidRDefault="00CB1A93" w:rsidP="004A7CE5">
      <w:pPr>
        <w:tabs>
          <w:tab w:val="left" w:pos="630"/>
        </w:tabs>
        <w:spacing w:after="0" w:line="240" w:lineRule="auto"/>
        <w:jc w:val="both"/>
        <w:rPr>
          <w:rFonts w:eastAsia="Calibri" w:cs="Times New Roman"/>
          <w:lang w:val="hr-HR"/>
        </w:rPr>
      </w:pPr>
      <w:r w:rsidRPr="0096270E">
        <w:rPr>
          <w:rFonts w:eastAsia="Calibri" w:cs="Times New Roman"/>
          <w:lang w:val="hr-HR" w:eastAsia="zh-CN"/>
        </w:rPr>
        <w:t>Županija koordinira realizaciju zajedničkih programa, te uz potporu RRA ZŽ objedinjuje pojedinačne inicijative općina i gradova</w:t>
      </w:r>
    </w:p>
    <w:p w:rsidR="00CB1A93" w:rsidRPr="0096270E" w:rsidRDefault="00CB1A93" w:rsidP="004A7CE5">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ab/>
        <w:t xml:space="preserve"> </w:t>
      </w:r>
    </w:p>
    <w:p w:rsidR="00CB1A93" w:rsidRPr="0096270E" w:rsidRDefault="00CB1A93" w:rsidP="004A7CE5">
      <w:pPr>
        <w:tabs>
          <w:tab w:val="left" w:pos="630"/>
        </w:tabs>
        <w:spacing w:after="0" w:line="240" w:lineRule="auto"/>
        <w:jc w:val="both"/>
        <w:rPr>
          <w:rFonts w:eastAsia="Calibri" w:cs="Times New Roman"/>
          <w:lang w:val="hr-HR"/>
        </w:rPr>
      </w:pPr>
      <w:r w:rsidRPr="0096270E">
        <w:rPr>
          <w:rFonts w:eastAsia="Calibri" w:cs="Times New Roman"/>
          <w:lang w:val="hr-HR" w:eastAsia="zh-CN"/>
        </w:rPr>
        <w:t xml:space="preserve">U Županiji kao nositelju razvoja, posebnu ulogu imaju tijela Županije i to: </w:t>
      </w:r>
      <w:r w:rsidRPr="0096270E">
        <w:rPr>
          <w:rFonts w:eastAsia="Calibri" w:cs="Times New Roman"/>
          <w:lang w:val="hr-HR"/>
        </w:rPr>
        <w:t xml:space="preserve"> Županijska skupština – predstavničko tijelo Županije,  župan – izvršno tijelo Županije te upravna tijela, ustrojena za obavljanje poslova iz samoupravnog djelokruga: Stručna služba Skupštine, Stručna služba Župana, Ured župana, Upravni odjel za gospodarstvo, Upravni odjel za poljoprivredu, ruralni razvitak i šumarstvo, Upravni odjel za promet i komunalnu infrastrukturu, Upravni odjel za zdravstvo i socijalnu skrb, Upravni odjel za prosvjetu, kulturu, šport i tehničku kulturu, Upravni odjel za financije , Upravni odjel za prostorno uređen</w:t>
      </w:r>
      <w:r w:rsidR="004A7CE5" w:rsidRPr="0096270E">
        <w:rPr>
          <w:rFonts w:eastAsia="Calibri" w:cs="Times New Roman"/>
          <w:lang w:val="hr-HR"/>
        </w:rPr>
        <w:t xml:space="preserve">je, gradnju i zaštitu okoliša, </w:t>
      </w:r>
      <w:r w:rsidRPr="0096270E">
        <w:rPr>
          <w:rFonts w:eastAsia="Calibri" w:cs="Times New Roman"/>
          <w:lang w:val="hr-HR"/>
        </w:rPr>
        <w:t>Upravni odjel za fondove Europske unije, regionalnu i međunarodnu suradnju, te Služba za unutarnju reviziju.</w:t>
      </w:r>
    </w:p>
    <w:p w:rsidR="00CB1A93" w:rsidRPr="0096270E" w:rsidRDefault="00CB1A93" w:rsidP="004A7CE5">
      <w:pPr>
        <w:tabs>
          <w:tab w:val="left" w:pos="630"/>
        </w:tabs>
        <w:spacing w:after="0" w:line="240" w:lineRule="auto"/>
        <w:ind w:firstLine="720"/>
        <w:jc w:val="both"/>
        <w:rPr>
          <w:rFonts w:eastAsia="Calibri" w:cs="Times New Roman"/>
          <w:lang w:val="hr-HR" w:eastAsia="zh-CN"/>
        </w:rPr>
      </w:pPr>
    </w:p>
    <w:p w:rsidR="00CB1A93" w:rsidRPr="0096270E" w:rsidRDefault="00CB1A93" w:rsidP="004A7CE5">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U n</w:t>
      </w:r>
      <w:r w:rsidR="00862338" w:rsidRPr="0096270E">
        <w:rPr>
          <w:rFonts w:eastAsia="Calibri" w:cs="Times New Roman"/>
          <w:lang w:val="hr-HR" w:eastAsia="zh-CN"/>
        </w:rPr>
        <w:t xml:space="preserve">astojanju Županije da poveća </w:t>
      </w:r>
      <w:r w:rsidRPr="0096270E">
        <w:rPr>
          <w:rFonts w:eastAsia="Calibri" w:cs="Times New Roman"/>
          <w:lang w:val="hr-HR" w:eastAsia="zh-CN"/>
        </w:rPr>
        <w:t>djelotvornost i učinkovitost u obavljanju  poslova iz nadležnosti, u cilju što efikasnjeg zadovoljavanja potreba građa</w:t>
      </w:r>
      <w:r w:rsidR="004A7CE5" w:rsidRPr="0096270E">
        <w:rPr>
          <w:rFonts w:eastAsia="Calibri" w:cs="Times New Roman"/>
          <w:lang w:val="hr-HR" w:eastAsia="zh-CN"/>
        </w:rPr>
        <w:t>na i drugih korisnika usluga, a</w:t>
      </w:r>
      <w:r w:rsidRPr="0096270E">
        <w:rPr>
          <w:rFonts w:eastAsia="Calibri" w:cs="Times New Roman"/>
          <w:lang w:val="hr-HR" w:eastAsia="zh-CN"/>
        </w:rPr>
        <w:t xml:space="preserve"> prepoznavši važnost certificiranog sustava upravljanja u uvjetima rastućih potreba zajednice za efikasnijom javnom upravom , 2011. godine  certificiran j</w:t>
      </w:r>
      <w:r w:rsidR="004A7CE5" w:rsidRPr="0096270E">
        <w:rPr>
          <w:rFonts w:eastAsia="Calibri" w:cs="Times New Roman"/>
          <w:lang w:val="hr-HR" w:eastAsia="zh-CN"/>
        </w:rPr>
        <w:t>e sustav upravljanja kvalitetom</w:t>
      </w:r>
      <w:r w:rsidRPr="0096270E">
        <w:rPr>
          <w:rFonts w:eastAsia="Calibri" w:cs="Times New Roman"/>
          <w:lang w:val="hr-HR" w:eastAsia="zh-CN"/>
        </w:rPr>
        <w:t xml:space="preserve"> po međunarodnoj normi  ISO9001:2008., koji pokriva područje djelovanja regionalne samouprave.</w:t>
      </w:r>
    </w:p>
    <w:p w:rsidR="00CB1A93" w:rsidRPr="0096270E" w:rsidRDefault="00CB1A93" w:rsidP="00CB1A93">
      <w:pPr>
        <w:tabs>
          <w:tab w:val="left" w:pos="630"/>
        </w:tabs>
        <w:spacing w:after="0"/>
        <w:jc w:val="both"/>
        <w:rPr>
          <w:rFonts w:eastAsia="Calibri" w:cs="Times New Roman"/>
          <w:lang w:val="hr-HR" w:eastAsia="zh-CN"/>
        </w:rPr>
      </w:pPr>
    </w:p>
    <w:p w:rsidR="00CB1A93" w:rsidRPr="0096270E" w:rsidRDefault="00CB1A93" w:rsidP="004A7CE5">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Ujednačena kvaliteta i brzina rješavanja zahtjeva, dostupnost informacija, javnost rada i transparentnost djelovanja pridonose raz</w:t>
      </w:r>
      <w:r w:rsidR="004A7CE5" w:rsidRPr="0096270E">
        <w:rPr>
          <w:rFonts w:eastAsia="Calibri" w:cs="Times New Roman"/>
          <w:lang w:val="hr-HR" w:eastAsia="zh-CN"/>
        </w:rPr>
        <w:t xml:space="preserve">voju Županije u smjeru moderne i efikasne jedinice </w:t>
      </w:r>
      <w:r w:rsidRPr="0096270E">
        <w:rPr>
          <w:rFonts w:eastAsia="Calibri" w:cs="Times New Roman"/>
          <w:lang w:val="hr-HR" w:eastAsia="zh-CN"/>
        </w:rPr>
        <w:t>područne (regionalne ) samouprave.</w:t>
      </w:r>
    </w:p>
    <w:p w:rsidR="00CB1A93" w:rsidRPr="0096270E" w:rsidRDefault="00CB1A93" w:rsidP="004A7CE5">
      <w:pPr>
        <w:tabs>
          <w:tab w:val="left" w:pos="630"/>
        </w:tabs>
        <w:spacing w:after="0" w:line="240" w:lineRule="auto"/>
        <w:jc w:val="both"/>
        <w:rPr>
          <w:rFonts w:eastAsia="Calibri" w:cs="Times New Roman"/>
          <w:lang w:val="hr-HR" w:eastAsia="zh-CN"/>
        </w:rPr>
      </w:pPr>
      <w:r w:rsidRPr="0096270E">
        <w:rPr>
          <w:rFonts w:eastAsia="Calibri" w:cs="Times New Roman"/>
          <w:lang w:val="hr-HR" w:eastAsia="zh-CN"/>
        </w:rPr>
        <w:tab/>
      </w:r>
    </w:p>
    <w:p w:rsidR="00CB1A93" w:rsidRPr="0096270E" w:rsidRDefault="004A7CE5" w:rsidP="004A7CE5">
      <w:pPr>
        <w:tabs>
          <w:tab w:val="left" w:pos="630"/>
        </w:tabs>
        <w:spacing w:after="0" w:line="240" w:lineRule="auto"/>
        <w:jc w:val="both"/>
        <w:rPr>
          <w:rFonts w:eastAsia="Calibri" w:cs="Times New Roman"/>
          <w:lang w:val="hr-HR"/>
        </w:rPr>
      </w:pPr>
      <w:r w:rsidRPr="0096270E">
        <w:rPr>
          <w:rFonts w:eastAsia="Calibri" w:cs="Times New Roman"/>
          <w:lang w:val="hr-HR"/>
        </w:rPr>
        <w:t>Uz tijela Županij</w:t>
      </w:r>
      <w:r w:rsidR="007221C5">
        <w:rPr>
          <w:rFonts w:eastAsia="Calibri" w:cs="Times New Roman"/>
          <w:lang w:val="hr-HR"/>
        </w:rPr>
        <w:t>e</w:t>
      </w:r>
      <w:r w:rsidRPr="0096270E">
        <w:rPr>
          <w:rFonts w:eastAsia="Calibri" w:cs="Times New Roman"/>
          <w:lang w:val="hr-HR"/>
        </w:rPr>
        <w:t xml:space="preserve">  u</w:t>
      </w:r>
      <w:r w:rsidR="00CB1A93" w:rsidRPr="0096270E">
        <w:rPr>
          <w:rFonts w:eastAsia="Calibri" w:cs="Times New Roman"/>
          <w:lang w:val="hr-HR"/>
        </w:rPr>
        <w:t xml:space="preserve"> upravljanju razvojem , te kao nositelj provedbe razvojne strategije Zagrebačke županije, promicanja, koordinacije i provedbe razvojnih programa i aktivnosti  sudjeljuje </w:t>
      </w:r>
      <w:r w:rsidR="00CB1A93" w:rsidRPr="0096270E">
        <w:rPr>
          <w:rFonts w:eastAsia="Calibri" w:cs="Times New Roman"/>
          <w:bCs/>
          <w:iCs/>
          <w:lang w:val="hr-HR"/>
        </w:rPr>
        <w:t xml:space="preserve"> Regionalna razvojna agencija ZŽ</w:t>
      </w:r>
      <w:r w:rsidR="00CB1A93" w:rsidRPr="0096270E">
        <w:rPr>
          <w:rFonts w:eastAsia="Calibri" w:cs="Times New Roman"/>
          <w:lang w:val="hr-HR"/>
        </w:rPr>
        <w:t>. Suosnivači agencije su osim Zagrebačke županije i osam gradova (Grad Dugo Selo, Grad Ivanić Grad, Grad Jastrebarsko, Grad Samobor, Grad Sveti Ivan Zelina, Grad Velika Gorica, Grad Vrbovec i Grad Zaprešić).</w:t>
      </w:r>
    </w:p>
    <w:p w:rsidR="00CB1A93" w:rsidRPr="0096270E" w:rsidRDefault="00CB1A93" w:rsidP="00CB1A93">
      <w:pPr>
        <w:tabs>
          <w:tab w:val="left" w:pos="630"/>
        </w:tabs>
        <w:spacing w:after="0"/>
        <w:ind w:firstLine="720"/>
        <w:jc w:val="both"/>
        <w:rPr>
          <w:rFonts w:eastAsia="Calibri" w:cs="Times New Roman"/>
          <w:lang w:val="hr-HR"/>
        </w:rPr>
      </w:pPr>
    </w:p>
    <w:p w:rsidR="00CB1A93" w:rsidRDefault="004A7CE5" w:rsidP="004A7CE5">
      <w:pPr>
        <w:tabs>
          <w:tab w:val="left" w:pos="630"/>
        </w:tabs>
        <w:spacing w:after="0" w:line="240" w:lineRule="auto"/>
        <w:jc w:val="both"/>
        <w:rPr>
          <w:rFonts w:eastAsia="Times New Roman" w:cs="Times New Roman"/>
          <w:lang w:val="hr-HR" w:eastAsia="hr-HR"/>
        </w:rPr>
      </w:pPr>
      <w:r w:rsidRPr="0096270E">
        <w:rPr>
          <w:rFonts w:eastAsia="Calibri" w:cs="Times New Roman"/>
          <w:lang w:val="hr-HR"/>
        </w:rPr>
        <w:t>Uz Regionalnu razvojnu agenciju</w:t>
      </w:r>
      <w:r w:rsidR="00CB1A93" w:rsidRPr="0096270E">
        <w:rPr>
          <w:rFonts w:eastAsia="Calibri" w:cs="Times New Roman"/>
          <w:lang w:val="hr-HR"/>
        </w:rPr>
        <w:t xml:space="preserve"> </w:t>
      </w:r>
      <w:r w:rsidRPr="0096270E">
        <w:rPr>
          <w:rFonts w:eastAsia="Calibri" w:cs="Times New Roman"/>
          <w:lang w:val="hr-HR"/>
        </w:rPr>
        <w:t xml:space="preserve">u razvoju sudjeljuju  i ostale institucije </w:t>
      </w:r>
      <w:r w:rsidR="00CB1A93" w:rsidRPr="0096270E">
        <w:rPr>
          <w:rFonts w:eastAsia="Calibri" w:cs="Times New Roman"/>
          <w:lang w:val="hr-HR"/>
        </w:rPr>
        <w:t>kojima je osnivač ili vlasnik/</w:t>
      </w:r>
      <w:r w:rsidRPr="0096270E">
        <w:rPr>
          <w:rFonts w:eastAsia="Calibri" w:cs="Times New Roman"/>
          <w:lang w:val="hr-HR"/>
        </w:rPr>
        <w:t xml:space="preserve">suvlasnik  Zagrebačka županija </w:t>
      </w:r>
      <w:r w:rsidR="00CB1A93" w:rsidRPr="0096270E">
        <w:rPr>
          <w:rFonts w:eastAsia="Calibri" w:cs="Times New Roman"/>
          <w:lang w:val="hr-HR"/>
        </w:rPr>
        <w:t xml:space="preserve">kao što su: </w:t>
      </w:r>
      <w:hyperlink r:id="rId68" w:history="1">
        <w:r w:rsidR="00CB1A93" w:rsidRPr="0096270E">
          <w:rPr>
            <w:rFonts w:eastAsia="Times New Roman" w:cs="Times New Roman"/>
            <w:lang w:val="hr-HR" w:eastAsia="hr-HR"/>
          </w:rPr>
          <w:t>Gospodarenje otpadom Zagrebačke županije d.o.o.</w:t>
        </w:r>
      </w:hyperlink>
      <w:r w:rsidR="00CB1A93" w:rsidRPr="0096270E">
        <w:rPr>
          <w:rFonts w:eastAsia="Times New Roman" w:cs="Times New Roman"/>
          <w:lang w:val="hr-HR" w:eastAsia="hr-HR"/>
        </w:rPr>
        <w:t>,</w:t>
      </w:r>
      <w:r w:rsidRPr="0096270E">
        <w:rPr>
          <w:rFonts w:eastAsia="Times New Roman" w:cs="Times New Roman"/>
          <w:lang w:val="hr-HR" w:eastAsia="hr-HR"/>
        </w:rPr>
        <w:t xml:space="preserve"> </w:t>
      </w:r>
      <w:hyperlink r:id="rId69" w:history="1">
        <w:r w:rsidR="00CB1A93" w:rsidRPr="0096270E">
          <w:rPr>
            <w:rFonts w:eastAsia="Times New Roman" w:cs="Times New Roman"/>
            <w:lang w:val="hr-HR" w:eastAsia="hr-HR"/>
          </w:rPr>
          <w:t>Županijske ceste Zagrebačke županije d.o.o.</w:t>
        </w:r>
      </w:hyperlink>
      <w:r w:rsidR="00CB1A93" w:rsidRPr="0096270E">
        <w:rPr>
          <w:rFonts w:eastAsia="Times New Roman" w:cs="Times New Roman"/>
          <w:lang w:val="hr-HR" w:eastAsia="hr-HR"/>
        </w:rPr>
        <w:t xml:space="preserve"> , D</w:t>
      </w:r>
      <w:r w:rsidR="00CB1A93" w:rsidRPr="0096270E">
        <w:rPr>
          <w:rFonts w:eastAsia="Calibri" w:cs="Times New Roman"/>
          <w:lang w:val="hr-HR"/>
        </w:rPr>
        <w:t>istributivni centar za voće i povrće,</w:t>
      </w:r>
      <w:r w:rsidR="00CB1A93" w:rsidRPr="0096270E">
        <w:rPr>
          <w:rFonts w:eastAsia="Times New Roman" w:cs="Times New Roman"/>
          <w:lang w:val="hr-HR"/>
        </w:rPr>
        <w:t xml:space="preserve">  </w:t>
      </w:r>
      <w:r w:rsidR="00CB1A93" w:rsidRPr="0096270E">
        <w:rPr>
          <w:rFonts w:eastAsia="Calibri" w:cs="Times New Roman"/>
          <w:lang w:val="hr-HR"/>
        </w:rPr>
        <w:t>Međunarodna zračna luka Zagreb d.d ,</w:t>
      </w:r>
      <w:r w:rsidR="00CB1A93" w:rsidRPr="0096270E">
        <w:rPr>
          <w:rFonts w:eastAsia="Times New Roman" w:cs="Times New Roman"/>
          <w:lang w:val="hr-HR"/>
        </w:rPr>
        <w:t xml:space="preserve">  </w:t>
      </w:r>
      <w:hyperlink r:id="rId70" w:history="1">
        <w:r w:rsidR="00CB1A93" w:rsidRPr="0096270E">
          <w:rPr>
            <w:rFonts w:eastAsia="Times New Roman" w:cs="Times New Roman"/>
            <w:lang w:val="hr-HR" w:eastAsia="hr-HR"/>
          </w:rPr>
          <w:t>Vodoprivreda Lonja – Zelina d.d.</w:t>
        </w:r>
      </w:hyperlink>
      <w:r w:rsidR="00CB1A93" w:rsidRPr="0096270E">
        <w:rPr>
          <w:rFonts w:eastAsia="Times New Roman" w:cs="Times New Roman"/>
          <w:lang w:val="hr-HR"/>
        </w:rPr>
        <w:t xml:space="preserve">, </w:t>
      </w:r>
      <w:hyperlink r:id="rId71" w:tgtFrame="_blank" w:history="1">
        <w:r w:rsidR="00CB1A93" w:rsidRPr="0096270E">
          <w:rPr>
            <w:rFonts w:eastAsia="Times New Roman" w:cs="Times New Roman"/>
            <w:lang w:val="hr-HR" w:eastAsia="hr-HR"/>
          </w:rPr>
          <w:t>Turistička zajednica Zagrebačke županije</w:t>
        </w:r>
      </w:hyperlink>
      <w:r w:rsidR="00CB1A93" w:rsidRPr="0096270E">
        <w:rPr>
          <w:rFonts w:eastAsia="Times New Roman" w:cs="Times New Roman"/>
          <w:lang w:val="hr-HR" w:eastAsia="hr-HR"/>
        </w:rPr>
        <w:t xml:space="preserve">,  </w:t>
      </w:r>
      <w:r w:rsidR="00CB1A93" w:rsidRPr="0096270E">
        <w:rPr>
          <w:rFonts w:eastAsia="Calibri" w:cs="Times New Roman"/>
          <w:lang w:val="hr-HR"/>
        </w:rPr>
        <w:t>Županijska uprava za ceste Zagrebačke županije, Regionalna energetska agencija Sjeverozapadne Hrvatske, Zavod za prostorno uređenje Zagrebačke županije, Javna ustanova za upravljanje zaštićenim područjima i drugim zaštićenim prirodnim vrijednostima na p</w:t>
      </w:r>
      <w:r w:rsidRPr="0096270E">
        <w:rPr>
          <w:rFonts w:eastAsia="Calibri" w:cs="Times New Roman"/>
          <w:lang w:val="hr-HR"/>
        </w:rPr>
        <w:t xml:space="preserve">odručju Zagrebačke županije, </w:t>
      </w:r>
      <w:r w:rsidR="00CB1A93" w:rsidRPr="0096270E">
        <w:rPr>
          <w:rFonts w:eastAsia="Calibri" w:cs="Times New Roman"/>
          <w:lang w:val="hr-HR"/>
        </w:rPr>
        <w:t xml:space="preserve">Zavod za javno zdravstvo Zagrebačke županije, </w:t>
      </w:r>
      <w:hyperlink r:id="rId72" w:tgtFrame="_blank" w:history="1">
        <w:r w:rsidR="00CB1A93" w:rsidRPr="0096270E">
          <w:rPr>
            <w:rFonts w:eastAsia="Times New Roman" w:cs="Times New Roman"/>
            <w:lang w:val="hr-HR" w:eastAsia="hr-HR"/>
          </w:rPr>
          <w:t>Zavod za hitnu medicinu Zagrebačke županije</w:t>
        </w:r>
      </w:hyperlink>
      <w:r w:rsidRPr="0096270E">
        <w:rPr>
          <w:rFonts w:eastAsia="Times New Roman" w:cs="Times New Roman"/>
          <w:lang w:val="hr-HR" w:eastAsia="hr-HR"/>
        </w:rPr>
        <w:t>,</w:t>
      </w:r>
      <w:r w:rsidR="00CB1A93" w:rsidRPr="0096270E">
        <w:rPr>
          <w:rFonts w:eastAsia="Calibri" w:cs="Times New Roman"/>
          <w:lang w:val="hr-HR"/>
        </w:rPr>
        <w:t xml:space="preserve"> </w:t>
      </w:r>
      <w:hyperlink r:id="rId73" w:history="1">
        <w:r w:rsidR="00CB1A93" w:rsidRPr="0096270E">
          <w:rPr>
            <w:rFonts w:eastAsia="Times New Roman" w:cs="Times New Roman"/>
            <w:lang w:val="hr-HR" w:eastAsia="hr-HR"/>
          </w:rPr>
          <w:t>Dom zdravlja Zagrebačke županije</w:t>
        </w:r>
      </w:hyperlink>
      <w:r w:rsidR="00CB1A93" w:rsidRPr="0096270E">
        <w:rPr>
          <w:rFonts w:eastAsia="Times New Roman" w:cs="Times New Roman"/>
          <w:lang w:val="hr-HR" w:eastAsia="hr-HR"/>
        </w:rPr>
        <w:t>,</w:t>
      </w:r>
      <w:r w:rsidR="00CB1A93" w:rsidRPr="0096270E">
        <w:rPr>
          <w:rFonts w:eastAsia="Calibri" w:cs="Times New Roman"/>
          <w:lang w:val="hr-HR"/>
        </w:rPr>
        <w:t xml:space="preserve"> Dom za starije i nemoćne osobe  Ivanić-Grad</w:t>
      </w:r>
      <w:r w:rsidR="00CB1A93" w:rsidRPr="0096270E">
        <w:rPr>
          <w:rFonts w:eastAsia="Times New Roman" w:cs="Times New Roman"/>
          <w:lang w:val="hr-HR"/>
        </w:rPr>
        <w:t xml:space="preserve"> </w:t>
      </w:r>
      <w:hyperlink r:id="rId74" w:history="1"/>
      <w:r w:rsidR="00CB1A93" w:rsidRPr="0096270E">
        <w:rPr>
          <w:rFonts w:eastAsia="Times New Roman" w:cs="Times New Roman"/>
          <w:lang w:val="hr-HR" w:eastAsia="hr-HR"/>
        </w:rPr>
        <w:t xml:space="preserve">, </w:t>
      </w:r>
      <w:hyperlink r:id="rId75" w:history="1">
        <w:r w:rsidR="00CB1A93" w:rsidRPr="0096270E">
          <w:rPr>
            <w:rFonts w:eastAsia="Times New Roman" w:cs="Times New Roman"/>
            <w:lang w:val="hr-HR" w:eastAsia="hr-HR"/>
          </w:rPr>
          <w:t>Ljekarne Zagrebačke županije</w:t>
        </w:r>
      </w:hyperlink>
      <w:r w:rsidRPr="0096270E">
        <w:rPr>
          <w:rFonts w:eastAsia="Times New Roman" w:cs="Times New Roman"/>
          <w:lang w:val="hr-HR" w:eastAsia="hr-HR"/>
        </w:rPr>
        <w:t>,</w:t>
      </w:r>
      <w:hyperlink r:id="rId76" w:tgtFrame="_blank" w:history="1"/>
      <w:r w:rsidR="00CB1A93" w:rsidRPr="0096270E">
        <w:rPr>
          <w:rFonts w:eastAsia="Times New Roman" w:cs="Times New Roman"/>
          <w:lang w:val="hr-HR" w:eastAsia="hr-HR"/>
        </w:rPr>
        <w:t xml:space="preserve"> </w:t>
      </w:r>
      <w:hyperlink r:id="rId77" w:history="1">
        <w:r w:rsidR="00CB1A93" w:rsidRPr="0096270E">
          <w:rPr>
            <w:rFonts w:eastAsia="Times New Roman" w:cs="Times New Roman"/>
            <w:lang w:val="hr-HR" w:eastAsia="hr-HR"/>
          </w:rPr>
          <w:t>Naftalan, specijalna bolnica za medicinsku rehabilitaciju</w:t>
        </w:r>
      </w:hyperlink>
      <w:r w:rsidR="00CB1A93" w:rsidRPr="0096270E">
        <w:rPr>
          <w:rFonts w:eastAsia="Times New Roman" w:cs="Times New Roman"/>
          <w:lang w:val="hr-HR" w:eastAsia="hr-HR"/>
        </w:rPr>
        <w:t xml:space="preserve">, </w:t>
      </w:r>
      <w:hyperlink r:id="rId78" w:tgtFrame="_blank" w:history="1">
        <w:r w:rsidR="00CB1A93" w:rsidRPr="0096270E">
          <w:rPr>
            <w:rFonts w:eastAsia="Times New Roman" w:cs="Times New Roman"/>
            <w:lang w:val="hr-HR" w:eastAsia="hr-HR"/>
          </w:rPr>
          <w:t>Specijalna bolnica za kronične bolesti dječje dobi „Gornja Bistra“</w:t>
        </w:r>
      </w:hyperlink>
      <w:r w:rsidR="00CB1A93" w:rsidRPr="0096270E">
        <w:rPr>
          <w:rFonts w:eastAsia="Times New Roman" w:cs="Times New Roman"/>
          <w:lang w:val="hr-HR" w:eastAsia="hr-HR"/>
        </w:rPr>
        <w:t>, Integrirani promet zagrebačkog područja (osnovan od strane Zagrebačke županije, Grada Zagreba i Krapinsko-zagorske županije).</w:t>
      </w:r>
    </w:p>
    <w:p w:rsidR="00A3071A" w:rsidRPr="0096270E" w:rsidRDefault="00A3071A" w:rsidP="004A7CE5">
      <w:pPr>
        <w:tabs>
          <w:tab w:val="left" w:pos="630"/>
        </w:tabs>
        <w:spacing w:after="0" w:line="240" w:lineRule="auto"/>
        <w:jc w:val="both"/>
        <w:rPr>
          <w:rFonts w:eastAsia="Times New Roman" w:cs="Times New Roman"/>
          <w:lang w:val="hr-HR"/>
        </w:rPr>
      </w:pPr>
    </w:p>
    <w:p w:rsidR="002012AF" w:rsidRPr="0096270E" w:rsidRDefault="00D76AFD" w:rsidP="00CB1A93">
      <w:pPr>
        <w:tabs>
          <w:tab w:val="left" w:pos="630"/>
        </w:tabs>
        <w:spacing w:after="0"/>
        <w:jc w:val="both"/>
        <w:rPr>
          <w:rFonts w:eastAsia="Calibri" w:cs="Times New Roman"/>
          <w:b/>
          <w:lang w:val="hr-HR"/>
        </w:rPr>
      </w:pPr>
      <w:r>
        <w:rPr>
          <w:rFonts w:eastAsia="Calibri" w:cs="Times New Roman"/>
          <w:b/>
          <w:lang w:val="hr-HR"/>
        </w:rPr>
        <w:t>Tablica 70</w:t>
      </w:r>
      <w:r w:rsidR="00CB1A93" w:rsidRPr="0096270E">
        <w:rPr>
          <w:rFonts w:eastAsia="Calibri" w:cs="Times New Roman"/>
          <w:b/>
          <w:lang w:val="hr-HR"/>
        </w:rPr>
        <w:t>. Razvojni problemi i potrebe Zagrebačke županije u vezi s upravljanjem razvojem</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860"/>
        <w:gridCol w:w="4500"/>
      </w:tblGrid>
      <w:tr w:rsidR="00CB1A93" w:rsidRPr="0096270E" w:rsidTr="002012AF">
        <w:trPr>
          <w:tblHeader/>
          <w:jc w:val="center"/>
        </w:trPr>
        <w:tc>
          <w:tcPr>
            <w:tcW w:w="4860"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500"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617371">
        <w:trPr>
          <w:trHeight w:val="5480"/>
          <w:jc w:val="center"/>
        </w:trPr>
        <w:tc>
          <w:tcPr>
            <w:tcW w:w="4860" w:type="dxa"/>
          </w:tcPr>
          <w:p w:rsidR="00CB1A93" w:rsidRPr="00617371" w:rsidRDefault="00CB1A93" w:rsidP="008D0259">
            <w:pPr>
              <w:pStyle w:val="Tekstkomentara"/>
              <w:numPr>
                <w:ilvl w:val="0"/>
                <w:numId w:val="63"/>
              </w:numPr>
              <w:tabs>
                <w:tab w:val="left" w:pos="630"/>
              </w:tabs>
              <w:jc w:val="left"/>
              <w:rPr>
                <w:rFonts w:asciiTheme="minorHAnsi" w:hAnsiTheme="minorHAnsi"/>
                <w:color w:val="000000" w:themeColor="text1"/>
                <w:sz w:val="21"/>
                <w:szCs w:val="21"/>
                <w:lang w:val="hr-HR"/>
              </w:rPr>
            </w:pPr>
            <w:r w:rsidRPr="00617371">
              <w:rPr>
                <w:rFonts w:asciiTheme="minorHAnsi" w:eastAsia="SimSun" w:hAnsiTheme="minorHAnsi"/>
                <w:color w:val="000000" w:themeColor="text1"/>
                <w:sz w:val="21"/>
                <w:szCs w:val="21"/>
                <w:lang w:val="hr-HR" w:eastAsia="hr-HR"/>
              </w:rPr>
              <w:t>Nedovoljno se koriste znanja i iskustva u području strateškog planiranja, definiranja razvojnih ciljeva i izrade strateških razvojnih programa i projekata.</w:t>
            </w:r>
            <w:r w:rsidRPr="00617371">
              <w:rPr>
                <w:rFonts w:asciiTheme="minorHAnsi" w:hAnsiTheme="minorHAnsi"/>
                <w:color w:val="000000" w:themeColor="text1"/>
                <w:sz w:val="21"/>
                <w:szCs w:val="21"/>
                <w:lang w:val="hr-HR"/>
              </w:rPr>
              <w:t xml:space="preserve"> </w:t>
            </w:r>
          </w:p>
          <w:p w:rsidR="00CB1A93" w:rsidRPr="00617371" w:rsidRDefault="00CB1A93" w:rsidP="008D0259">
            <w:pPr>
              <w:pStyle w:val="Tekstkomentara"/>
              <w:numPr>
                <w:ilvl w:val="0"/>
                <w:numId w:val="63"/>
              </w:numPr>
              <w:tabs>
                <w:tab w:val="left" w:pos="630"/>
              </w:tabs>
              <w:jc w:val="left"/>
              <w:rPr>
                <w:rFonts w:asciiTheme="minorHAnsi" w:hAnsiTheme="minorHAnsi"/>
                <w:color w:val="000000" w:themeColor="text1"/>
                <w:sz w:val="21"/>
                <w:szCs w:val="21"/>
                <w:lang w:val="hr-HR"/>
              </w:rPr>
            </w:pPr>
            <w:r w:rsidRPr="00617371">
              <w:rPr>
                <w:rFonts w:asciiTheme="minorHAnsi" w:hAnsiTheme="minorHAnsi"/>
                <w:color w:val="000000" w:themeColor="text1"/>
                <w:sz w:val="21"/>
                <w:szCs w:val="21"/>
                <w:lang w:val="hr-HR"/>
              </w:rPr>
              <w:t>Komunikacija županijskih tijela i s tijelima na središnjoj državnoj razini nije zadovoljavajuća</w:t>
            </w:r>
          </w:p>
          <w:p w:rsidR="00CB1A93" w:rsidRPr="00617371" w:rsidRDefault="00CB1A93" w:rsidP="008D0259">
            <w:pPr>
              <w:pStyle w:val="Tekstkomentara"/>
              <w:numPr>
                <w:ilvl w:val="0"/>
                <w:numId w:val="63"/>
              </w:numPr>
              <w:tabs>
                <w:tab w:val="left" w:pos="630"/>
              </w:tabs>
              <w:jc w:val="left"/>
              <w:rPr>
                <w:rFonts w:asciiTheme="minorHAnsi" w:hAnsiTheme="minorHAnsi"/>
                <w:color w:val="000000" w:themeColor="text1"/>
                <w:sz w:val="21"/>
                <w:szCs w:val="21"/>
                <w:lang w:val="hr-HR"/>
              </w:rPr>
            </w:pPr>
            <w:r w:rsidRPr="00617371">
              <w:rPr>
                <w:rFonts w:asciiTheme="minorHAnsi" w:eastAsia="Calibri" w:hAnsiTheme="minorHAnsi"/>
                <w:color w:val="000000" w:themeColor="text1"/>
                <w:sz w:val="21"/>
                <w:szCs w:val="21"/>
                <w:lang w:val="hr-HR"/>
              </w:rPr>
              <w:t xml:space="preserve">Ljudski resursi nisu optimalno iskorišteni za upravljanje  razvojnim projektima - </w:t>
            </w:r>
            <w:r w:rsidRPr="00617371">
              <w:rPr>
                <w:rFonts w:asciiTheme="minorHAnsi" w:hAnsiTheme="minorHAnsi"/>
                <w:color w:val="000000" w:themeColor="text1"/>
                <w:sz w:val="21"/>
                <w:szCs w:val="21"/>
                <w:lang w:val="hr-HR"/>
              </w:rPr>
              <w:t>nedostatak znanja i vještina za upravljanje razvojnim projektima</w:t>
            </w:r>
          </w:p>
          <w:p w:rsidR="00CB1A93" w:rsidRPr="00617371" w:rsidRDefault="00CB1A93" w:rsidP="008D0259">
            <w:pPr>
              <w:pStyle w:val="Odlomakpopisa"/>
              <w:numPr>
                <w:ilvl w:val="0"/>
                <w:numId w:val="63"/>
              </w:numPr>
              <w:tabs>
                <w:tab w:val="left" w:pos="630"/>
              </w:tabs>
              <w:spacing w:after="0" w:line="240" w:lineRule="auto"/>
              <w:rPr>
                <w:color w:val="000000" w:themeColor="text1"/>
                <w:sz w:val="21"/>
                <w:szCs w:val="21"/>
                <w:lang w:val="hr-HR"/>
              </w:rPr>
            </w:pPr>
            <w:r w:rsidRPr="00617371">
              <w:rPr>
                <w:color w:val="000000" w:themeColor="text1"/>
                <w:sz w:val="21"/>
                <w:szCs w:val="21"/>
                <w:lang w:val="hr-HR"/>
              </w:rPr>
              <w:t xml:space="preserve">Centralizirana sredstva i izražen nedostatak financijskih sredstava središnje države za razvoj na razini jedinica lokalne samouprave. </w:t>
            </w:r>
          </w:p>
          <w:p w:rsidR="00CB1A93" w:rsidRPr="00617371" w:rsidRDefault="00CB1A93" w:rsidP="008D0259">
            <w:pPr>
              <w:pStyle w:val="Odlomakpopisa"/>
              <w:numPr>
                <w:ilvl w:val="0"/>
                <w:numId w:val="63"/>
              </w:numPr>
              <w:tabs>
                <w:tab w:val="left" w:pos="630"/>
              </w:tabs>
              <w:spacing w:after="0" w:line="240" w:lineRule="auto"/>
              <w:rPr>
                <w:sz w:val="21"/>
                <w:szCs w:val="21"/>
                <w:lang w:val="hr-HR"/>
              </w:rPr>
            </w:pPr>
            <w:r w:rsidRPr="00617371">
              <w:rPr>
                <w:color w:val="000000" w:themeColor="text1"/>
                <w:sz w:val="21"/>
                <w:szCs w:val="21"/>
                <w:lang w:val="hr-HR"/>
              </w:rPr>
              <w:t xml:space="preserve">Regionalna razvojna agencija Zagrebačke županije nema dostatne kapacitete (ljudske resurse, prostorne, financijske i dr.) za pripremu i provedbu i praćenje razvojnih projekata.  </w:t>
            </w:r>
          </w:p>
        </w:tc>
        <w:tc>
          <w:tcPr>
            <w:tcW w:w="4500" w:type="dxa"/>
          </w:tcPr>
          <w:p w:rsidR="00CB1A93" w:rsidRPr="00617371" w:rsidRDefault="00CB1A93" w:rsidP="008345EC">
            <w:pPr>
              <w:numPr>
                <w:ilvl w:val="0"/>
                <w:numId w:val="42"/>
              </w:numPr>
              <w:tabs>
                <w:tab w:val="left" w:pos="630"/>
              </w:tabs>
              <w:spacing w:after="0" w:line="240" w:lineRule="auto"/>
              <w:ind w:left="397" w:hanging="284"/>
              <w:rPr>
                <w:rFonts w:eastAsia="Calibri" w:cs="Times New Roman"/>
                <w:sz w:val="21"/>
                <w:szCs w:val="21"/>
                <w:u w:val="single"/>
                <w:lang w:val="hr-HR"/>
              </w:rPr>
            </w:pPr>
            <w:r w:rsidRPr="00617371">
              <w:rPr>
                <w:rFonts w:eastAsia="Calibri" w:cs="Times New Roman"/>
                <w:sz w:val="21"/>
                <w:szCs w:val="21"/>
                <w:lang w:val="hr-HR"/>
              </w:rPr>
              <w:t>Unaprijediti suradnju s tijelima na središnjoj državnoj  razini.</w:t>
            </w:r>
          </w:p>
          <w:p w:rsidR="00CB1A93" w:rsidRPr="00617371" w:rsidRDefault="00CB1A93" w:rsidP="008345EC">
            <w:pPr>
              <w:numPr>
                <w:ilvl w:val="0"/>
                <w:numId w:val="42"/>
              </w:numPr>
              <w:tabs>
                <w:tab w:val="left" w:pos="630"/>
              </w:tabs>
              <w:spacing w:after="0" w:line="240" w:lineRule="auto"/>
              <w:ind w:left="397" w:hanging="284"/>
              <w:rPr>
                <w:rFonts w:eastAsia="Calibri" w:cs="Times New Roman"/>
                <w:sz w:val="21"/>
                <w:szCs w:val="21"/>
                <w:u w:val="single"/>
                <w:lang w:val="hr-HR"/>
              </w:rPr>
            </w:pPr>
            <w:r w:rsidRPr="00617371">
              <w:rPr>
                <w:rFonts w:eastAsia="Calibri" w:cs="Times New Roman"/>
                <w:sz w:val="21"/>
                <w:szCs w:val="21"/>
                <w:lang w:val="hr-HR"/>
              </w:rPr>
              <w:t>Unaprijediti strateško planiranje te izrađivati kvalitetne planove s dugoročno osmišljenim smjerom i načinom djelovanja.</w:t>
            </w:r>
          </w:p>
          <w:p w:rsidR="00CB1A93" w:rsidRPr="00617371" w:rsidRDefault="00CB1A93" w:rsidP="008345EC">
            <w:pPr>
              <w:numPr>
                <w:ilvl w:val="0"/>
                <w:numId w:val="42"/>
              </w:numPr>
              <w:tabs>
                <w:tab w:val="left" w:pos="630"/>
              </w:tabs>
              <w:spacing w:after="0" w:line="240" w:lineRule="auto"/>
              <w:ind w:left="397" w:hanging="284"/>
              <w:rPr>
                <w:rFonts w:eastAsia="Calibri" w:cs="Times New Roman"/>
                <w:sz w:val="21"/>
                <w:szCs w:val="21"/>
                <w:lang w:val="hr-HR"/>
              </w:rPr>
            </w:pPr>
            <w:r w:rsidRPr="00617371">
              <w:rPr>
                <w:rFonts w:eastAsia="Calibri" w:cs="Times New Roman"/>
                <w:sz w:val="21"/>
                <w:szCs w:val="21"/>
                <w:lang w:val="hr-HR"/>
              </w:rPr>
              <w:t>Poticati stjecanje upravljačkih i drugih vještina svih djelatnika  u upravi ZŽ i jedinica lokalne samouprave.</w:t>
            </w:r>
          </w:p>
          <w:p w:rsidR="00CB1A93" w:rsidRPr="00617371" w:rsidRDefault="00CB1A93" w:rsidP="008345EC">
            <w:pPr>
              <w:numPr>
                <w:ilvl w:val="0"/>
                <w:numId w:val="42"/>
              </w:numPr>
              <w:tabs>
                <w:tab w:val="left" w:pos="630"/>
              </w:tabs>
              <w:spacing w:after="0" w:line="240" w:lineRule="auto"/>
              <w:ind w:left="397" w:hanging="284"/>
              <w:rPr>
                <w:rFonts w:eastAsia="Calibri" w:cs="Times New Roman"/>
                <w:sz w:val="21"/>
                <w:szCs w:val="21"/>
                <w:u w:val="single"/>
                <w:lang w:val="hr-HR"/>
              </w:rPr>
            </w:pPr>
            <w:r w:rsidRPr="00617371">
              <w:rPr>
                <w:rFonts w:eastAsia="Calibri" w:cs="Times New Roman"/>
                <w:sz w:val="21"/>
                <w:szCs w:val="21"/>
                <w:lang w:val="hr-HR"/>
              </w:rPr>
              <w:t>Poboljšati  komunikaciju unutar županijskih tijela te između ZŽ i jedinica  lokalne samouprave.</w:t>
            </w:r>
          </w:p>
          <w:p w:rsidR="00CB1A93" w:rsidRPr="00617371" w:rsidRDefault="00CB1A93" w:rsidP="008345EC">
            <w:pPr>
              <w:numPr>
                <w:ilvl w:val="0"/>
                <w:numId w:val="42"/>
              </w:numPr>
              <w:tabs>
                <w:tab w:val="left" w:pos="630"/>
              </w:tabs>
              <w:spacing w:after="0" w:line="240" w:lineRule="auto"/>
              <w:ind w:left="397" w:hanging="284"/>
              <w:rPr>
                <w:rFonts w:eastAsia="Calibri" w:cs="Times New Roman"/>
                <w:sz w:val="21"/>
                <w:szCs w:val="21"/>
                <w:u w:val="single"/>
                <w:lang w:val="hr-HR"/>
              </w:rPr>
            </w:pPr>
            <w:r w:rsidRPr="00617371">
              <w:rPr>
                <w:rFonts w:eastAsia="Calibri" w:cs="Times New Roman"/>
                <w:sz w:val="21"/>
                <w:szCs w:val="21"/>
                <w:lang w:val="hr-HR"/>
              </w:rPr>
              <w:t>Poticati kontinuirano i sustavno izvješćivanje i informiranje o realizaciji planova.</w:t>
            </w:r>
          </w:p>
          <w:p w:rsidR="00CB1A93" w:rsidRPr="00617371" w:rsidRDefault="00CB1A93" w:rsidP="008345EC">
            <w:pPr>
              <w:numPr>
                <w:ilvl w:val="0"/>
                <w:numId w:val="42"/>
              </w:numPr>
              <w:tabs>
                <w:tab w:val="left" w:pos="630"/>
              </w:tabs>
              <w:spacing w:after="0" w:line="240" w:lineRule="auto"/>
              <w:ind w:left="397" w:hanging="284"/>
              <w:rPr>
                <w:rFonts w:eastAsia="Calibri" w:cs="Times New Roman"/>
                <w:sz w:val="21"/>
                <w:szCs w:val="21"/>
                <w:u w:val="single"/>
                <w:lang w:val="hr-HR"/>
              </w:rPr>
            </w:pPr>
            <w:r w:rsidRPr="00617371">
              <w:rPr>
                <w:rFonts w:eastAsia="Calibri" w:cs="Times New Roman"/>
                <w:sz w:val="21"/>
                <w:szCs w:val="21"/>
                <w:lang w:val="hr-HR"/>
              </w:rPr>
              <w:t>Uvesti i razvijati  praćenje i vrednovanje realizacije razvojnih projekata/programa te mjerenje njihovih učinaka na razvoj ZŽ.</w:t>
            </w:r>
          </w:p>
          <w:p w:rsidR="00CB1A93" w:rsidRPr="00617371" w:rsidRDefault="00CB1A93" w:rsidP="00617371">
            <w:pPr>
              <w:numPr>
                <w:ilvl w:val="0"/>
                <w:numId w:val="42"/>
              </w:numPr>
              <w:tabs>
                <w:tab w:val="left" w:pos="630"/>
              </w:tabs>
              <w:spacing w:after="0" w:line="240" w:lineRule="auto"/>
              <w:ind w:left="397" w:hanging="284"/>
              <w:rPr>
                <w:rFonts w:eastAsia="Calibri" w:cs="Times New Roman"/>
                <w:sz w:val="21"/>
                <w:szCs w:val="21"/>
                <w:u w:val="single"/>
                <w:lang w:val="hr-HR"/>
              </w:rPr>
            </w:pPr>
            <w:r w:rsidRPr="00617371">
              <w:rPr>
                <w:rFonts w:eastAsia="Calibri" w:cs="Times New Roman"/>
                <w:sz w:val="21"/>
                <w:szCs w:val="21"/>
                <w:lang w:val="hr-HR"/>
              </w:rPr>
              <w:t xml:space="preserve">Osnažiti kapacitete Regionalna razvojna agencija Zagrebačke županije (ljudske resurse, prostorne, financijske i dr.) za pripremu i provedbu i praćenje razvojnih projekata.  </w:t>
            </w:r>
          </w:p>
        </w:tc>
      </w:tr>
    </w:tbl>
    <w:p w:rsidR="00A3071A" w:rsidRDefault="00A3071A" w:rsidP="00B16E1C">
      <w:pPr>
        <w:pStyle w:val="Naslov3"/>
        <w:spacing w:before="0" w:line="240" w:lineRule="auto"/>
        <w:rPr>
          <w:rFonts w:asciiTheme="minorHAnsi" w:eastAsia="SimSun" w:hAnsiTheme="minorHAnsi"/>
          <w:lang w:eastAsia="zh-CN"/>
        </w:rPr>
      </w:pPr>
      <w:bookmarkStart w:id="417" w:name="_Toc460590341"/>
      <w:bookmarkStart w:id="418" w:name="_Toc150197784"/>
      <w:bookmarkStart w:id="419" w:name="_Toc283748451"/>
      <w:bookmarkStart w:id="420" w:name="_Toc284791214"/>
      <w:bookmarkStart w:id="421" w:name="_Toc284791367"/>
      <w:bookmarkStart w:id="422" w:name="_Toc284791459"/>
      <w:bookmarkStart w:id="423" w:name="_Toc284844896"/>
      <w:bookmarkStart w:id="424" w:name="_Toc285092206"/>
      <w:bookmarkStart w:id="425" w:name="_Toc285092416"/>
      <w:bookmarkStart w:id="426" w:name="_Toc285092593"/>
      <w:bookmarkStart w:id="427" w:name="_Toc285116165"/>
      <w:bookmarkStart w:id="428" w:name="_Toc286134695"/>
      <w:bookmarkStart w:id="429" w:name="_Toc287337250"/>
      <w:bookmarkStart w:id="430" w:name="_Toc287429005"/>
    </w:p>
    <w:p w:rsidR="003D49C5" w:rsidRDefault="003D49C5" w:rsidP="00B16E1C">
      <w:pPr>
        <w:pStyle w:val="Naslov3"/>
        <w:spacing w:before="0" w:line="240" w:lineRule="auto"/>
        <w:rPr>
          <w:rFonts w:asciiTheme="minorHAnsi" w:eastAsia="SimSun" w:hAnsiTheme="minorHAnsi"/>
          <w:lang w:eastAsia="zh-CN"/>
        </w:rPr>
      </w:pPr>
    </w:p>
    <w:p w:rsidR="00CB1A93" w:rsidRPr="0096270E" w:rsidRDefault="00535D9D" w:rsidP="00B16E1C">
      <w:pPr>
        <w:pStyle w:val="Naslov3"/>
        <w:spacing w:before="0" w:line="240" w:lineRule="auto"/>
        <w:rPr>
          <w:rFonts w:asciiTheme="minorHAnsi" w:eastAsia="SimSun" w:hAnsiTheme="minorHAnsi"/>
          <w:lang w:eastAsia="zh-CN"/>
        </w:rPr>
      </w:pPr>
      <w:bookmarkStart w:id="431" w:name="_Toc483569024"/>
      <w:r w:rsidRPr="0096270E">
        <w:rPr>
          <w:rFonts w:asciiTheme="minorHAnsi" w:eastAsia="SimSun" w:hAnsiTheme="minorHAnsi"/>
          <w:lang w:eastAsia="zh-CN"/>
        </w:rPr>
        <w:t>1.</w:t>
      </w:r>
      <w:r w:rsidR="00FA2E45" w:rsidRPr="0096270E">
        <w:rPr>
          <w:rFonts w:asciiTheme="minorHAnsi" w:eastAsia="SimSun" w:hAnsiTheme="minorHAnsi"/>
          <w:lang w:eastAsia="zh-CN"/>
        </w:rPr>
        <w:t>12</w:t>
      </w:r>
      <w:r w:rsidR="00CB1A93" w:rsidRPr="0096270E">
        <w:rPr>
          <w:rFonts w:asciiTheme="minorHAnsi" w:eastAsia="SimSun" w:hAnsiTheme="minorHAnsi"/>
          <w:lang w:eastAsia="zh-CN"/>
        </w:rPr>
        <w:t>.2. Proračun Županije</w:t>
      </w:r>
      <w:bookmarkEnd w:id="417"/>
      <w:bookmarkEnd w:id="431"/>
    </w:p>
    <w:p w:rsidR="003C1192" w:rsidRPr="0096270E" w:rsidRDefault="003C1192" w:rsidP="003C1192">
      <w:pPr>
        <w:spacing w:after="0" w:line="240" w:lineRule="auto"/>
        <w:rPr>
          <w:rFonts w:ascii="Calibri" w:eastAsia="Calibri" w:hAnsi="Calibri" w:cs="Times New Roman"/>
          <w:lang w:val="hr-HR" w:eastAsia="zh-CN"/>
        </w:rPr>
      </w:pPr>
    </w:p>
    <w:p w:rsidR="003C1192" w:rsidRPr="0096270E" w:rsidRDefault="003C1192" w:rsidP="003C1192">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Proračun ZŽ u periodu od 2007.-2013. godine bilježi oscilacije u svojoj visini. U periodu 2007.-2008.godine ostvaruje se rast proračuna, a tijekom 2009. i 2010. godine zbog prisutne recesije u RH  ostvaren je pad proračuna. Od 2011. godine prisutan je stalni rast proračuna. Struktura prihoda prikazana je na slici 36.</w:t>
      </w:r>
    </w:p>
    <w:p w:rsidR="003C1192" w:rsidRPr="0096270E" w:rsidRDefault="003C1192" w:rsidP="003C1192">
      <w:pPr>
        <w:tabs>
          <w:tab w:val="left" w:pos="630"/>
        </w:tabs>
        <w:spacing w:before="60" w:after="60"/>
        <w:rPr>
          <w:rFonts w:ascii="Calibri" w:eastAsia="Calibri" w:hAnsi="Calibri" w:cs="Times New Roman"/>
          <w:b/>
          <w:lang w:val="hr-HR"/>
        </w:rPr>
      </w:pPr>
      <w:r w:rsidRPr="0096270E">
        <w:rPr>
          <w:rFonts w:ascii="Calibri" w:eastAsia="Calibri" w:hAnsi="Calibri" w:cs="Times New Roman"/>
          <w:b/>
          <w:lang w:val="hr-HR"/>
        </w:rPr>
        <w:t>Slika 36. Proračun Zagrebačke županije – ostvarenje 2007-2015.g. u kunama</w:t>
      </w:r>
    </w:p>
    <w:p w:rsidR="003C1192" w:rsidRPr="0096270E" w:rsidRDefault="003C1192" w:rsidP="003C1192">
      <w:pPr>
        <w:tabs>
          <w:tab w:val="left" w:pos="630"/>
        </w:tabs>
        <w:spacing w:before="60" w:after="60"/>
        <w:jc w:val="center"/>
        <w:rPr>
          <w:rFonts w:ascii="Calibri" w:eastAsia="Calibri" w:hAnsi="Calibri" w:cs="Times New Roman"/>
          <w:lang w:val="hr-HR"/>
        </w:rPr>
      </w:pPr>
      <w:r w:rsidRPr="0096270E">
        <w:rPr>
          <w:rFonts w:ascii="Calibri" w:eastAsia="Calibri" w:hAnsi="Calibri" w:cs="Times New Roman"/>
          <w:noProof/>
          <w:lang w:val="hr-HR" w:eastAsia="hr-HR"/>
        </w:rPr>
        <w:drawing>
          <wp:inline distT="0" distB="0" distL="0" distR="0" wp14:anchorId="0B725932" wp14:editId="3CD47D0D">
            <wp:extent cx="3817088" cy="2294482"/>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19953" cy="2296204"/>
                    </a:xfrm>
                    <a:prstGeom prst="rect">
                      <a:avLst/>
                    </a:prstGeom>
                    <a:noFill/>
                  </pic:spPr>
                </pic:pic>
              </a:graphicData>
            </a:graphic>
          </wp:inline>
        </w:drawing>
      </w:r>
    </w:p>
    <w:p w:rsidR="003C1192" w:rsidRPr="0096270E" w:rsidRDefault="003C1192" w:rsidP="003C1192">
      <w:pPr>
        <w:tabs>
          <w:tab w:val="left" w:pos="630"/>
        </w:tabs>
        <w:autoSpaceDE w:val="0"/>
        <w:autoSpaceDN w:val="0"/>
        <w:adjustRightInd w:val="0"/>
        <w:spacing w:after="0"/>
        <w:rPr>
          <w:rFonts w:ascii="Calibri" w:eastAsia="SimSun" w:hAnsi="Calibri" w:cs="Times New Roman"/>
          <w:i/>
          <w:noProof/>
          <w:sz w:val="20"/>
          <w:lang w:val="hr-HR" w:eastAsia="hr-HR"/>
        </w:rPr>
      </w:pPr>
      <w:r w:rsidRPr="0096270E">
        <w:rPr>
          <w:rFonts w:ascii="Calibri" w:eastAsia="Times New Roman" w:hAnsi="Calibri" w:cs="Times New Roman"/>
          <w:i/>
          <w:color w:val="000000"/>
          <w:sz w:val="20"/>
          <w:lang w:val="hr-HR" w:eastAsia="hr-HR"/>
        </w:rPr>
        <w:t xml:space="preserve">Izvor: Godišnji izvještaji o izvršenju proračuna i Izmjene i dopuna proračuna Zagrebačke županije za 2016. </w:t>
      </w:r>
    </w:p>
    <w:p w:rsidR="003C1192" w:rsidRPr="0096270E" w:rsidRDefault="003C1192" w:rsidP="003C1192">
      <w:pPr>
        <w:tabs>
          <w:tab w:val="left" w:pos="630"/>
        </w:tabs>
        <w:spacing w:after="0" w:line="240" w:lineRule="auto"/>
        <w:jc w:val="center"/>
        <w:rPr>
          <w:rFonts w:ascii="Calibri" w:eastAsia="SimSun" w:hAnsi="Calibri" w:cs="Times New Roman"/>
          <w:noProof/>
          <w:lang w:val="hr-HR" w:eastAsia="hr-HR"/>
        </w:rPr>
      </w:pPr>
    </w:p>
    <w:p w:rsidR="003C1192" w:rsidRPr="0096270E" w:rsidRDefault="003C1192" w:rsidP="003C1192">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Izražen je nedostatak financijskih sredstava za razvoj na razini JLS jer su kapitalne pomoći opće države za provedbu projekta u zdravstvu, prosvjeti i gospodarstvu sve manje. Bilančna prava za provedbu decentraliziranih funkcija smanjena su od 2010. do danas za 22,6% ili za ukupno 643 milijuna kn. Obaveze su decentralizirane, ali ne i sredstva, što je ozbiljna prepreka za učinkovito upravljanje razvojem. Dok je prosjek decentralizacije općih prihoda na razini EU 20% u Hrvatskoj je na razini 10% sa tendencijom daljnjeg smanjivanja.  </w:t>
      </w:r>
    </w:p>
    <w:p w:rsidR="003C1192" w:rsidRPr="0096270E" w:rsidRDefault="003C1192" w:rsidP="003C1192">
      <w:pPr>
        <w:tabs>
          <w:tab w:val="left" w:pos="630"/>
        </w:tabs>
        <w:spacing w:after="0" w:line="240" w:lineRule="auto"/>
        <w:jc w:val="both"/>
        <w:rPr>
          <w:rFonts w:ascii="Calibri" w:eastAsia="Calibri" w:hAnsi="Calibri" w:cs="Times New Roman"/>
          <w:lang w:val="hr-HR"/>
        </w:rPr>
      </w:pPr>
    </w:p>
    <w:p w:rsidR="003C1192" w:rsidRPr="0096270E" w:rsidRDefault="003C1192" w:rsidP="003C1192">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Nedovoljna su sredstva za razvojne projekte pa proračun nema odgovarajuću  funkciju razvojnog  instrumenta. Nedovoljna sredstva za razvojne projekte predstavljaju snažno ograničenje za pripremu projekata (projektna dokumentacija i sufinanciranje udjela) za programe EU-a.</w:t>
      </w:r>
    </w:p>
    <w:p w:rsidR="003C1192" w:rsidRPr="0096270E" w:rsidRDefault="003C1192" w:rsidP="003C1192">
      <w:pPr>
        <w:tabs>
          <w:tab w:val="left" w:pos="630"/>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 </w:t>
      </w:r>
    </w:p>
    <w:p w:rsidR="003C1192" w:rsidRPr="0096270E" w:rsidRDefault="00D76AFD" w:rsidP="008345EC">
      <w:pPr>
        <w:tabs>
          <w:tab w:val="left" w:pos="630"/>
        </w:tabs>
        <w:spacing w:after="0" w:line="240" w:lineRule="auto"/>
        <w:jc w:val="both"/>
        <w:rPr>
          <w:rFonts w:ascii="Calibri" w:eastAsia="Calibri" w:hAnsi="Calibri" w:cs="Times New Roman"/>
          <w:b/>
          <w:lang w:val="hr-HR"/>
        </w:rPr>
      </w:pPr>
      <w:r>
        <w:rPr>
          <w:rFonts w:ascii="Calibri" w:eastAsia="Calibri" w:hAnsi="Calibri" w:cs="Times New Roman"/>
          <w:b/>
          <w:lang w:val="hr-HR"/>
        </w:rPr>
        <w:t>Tablica 71</w:t>
      </w:r>
      <w:r w:rsidR="003C1192" w:rsidRPr="0096270E">
        <w:rPr>
          <w:rFonts w:ascii="Calibri" w:eastAsia="Calibri" w:hAnsi="Calibri" w:cs="Times New Roman"/>
          <w:b/>
          <w:lang w:val="hr-HR"/>
        </w:rPr>
        <w:t xml:space="preserve">: Proračun Zagrebačke županije </w:t>
      </w:r>
    </w:p>
    <w:tbl>
      <w:tblPr>
        <w:tblW w:w="816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0"/>
        <w:gridCol w:w="2000"/>
        <w:gridCol w:w="1640"/>
      </w:tblGrid>
      <w:tr w:rsidR="003C1192" w:rsidRPr="0096270E" w:rsidTr="008345EC">
        <w:trPr>
          <w:trHeight w:val="288"/>
        </w:trPr>
        <w:tc>
          <w:tcPr>
            <w:tcW w:w="4520" w:type="dxa"/>
            <w:shd w:val="clear" w:color="auto" w:fill="auto"/>
            <w:noWrap/>
            <w:vAlign w:val="center"/>
            <w:hideMark/>
          </w:tcPr>
          <w:p w:rsidR="003C1192" w:rsidRPr="0096270E" w:rsidRDefault="003C119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 xml:space="preserve">Proračun ZŽ  </w:t>
            </w:r>
          </w:p>
        </w:tc>
        <w:tc>
          <w:tcPr>
            <w:tcW w:w="2000" w:type="dxa"/>
            <w:shd w:val="clear" w:color="auto" w:fill="auto"/>
            <w:noWrap/>
            <w:vAlign w:val="center"/>
            <w:hideMark/>
          </w:tcPr>
          <w:p w:rsidR="003C1192" w:rsidRPr="0096270E" w:rsidRDefault="003C119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Plan 2016.</w:t>
            </w:r>
          </w:p>
        </w:tc>
        <w:tc>
          <w:tcPr>
            <w:tcW w:w="1640" w:type="dxa"/>
            <w:shd w:val="clear" w:color="auto" w:fill="auto"/>
            <w:noWrap/>
            <w:vAlign w:val="bottom"/>
            <w:hideMark/>
          </w:tcPr>
          <w:p w:rsidR="003C1192" w:rsidRPr="0096270E" w:rsidRDefault="003C119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 xml:space="preserve">Plan 2017. </w:t>
            </w:r>
          </w:p>
        </w:tc>
      </w:tr>
      <w:tr w:rsidR="003C1192" w:rsidRPr="0096270E" w:rsidTr="008345EC">
        <w:trPr>
          <w:trHeight w:val="864"/>
        </w:trPr>
        <w:tc>
          <w:tcPr>
            <w:tcW w:w="4520" w:type="dxa"/>
            <w:shd w:val="clear" w:color="auto" w:fill="auto"/>
            <w:vAlign w:val="center"/>
            <w:hideMark/>
          </w:tcPr>
          <w:p w:rsidR="003C1192" w:rsidRPr="0096270E" w:rsidRDefault="003C119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Ukupni prihodi i primici proračuna Zagrebačke županije (bez vlastitih i namjenskih prihoda proračunskih korisnika)</w:t>
            </w:r>
          </w:p>
        </w:tc>
        <w:tc>
          <w:tcPr>
            <w:tcW w:w="2000" w:type="dxa"/>
            <w:shd w:val="clear" w:color="auto" w:fill="auto"/>
            <w:vAlign w:val="center"/>
            <w:hideMark/>
          </w:tcPr>
          <w:p w:rsidR="003C1192" w:rsidRPr="0096270E" w:rsidRDefault="003C119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314.427.434</w:t>
            </w:r>
          </w:p>
        </w:tc>
        <w:tc>
          <w:tcPr>
            <w:tcW w:w="1640" w:type="dxa"/>
            <w:shd w:val="clear" w:color="auto" w:fill="auto"/>
            <w:noWrap/>
            <w:vAlign w:val="bottom"/>
            <w:hideMark/>
          </w:tcPr>
          <w:p w:rsidR="003C1192" w:rsidRPr="0096270E" w:rsidRDefault="003C119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342.541.848</w:t>
            </w:r>
          </w:p>
        </w:tc>
      </w:tr>
      <w:tr w:rsidR="003C1192" w:rsidRPr="0096270E" w:rsidTr="008345EC">
        <w:trPr>
          <w:trHeight w:val="576"/>
        </w:trPr>
        <w:tc>
          <w:tcPr>
            <w:tcW w:w="4520" w:type="dxa"/>
            <w:shd w:val="clear" w:color="auto" w:fill="auto"/>
            <w:vAlign w:val="center"/>
            <w:hideMark/>
          </w:tcPr>
          <w:p w:rsidR="003C1192" w:rsidRPr="0096270E" w:rsidRDefault="003C119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Vlastiti i namjenski prihodi proračunskih korisnika koji su evidencijski uključeni u županijski proračun</w:t>
            </w:r>
          </w:p>
        </w:tc>
        <w:tc>
          <w:tcPr>
            <w:tcW w:w="2000" w:type="dxa"/>
            <w:shd w:val="clear" w:color="auto" w:fill="auto"/>
            <w:vAlign w:val="center"/>
            <w:hideMark/>
          </w:tcPr>
          <w:p w:rsidR="003C1192" w:rsidRPr="0096270E" w:rsidRDefault="003C119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250.402.570</w:t>
            </w:r>
          </w:p>
        </w:tc>
        <w:tc>
          <w:tcPr>
            <w:tcW w:w="1640" w:type="dxa"/>
            <w:shd w:val="clear" w:color="auto" w:fill="auto"/>
            <w:noWrap/>
            <w:vAlign w:val="bottom"/>
            <w:hideMark/>
          </w:tcPr>
          <w:p w:rsidR="003C1192" w:rsidRPr="0096270E" w:rsidRDefault="003C119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260.485.430</w:t>
            </w:r>
          </w:p>
        </w:tc>
      </w:tr>
      <w:tr w:rsidR="003C1192" w:rsidRPr="0096270E" w:rsidTr="008345EC">
        <w:trPr>
          <w:trHeight w:val="576"/>
        </w:trPr>
        <w:tc>
          <w:tcPr>
            <w:tcW w:w="4520" w:type="dxa"/>
            <w:shd w:val="clear" w:color="auto" w:fill="auto"/>
            <w:vAlign w:val="center"/>
            <w:hideMark/>
          </w:tcPr>
          <w:p w:rsidR="003C1192" w:rsidRPr="0096270E" w:rsidRDefault="003C119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Ukupni proračun Zagrebačke županije (županijski proračun+proračunski korisnici)</w:t>
            </w:r>
          </w:p>
        </w:tc>
        <w:tc>
          <w:tcPr>
            <w:tcW w:w="2000" w:type="dxa"/>
            <w:shd w:val="clear" w:color="auto" w:fill="auto"/>
            <w:vAlign w:val="center"/>
            <w:hideMark/>
          </w:tcPr>
          <w:p w:rsidR="003C1192" w:rsidRPr="0096270E" w:rsidRDefault="003C119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564.830.004</w:t>
            </w:r>
          </w:p>
        </w:tc>
        <w:tc>
          <w:tcPr>
            <w:tcW w:w="1640" w:type="dxa"/>
            <w:shd w:val="clear" w:color="auto" w:fill="auto"/>
            <w:vAlign w:val="center"/>
            <w:hideMark/>
          </w:tcPr>
          <w:p w:rsidR="003C1192" w:rsidRPr="0096270E" w:rsidRDefault="003C119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603.027.278</w:t>
            </w:r>
          </w:p>
        </w:tc>
      </w:tr>
    </w:tbl>
    <w:p w:rsidR="003C1192" w:rsidRPr="0096270E" w:rsidRDefault="003C1192" w:rsidP="003C1192">
      <w:pPr>
        <w:tabs>
          <w:tab w:val="left" w:pos="630"/>
        </w:tabs>
        <w:jc w:val="both"/>
        <w:rPr>
          <w:rFonts w:ascii="Calibri" w:eastAsia="Calibri" w:hAnsi="Calibri" w:cs="Times New Roman"/>
          <w:i/>
          <w:sz w:val="20"/>
          <w:lang w:val="hr-HR"/>
        </w:rPr>
      </w:pPr>
      <w:r w:rsidRPr="0096270E">
        <w:rPr>
          <w:rFonts w:ascii="Calibri" w:eastAsia="Calibri" w:hAnsi="Calibri" w:cs="Times New Roman"/>
          <w:i/>
          <w:sz w:val="20"/>
          <w:lang w:val="hr-HR"/>
        </w:rPr>
        <w:t>Izvor: Glasnik Zagrebačke županije br.24/2016 i 32/2016..</w:t>
      </w:r>
      <w:r w:rsidRPr="0096270E">
        <w:rPr>
          <w:rFonts w:ascii="Calibri" w:eastAsia="Calibri" w:hAnsi="Calibri" w:cs="Times New Roman"/>
          <w:i/>
          <w:sz w:val="20"/>
          <w:lang w:val="hr-HR"/>
        </w:rPr>
        <w:tab/>
      </w:r>
    </w:p>
    <w:p w:rsidR="00CB1A93" w:rsidRPr="0096270E" w:rsidRDefault="00535D9D" w:rsidP="00CB1A93">
      <w:pPr>
        <w:pStyle w:val="Naslov3"/>
        <w:rPr>
          <w:rFonts w:asciiTheme="minorHAnsi" w:eastAsia="SimSun" w:hAnsiTheme="minorHAnsi"/>
          <w:lang w:eastAsia="zh-CN"/>
        </w:rPr>
      </w:pPr>
      <w:bookmarkStart w:id="432" w:name="_Toc460590342"/>
      <w:bookmarkStart w:id="433" w:name="_Toc483569025"/>
      <w:r w:rsidRPr="0096270E">
        <w:rPr>
          <w:rFonts w:asciiTheme="minorHAnsi" w:eastAsia="SimSun" w:hAnsiTheme="minorHAnsi"/>
          <w:lang w:eastAsia="zh-CN"/>
        </w:rPr>
        <w:t>1.</w:t>
      </w:r>
      <w:r w:rsidR="00FA2E45" w:rsidRPr="0096270E">
        <w:rPr>
          <w:rFonts w:asciiTheme="minorHAnsi" w:eastAsia="SimSun" w:hAnsiTheme="minorHAnsi"/>
          <w:lang w:eastAsia="zh-CN"/>
        </w:rPr>
        <w:t>12</w:t>
      </w:r>
      <w:r w:rsidR="00CB1A93" w:rsidRPr="0096270E">
        <w:rPr>
          <w:rFonts w:asciiTheme="minorHAnsi" w:eastAsia="SimSun" w:hAnsiTheme="minorHAnsi"/>
          <w:lang w:eastAsia="zh-CN"/>
        </w:rPr>
        <w:t>.3. Suradnja Zagrebačke županije s Gradom Zagrebom</w:t>
      </w:r>
      <w:bookmarkEnd w:id="418"/>
      <w:bookmarkEnd w:id="419"/>
      <w:bookmarkEnd w:id="420"/>
      <w:bookmarkEnd w:id="421"/>
      <w:bookmarkEnd w:id="422"/>
      <w:bookmarkEnd w:id="423"/>
      <w:bookmarkEnd w:id="424"/>
      <w:bookmarkEnd w:id="425"/>
      <w:bookmarkEnd w:id="426"/>
      <w:bookmarkEnd w:id="427"/>
      <w:bookmarkEnd w:id="428"/>
      <w:bookmarkEnd w:id="429"/>
      <w:bookmarkEnd w:id="430"/>
      <w:bookmarkEnd w:id="432"/>
      <w:bookmarkEnd w:id="433"/>
      <w:r w:rsidR="00CB1A93" w:rsidRPr="0096270E">
        <w:rPr>
          <w:rFonts w:asciiTheme="minorHAnsi" w:eastAsia="SimSun" w:hAnsiTheme="minorHAnsi"/>
          <w:lang w:eastAsia="zh-CN"/>
        </w:rPr>
        <w:t xml:space="preserve"> </w:t>
      </w:r>
    </w:p>
    <w:p w:rsidR="00CB1A93" w:rsidRPr="0096270E" w:rsidRDefault="00CB1A93" w:rsidP="00CB1A93">
      <w:pPr>
        <w:keepNext/>
        <w:tabs>
          <w:tab w:val="left" w:pos="630"/>
        </w:tabs>
        <w:spacing w:before="240" w:after="60"/>
        <w:jc w:val="both"/>
        <w:outlineLvl w:val="3"/>
        <w:rPr>
          <w:rFonts w:eastAsia="Times New Roman" w:cs="Times New Roman"/>
          <w:b/>
          <w:bCs/>
          <w:color w:val="4F81BD"/>
          <w:lang w:val="hr-HR" w:eastAsia="hr-HR"/>
        </w:rPr>
      </w:pPr>
      <w:r w:rsidRPr="0096270E">
        <w:rPr>
          <w:rFonts w:eastAsia="Times New Roman" w:cs="Times New Roman"/>
          <w:b/>
          <w:bCs/>
          <w:lang w:val="hr-HR" w:eastAsia="hr-HR"/>
        </w:rPr>
        <w:t>Sporazumi o suradnji između Zagrebačke županije i Grada Zagreba</w:t>
      </w:r>
    </w:p>
    <w:p w:rsidR="00CB1A93"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Zagrebačka županija  i Grad Zagreb potpisali  su 1998. godine Sporazum o suradnji. Temeljni ciljevi međusobne suradnje GZ i ZŽ jesu utvrđivanje područja od zajedničkog interesa za gospodarski, socijalni i drugi razvitak te unapređivanje i osiguravanje ostvarivanja međusobne suradnje. Utvrđena su sljedeća područja od zajedničkog interesa: prostorno uređenje, zaštita okoliša, vodoopskrba, opskrba energijom, promet te druga područja komunalnog gospodarstva/ infrastrukture, poljoprivreda, zdravstvo i socijalna skrb, predškolski odgoj i naobrazba, školstvo, kultura i šport.</w:t>
      </w:r>
    </w:p>
    <w:p w:rsidR="007C4CF9" w:rsidRPr="0096270E" w:rsidRDefault="007C4CF9" w:rsidP="007C4CF9">
      <w:pPr>
        <w:tabs>
          <w:tab w:val="left" w:pos="630"/>
        </w:tabs>
        <w:spacing w:after="0" w:line="240" w:lineRule="auto"/>
        <w:jc w:val="both"/>
        <w:rPr>
          <w:rFonts w:eastAsia="Calibri" w:cs="Times New Roman"/>
          <w:lang w:val="hr-HR"/>
        </w:rPr>
      </w:pPr>
    </w:p>
    <w:p w:rsidR="00CB1A93"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 xml:space="preserve">Godine 2005. potpisan je Sporazum o suradnji u poljoprivredi s ciljem unapređenja suradnje u poljoprivredi na području GZ i ZŽ. Suradnja se ostvaruje kroz 6 programa i projekata. </w:t>
      </w:r>
    </w:p>
    <w:p w:rsidR="007C4CF9" w:rsidRPr="0096270E" w:rsidRDefault="007C4CF9" w:rsidP="007C4CF9">
      <w:pPr>
        <w:tabs>
          <w:tab w:val="left" w:pos="630"/>
        </w:tabs>
        <w:spacing w:after="0" w:line="240" w:lineRule="auto"/>
        <w:jc w:val="both"/>
        <w:rPr>
          <w:rFonts w:eastAsia="Calibri" w:cs="Times New Roman"/>
          <w:lang w:val="hr-HR"/>
        </w:rPr>
      </w:pPr>
    </w:p>
    <w:p w:rsidR="007C4CF9"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 xml:space="preserve">U tijeku je provedba zajedničkih projekta na području  infrastrukture. </w:t>
      </w:r>
    </w:p>
    <w:p w:rsidR="007C4CF9" w:rsidRPr="0096270E" w:rsidRDefault="007C4CF9" w:rsidP="007C4CF9">
      <w:pPr>
        <w:tabs>
          <w:tab w:val="left" w:pos="630"/>
        </w:tabs>
        <w:spacing w:after="0" w:line="240" w:lineRule="auto"/>
        <w:jc w:val="both"/>
        <w:rPr>
          <w:rFonts w:eastAsia="Calibri" w:cs="Times New Roman"/>
          <w:lang w:val="hr-HR"/>
        </w:rPr>
      </w:pPr>
    </w:p>
    <w:p w:rsidR="00CB1A93"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Dana 30.10. 2012. godine potpisan je  „Provedbeni sporazuma o suradnji na poticanju konkurentnosti gospodarstva na području grada Zagreba i Zagrebačke županije“. Potpisnici Provedbenog sporazuma su: Grad Zagreb, Zagrebačka županija, Hrvatska gospodarska komora - Komora Zagreb, Hrvatska obrtnička komora – Obrtnička komora Zagreb, Hrvatski zavod za zapošljavanje - Područni ured Zagreb, Fakultet elektrotehnike i računarstva, Fakultet strojarstva i brodogradnje i Centar za transfer tehnologije d.o.o. Zagreb. Provedbenim sporazumom Strane u sporazumu iskazale su spremnost poticati i podupirati programe i projekte od zajedničkog interesa i interesa pojedine Strane u sporazumu. Cilj Provedbenog sporazuma je postizanje sinergijskog učinka između znanstvenog sektora, regionalne samouprave i gospodarskog sektora s ciljem razvoja gospodarstva na području grada Zagreba i Zagrebačke županije, zasnovanog na znanju, konkurentnosti i društvenoj odgovornosti.</w:t>
      </w:r>
    </w:p>
    <w:p w:rsidR="00CB1A93" w:rsidRPr="0096270E" w:rsidRDefault="00CB1A93" w:rsidP="00CB1A93">
      <w:pPr>
        <w:tabs>
          <w:tab w:val="left" w:pos="630"/>
        </w:tabs>
        <w:spacing w:after="0"/>
        <w:jc w:val="both"/>
        <w:rPr>
          <w:rFonts w:eastAsia="Calibri" w:cs="Times New Roman"/>
          <w:lang w:val="hr-HR"/>
        </w:rPr>
      </w:pPr>
    </w:p>
    <w:p w:rsidR="00DE1CD2" w:rsidRPr="0096270E" w:rsidRDefault="00D76AFD" w:rsidP="00CB1A93">
      <w:pPr>
        <w:tabs>
          <w:tab w:val="left" w:pos="630"/>
        </w:tabs>
        <w:spacing w:after="0"/>
        <w:rPr>
          <w:rFonts w:eastAsia="Calibri" w:cs="Times New Roman"/>
          <w:b/>
          <w:lang w:val="hr-HR"/>
        </w:rPr>
      </w:pPr>
      <w:r>
        <w:rPr>
          <w:rFonts w:eastAsia="Calibri" w:cs="Times New Roman"/>
          <w:b/>
          <w:lang w:val="hr-HR"/>
        </w:rPr>
        <w:t>Tablica 72</w:t>
      </w:r>
      <w:r w:rsidR="00CB1A93" w:rsidRPr="0096270E">
        <w:rPr>
          <w:rFonts w:eastAsia="Calibri" w:cs="Times New Roman"/>
          <w:b/>
          <w:lang w:val="hr-HR"/>
        </w:rPr>
        <w:t xml:space="preserve">. Zajednički projekti koji se provode na području infrastrukture </w:t>
      </w:r>
    </w:p>
    <w:tbl>
      <w:tblPr>
        <w:tblStyle w:val="Reetkatablice"/>
        <w:tblW w:w="0" w:type="auto"/>
        <w:tblLook w:val="04A0" w:firstRow="1" w:lastRow="0" w:firstColumn="1" w:lastColumn="0" w:noHBand="0" w:noVBand="1"/>
      </w:tblPr>
      <w:tblGrid>
        <w:gridCol w:w="8863"/>
      </w:tblGrid>
      <w:tr w:rsidR="00DE1CD2" w:rsidRPr="0096270E" w:rsidTr="00DE1CD2">
        <w:tc>
          <w:tcPr>
            <w:tcW w:w="8863" w:type="dxa"/>
          </w:tcPr>
          <w:p w:rsidR="00DE1CD2" w:rsidRPr="0096270E" w:rsidRDefault="00DE1CD2" w:rsidP="00DE1CD2">
            <w:pPr>
              <w:tabs>
                <w:tab w:val="left" w:pos="630"/>
              </w:tabs>
              <w:jc w:val="both"/>
              <w:rPr>
                <w:rFonts w:eastAsia="Calibri" w:cs="Times New Roman"/>
                <w:b/>
              </w:rPr>
            </w:pPr>
            <w:r w:rsidRPr="0096270E">
              <w:rPr>
                <w:rFonts w:eastAsia="Calibri" w:cs="Times New Roman"/>
                <w:b/>
              </w:rPr>
              <w:t xml:space="preserve">Uređenje i iskorištavanje rijeke Save od granice s Republikom Slovenijom do Rugvice – </w:t>
            </w:r>
            <w:r w:rsidRPr="0096270E">
              <w:rPr>
                <w:rFonts w:eastAsia="Calibri" w:cs="Times New Roman"/>
              </w:rPr>
              <w:t>projekt kojim bi se  iskoristio hidropotencijal i poboljšala regulacija rijeke.</w:t>
            </w:r>
          </w:p>
          <w:p w:rsidR="00DE1CD2" w:rsidRPr="0096270E" w:rsidRDefault="00DE1CD2" w:rsidP="00DE1CD2">
            <w:pPr>
              <w:tabs>
                <w:tab w:val="left" w:pos="630"/>
              </w:tabs>
              <w:jc w:val="both"/>
              <w:rPr>
                <w:rFonts w:eastAsia="Calibri" w:cs="Times New Roman"/>
                <w:b/>
              </w:rPr>
            </w:pPr>
          </w:p>
          <w:p w:rsidR="00DE1CD2" w:rsidRPr="0096270E" w:rsidRDefault="00DE1CD2" w:rsidP="00CB1A93">
            <w:pPr>
              <w:tabs>
                <w:tab w:val="left" w:pos="630"/>
              </w:tabs>
              <w:rPr>
                <w:rFonts w:eastAsia="Calibri" w:cs="Times New Roman"/>
                <w:b/>
              </w:rPr>
            </w:pPr>
            <w:r w:rsidRPr="0096270E">
              <w:rPr>
                <w:rFonts w:eastAsia="Calibri" w:cs="Times New Roman"/>
                <w:b/>
              </w:rPr>
              <w:t>Razvoj cestovno-željezničkog sustava šireg područja Grada Zagreba –</w:t>
            </w:r>
            <w:r w:rsidRPr="0096270E">
              <w:rPr>
                <w:rFonts w:eastAsia="Calibri" w:cs="Times New Roman"/>
              </w:rPr>
              <w:t xml:space="preserve"> projekt kojim bi se riješio problem javnog prijevoza putnika na prostoru ZŽ i GZ.</w:t>
            </w:r>
          </w:p>
        </w:tc>
      </w:tr>
      <w:tr w:rsidR="00DE1CD2" w:rsidRPr="0096270E" w:rsidTr="00DE1CD2">
        <w:tc>
          <w:tcPr>
            <w:tcW w:w="8863" w:type="dxa"/>
          </w:tcPr>
          <w:p w:rsidR="00DE1CD2" w:rsidRPr="0096270E" w:rsidRDefault="00DE1CD2" w:rsidP="00DE1CD2">
            <w:pPr>
              <w:tabs>
                <w:tab w:val="left" w:pos="630"/>
              </w:tabs>
              <w:jc w:val="both"/>
              <w:rPr>
                <w:rFonts w:eastAsia="Calibri" w:cs="Times New Roman"/>
              </w:rPr>
            </w:pPr>
            <w:r w:rsidRPr="0096270E">
              <w:rPr>
                <w:rFonts w:eastAsia="Calibri" w:cs="Times New Roman"/>
                <w:b/>
              </w:rPr>
              <w:t xml:space="preserve">Regionalni vodoopskrbni sustav – </w:t>
            </w:r>
            <w:r w:rsidRPr="0096270E">
              <w:rPr>
                <w:rFonts w:eastAsia="Calibri" w:cs="Times New Roman"/>
              </w:rPr>
              <w:t xml:space="preserve">inicijativa koju su pokrenule Hrvatske vode i ZŽ. </w:t>
            </w:r>
          </w:p>
          <w:p w:rsidR="00DE1CD2" w:rsidRPr="0096270E" w:rsidRDefault="00DE1CD2" w:rsidP="00CB1A93">
            <w:pPr>
              <w:tabs>
                <w:tab w:val="left" w:pos="630"/>
              </w:tabs>
              <w:rPr>
                <w:rFonts w:eastAsia="Calibri" w:cs="Times New Roman"/>
                <w:b/>
              </w:rPr>
            </w:pPr>
          </w:p>
        </w:tc>
      </w:tr>
      <w:tr w:rsidR="00DE1CD2" w:rsidRPr="0096270E" w:rsidTr="00DE1CD2">
        <w:tc>
          <w:tcPr>
            <w:tcW w:w="8863" w:type="dxa"/>
          </w:tcPr>
          <w:p w:rsidR="00DE1CD2" w:rsidRPr="0096270E" w:rsidRDefault="00DE1CD2" w:rsidP="00DE1CD2">
            <w:pPr>
              <w:tabs>
                <w:tab w:val="left" w:pos="630"/>
              </w:tabs>
              <w:jc w:val="both"/>
              <w:rPr>
                <w:rFonts w:eastAsia="Calibri" w:cs="Times New Roman"/>
              </w:rPr>
            </w:pPr>
            <w:r w:rsidRPr="0096270E">
              <w:rPr>
                <w:rFonts w:eastAsia="Calibri" w:cs="Times New Roman"/>
                <w:b/>
              </w:rPr>
              <w:t xml:space="preserve">„GREENWAY“ - Savska cikloturistička ruta – </w:t>
            </w:r>
            <w:r w:rsidRPr="0096270E">
              <w:rPr>
                <w:rFonts w:eastAsia="Calibri" w:cs="Times New Roman"/>
              </w:rPr>
              <w:t>izgradnja biciklističke koja prati tok rijeke Save od granice s Republikom Slovenijom do Lijevog Dubrovčaka,  ukupne duljine 121,6 km</w:t>
            </w:r>
          </w:p>
          <w:p w:rsidR="00DE1CD2" w:rsidRPr="0096270E" w:rsidRDefault="00DE1CD2" w:rsidP="00CB1A93">
            <w:pPr>
              <w:tabs>
                <w:tab w:val="left" w:pos="630"/>
              </w:tabs>
              <w:rPr>
                <w:rFonts w:eastAsia="Calibri" w:cs="Times New Roman"/>
                <w:b/>
              </w:rPr>
            </w:pPr>
          </w:p>
        </w:tc>
      </w:tr>
    </w:tbl>
    <w:p w:rsidR="00DE1CD2" w:rsidRPr="0096270E" w:rsidRDefault="00DE1CD2" w:rsidP="00DE1CD2">
      <w:pPr>
        <w:tabs>
          <w:tab w:val="left" w:pos="630"/>
        </w:tabs>
        <w:spacing w:after="0"/>
        <w:jc w:val="both"/>
        <w:rPr>
          <w:rFonts w:eastAsia="Calibri" w:cs="Times New Roman"/>
          <w:b/>
          <w:lang w:val="hr-HR"/>
        </w:rPr>
      </w:pPr>
    </w:p>
    <w:p w:rsidR="00CB1A93"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 xml:space="preserve">Primjer ostvarivanja suradnje je i Sporazum o integriranom prijevozu putnika i tarifno prijevozničkoj uniji između Grada Zagreba, Zagrebačke i Krapinsko-zagorske županije potpisan 30. svibnja 2012. Potpisnici Sporazuma su gradonačelnik Grada Zagreba, županica Krapinsko-zagorske županije i župan Zagrebačke županije.   </w:t>
      </w:r>
    </w:p>
    <w:p w:rsidR="00CB1A93" w:rsidRPr="0096270E" w:rsidRDefault="00CB1A93" w:rsidP="007C4CF9">
      <w:pPr>
        <w:spacing w:after="0" w:line="240" w:lineRule="auto"/>
        <w:jc w:val="both"/>
        <w:rPr>
          <w:rFonts w:eastAsia="Times New Roman" w:cs="Times New Roman"/>
          <w:lang w:val="hr-HR" w:eastAsia="hr-HR"/>
        </w:rPr>
      </w:pPr>
      <w:r w:rsidRPr="0096270E">
        <w:rPr>
          <w:rFonts w:eastAsia="Times New Roman" w:cs="Times New Roman"/>
          <w:lang w:val="hr-HR" w:eastAsia="hr-HR"/>
        </w:rPr>
        <w:t>Odredbom članka 3. Sporazuma o integriranom prijevozu i tarifno prijevozničkoj uniji na području Grada Zagreba, Zagrebačke županije i Krapinsko-zagorske županije reg. br. 48/12-I sklopljenog dana 4. lipnja 2012. između Grada Zagreba, Zagrebačke županije i Krapinsko-zagorske županije preuzeta je obveza osnivanja trgovačkog društva Integrirani promet zagrebačkog područja d.o.o. Osnivač su Grad Zagreb sa udjelom od 60%, Zagrebačka županija s udjelom od 25% i Krapinsko-zagorska županija sa udjelom od 15%. Sjedište Društva je u Zagrebu, Park stara Trešnjevka 2.</w:t>
      </w:r>
    </w:p>
    <w:p w:rsidR="007C4CF9" w:rsidRPr="0096270E" w:rsidRDefault="007C4CF9" w:rsidP="007C4CF9">
      <w:pPr>
        <w:spacing w:after="0" w:line="240" w:lineRule="auto"/>
        <w:jc w:val="both"/>
        <w:rPr>
          <w:rFonts w:eastAsia="Times New Roman" w:cs="Times New Roman"/>
          <w:lang w:val="hr-HR" w:eastAsia="hr-HR"/>
        </w:rPr>
      </w:pPr>
    </w:p>
    <w:p w:rsidR="00CB1A93" w:rsidRPr="0096270E" w:rsidRDefault="00CB1A93" w:rsidP="007C4CF9">
      <w:pPr>
        <w:spacing w:after="0" w:line="240" w:lineRule="auto"/>
        <w:jc w:val="both"/>
        <w:rPr>
          <w:rFonts w:eastAsia="Times New Roman" w:cs="Times New Roman"/>
          <w:lang w:val="hr-HR" w:eastAsia="hr-HR"/>
        </w:rPr>
      </w:pPr>
      <w:r w:rsidRPr="0096270E">
        <w:rPr>
          <w:rFonts w:eastAsia="Times New Roman" w:cs="Times New Roman"/>
          <w:lang w:val="hr-HR" w:eastAsia="hr-HR"/>
        </w:rPr>
        <w:t xml:space="preserve">Cilj osnivanja Društva je priprema i realizacija projekata vezanih uz uspostavljanje novog modela organizacije prijevoza putnika i upravljanje istim na geografskom području (osnivača društva) Grada Zagreba, Zagrebačke županije i Krapinsko–zagorske županije. </w:t>
      </w:r>
    </w:p>
    <w:p w:rsidR="007C4CF9" w:rsidRPr="0096270E" w:rsidRDefault="007C4CF9" w:rsidP="007C4CF9">
      <w:pPr>
        <w:tabs>
          <w:tab w:val="left" w:pos="630"/>
        </w:tabs>
        <w:spacing w:after="0" w:line="240" w:lineRule="auto"/>
        <w:jc w:val="both"/>
        <w:rPr>
          <w:rFonts w:eastAsia="Calibri" w:cs="Times New Roman"/>
          <w:lang w:val="hr-HR"/>
        </w:rPr>
      </w:pPr>
    </w:p>
    <w:p w:rsidR="00CB1A93"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Od</w:t>
      </w:r>
      <w:r w:rsidRPr="0096270E">
        <w:rPr>
          <w:rFonts w:eastAsia="Calibri" w:cs="Times New Roman"/>
          <w:b/>
          <w:lang w:val="hr-HR"/>
        </w:rPr>
        <w:t xml:space="preserve"> </w:t>
      </w:r>
      <w:r w:rsidRPr="0096270E">
        <w:rPr>
          <w:rFonts w:eastAsia="Calibri" w:cs="Times New Roman"/>
          <w:lang w:val="hr-HR"/>
        </w:rPr>
        <w:t>zajedničkog projekta</w:t>
      </w:r>
      <w:r w:rsidRPr="0096270E">
        <w:rPr>
          <w:rFonts w:eastAsia="Calibri" w:cs="Times New Roman"/>
          <w:b/>
          <w:lang w:val="hr-HR"/>
        </w:rPr>
        <w:t xml:space="preserve"> </w:t>
      </w:r>
      <w:r w:rsidRPr="0096270E">
        <w:rPr>
          <w:rFonts w:eastAsia="Calibri" w:cs="Times New Roman"/>
          <w:lang w:val="hr-HR"/>
        </w:rPr>
        <w:t xml:space="preserve">Izgradnja postrojenja za termičku obradu otpada u međuvremenu se odustalo. </w:t>
      </w:r>
    </w:p>
    <w:p w:rsidR="00CB1A93" w:rsidRPr="0096270E" w:rsidRDefault="00CB1A93" w:rsidP="00CB1A93">
      <w:pPr>
        <w:tabs>
          <w:tab w:val="left" w:pos="630"/>
        </w:tabs>
        <w:spacing w:after="0"/>
        <w:jc w:val="both"/>
        <w:rPr>
          <w:rFonts w:eastAsia="Calibri" w:cs="Times New Roman"/>
          <w:b/>
          <w:lang w:val="hr-HR"/>
        </w:rPr>
      </w:pPr>
    </w:p>
    <w:p w:rsidR="002012AF" w:rsidRPr="0096270E" w:rsidRDefault="00D76AFD" w:rsidP="00CB1A93">
      <w:pPr>
        <w:tabs>
          <w:tab w:val="left" w:pos="630"/>
        </w:tabs>
        <w:spacing w:after="0"/>
        <w:jc w:val="both"/>
        <w:rPr>
          <w:rFonts w:eastAsia="Calibri" w:cs="Times New Roman"/>
          <w:b/>
          <w:lang w:val="hr-HR"/>
        </w:rPr>
      </w:pPr>
      <w:r>
        <w:rPr>
          <w:rFonts w:eastAsia="Calibri" w:cs="Times New Roman"/>
          <w:b/>
          <w:lang w:val="hr-HR"/>
        </w:rPr>
        <w:t>Tablica 73</w:t>
      </w:r>
      <w:r w:rsidR="00CB1A93" w:rsidRPr="0096270E">
        <w:rPr>
          <w:rFonts w:eastAsia="Calibri" w:cs="Times New Roman"/>
          <w:b/>
          <w:lang w:val="hr-HR"/>
        </w:rPr>
        <w:t>. Razvojni problemi i potrebe Zagrebačke županije u vezi sa suradnjom s Gradom Zagrebom</w:t>
      </w:r>
    </w:p>
    <w:tbl>
      <w:tblPr>
        <w:tblW w:w="9360"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78"/>
        <w:gridCol w:w="4682"/>
      </w:tblGrid>
      <w:tr w:rsidR="00CB1A93" w:rsidRPr="0096270E" w:rsidTr="002012AF">
        <w:trPr>
          <w:tblHeader/>
          <w:jc w:val="center"/>
        </w:trPr>
        <w:tc>
          <w:tcPr>
            <w:tcW w:w="4678"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682"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2012AF">
        <w:trPr>
          <w:jc w:val="center"/>
        </w:trPr>
        <w:tc>
          <w:tcPr>
            <w:tcW w:w="4678" w:type="dxa"/>
          </w:tcPr>
          <w:p w:rsidR="00CB1A93" w:rsidRPr="0096270E" w:rsidRDefault="00CB1A93" w:rsidP="008345EC">
            <w:pPr>
              <w:numPr>
                <w:ilvl w:val="0"/>
                <w:numId w:val="43"/>
              </w:numPr>
              <w:tabs>
                <w:tab w:val="left" w:pos="630"/>
              </w:tabs>
              <w:spacing w:after="0" w:line="240" w:lineRule="auto"/>
              <w:jc w:val="both"/>
              <w:rPr>
                <w:rFonts w:eastAsia="Calibri" w:cs="Times New Roman"/>
                <w:lang w:val="hr-HR"/>
              </w:rPr>
            </w:pPr>
            <w:r w:rsidRPr="0096270E">
              <w:rPr>
                <w:rFonts w:eastAsia="Calibri" w:cs="Times New Roman"/>
                <w:lang w:val="hr-HR"/>
              </w:rPr>
              <w:t>Nije razvijena svijest o važnosti i smislu razvoja cjelokupnog “zagrebačkog prostora”.</w:t>
            </w:r>
          </w:p>
          <w:p w:rsidR="00CB1A93" w:rsidRPr="0096270E" w:rsidRDefault="00CB1A93" w:rsidP="008345EC">
            <w:pPr>
              <w:numPr>
                <w:ilvl w:val="0"/>
                <w:numId w:val="43"/>
              </w:numPr>
              <w:tabs>
                <w:tab w:val="left" w:pos="630"/>
              </w:tabs>
              <w:spacing w:after="0" w:line="240" w:lineRule="auto"/>
              <w:rPr>
                <w:rFonts w:eastAsia="Calibri" w:cs="Times New Roman"/>
                <w:lang w:val="hr-HR"/>
              </w:rPr>
            </w:pPr>
            <w:r w:rsidRPr="0096270E">
              <w:rPr>
                <w:rFonts w:eastAsia="Calibri" w:cs="Times New Roman"/>
                <w:lang w:val="hr-HR"/>
              </w:rPr>
              <w:t>Nema cjelovitog pristupa razvojnom potencijalu cjelokupnog “zagrebačkog prostora”  i njegovu značenju za integrirani razvoj i ZŽ i GZ.</w:t>
            </w:r>
          </w:p>
          <w:p w:rsidR="00CB1A93" w:rsidRPr="0096270E" w:rsidRDefault="00CB1A93" w:rsidP="008345EC">
            <w:pPr>
              <w:numPr>
                <w:ilvl w:val="0"/>
                <w:numId w:val="43"/>
              </w:numPr>
              <w:tabs>
                <w:tab w:val="left" w:pos="630"/>
              </w:tabs>
              <w:spacing w:after="0" w:line="240" w:lineRule="auto"/>
              <w:rPr>
                <w:rFonts w:eastAsia="Calibri" w:cs="Times New Roman"/>
                <w:lang w:val="hr-HR"/>
              </w:rPr>
            </w:pPr>
            <w:r w:rsidRPr="0096270E">
              <w:rPr>
                <w:rFonts w:eastAsia="Calibri" w:cs="Times New Roman"/>
                <w:lang w:val="hr-HR"/>
              </w:rPr>
              <w:t>Izraženo je poticanje poduzetništva u rubnim područjima GZ te „seljenje“ industrije iz GZ prema širem zagrebačkom prostoru, tj. u ZŽ, što ima i niz negativnih posljedica (pritisak na okoliš, narušavanje krajolika ...).</w:t>
            </w:r>
          </w:p>
          <w:p w:rsidR="00CB1A93" w:rsidRPr="0096270E" w:rsidRDefault="00CB1A93" w:rsidP="008345EC">
            <w:pPr>
              <w:numPr>
                <w:ilvl w:val="0"/>
                <w:numId w:val="43"/>
              </w:numPr>
              <w:tabs>
                <w:tab w:val="left" w:pos="630"/>
              </w:tabs>
              <w:spacing w:after="0" w:line="240" w:lineRule="auto"/>
              <w:rPr>
                <w:rFonts w:eastAsia="Calibri" w:cs="Times New Roman"/>
                <w:lang w:val="hr-HR"/>
              </w:rPr>
            </w:pPr>
            <w:r w:rsidRPr="0096270E">
              <w:rPr>
                <w:rFonts w:eastAsia="Calibri" w:cs="Times New Roman"/>
                <w:lang w:val="hr-HR"/>
              </w:rPr>
              <w:t>Mreža prometnica koja je vezana za GZ nije usklađena s potrebama ZŽ.</w:t>
            </w:r>
          </w:p>
          <w:p w:rsidR="00CB1A93" w:rsidRPr="0096270E" w:rsidRDefault="00CB1A93" w:rsidP="008345EC">
            <w:pPr>
              <w:numPr>
                <w:ilvl w:val="0"/>
                <w:numId w:val="43"/>
              </w:numPr>
              <w:tabs>
                <w:tab w:val="left" w:pos="630"/>
              </w:tabs>
              <w:spacing w:after="0" w:line="240" w:lineRule="auto"/>
              <w:jc w:val="both"/>
              <w:rPr>
                <w:rFonts w:eastAsia="SimSun" w:cs="Times New Roman"/>
                <w:b/>
                <w:lang w:val="hr-HR" w:eastAsia="hr-HR"/>
              </w:rPr>
            </w:pPr>
            <w:r w:rsidRPr="0096270E">
              <w:rPr>
                <w:rFonts w:eastAsia="SimSun" w:cs="Times New Roman"/>
                <w:lang w:val="hr-HR" w:eastAsia="hr-HR"/>
              </w:rPr>
              <w:t xml:space="preserve">Nedovoljno kvalitetna suradnja s Gradom Zagrebom u rješavanju zajedničkih prometnih i razvojnih problema. </w:t>
            </w:r>
          </w:p>
          <w:p w:rsidR="00CB1A93" w:rsidRPr="0096270E" w:rsidRDefault="00CB1A93" w:rsidP="008345EC">
            <w:pPr>
              <w:numPr>
                <w:ilvl w:val="0"/>
                <w:numId w:val="43"/>
              </w:numPr>
              <w:tabs>
                <w:tab w:val="left" w:pos="630"/>
              </w:tabs>
              <w:spacing w:after="0" w:line="240" w:lineRule="auto"/>
              <w:rPr>
                <w:rFonts w:eastAsia="Calibri" w:cs="Times New Roman"/>
                <w:lang w:val="hr-HR"/>
              </w:rPr>
            </w:pPr>
            <w:r w:rsidRPr="0096270E">
              <w:rPr>
                <w:rFonts w:eastAsia="Calibri" w:cs="Times New Roman"/>
                <w:lang w:val="hr-HR"/>
              </w:rPr>
              <w:t>Nema potrebnih spoznaja o tome kako balansirati ekološke i gospodarske interese kako  ne bi išli na štetu ni GZ ni ZŽ.</w:t>
            </w:r>
          </w:p>
          <w:p w:rsidR="00CB1A93" w:rsidRPr="0096270E" w:rsidRDefault="00CB1A93" w:rsidP="008345EC">
            <w:pPr>
              <w:numPr>
                <w:ilvl w:val="0"/>
                <w:numId w:val="43"/>
              </w:numPr>
              <w:tabs>
                <w:tab w:val="left" w:pos="630"/>
              </w:tabs>
              <w:spacing w:after="0" w:line="240" w:lineRule="auto"/>
              <w:jc w:val="both"/>
              <w:rPr>
                <w:rFonts w:eastAsia="Calibri" w:cs="Times New Roman"/>
                <w:lang w:val="hr-HR"/>
              </w:rPr>
            </w:pPr>
            <w:r w:rsidRPr="0096270E">
              <w:rPr>
                <w:rFonts w:eastAsia="SimSun" w:cs="Times New Roman"/>
                <w:lang w:val="hr-HR" w:eastAsia="hr-HR"/>
              </w:rPr>
              <w:t xml:space="preserve">Nedovoljno kvalitetna suradnja s Gradom Zagrebom u rješavanju zajedničkih prometnih i razvojnih problema. </w:t>
            </w:r>
          </w:p>
        </w:tc>
        <w:tc>
          <w:tcPr>
            <w:tcW w:w="4682" w:type="dxa"/>
          </w:tcPr>
          <w:p w:rsidR="00CB1A93" w:rsidRPr="0096270E" w:rsidRDefault="00CB1A93" w:rsidP="008345EC">
            <w:pPr>
              <w:numPr>
                <w:ilvl w:val="0"/>
                <w:numId w:val="43"/>
              </w:numPr>
              <w:tabs>
                <w:tab w:val="left" w:pos="630"/>
              </w:tabs>
              <w:spacing w:after="0" w:line="240" w:lineRule="auto"/>
              <w:ind w:left="397" w:hanging="284"/>
              <w:jc w:val="both"/>
              <w:rPr>
                <w:rFonts w:eastAsia="SimSun" w:cs="Times New Roman"/>
                <w:lang w:val="hr-HR" w:eastAsia="hr-HR"/>
              </w:rPr>
            </w:pPr>
            <w:r w:rsidRPr="0096270E">
              <w:rPr>
                <w:rFonts w:eastAsia="SimSun" w:cs="Times New Roman"/>
                <w:lang w:val="hr-HR" w:eastAsia="hr-HR"/>
              </w:rPr>
              <w:t>Ojačati svijest o nužnosti razvoja cjelokupnog “zagrebačkog prostora” organizacijom javnih tribina, rasprava u medijima i dr.</w:t>
            </w:r>
          </w:p>
          <w:p w:rsidR="00CB1A93" w:rsidRPr="0096270E" w:rsidRDefault="00CB1A93" w:rsidP="008345EC">
            <w:pPr>
              <w:numPr>
                <w:ilvl w:val="0"/>
                <w:numId w:val="43"/>
              </w:numPr>
              <w:tabs>
                <w:tab w:val="left" w:pos="630"/>
              </w:tabs>
              <w:spacing w:after="0" w:line="240" w:lineRule="auto"/>
              <w:ind w:left="397" w:hanging="284"/>
              <w:jc w:val="both"/>
              <w:rPr>
                <w:rFonts w:eastAsia="SimSun" w:cs="Times New Roman"/>
                <w:lang w:val="hr-HR" w:eastAsia="hr-HR"/>
              </w:rPr>
            </w:pPr>
            <w:r w:rsidRPr="0096270E">
              <w:rPr>
                <w:rFonts w:eastAsia="SimSun" w:cs="Times New Roman"/>
                <w:lang w:val="hr-HR" w:eastAsia="hr-HR"/>
              </w:rPr>
              <w:t>Izraditi strategiju suradnje temeljem novih razvojnih strategija ZŽ i GZ .</w:t>
            </w:r>
          </w:p>
          <w:p w:rsidR="00CB1A93" w:rsidRPr="0096270E" w:rsidRDefault="00CB1A93" w:rsidP="008345EC">
            <w:pPr>
              <w:numPr>
                <w:ilvl w:val="0"/>
                <w:numId w:val="43"/>
              </w:numPr>
              <w:tabs>
                <w:tab w:val="left" w:pos="630"/>
              </w:tabs>
              <w:spacing w:after="0" w:line="240" w:lineRule="auto"/>
              <w:ind w:left="397" w:hanging="284"/>
              <w:rPr>
                <w:rFonts w:eastAsia="Calibri" w:cs="Times New Roman"/>
                <w:u w:val="single"/>
                <w:lang w:val="hr-HR"/>
              </w:rPr>
            </w:pPr>
            <w:r w:rsidRPr="0096270E">
              <w:rPr>
                <w:rFonts w:eastAsia="Calibri" w:cs="Times New Roman"/>
                <w:lang w:val="hr-HR"/>
              </w:rPr>
              <w:t>Stvoriti uvjete za učinkovitiju i osmišljenu suradnju s GZ na pripremi i realizaciji konkretnih razvojnih inicijativa i projekata, koji se odnose na razvojne prioritete ZŽ.</w:t>
            </w:r>
          </w:p>
          <w:p w:rsidR="00CB1A93" w:rsidRPr="0096270E" w:rsidRDefault="00CB1A93" w:rsidP="008345EC">
            <w:pPr>
              <w:numPr>
                <w:ilvl w:val="0"/>
                <w:numId w:val="43"/>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Uvesti institucionalne promjene potrebne radi osiguravanja funkcioniranja učinkovitog sustava upravljanja razvojem cjelovitog "zagrebačkog prostora". </w:t>
            </w:r>
          </w:p>
          <w:p w:rsidR="00CB1A93" w:rsidRPr="0096270E" w:rsidRDefault="00CB1A93" w:rsidP="008345EC">
            <w:pPr>
              <w:numPr>
                <w:ilvl w:val="0"/>
                <w:numId w:val="43"/>
              </w:numPr>
              <w:tabs>
                <w:tab w:val="left" w:pos="630"/>
              </w:tabs>
              <w:spacing w:after="0" w:line="240" w:lineRule="auto"/>
              <w:ind w:left="397" w:hanging="284"/>
              <w:rPr>
                <w:rFonts w:eastAsia="Calibri" w:cs="Times New Roman"/>
                <w:lang w:val="hr-HR"/>
              </w:rPr>
            </w:pPr>
            <w:r w:rsidRPr="0096270E">
              <w:rPr>
                <w:rFonts w:eastAsia="SimSun" w:cs="Times New Roman"/>
                <w:lang w:val="hr-HR" w:eastAsia="hr-HR"/>
              </w:rPr>
              <w:t>Osigurati kvalitetniju suradnju s Gradom Zagrebom u prometu i ukupnom razvoju</w:t>
            </w:r>
          </w:p>
          <w:p w:rsidR="00CB1A93" w:rsidRPr="0096270E" w:rsidRDefault="00CB1A93" w:rsidP="008345EC">
            <w:pPr>
              <w:tabs>
                <w:tab w:val="left" w:pos="630"/>
              </w:tabs>
              <w:spacing w:after="0" w:line="240" w:lineRule="auto"/>
              <w:ind w:left="397"/>
              <w:rPr>
                <w:rFonts w:eastAsia="Calibri" w:cs="Times New Roman"/>
                <w:lang w:val="hr-HR"/>
              </w:rPr>
            </w:pPr>
          </w:p>
        </w:tc>
      </w:tr>
    </w:tbl>
    <w:p w:rsidR="00CB1A93" w:rsidRPr="0096270E" w:rsidRDefault="00535D9D" w:rsidP="00CB1A93">
      <w:pPr>
        <w:pStyle w:val="Naslov3"/>
        <w:rPr>
          <w:rFonts w:asciiTheme="minorHAnsi" w:eastAsia="SimSun" w:hAnsiTheme="minorHAnsi"/>
          <w:lang w:eastAsia="zh-CN"/>
        </w:rPr>
      </w:pPr>
      <w:bookmarkStart w:id="434" w:name="_Toc284791215"/>
      <w:bookmarkStart w:id="435" w:name="_Toc284791368"/>
      <w:bookmarkStart w:id="436" w:name="_Toc284791460"/>
      <w:bookmarkStart w:id="437" w:name="_Toc284844897"/>
      <w:bookmarkStart w:id="438" w:name="_Toc285092207"/>
      <w:bookmarkStart w:id="439" w:name="_Toc285092417"/>
      <w:bookmarkStart w:id="440" w:name="_Toc285092594"/>
      <w:bookmarkStart w:id="441" w:name="_Toc285116166"/>
      <w:bookmarkStart w:id="442" w:name="_Toc286134696"/>
      <w:bookmarkStart w:id="443" w:name="_Toc287337251"/>
      <w:bookmarkStart w:id="444" w:name="_Toc287429006"/>
      <w:bookmarkStart w:id="445" w:name="_Toc460590343"/>
      <w:bookmarkStart w:id="446" w:name="_Toc483569026"/>
      <w:bookmarkStart w:id="447" w:name="_Toc283748452"/>
      <w:r w:rsidRPr="0096270E">
        <w:rPr>
          <w:rFonts w:asciiTheme="minorHAnsi" w:eastAsia="SimSun" w:hAnsiTheme="minorHAnsi"/>
          <w:lang w:eastAsia="zh-CN"/>
        </w:rPr>
        <w:t>1.</w:t>
      </w:r>
      <w:r w:rsidR="00FA2E45" w:rsidRPr="0096270E">
        <w:rPr>
          <w:rFonts w:asciiTheme="minorHAnsi" w:eastAsia="SimSun" w:hAnsiTheme="minorHAnsi"/>
          <w:lang w:eastAsia="zh-CN"/>
        </w:rPr>
        <w:t>12</w:t>
      </w:r>
      <w:r w:rsidR="00CB1A93" w:rsidRPr="0096270E">
        <w:rPr>
          <w:rFonts w:asciiTheme="minorHAnsi" w:eastAsia="SimSun" w:hAnsiTheme="minorHAnsi"/>
          <w:lang w:eastAsia="zh-CN"/>
        </w:rPr>
        <w:t>.4. Međužupanijska i međunarodna suradnja</w:t>
      </w:r>
      <w:bookmarkEnd w:id="434"/>
      <w:bookmarkEnd w:id="435"/>
      <w:bookmarkEnd w:id="436"/>
      <w:bookmarkEnd w:id="437"/>
      <w:bookmarkEnd w:id="438"/>
      <w:bookmarkEnd w:id="439"/>
      <w:bookmarkEnd w:id="440"/>
      <w:bookmarkEnd w:id="441"/>
      <w:bookmarkEnd w:id="442"/>
      <w:bookmarkEnd w:id="443"/>
      <w:bookmarkEnd w:id="444"/>
      <w:bookmarkEnd w:id="445"/>
      <w:bookmarkEnd w:id="446"/>
      <w:r w:rsidR="00CB1A93" w:rsidRPr="0096270E">
        <w:rPr>
          <w:rFonts w:asciiTheme="minorHAnsi" w:eastAsia="SimSun" w:hAnsiTheme="minorHAnsi"/>
          <w:lang w:eastAsia="zh-CN"/>
        </w:rPr>
        <w:t xml:space="preserve"> </w:t>
      </w:r>
      <w:bookmarkEnd w:id="447"/>
    </w:p>
    <w:p w:rsidR="00B57FDE" w:rsidRPr="0096270E" w:rsidRDefault="00535D9D" w:rsidP="00141248">
      <w:pPr>
        <w:pStyle w:val="Naslov3"/>
        <w:rPr>
          <w:rFonts w:asciiTheme="minorHAnsi" w:eastAsia="Times New Roman" w:hAnsiTheme="minorHAnsi"/>
          <w:i/>
          <w:lang w:eastAsia="hr-HR"/>
        </w:rPr>
      </w:pPr>
      <w:bookmarkStart w:id="448" w:name="_Toc283748454"/>
      <w:bookmarkStart w:id="449" w:name="_Toc483569027"/>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12</w:t>
      </w:r>
      <w:r w:rsidR="00CB1A93" w:rsidRPr="0096270E">
        <w:rPr>
          <w:rFonts w:asciiTheme="minorHAnsi" w:eastAsia="Times New Roman" w:hAnsiTheme="minorHAnsi"/>
          <w:i/>
          <w:lang w:eastAsia="hr-HR"/>
        </w:rPr>
        <w:t>.4.1. Međužupanijska suradnja</w:t>
      </w:r>
      <w:bookmarkEnd w:id="448"/>
      <w:bookmarkEnd w:id="449"/>
      <w:r w:rsidR="00CB1A93" w:rsidRPr="0096270E">
        <w:rPr>
          <w:rFonts w:asciiTheme="minorHAnsi" w:eastAsia="Times New Roman" w:hAnsiTheme="minorHAnsi"/>
          <w:i/>
          <w:lang w:eastAsia="hr-HR"/>
        </w:rPr>
        <w:t xml:space="preserve"> </w:t>
      </w:r>
    </w:p>
    <w:p w:rsidR="002012AF" w:rsidRPr="0096270E" w:rsidRDefault="002012AF" w:rsidP="002012AF">
      <w:pPr>
        <w:spacing w:after="0"/>
        <w:rPr>
          <w:lang w:val="hr-HR" w:eastAsia="hr-HR"/>
        </w:rPr>
      </w:pPr>
    </w:p>
    <w:p w:rsidR="00CB1A93"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Međužupanijska suradnja nije dovoljno razvijena. Okvirna suradnja inicirana je s Varaždinskom, Krapinskom, Karlovačkom, Koprivničko-križevačkom i Sisačko-moslavačkom županijom. Konkretni uspješni rezultati za društveno-gospodarski razvitak ZŽ temeljem međužupanijske suradnje ne postoje. Slaba je upravo gospodarska suradnja poduzeća ZŽ s onima iz drugih županija.</w:t>
      </w:r>
    </w:p>
    <w:p w:rsidR="00CB1A93"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 xml:space="preserve">ZŽ je članica Hrvatske zajednice županija od 2004. godine. Udruga je osnovana radi promicanja područne, odnosno regionalne samouprave te poticanja i potpore gospodarskom i društvenom razvitku jedinica područne (regionalne) samouprave u RH. </w:t>
      </w:r>
    </w:p>
    <w:p w:rsidR="007C4CF9" w:rsidRPr="0096270E" w:rsidRDefault="007C4CF9" w:rsidP="007C4CF9">
      <w:pPr>
        <w:tabs>
          <w:tab w:val="left" w:pos="630"/>
        </w:tabs>
        <w:spacing w:after="0" w:line="240" w:lineRule="auto"/>
        <w:jc w:val="both"/>
        <w:rPr>
          <w:rFonts w:eastAsia="Calibri" w:cs="Times New Roman"/>
          <w:lang w:val="hr-HR"/>
        </w:rPr>
      </w:pPr>
    </w:p>
    <w:p w:rsidR="00CB1A93"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 xml:space="preserve">Osnovana je regionalna energetska agencija za područje Sjeverozapadne Hrvatske. Osnivači su Grad Zagreb, ZŽ, Krapinsko-zagorska županija i Karlovačka županija iz RH, uz dvije institucije iz dviju zemalja članica EU-a. </w:t>
      </w:r>
    </w:p>
    <w:p w:rsidR="00CB1A93" w:rsidRPr="0096270E" w:rsidRDefault="00535D9D" w:rsidP="00141248">
      <w:pPr>
        <w:pStyle w:val="Naslov3"/>
        <w:rPr>
          <w:rFonts w:asciiTheme="minorHAnsi" w:eastAsia="Times New Roman" w:hAnsiTheme="minorHAnsi"/>
          <w:i/>
          <w:lang w:eastAsia="hr-HR"/>
        </w:rPr>
      </w:pPr>
      <w:bookmarkStart w:id="450" w:name="_Toc483569028"/>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12</w:t>
      </w:r>
      <w:r w:rsidR="00CB1A93" w:rsidRPr="0096270E">
        <w:rPr>
          <w:rFonts w:asciiTheme="minorHAnsi" w:eastAsia="Times New Roman" w:hAnsiTheme="minorHAnsi"/>
          <w:i/>
          <w:lang w:eastAsia="hr-HR"/>
        </w:rPr>
        <w:t>.4.2. Sudjelovanje u programima i projektima Europske unije</w:t>
      </w:r>
      <w:bookmarkEnd w:id="450"/>
      <w:r w:rsidR="00CB1A93" w:rsidRPr="0096270E">
        <w:rPr>
          <w:rFonts w:asciiTheme="minorHAnsi" w:eastAsia="Times New Roman" w:hAnsiTheme="minorHAnsi"/>
          <w:i/>
          <w:lang w:eastAsia="hr-HR"/>
        </w:rPr>
        <w:t xml:space="preserve"> </w:t>
      </w:r>
    </w:p>
    <w:p w:rsidR="00B57FDE" w:rsidRPr="0096270E" w:rsidRDefault="00B57FDE" w:rsidP="007C4CF9">
      <w:pPr>
        <w:spacing w:after="0" w:line="240" w:lineRule="auto"/>
        <w:rPr>
          <w:lang w:val="hr-HR" w:eastAsia="hr-HR"/>
        </w:rPr>
      </w:pPr>
    </w:p>
    <w:p w:rsidR="00CB1A93" w:rsidRPr="0096270E" w:rsidRDefault="00CB1A93" w:rsidP="007C4CF9">
      <w:pPr>
        <w:tabs>
          <w:tab w:val="left" w:pos="630"/>
        </w:tabs>
        <w:spacing w:after="0" w:line="240" w:lineRule="auto"/>
        <w:jc w:val="both"/>
        <w:rPr>
          <w:rFonts w:eastAsia="Times New Roman" w:cs="Times New Roman"/>
          <w:bCs/>
          <w:lang w:val="hr-HR" w:eastAsia="hr-HR"/>
        </w:rPr>
      </w:pPr>
      <w:r w:rsidRPr="0096270E">
        <w:rPr>
          <w:rFonts w:eastAsia="Calibri" w:cs="Times New Roman"/>
          <w:lang w:val="hr-HR" w:eastAsia="zh-CN"/>
        </w:rPr>
        <w:t>Zagrebačka županija se uspješno uključivala u programe EU i to direktno kao partner ili putem svojih agencija – Regionalne energetske agencije Sjeverozapadne Hrvatske te Razvojne agencije Zagrebačke županije, a u sklopu čega je realizirano niz projekata</w:t>
      </w:r>
      <w:r w:rsidR="00CE0680" w:rsidRPr="0096270E">
        <w:rPr>
          <w:rFonts w:eastAsia="Calibri" w:cs="Times New Roman"/>
          <w:lang w:val="hr-HR" w:eastAsia="zh-CN"/>
        </w:rPr>
        <w:t>. Provedeno je preko 40 projekata, ukupne vrijednosti više d 30 milijuna EUR: 3 projekta iz CARDS programa, 2 projekta iz PHARE programa, 4 IPA projekta, 16 projekata prekogranične suradnje, 4 projekta bilateralne suradnje te 14 projekata financiranih Programima zajednice (IEE, HORIZON, Leonardo da Vinci i dr.). Dodatnih</w:t>
      </w:r>
      <w:r w:rsidR="00146D16" w:rsidRPr="0096270E">
        <w:rPr>
          <w:rFonts w:eastAsia="Calibri" w:cs="Times New Roman"/>
          <w:lang w:val="hr-HR" w:eastAsia="zh-CN"/>
        </w:rPr>
        <w:t xml:space="preserve"> </w:t>
      </w:r>
      <w:r w:rsidR="00CE0680" w:rsidRPr="0096270E">
        <w:rPr>
          <w:rFonts w:eastAsia="Calibri" w:cs="Times New Roman"/>
          <w:lang w:val="hr-HR" w:eastAsia="zh-CN"/>
        </w:rPr>
        <w:t>19 projekata je još uvijek u provedbi (4 projekta IPA programa, 1 IPARD te 14 projekata različitih Programa zajednice).</w:t>
      </w:r>
    </w:p>
    <w:p w:rsidR="00CB1A93" w:rsidRPr="008345EC" w:rsidRDefault="00CB1A93" w:rsidP="007C4CF9">
      <w:pPr>
        <w:tabs>
          <w:tab w:val="left" w:pos="630"/>
        </w:tabs>
        <w:spacing w:after="0" w:line="240" w:lineRule="auto"/>
        <w:jc w:val="both"/>
        <w:rPr>
          <w:rStyle w:val="Naglaeno"/>
          <w:b w:val="0"/>
          <w:lang w:val="hr-HR"/>
        </w:rPr>
      </w:pPr>
      <w:r w:rsidRPr="0096270E">
        <w:rPr>
          <w:rFonts w:eastAsia="Calibri" w:cs="Times New Roman"/>
          <w:lang w:val="hr-HR"/>
        </w:rPr>
        <w:t xml:space="preserve">Regionalna razvojna agencija Zagrebačke županije vrši pripremu projekata za poduzetnike u okviru programa SAPARD </w:t>
      </w:r>
      <w:r w:rsidRPr="0096270E">
        <w:rPr>
          <w:rFonts w:eastAsia="Calibri" w:cs="Times New Roman"/>
          <w:lang w:val="hr-HR" w:eastAsia="hr-HR"/>
        </w:rPr>
        <w:t xml:space="preserve">s tri projekta, a u programu IPARD sa 86 projekata (Mjera 101 – Ulaganja u poljoprivredna gospodarstva u svrhu restrukturiranja i dosizanja standarda zajednice,  </w:t>
      </w:r>
      <w:r w:rsidRPr="008345EC">
        <w:rPr>
          <w:rStyle w:val="Naglaeno"/>
          <w:b w:val="0"/>
          <w:lang w:val="hr-HR"/>
        </w:rPr>
        <w:t>Mjera 103 – „Ulaganja u preradu i trženje poljoprivrednih i ribljih proizvoda u svrhu restrukturiranja tih aktivnosti i dostizanja standarda Zajednice,  Mjera 301 - „Poboljšanje i razvoj ruralne infrastrukture“ i Mjera 302 – „ „Diversifikacija i razvoj ruralnih gospodarskih aktivnosti“).</w:t>
      </w:r>
    </w:p>
    <w:p w:rsidR="007C4CF9" w:rsidRPr="0096270E" w:rsidRDefault="007C4CF9" w:rsidP="007C4CF9">
      <w:pPr>
        <w:tabs>
          <w:tab w:val="left" w:pos="630"/>
        </w:tabs>
        <w:spacing w:after="0" w:line="240" w:lineRule="auto"/>
        <w:jc w:val="both"/>
        <w:rPr>
          <w:rStyle w:val="Naglaeno"/>
          <w:b w:val="0"/>
          <w:lang w:val="hr-HR"/>
        </w:rPr>
      </w:pPr>
    </w:p>
    <w:p w:rsidR="00CB1A93"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Regionalna energetska agencija Sjeverozapadne Hrvatske – REGEA sudjelovala je i sudjeluje kao partner u cijelom niz projekata na temu energetske učinkovitosti i korištenja obnovljivih izvora energije iz raznih programa Europske unije: CONCERTO FP6 program, program Inteligentna energija za Europu, program MED, program South-East Europe, programi IPA prekogranične suradnje, program Horizon2020 i drugi. REGEA također pruža usluge tehničke potpore jedinicama lokalne samouprave u prijavi projekata na fondove Europske unije, pri čemu se posebno može istaknuti projekt izgradnje toplane na biomasu za općinu Pokupsko prijavljen na natječaj IPARD mjera 301, a koji je jedini odobreni projekt u toj kategoriji u Republici Hrvatskoj.</w:t>
      </w:r>
    </w:p>
    <w:p w:rsidR="00CB1A93" w:rsidRPr="0096270E" w:rsidRDefault="00CB1A93" w:rsidP="007C4CF9">
      <w:pPr>
        <w:tabs>
          <w:tab w:val="left" w:pos="630"/>
        </w:tabs>
        <w:spacing w:after="0" w:line="240" w:lineRule="auto"/>
        <w:jc w:val="both"/>
        <w:rPr>
          <w:rFonts w:eastAsia="Calibri" w:cs="Times New Roman"/>
          <w:lang w:val="hr-HR" w:eastAsia="hr-HR"/>
        </w:rPr>
      </w:pPr>
      <w:r w:rsidRPr="0096270E">
        <w:rPr>
          <w:rFonts w:eastAsia="Calibri" w:cs="Times New Roman"/>
          <w:lang w:val="hr-HR"/>
        </w:rPr>
        <w:t xml:space="preserve">Zagrebačka županija osnovala je Upravni odjel za fondove Europske unije, regionalnu i međunarodnu suradnju koji je započeo s radom 1. siječnja 2014. godine. Osnovna zadaća Odjela je uspješnija priprema, prijava i provedba projekata sufinanciranih sredstvima Europske unije na području Zagrebačke županije. Isto tako Odjel će </w:t>
      </w:r>
      <w:r w:rsidRPr="0096270E">
        <w:rPr>
          <w:rFonts w:eastAsia="Calibri" w:cs="Times New Roman"/>
          <w:lang w:val="hr-HR" w:eastAsia="hr-HR"/>
        </w:rPr>
        <w:t>koordinirati aktivnosti s Regionalnom razvojnom agencijom Zagrebačke županije u smislu pripreme i provedbe projekata financiranih iz fondova Europske unije, koordinirati aktivnosti na izradi i provedbi projekata sa ostalim upravnim odjelima, ustanovama kojima je osnivač Zagrebačka županija, trgovačkim društvima u kojima Zagrebačka županija ima udjele ili dionice, sa jedinicama lokalne samouprave te sa drugim pravnim i fizičkim osobama sa područja Zagrebačke županije i dr.</w:t>
      </w:r>
    </w:p>
    <w:p w:rsidR="007C4CF9" w:rsidRPr="0096270E" w:rsidRDefault="007C4CF9" w:rsidP="007C4CF9">
      <w:pPr>
        <w:tabs>
          <w:tab w:val="left" w:pos="630"/>
        </w:tabs>
        <w:spacing w:after="0" w:line="240" w:lineRule="auto"/>
        <w:jc w:val="both"/>
        <w:rPr>
          <w:rFonts w:eastAsia="Calibri" w:cs="Times New Roman"/>
          <w:lang w:val="hr-HR" w:eastAsia="hr-HR"/>
        </w:rPr>
      </w:pPr>
    </w:p>
    <w:p w:rsidR="00CB1A93"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 xml:space="preserve">Regionalna razvojna agencija Zagrebačke županije,  kao imenovani regionalni koordinator i poticatelj regionalnog razvoja za Zagrebačku županiju, razvija suradnju s regionalnim koordinatorima putem Koordinacije regionalnih koordinatora Sjeverozapadne Hrvatske. Međužupanijsko tijelo sjeverozapadnog dijela bivše NUTS II regije Kontinentalna Hrvatska sastavljeno je od predstavnika razvojnih agencija te županija. U sastavu Koordinacije su regionalni koordinatori (razvojne agencije) Međimurska, Krapinsko-zagorska, Koprivničko-križevačka, Varaždinska i Karlovačka županija te Gradski ured za strategijsko planiranje  Grada Zagreba. Do sada je održano 43 sastanaka. Koordinacijom svakih šest mjeseci, prema dogovorenom rasporedu, predsjedava drugi regionalni koordinator.  </w:t>
      </w:r>
    </w:p>
    <w:p w:rsidR="007C4CF9" w:rsidRPr="0096270E" w:rsidRDefault="007C4CF9" w:rsidP="007C4CF9">
      <w:pPr>
        <w:tabs>
          <w:tab w:val="left" w:pos="630"/>
        </w:tabs>
        <w:spacing w:after="0" w:line="240" w:lineRule="auto"/>
        <w:jc w:val="both"/>
        <w:rPr>
          <w:rFonts w:eastAsia="Calibri" w:cs="Times New Roman"/>
          <w:lang w:val="hr-HR"/>
        </w:rPr>
      </w:pPr>
    </w:p>
    <w:p w:rsidR="00CB1A93" w:rsidRPr="0096270E" w:rsidRDefault="00CB1A93" w:rsidP="007C4CF9">
      <w:pPr>
        <w:tabs>
          <w:tab w:val="left" w:pos="630"/>
        </w:tabs>
        <w:spacing w:after="0" w:line="240" w:lineRule="auto"/>
        <w:jc w:val="both"/>
        <w:rPr>
          <w:rFonts w:eastAsia="Calibri" w:cs="Times New Roman"/>
          <w:lang w:val="hr-HR"/>
        </w:rPr>
      </w:pPr>
      <w:r w:rsidRPr="0096270E">
        <w:rPr>
          <w:rFonts w:eastAsia="Calibri" w:cs="Times New Roman"/>
          <w:lang w:val="hr-HR"/>
        </w:rPr>
        <w:t>Teme od zajedničkog interesa regionalnih koordinatora su: regulativa regionalnog razvoja te se zajednički pripremaju primjedbe i prijedlozi na prijedloge regulativnih dokumenata iz područja regionalnog razvoja; metodologije izrade proračuna jedinica lokalne i područne samouprave, izrada Županijskih razvojnih strategija 2014. – 2020. i Razvojne strategije Republike Hrvatske 2020</w:t>
      </w:r>
      <w:r w:rsidR="00146D16" w:rsidRPr="0096270E">
        <w:rPr>
          <w:rFonts w:eastAsia="Calibri" w:cs="Times New Roman"/>
          <w:lang w:val="hr-HR"/>
        </w:rPr>
        <w:t>.</w:t>
      </w:r>
      <w:r w:rsidRPr="0096270E">
        <w:rPr>
          <w:rFonts w:eastAsia="Calibri" w:cs="Times New Roman"/>
          <w:lang w:val="hr-HR"/>
        </w:rPr>
        <w:t xml:space="preserve">, izrada operativnih programa kao temeljnih dokumentima za izradu županijskih razvojnih strategija, informacije i edukacije nužne za predstojeće procese izrade i  praćenja ostvarenja razvojnih strategija te potprogrami Ministarstva regionalnog razvoja i fondova EU.   </w:t>
      </w:r>
    </w:p>
    <w:p w:rsidR="001F3F87" w:rsidRPr="0096270E" w:rsidRDefault="001F3F87" w:rsidP="007C4CF9">
      <w:pPr>
        <w:tabs>
          <w:tab w:val="left" w:pos="630"/>
        </w:tabs>
        <w:spacing w:after="0" w:line="240" w:lineRule="auto"/>
        <w:jc w:val="both"/>
        <w:rPr>
          <w:rFonts w:eastAsia="Calibri" w:cs="Times New Roman"/>
          <w:lang w:val="hr-HR"/>
        </w:rPr>
      </w:pPr>
    </w:p>
    <w:p w:rsidR="00B57FDE" w:rsidRPr="0096270E" w:rsidRDefault="00535D9D" w:rsidP="006B7E42">
      <w:pPr>
        <w:pStyle w:val="Naslov3"/>
        <w:spacing w:before="0" w:line="240" w:lineRule="auto"/>
        <w:rPr>
          <w:rFonts w:asciiTheme="minorHAnsi" w:eastAsia="Times New Roman" w:hAnsiTheme="minorHAnsi"/>
          <w:i/>
          <w:lang w:eastAsia="hr-HR"/>
        </w:rPr>
      </w:pPr>
      <w:bookmarkStart w:id="451" w:name="_Toc483569029"/>
      <w:r w:rsidRPr="0096270E">
        <w:rPr>
          <w:rFonts w:asciiTheme="minorHAnsi" w:eastAsia="Times New Roman" w:hAnsiTheme="minorHAnsi"/>
          <w:i/>
          <w:lang w:eastAsia="hr-HR"/>
        </w:rPr>
        <w:t>1.</w:t>
      </w:r>
      <w:r w:rsidR="00FA2E45" w:rsidRPr="0096270E">
        <w:rPr>
          <w:rFonts w:asciiTheme="minorHAnsi" w:eastAsia="Times New Roman" w:hAnsiTheme="minorHAnsi"/>
          <w:i/>
          <w:lang w:eastAsia="hr-HR"/>
        </w:rPr>
        <w:t>12</w:t>
      </w:r>
      <w:r w:rsidR="00CB1A93" w:rsidRPr="0096270E">
        <w:rPr>
          <w:rFonts w:asciiTheme="minorHAnsi" w:eastAsia="Times New Roman" w:hAnsiTheme="minorHAnsi"/>
          <w:i/>
          <w:lang w:eastAsia="hr-HR"/>
        </w:rPr>
        <w:t>.4.3. Ostala međunarodna suradnja</w:t>
      </w:r>
      <w:bookmarkEnd w:id="451"/>
      <w:r w:rsidR="00CB1A93" w:rsidRPr="0096270E">
        <w:rPr>
          <w:rFonts w:asciiTheme="minorHAnsi" w:eastAsia="Times New Roman" w:hAnsiTheme="minorHAnsi"/>
          <w:i/>
          <w:lang w:eastAsia="hr-HR"/>
        </w:rPr>
        <w:t xml:space="preserve"> </w:t>
      </w:r>
    </w:p>
    <w:p w:rsidR="002012AF" w:rsidRPr="0096270E" w:rsidRDefault="002012AF" w:rsidP="006B7E42">
      <w:pPr>
        <w:spacing w:after="0" w:line="240" w:lineRule="auto"/>
        <w:rPr>
          <w:lang w:val="hr-HR" w:eastAsia="hr-HR"/>
        </w:rPr>
      </w:pPr>
    </w:p>
    <w:p w:rsidR="00CB1A93" w:rsidRPr="0096270E" w:rsidRDefault="00CB1A93" w:rsidP="006B7E42">
      <w:pPr>
        <w:tabs>
          <w:tab w:val="left" w:pos="630"/>
        </w:tabs>
        <w:spacing w:after="0" w:line="240" w:lineRule="auto"/>
        <w:jc w:val="both"/>
        <w:rPr>
          <w:rFonts w:eastAsia="Calibri" w:cs="Times New Roman"/>
          <w:lang w:val="hr-HR"/>
        </w:rPr>
      </w:pPr>
      <w:r w:rsidRPr="0096270E">
        <w:rPr>
          <w:rFonts w:eastAsia="Calibri" w:cs="Times New Roman"/>
          <w:lang w:val="hr-HR"/>
        </w:rPr>
        <w:t>Zagrebačka županija uspješno surađuje s mnogim regijama Njemačke, Francuske, Italije, Austrije, Slovenije i Slovačke, i općenito i kroz pripremu razvojnih projekata za financiranje sredstvima EU-a. Prekogranična suradnja naročito se razvija posljednjih pet godina. Realizirana suradnja bila je uspješna, projekti su većinom uspješno provedeni i postoji velik interes za proširivanje suradnje kako u ZŽ tako i njezinih dosadašnjih partnera.</w:t>
      </w:r>
    </w:p>
    <w:p w:rsidR="00CB1A93" w:rsidRPr="0096270E" w:rsidRDefault="00CB1A93" w:rsidP="006B7E42">
      <w:pPr>
        <w:tabs>
          <w:tab w:val="left" w:pos="630"/>
        </w:tabs>
        <w:spacing w:after="0" w:line="240" w:lineRule="auto"/>
        <w:jc w:val="both"/>
        <w:rPr>
          <w:rFonts w:eastAsia="Calibri" w:cs="Times New Roman"/>
          <w:lang w:val="hr-HR"/>
        </w:rPr>
      </w:pPr>
      <w:r w:rsidRPr="0096270E">
        <w:rPr>
          <w:rFonts w:eastAsia="Calibri" w:cs="Times New Roman"/>
          <w:lang w:val="hr-HR"/>
        </w:rPr>
        <w:t>Proširivanje suradnje s drugim regijama kroz programe EU-a i bilateralne programe strateško je pitanje u zemljama EU-a i zemljama kandidatima za članstvo.</w:t>
      </w:r>
    </w:p>
    <w:p w:rsidR="006B7E42" w:rsidRPr="0096270E" w:rsidRDefault="006B7E42" w:rsidP="006B7E42">
      <w:pPr>
        <w:tabs>
          <w:tab w:val="left" w:pos="630"/>
        </w:tabs>
        <w:spacing w:after="0" w:line="240" w:lineRule="auto"/>
        <w:jc w:val="both"/>
        <w:rPr>
          <w:rFonts w:eastAsia="Calibri" w:cs="Times New Roman"/>
          <w:kern w:val="2"/>
          <w:lang w:val="hr-HR"/>
        </w:rPr>
      </w:pPr>
    </w:p>
    <w:p w:rsidR="00CB1A93" w:rsidRPr="0096270E" w:rsidRDefault="00CB1A93" w:rsidP="006B7E42">
      <w:pPr>
        <w:tabs>
          <w:tab w:val="left" w:pos="630"/>
        </w:tabs>
        <w:spacing w:after="0" w:line="240" w:lineRule="auto"/>
        <w:jc w:val="both"/>
        <w:rPr>
          <w:rFonts w:eastAsia="Calibri" w:cs="Times New Roman"/>
          <w:lang w:val="hr-HR"/>
        </w:rPr>
      </w:pPr>
      <w:r w:rsidRPr="0096270E">
        <w:rPr>
          <w:rFonts w:eastAsia="Calibri" w:cs="Times New Roman"/>
          <w:kern w:val="2"/>
          <w:lang w:val="hr-HR"/>
        </w:rPr>
        <w:t xml:space="preserve">Krajem 2002. Zagrebačka je županija primljena u članstvo </w:t>
      </w:r>
      <w:r w:rsidRPr="0096270E">
        <w:rPr>
          <w:rFonts w:eastAsia="Calibri" w:cs="Times New Roman"/>
          <w:lang w:val="hr-HR"/>
        </w:rPr>
        <w:t>Skupštine europskih regija (SER – Assembly of European Regions). Koncem 2003. potpisala je „Povelju europskih regija“, koju su potpisale regije članice SER-a iz 25 europskih zemalja.</w:t>
      </w:r>
    </w:p>
    <w:p w:rsidR="006B7E42" w:rsidRPr="0096270E" w:rsidRDefault="006B7E42" w:rsidP="006B7E42">
      <w:pPr>
        <w:tabs>
          <w:tab w:val="left" w:pos="630"/>
        </w:tabs>
        <w:spacing w:after="0" w:line="240" w:lineRule="auto"/>
        <w:jc w:val="both"/>
        <w:rPr>
          <w:rFonts w:eastAsia="Calibri" w:cs="Times New Roman"/>
          <w:lang w:val="hr-HR"/>
        </w:rPr>
      </w:pPr>
    </w:p>
    <w:p w:rsidR="00CB1A93" w:rsidRPr="0096270E" w:rsidRDefault="00CB1A93" w:rsidP="006B7E42">
      <w:pPr>
        <w:tabs>
          <w:tab w:val="left" w:pos="630"/>
        </w:tabs>
        <w:spacing w:after="0" w:line="240" w:lineRule="auto"/>
        <w:jc w:val="both"/>
        <w:rPr>
          <w:rFonts w:eastAsia="Calibri" w:cs="Times New Roman"/>
          <w:lang w:val="hr-HR"/>
        </w:rPr>
      </w:pPr>
      <w:r w:rsidRPr="0096270E">
        <w:rPr>
          <w:rFonts w:eastAsia="Calibri" w:cs="Times New Roman"/>
          <w:lang w:val="hr-HR"/>
        </w:rPr>
        <w:t>U prosincu 2008. godine Zagrebačka županija pristupila je Institutu regija Europe. Institut regija Europe broji 63 člana, od toga 11 županija Republike Hrvatske.</w:t>
      </w:r>
    </w:p>
    <w:p w:rsidR="006B7E42" w:rsidRPr="0096270E" w:rsidRDefault="00CB1A93" w:rsidP="001F3F87">
      <w:pPr>
        <w:tabs>
          <w:tab w:val="left" w:pos="630"/>
        </w:tabs>
        <w:spacing w:after="0" w:line="240" w:lineRule="auto"/>
        <w:jc w:val="both"/>
        <w:rPr>
          <w:rFonts w:eastAsia="Calibri" w:cs="Times New Roman"/>
          <w:lang w:val="hr-HR"/>
        </w:rPr>
      </w:pPr>
      <w:r w:rsidRPr="0096270E">
        <w:rPr>
          <w:rFonts w:eastAsia="Calibri" w:cs="Times New Roman"/>
          <w:lang w:val="hr-HR"/>
        </w:rPr>
        <w:t>ZŽ i Pokrajina Štajerska potpisale su 2004. godine „Sporazum o poslovnoj suradnji“ radi</w:t>
      </w:r>
      <w:r w:rsidRPr="0096270E">
        <w:rPr>
          <w:rFonts w:eastAsia="Calibri" w:cs="Times New Roman"/>
          <w:spacing w:val="-4"/>
          <w:lang w:val="hr-HR"/>
        </w:rPr>
        <w:t xml:space="preserve"> jačanja suradnje te poticanja i stvaranja </w:t>
      </w:r>
      <w:r w:rsidRPr="0096270E">
        <w:rPr>
          <w:rFonts w:eastAsia="Calibri" w:cs="Times New Roman"/>
          <w:spacing w:val="-3"/>
          <w:lang w:val="hr-HR"/>
        </w:rPr>
        <w:t xml:space="preserve">povoljnog okruženja za gospodarski razvoj regija. </w:t>
      </w:r>
    </w:p>
    <w:p w:rsidR="001F3F87" w:rsidRPr="0096270E" w:rsidRDefault="001F3F87" w:rsidP="001F3F87">
      <w:pPr>
        <w:tabs>
          <w:tab w:val="left" w:pos="630"/>
        </w:tabs>
        <w:spacing w:after="0" w:line="240" w:lineRule="auto"/>
        <w:jc w:val="both"/>
        <w:rPr>
          <w:rFonts w:eastAsia="Calibri" w:cs="Times New Roman"/>
          <w:lang w:val="hr-HR"/>
        </w:rPr>
      </w:pPr>
    </w:p>
    <w:p w:rsidR="00CB1A93" w:rsidRPr="0096270E" w:rsidRDefault="00CB1A93" w:rsidP="006B7E42">
      <w:pPr>
        <w:tabs>
          <w:tab w:val="left" w:pos="630"/>
        </w:tabs>
        <w:spacing w:after="0" w:line="240" w:lineRule="auto"/>
        <w:jc w:val="both"/>
        <w:rPr>
          <w:rFonts w:eastAsia="Calibri" w:cs="Times New Roman"/>
          <w:lang w:val="hr-HR"/>
        </w:rPr>
      </w:pPr>
      <w:r w:rsidRPr="0096270E">
        <w:rPr>
          <w:rFonts w:eastAsia="Calibri" w:cs="Times New Roman"/>
          <w:lang w:val="hr-HR"/>
        </w:rPr>
        <w:t xml:space="preserve">Vrlo je aktivna suradnja u u uspostavi turističke zone „Po Sutli i Žumberku“, u kojoj kao partneri sudjeluju ZŽ, Grad Samobor, općina Brdovec, Dubravica i Marija Gorica, Krapinsko-zagorska županija, Grad Klanjec, općina Kraljevec na Sutli, kao i slovenske općine Brežice i Krško. </w:t>
      </w:r>
    </w:p>
    <w:p w:rsidR="006B7E42" w:rsidRPr="0096270E" w:rsidRDefault="006B7E42" w:rsidP="006B7E42">
      <w:pPr>
        <w:tabs>
          <w:tab w:val="left" w:pos="630"/>
        </w:tabs>
        <w:spacing w:after="0" w:line="240" w:lineRule="auto"/>
        <w:jc w:val="both"/>
        <w:rPr>
          <w:rFonts w:eastAsia="Calibri" w:cs="Times New Roman"/>
          <w:lang w:val="hr-HR"/>
        </w:rPr>
      </w:pPr>
    </w:p>
    <w:p w:rsidR="00CB1A93" w:rsidRPr="0096270E" w:rsidRDefault="00CB1A93" w:rsidP="006B7E42">
      <w:pPr>
        <w:tabs>
          <w:tab w:val="left" w:pos="630"/>
        </w:tabs>
        <w:spacing w:after="0" w:line="240" w:lineRule="auto"/>
        <w:jc w:val="both"/>
        <w:rPr>
          <w:rFonts w:eastAsia="Calibri" w:cs="Times New Roman"/>
          <w:lang w:val="hr-HR"/>
        </w:rPr>
      </w:pPr>
      <w:r w:rsidRPr="0096270E">
        <w:rPr>
          <w:rFonts w:eastAsia="Calibri" w:cs="Times New Roman"/>
          <w:lang w:val="hr-HR"/>
        </w:rPr>
        <w:t>Suradnja sa Slovenijom na pograničnom projektu e-Sutla-Sotla počela je u svibnju 2002. godine. Potpisano je Pismo namjere s Općinom Brežice, a u projektu su sudjelovali ZŽ, Grad Samobor i Općina Brežice. Projekt je završen, a rezultat je projekta zajednička web stranica te  informativni letak.</w:t>
      </w:r>
    </w:p>
    <w:p w:rsidR="006B7E42" w:rsidRPr="0096270E" w:rsidRDefault="006B7E42" w:rsidP="006B7E42">
      <w:pPr>
        <w:tabs>
          <w:tab w:val="left" w:pos="630"/>
        </w:tabs>
        <w:spacing w:after="0" w:line="240" w:lineRule="auto"/>
        <w:jc w:val="both"/>
        <w:rPr>
          <w:rFonts w:eastAsia="Calibri" w:cs="Times New Roman"/>
          <w:lang w:val="hr-HR"/>
        </w:rPr>
      </w:pPr>
    </w:p>
    <w:p w:rsidR="0049482E" w:rsidRDefault="00CB1A93" w:rsidP="003D49C5">
      <w:pPr>
        <w:tabs>
          <w:tab w:val="left" w:pos="630"/>
        </w:tabs>
        <w:spacing w:after="0" w:line="240" w:lineRule="auto"/>
        <w:jc w:val="both"/>
        <w:rPr>
          <w:rFonts w:eastAsia="Calibri" w:cs="Times New Roman"/>
          <w:lang w:val="hr-HR"/>
        </w:rPr>
      </w:pPr>
      <w:r w:rsidRPr="0096270E">
        <w:rPr>
          <w:rFonts w:eastAsia="Calibri" w:cs="Times New Roman"/>
          <w:lang w:val="hr-HR"/>
        </w:rPr>
        <w:t>„Projekt bilateralne suradnje Republike Hrvatske i Republike Italije za regionalni razvitak Hrvatske» potpisan je 2003. godine između Ministarstva gospodarstva RH i Ministarstva financija Italije. Provedba je počela 2004. godine.</w:t>
      </w:r>
    </w:p>
    <w:p w:rsidR="003D49C5" w:rsidRPr="0096270E" w:rsidRDefault="003D49C5" w:rsidP="003D49C5">
      <w:pPr>
        <w:tabs>
          <w:tab w:val="left" w:pos="630"/>
        </w:tabs>
        <w:spacing w:after="0" w:line="240" w:lineRule="auto"/>
        <w:jc w:val="both"/>
        <w:rPr>
          <w:rFonts w:eastAsia="Calibri" w:cs="Times New Roman"/>
          <w:b/>
          <w:lang w:val="hr-HR"/>
        </w:rPr>
      </w:pPr>
    </w:p>
    <w:p w:rsidR="002012AF" w:rsidRPr="0096270E" w:rsidRDefault="00D76AFD" w:rsidP="00CB1A93">
      <w:pPr>
        <w:tabs>
          <w:tab w:val="left" w:pos="630"/>
        </w:tabs>
        <w:spacing w:after="0"/>
        <w:jc w:val="both"/>
        <w:rPr>
          <w:rFonts w:eastAsia="Calibri" w:cs="Times New Roman"/>
          <w:b/>
          <w:lang w:val="hr-HR"/>
        </w:rPr>
      </w:pPr>
      <w:r>
        <w:rPr>
          <w:rFonts w:eastAsia="Calibri" w:cs="Times New Roman"/>
          <w:b/>
          <w:lang w:val="hr-HR"/>
        </w:rPr>
        <w:t>Tablica 74</w:t>
      </w:r>
      <w:r w:rsidR="00CB1A93" w:rsidRPr="0096270E">
        <w:rPr>
          <w:rFonts w:eastAsia="Calibri" w:cs="Times New Roman"/>
          <w:b/>
          <w:lang w:val="hr-HR"/>
        </w:rPr>
        <w:t xml:space="preserve">. Razvojni problemi i potrebe Zagrebačke županije u vezi s međužupanijskom, s EU te drugom međunarodnom  suradnjom </w:t>
      </w:r>
    </w:p>
    <w:tbl>
      <w:tblPr>
        <w:tblW w:w="9360"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678"/>
        <w:gridCol w:w="4682"/>
      </w:tblGrid>
      <w:tr w:rsidR="00CB1A93" w:rsidRPr="0096270E" w:rsidTr="002012AF">
        <w:trPr>
          <w:tblHeader/>
          <w:jc w:val="center"/>
        </w:trPr>
        <w:tc>
          <w:tcPr>
            <w:tcW w:w="4678"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RAZVOJNI PROBLEMI</w:t>
            </w:r>
          </w:p>
        </w:tc>
        <w:tc>
          <w:tcPr>
            <w:tcW w:w="4682" w:type="dxa"/>
            <w:shd w:val="clear" w:color="auto" w:fill="D9D9D9"/>
          </w:tcPr>
          <w:p w:rsidR="00CB1A93" w:rsidRPr="0096270E" w:rsidRDefault="00CB1A93" w:rsidP="00CB1A93">
            <w:pPr>
              <w:tabs>
                <w:tab w:val="left" w:pos="630"/>
              </w:tabs>
              <w:spacing w:after="0"/>
              <w:jc w:val="center"/>
              <w:rPr>
                <w:rFonts w:eastAsia="SimSun" w:cs="Times New Roman"/>
                <w:b/>
                <w:lang w:val="hr-HR" w:eastAsia="hr-HR"/>
              </w:rPr>
            </w:pPr>
            <w:r w:rsidRPr="0096270E">
              <w:rPr>
                <w:rFonts w:eastAsia="SimSun" w:cs="Times New Roman"/>
                <w:b/>
                <w:lang w:val="hr-HR" w:eastAsia="hr-HR"/>
              </w:rPr>
              <w:t>RAZVOJNE POTREBE</w:t>
            </w:r>
          </w:p>
        </w:tc>
      </w:tr>
      <w:tr w:rsidR="00CB1A93" w:rsidRPr="0096270E" w:rsidTr="002012AF">
        <w:trPr>
          <w:jc w:val="center"/>
        </w:trPr>
        <w:tc>
          <w:tcPr>
            <w:tcW w:w="4678" w:type="dxa"/>
          </w:tcPr>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Međužupanijska suradnja nije dovoljno razvijena.</w:t>
            </w:r>
          </w:p>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Interes gospodarstva za međužupanijsku suradnju nije dovoljno izražen.</w:t>
            </w:r>
          </w:p>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Projekti  u tijeku međužupanijske suradnje te oni realizirani ne prate se i ne vrednuju.</w:t>
            </w:r>
          </w:p>
          <w:p w:rsidR="00146D16" w:rsidRPr="0096270E" w:rsidRDefault="00146D16"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Nedostatna sredstva za financiranje pripreme</w:t>
            </w:r>
          </w:p>
          <w:p w:rsidR="00146D16" w:rsidRPr="0096270E" w:rsidRDefault="00146D16" w:rsidP="008345EC">
            <w:pPr>
              <w:tabs>
                <w:tab w:val="left" w:pos="630"/>
              </w:tabs>
              <w:spacing w:after="0" w:line="240" w:lineRule="auto"/>
              <w:ind w:left="397"/>
              <w:rPr>
                <w:rFonts w:eastAsia="Calibri" w:cs="Times New Roman"/>
                <w:lang w:val="hr-HR"/>
              </w:rPr>
            </w:pPr>
            <w:r w:rsidRPr="0096270E">
              <w:rPr>
                <w:rFonts w:eastAsia="Calibri" w:cs="Times New Roman"/>
                <w:lang w:val="hr-HR"/>
              </w:rPr>
              <w:t>projekta za programe EU.</w:t>
            </w:r>
          </w:p>
          <w:p w:rsidR="00146D16" w:rsidRPr="0096270E" w:rsidRDefault="00146D16" w:rsidP="008345EC">
            <w:pPr>
              <w:pStyle w:val="Odlomakpopisa"/>
              <w:numPr>
                <w:ilvl w:val="0"/>
                <w:numId w:val="44"/>
              </w:numPr>
              <w:tabs>
                <w:tab w:val="left" w:pos="630"/>
              </w:tabs>
              <w:spacing w:after="0" w:line="240" w:lineRule="auto"/>
              <w:rPr>
                <w:rFonts w:eastAsia="Calibri" w:cs="Times New Roman"/>
                <w:lang w:val="hr-HR"/>
              </w:rPr>
            </w:pPr>
            <w:r w:rsidRPr="0096270E">
              <w:rPr>
                <w:rFonts w:eastAsia="Calibri" w:cs="Times New Roman"/>
                <w:lang w:val="hr-HR"/>
              </w:rPr>
              <w:t xml:space="preserve">    Neke JLS nemaju potrebno znanje i iskustvo</w:t>
            </w:r>
          </w:p>
          <w:p w:rsidR="00146D16" w:rsidRPr="0096270E" w:rsidRDefault="00146D16" w:rsidP="008345EC">
            <w:pPr>
              <w:pStyle w:val="Odlomakpopisa"/>
              <w:tabs>
                <w:tab w:val="left" w:pos="630"/>
              </w:tabs>
              <w:spacing w:after="0" w:line="240" w:lineRule="auto"/>
              <w:ind w:left="170"/>
              <w:rPr>
                <w:rFonts w:eastAsia="Calibri" w:cs="Times New Roman"/>
                <w:lang w:val="hr-HR"/>
              </w:rPr>
            </w:pPr>
            <w:r w:rsidRPr="0096270E">
              <w:rPr>
                <w:rFonts w:eastAsia="Calibri" w:cs="Times New Roman"/>
                <w:lang w:val="hr-HR"/>
              </w:rPr>
              <w:t xml:space="preserve">    za sudjelovanje u programima EU-a. </w:t>
            </w:r>
          </w:p>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Nepostojanje  definiranih dugoročnih projektnih prioriteta te  sustavnog planiranja međunarodne suradnje.</w:t>
            </w:r>
          </w:p>
          <w:p w:rsidR="00CB1A93" w:rsidRPr="0096270E" w:rsidRDefault="00CB1A93" w:rsidP="008345EC">
            <w:pPr>
              <w:tabs>
                <w:tab w:val="left" w:pos="630"/>
              </w:tabs>
              <w:spacing w:after="0" w:line="240" w:lineRule="auto"/>
              <w:ind w:left="397" w:hanging="284"/>
              <w:rPr>
                <w:rFonts w:eastAsia="SimSun" w:cs="Times New Roman"/>
                <w:lang w:val="hr-HR" w:eastAsia="hr-HR"/>
              </w:rPr>
            </w:pPr>
          </w:p>
        </w:tc>
        <w:tc>
          <w:tcPr>
            <w:tcW w:w="4682" w:type="dxa"/>
          </w:tcPr>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Definirati prioritete za daljnju međužupanijsku  i međunarodnu suradnju  te utvrditi plan akcija i nosioce suradnje. </w:t>
            </w:r>
          </w:p>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Poticati poduzetnike na uključivanje u prijavljivanje i zajedničku realizaciju razvojnih projekata međužupanijske suradnje.</w:t>
            </w:r>
          </w:p>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Podići razinu osposobljenosti  za pripremu i realizaciju programa EU-a  i drugih multilateralnih i bilateralnih programa suradnje.</w:t>
            </w:r>
          </w:p>
          <w:p w:rsidR="00146D16" w:rsidRPr="0096270E" w:rsidRDefault="00146D16"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 xml:space="preserve">Uspostaviti mehanizme za financiranje </w:t>
            </w:r>
          </w:p>
          <w:p w:rsidR="00146D16" w:rsidRPr="0096270E" w:rsidRDefault="00146D16" w:rsidP="008345EC">
            <w:pPr>
              <w:tabs>
                <w:tab w:val="left" w:pos="630"/>
              </w:tabs>
              <w:spacing w:after="0" w:line="240" w:lineRule="auto"/>
              <w:ind w:left="397"/>
              <w:rPr>
                <w:rFonts w:eastAsia="Calibri" w:cs="Times New Roman"/>
                <w:lang w:val="hr-HR"/>
              </w:rPr>
            </w:pPr>
            <w:r w:rsidRPr="0096270E">
              <w:rPr>
                <w:rFonts w:eastAsia="Calibri" w:cs="Times New Roman"/>
                <w:lang w:val="hr-HR"/>
              </w:rPr>
              <w:t xml:space="preserve">pripreme projekta za programe EU. </w:t>
            </w:r>
          </w:p>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Unaprijediti koordinacija svih aktivnosti, inicijativa i projekata  na području ZŽ vezano za prijavljivanje i realizaciju razvojnih projekata međužupanijske i međunarodne suradnje.</w:t>
            </w:r>
          </w:p>
          <w:p w:rsidR="00CB1A93" w:rsidRPr="0096270E" w:rsidRDefault="00CB1A93" w:rsidP="008345EC">
            <w:pPr>
              <w:numPr>
                <w:ilvl w:val="0"/>
                <w:numId w:val="44"/>
              </w:numPr>
              <w:tabs>
                <w:tab w:val="left" w:pos="630"/>
              </w:tabs>
              <w:spacing w:after="0" w:line="240" w:lineRule="auto"/>
              <w:ind w:left="397" w:hanging="284"/>
              <w:rPr>
                <w:rFonts w:eastAsia="Calibri" w:cs="Times New Roman"/>
                <w:lang w:val="hr-HR"/>
              </w:rPr>
            </w:pPr>
            <w:r w:rsidRPr="0096270E">
              <w:rPr>
                <w:rFonts w:eastAsia="Calibri" w:cs="Times New Roman"/>
                <w:lang w:val="hr-HR"/>
              </w:rPr>
              <w:t>Uvoditi i provoditi načelo praćenja i ocjenjivanja realiziranih razvojnih projekata  njihovih učinaka na razvoj ZŽ.</w:t>
            </w:r>
          </w:p>
        </w:tc>
      </w:tr>
      <w:bookmarkEnd w:id="368"/>
      <w:bookmarkEnd w:id="369"/>
      <w:bookmarkEnd w:id="370"/>
      <w:bookmarkEnd w:id="371"/>
      <w:bookmarkEnd w:id="372"/>
      <w:bookmarkEnd w:id="373"/>
      <w:bookmarkEnd w:id="374"/>
      <w:bookmarkEnd w:id="375"/>
      <w:bookmarkEnd w:id="376"/>
      <w:bookmarkEnd w:id="377"/>
      <w:bookmarkEnd w:id="378"/>
    </w:tbl>
    <w:p w:rsidR="002012AF" w:rsidRPr="0096270E" w:rsidRDefault="002012AF" w:rsidP="002012AF">
      <w:pPr>
        <w:rPr>
          <w:lang w:val="hr-HR"/>
        </w:rPr>
      </w:pPr>
    </w:p>
    <w:p w:rsidR="00B57FDE" w:rsidRPr="0096270E" w:rsidRDefault="00B57FDE" w:rsidP="00B57FDE">
      <w:pPr>
        <w:rPr>
          <w:color w:val="4F81BD" w:themeColor="accent1"/>
          <w:lang w:val="hr-HR"/>
        </w:rPr>
      </w:pPr>
      <w:r w:rsidRPr="0096270E">
        <w:rPr>
          <w:lang w:val="hr-HR"/>
        </w:rPr>
        <w:br w:type="page"/>
      </w:r>
    </w:p>
    <w:p w:rsidR="00385DD1" w:rsidRPr="0096270E" w:rsidRDefault="00E02A7D" w:rsidP="00935D1E">
      <w:pPr>
        <w:pStyle w:val="Naglaencitat"/>
        <w:ind w:left="284"/>
        <w:outlineLvl w:val="0"/>
        <w:rPr>
          <w:sz w:val="52"/>
          <w:szCs w:val="52"/>
          <w:lang w:val="hr-HR"/>
        </w:rPr>
      </w:pPr>
      <w:bookmarkStart w:id="452" w:name="_Toc483569030"/>
      <w:r w:rsidRPr="0096270E">
        <w:rPr>
          <w:sz w:val="52"/>
          <w:szCs w:val="52"/>
          <w:lang w:val="hr-HR"/>
        </w:rPr>
        <w:t xml:space="preserve">2. </w:t>
      </w:r>
      <w:r w:rsidR="00935D1E" w:rsidRPr="0096270E">
        <w:rPr>
          <w:sz w:val="52"/>
          <w:szCs w:val="52"/>
          <w:lang w:val="hr-HR"/>
        </w:rPr>
        <w:t xml:space="preserve">REZULTATI PROVOĐENJA </w:t>
      </w:r>
      <w:r w:rsidR="00856104" w:rsidRPr="0096270E">
        <w:rPr>
          <w:sz w:val="52"/>
          <w:szCs w:val="52"/>
          <w:lang w:val="hr-HR"/>
        </w:rPr>
        <w:t>PRIJAŠNJIH STRATEGIJA</w:t>
      </w:r>
      <w:bookmarkEnd w:id="452"/>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Izrada Županijske razvojne strategije Zagrebačke županije utemeljena je na propisanoj metodologiji sukladno sljedećim dokumentima: </w:t>
      </w:r>
    </w:p>
    <w:p w:rsidR="00A155A2" w:rsidRPr="0096270E" w:rsidRDefault="00A155A2" w:rsidP="00A155A2">
      <w:pPr>
        <w:numPr>
          <w:ilvl w:val="0"/>
          <w:numId w:val="29"/>
        </w:numPr>
        <w:spacing w:after="0" w:line="240" w:lineRule="auto"/>
        <w:jc w:val="both"/>
        <w:rPr>
          <w:rFonts w:ascii="Calibri" w:eastAsia="Calibri" w:hAnsi="Calibri" w:cs="Times New Roman"/>
          <w:lang w:val="hr-HR"/>
        </w:rPr>
      </w:pPr>
      <w:r w:rsidRPr="0096270E">
        <w:rPr>
          <w:rFonts w:ascii="Calibri" w:eastAsia="Calibri" w:hAnsi="Calibri" w:cs="Times New Roman"/>
          <w:lang w:val="hr-HR"/>
        </w:rPr>
        <w:t>Zakonu o regionalnom razvoju Republike Hrvatske (NN 153/09), koji je donesen na sjednici Hrvatskog sabora 11. prosinca 2009. godine – temeljem članaka broj 4, 5, 6, 7, 8, 9, 10 i 11. Pri izradi Strategije poštivana su načela koja su navedena u istaknutim člancima, a pri planiranju i organiziranju rada na Strategiji, radni tim  oslonio se na definiciju županijske razvojne strategije koja je navedena u Članku  14. – (1) Ž</w:t>
      </w:r>
      <w:r w:rsidRPr="0096270E">
        <w:rPr>
          <w:rFonts w:ascii="Calibri" w:eastAsia="Calibri" w:hAnsi="Calibri" w:cs="Times New Roman"/>
          <w:i/>
          <w:iCs/>
          <w:lang w:val="hr-HR"/>
        </w:rPr>
        <w:t xml:space="preserve">upanijska razvojna strategija je dokument jedinice područne (regionalne) samouprave u kojem se određuju ciljevi i prioriteti razvoja jedinice područne (regionalne) samouprave </w:t>
      </w:r>
      <w:r w:rsidRPr="0096270E">
        <w:rPr>
          <w:rFonts w:ascii="Calibri" w:eastAsia="Calibri" w:hAnsi="Calibri" w:cs="Times New Roman"/>
          <w:iCs/>
          <w:lang w:val="hr-HR"/>
        </w:rPr>
        <w:t>te</w:t>
      </w:r>
      <w:r w:rsidRPr="0096270E">
        <w:rPr>
          <w:rFonts w:ascii="Calibri" w:eastAsia="Calibri" w:hAnsi="Calibri" w:cs="Times New Roman"/>
          <w:i/>
          <w:iCs/>
          <w:lang w:val="hr-HR"/>
        </w:rPr>
        <w:t xml:space="preserve"> (2) Županijsku razvojnu strategiju donosi jedinica područne (regionalne) samouprave u skladu s načelom Partnerstva i suradnje.</w:t>
      </w:r>
    </w:p>
    <w:p w:rsidR="00A155A2" w:rsidRPr="0096270E" w:rsidRDefault="00A155A2" w:rsidP="00A155A2">
      <w:pPr>
        <w:numPr>
          <w:ilvl w:val="0"/>
          <w:numId w:val="29"/>
        </w:num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Pravilniku o obveznom sadržaju, metodologiji izrade i načinu vrednovanja županijskih razvojnih strategija koji propisuje način izrade i zahtjeve koji moraju biti zadovoljeni s ciljem da strategija ispuni svoj glavni cilj odnosno postane strateški dokument za planiranje razvoja. </w:t>
      </w:r>
    </w:p>
    <w:p w:rsidR="00A155A2" w:rsidRPr="0096270E" w:rsidRDefault="00A155A2" w:rsidP="00A155A2">
      <w:pPr>
        <w:spacing w:after="0"/>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Proces izrade Razvojne strategije Zagrebačke županije obuhvaćao je temeljnu analizu stanja, SWOT analizu, izradu vizije razvoja do 2013. godine, strateške ciljeve, razvojne prioritete i mjere uz naznaku okvirnih projekata prema horizontalnim načelima EU-a. Osim navedenog, dokument sadrži plan i principe provedbe strategije te pokazatelje  mjerenja uspjeha pri postizanju zadanih ciljeva. U planu provedbe sadržani su: financijski okvir  i opisi institucija uključenih u provedbu te akcijski plan i praćenje i izvještavanje. Komunikacijska strategija, koja je sastavni dio strategije, ima za cilj približiti viziju, misiju, ciljeve i prioritete definirane strategijom identificiranim ciljnim skupinama. </w:t>
      </w:r>
    </w:p>
    <w:p w:rsidR="00A155A2" w:rsidRPr="0096270E" w:rsidRDefault="00A155A2" w:rsidP="00A155A2">
      <w:pPr>
        <w:spacing w:after="0"/>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Pri izradi su primjenjivani sveobuhvatni kriteriji uz participaciju lokalne zajednice radi osmišljavanja županijske razvojne vizije, strateških ciljeva, prioriteta i mjera za razdoblje do 2013. godine. Pritom je postignut visok stupanj korelacije s nacionalnim smjernicama i razvojnim ciljevima i onima EU-a. Jedan od prioritetnih ciljeva je unapređenje baze projekata, koji su objedinjeni na jednome mjestu radi što lakšeg praćenja županijskih razvojnih projekata.</w:t>
      </w:r>
    </w:p>
    <w:p w:rsidR="00A155A2" w:rsidRPr="0096270E" w:rsidRDefault="00A155A2" w:rsidP="00A155A2">
      <w:pPr>
        <w:spacing w:after="0"/>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Provedena su </w:t>
      </w:r>
      <w:r w:rsidRPr="0096270E">
        <w:rPr>
          <w:rFonts w:ascii="Calibri" w:eastAsia="Calibri" w:hAnsi="Calibri" w:cs="Times New Roman"/>
          <w:i/>
          <w:lang w:val="hr-HR"/>
        </w:rPr>
        <w:t>ex ante</w:t>
      </w:r>
      <w:r w:rsidRPr="0096270E">
        <w:rPr>
          <w:rFonts w:ascii="Calibri" w:eastAsia="Calibri" w:hAnsi="Calibri" w:cs="Times New Roman"/>
          <w:lang w:val="hr-HR"/>
        </w:rPr>
        <w:t xml:space="preserve"> vrednovanja, pri čemu je primijenjena metodologija koja je u skladu s postupkom i standardima koji se primjenjuju u EU-u. </w:t>
      </w:r>
    </w:p>
    <w:p w:rsidR="00A155A2" w:rsidRPr="0096270E" w:rsidRDefault="00A155A2" w:rsidP="00A155A2">
      <w:pPr>
        <w:spacing w:after="0"/>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Županijska razvojna strategija Zagrebačke županije 2011-2013. izrađena je po metodologiji propisanoj Pravilnikom o obveznom sadržaju, metodologiji izrade i načinu vrednovanja županijskih razvojnih strategija (NN 53/10).  </w:t>
      </w:r>
    </w:p>
    <w:p w:rsidR="00A155A2" w:rsidRPr="0096270E" w:rsidRDefault="00A155A2" w:rsidP="00A155A2">
      <w:pPr>
        <w:spacing w:after="0" w:line="240" w:lineRule="auto"/>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Sastoji se od razrađene hijerarhije razvojnih ciljeva – od vizije, preko strateških ciljeva, do prioriteta i mjera, financijskog okvira, akcijskog plana, okvira za praćenje provedbe i izvještavanje i komunikacijske strategije.  </w:t>
      </w:r>
    </w:p>
    <w:p w:rsidR="00A155A2" w:rsidRPr="0096270E" w:rsidRDefault="00A155A2" w:rsidP="00A155A2">
      <w:pPr>
        <w:spacing w:after="0"/>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Temeljem naputka Ministarstva regionalnog razvoja i fondova Europske unije od 26. rujna 2013. predloženo je županijskim skupštinama donošenje odluka o produljenju trajanja ŽRS 2011.-2013. na razdoblje od 2011. do 2014. godine, a  što je učinila i Skupština Zagrebačke županije na sjednici održanoj 12. prosinca 2013. godine. Također, Ministarstvo regionalnog razvoja i fondova Europske unije 18.rujna 2014. godine dostavilo je naputak kojim se županijskim skupštinama predlaže donošenje odluka o produljenju trajanja ŽRS 2011.-2014. na razdoblje od 2011. do 2015. godine, a  što je učinila i Skupština Zagrebačke županije na sjednici održanoj 29. rujna  2014. godine. Dopisom Ministarstva regionalnog razvoja i fondova Europske unije od 27.travnja 2015.  godine dostavljen je Naputak u kojem stoji: „Ukoliko postupak donošenja nove generacije ŽRS-a ne bude dovršen do kraja 2015. godine, ovim naputkom potvrđuje se valjanost prethodne  generacije ŽRS-a, a u svrhu postojanja strateške podloge na regionalnoj/županijskoj razini za korištenje sredstava iz Europskih strukturnih i investicijskih fondova, za razdoblje do izrade novih ŽRS-a.“ Sukladno dobivenom Naputku na 13. sjednici Županijske skupštine Zagrebačke županije održanoj 24. rujna 2015. godine  donijeta je Odluka o produljenju trajanja Županijske razvojne strategije Zagrebačke županije  2011.-2015. na vremensko razdoblje 2011.-2016. godine. Na 18. sjednici Županijske skupštine Zagrebačke županije održanoj 22. rujna 2016. godine  donijeta je Odluka o produljenju trajanja Županijske razvojne strategije Zagrebačke županije  2011.-2016. na vremensko razdoblje 2011.-2017. godine. . </w:t>
      </w:r>
    </w:p>
    <w:p w:rsidR="00A155A2" w:rsidRPr="0096270E" w:rsidRDefault="00A155A2" w:rsidP="00A155A2">
      <w:pPr>
        <w:spacing w:after="0" w:line="240" w:lineRule="auto"/>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U provedbi strategije Zagrebačke županije ključnu ulogu imala je Regionalna razvojna agencija Zagrebačke županije. Agencija je redovito provodila vrednovanje Županijske razvojne strategije Zagrebačke županije 2011.-2016. godine i to izradom godišnjih i polugodišnjih izvještaja o provođenju ŽRS.  Izrađena su godišnja Izvješća o provođenju ŽRS za 2011., 2012., 2013., 2014. i 2015.  godinu koja su prezentirana na sastancima Županijskog partnerskog vijeća Zagrebačke županije i dobivena pozitivno mišljenje od strane Županijskog partnerskog vijeća Zagrebačke županije. Godišnja izvješća o provođenju Županijske razvojne strategije Zagrebačke županije razmatrana i usvojena su na sjednicama Skupštine Zagrebačke županije i to: </w:t>
      </w:r>
    </w:p>
    <w:p w:rsidR="00A155A2" w:rsidRPr="0096270E" w:rsidRDefault="00A155A2" w:rsidP="00A155A2">
      <w:pPr>
        <w:spacing w:after="0"/>
        <w:jc w:val="both"/>
        <w:rPr>
          <w:rFonts w:ascii="Calibri" w:eastAsia="Calibri" w:hAnsi="Calibri" w:cs="Times New Roman"/>
          <w:lang w:val="hr-HR"/>
        </w:rPr>
      </w:pPr>
    </w:p>
    <w:p w:rsidR="00A155A2" w:rsidRPr="0096270E" w:rsidRDefault="00A155A2" w:rsidP="008D0259">
      <w:pPr>
        <w:numPr>
          <w:ilvl w:val="0"/>
          <w:numId w:val="65"/>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izvještaj ŽRS za 2011.g. na 20. sjednici održanoj 12.12.2012.g.</w:t>
      </w:r>
    </w:p>
    <w:p w:rsidR="00A155A2" w:rsidRPr="0096270E" w:rsidRDefault="00A155A2" w:rsidP="008D0259">
      <w:pPr>
        <w:numPr>
          <w:ilvl w:val="0"/>
          <w:numId w:val="65"/>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izvještaj ŽRS za 2012.g. na 22. sjednici održanoj 19.03.2013..g</w:t>
      </w:r>
    </w:p>
    <w:p w:rsidR="00A155A2" w:rsidRPr="0096270E" w:rsidRDefault="00A155A2" w:rsidP="008D0259">
      <w:pPr>
        <w:numPr>
          <w:ilvl w:val="0"/>
          <w:numId w:val="65"/>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izvještaj ŽRS za 2013.g. na 6. sjednici održanoj 28.04.2014.g.</w:t>
      </w:r>
    </w:p>
    <w:p w:rsidR="00A155A2" w:rsidRPr="0096270E" w:rsidRDefault="00A155A2" w:rsidP="008D0259">
      <w:pPr>
        <w:numPr>
          <w:ilvl w:val="0"/>
          <w:numId w:val="65"/>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izvještaj ŽRS za 2014.g. na 11. sjednici održanoj 20.05.2015.g.</w:t>
      </w:r>
    </w:p>
    <w:p w:rsidR="00A155A2" w:rsidRPr="0096270E" w:rsidRDefault="00A155A2" w:rsidP="008D0259">
      <w:pPr>
        <w:numPr>
          <w:ilvl w:val="0"/>
          <w:numId w:val="65"/>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izvještaj ŽRS za 2015.g. na 16. sjednici održanoj 25.05.2016.g.</w:t>
      </w:r>
    </w:p>
    <w:p w:rsidR="00A155A2" w:rsidRPr="0096270E" w:rsidRDefault="00A155A2" w:rsidP="00A155A2">
      <w:pPr>
        <w:spacing w:after="0"/>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 Godišnja izvješća također su dostavljena Ministarstvu regionalnog razvoja i fondova Europske unije u propisanim rokovima. Polugodišnja izvješća o provođenju ŽRS izrađena su za 2012., 2013. i 2014. godinu te su prezentirana i dobivena pozitivna mišljenja od strane Županijskog partnerskog vijeća, a usvojena na  Skupštini Zagrebačke županije. </w:t>
      </w:r>
    </w:p>
    <w:p w:rsidR="00A155A2" w:rsidRPr="0096270E" w:rsidRDefault="00A155A2" w:rsidP="00A155A2">
      <w:pPr>
        <w:spacing w:after="0" w:line="240" w:lineRule="auto"/>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Akcijski plan ŽRS izrađen je za 2013., 2014. 2015., 2016. i 2017. godinu te su prezentirana i dobivena pozitivna mišljenja od   Županijskog partnerskog vijeća, a usvojeni na sjednicama  Skupštine Zagrebačke županije i to:</w:t>
      </w:r>
    </w:p>
    <w:p w:rsidR="00A155A2" w:rsidRPr="0096270E" w:rsidRDefault="00A155A2" w:rsidP="008D0259">
      <w:pPr>
        <w:numPr>
          <w:ilvl w:val="0"/>
          <w:numId w:val="66"/>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Akcijski plan ŽRS za 2013.g.  na 20. sjednici održanoj 12.12.2012.g.</w:t>
      </w:r>
    </w:p>
    <w:p w:rsidR="00A155A2" w:rsidRPr="0096270E" w:rsidRDefault="00A155A2" w:rsidP="008D0259">
      <w:pPr>
        <w:numPr>
          <w:ilvl w:val="0"/>
          <w:numId w:val="66"/>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Akcijski plan ŽRS za 2014.g.  na 4. sjednici održanoj 12.12.2013.g.</w:t>
      </w:r>
    </w:p>
    <w:p w:rsidR="00A155A2" w:rsidRPr="0096270E" w:rsidRDefault="00A155A2" w:rsidP="008D0259">
      <w:pPr>
        <w:numPr>
          <w:ilvl w:val="0"/>
          <w:numId w:val="66"/>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Akcijski plan ŽRS za 2015.g.  na 9. sjednici održanoj 04.12.2014.g.</w:t>
      </w:r>
    </w:p>
    <w:p w:rsidR="00A155A2" w:rsidRPr="0096270E" w:rsidRDefault="00A155A2" w:rsidP="008D0259">
      <w:pPr>
        <w:numPr>
          <w:ilvl w:val="0"/>
          <w:numId w:val="66"/>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Akcijski plan ŽRS za 2016.g.  na 14. sjednici održanoj 03.12.2015.g.</w:t>
      </w:r>
    </w:p>
    <w:p w:rsidR="00A155A2" w:rsidRPr="0096270E" w:rsidRDefault="00A155A2" w:rsidP="008D0259">
      <w:pPr>
        <w:numPr>
          <w:ilvl w:val="0"/>
          <w:numId w:val="66"/>
        </w:numPr>
        <w:spacing w:after="0" w:line="240" w:lineRule="auto"/>
        <w:ind w:left="714" w:hanging="357"/>
        <w:contextualSpacing/>
        <w:jc w:val="both"/>
        <w:rPr>
          <w:rFonts w:ascii="Calibri" w:eastAsia="Calibri" w:hAnsi="Calibri" w:cs="Times New Roman"/>
          <w:lang w:val="hr-HR"/>
        </w:rPr>
      </w:pPr>
      <w:r w:rsidRPr="0096270E">
        <w:rPr>
          <w:rFonts w:ascii="Calibri" w:eastAsia="Calibri" w:hAnsi="Calibri" w:cs="Times New Roman"/>
          <w:lang w:val="hr-HR"/>
        </w:rPr>
        <w:t>Akcijski plan ŽRS za 2017.g.  na 20. sjednici održanoj 23.02.2017.g.</w:t>
      </w:r>
    </w:p>
    <w:p w:rsidR="00A155A2" w:rsidRPr="0096270E" w:rsidRDefault="00A155A2" w:rsidP="00A155A2">
      <w:pPr>
        <w:ind w:left="720"/>
        <w:contextualSpacing/>
        <w:jc w:val="both"/>
        <w:rPr>
          <w:rFonts w:ascii="Calibri" w:eastAsia="Calibri" w:hAnsi="Calibri" w:cs="Times New Roman"/>
          <w:lang w:val="hr-HR"/>
        </w:rPr>
      </w:pPr>
    </w:p>
    <w:p w:rsidR="00A155A2" w:rsidRPr="0096270E" w:rsidRDefault="00A155A2" w:rsidP="00A155A2">
      <w:pPr>
        <w:spacing w:after="0" w:line="240" w:lineRule="auto"/>
        <w:jc w:val="both"/>
        <w:rPr>
          <w:rFonts w:ascii="Calibri" w:eastAsia="Calibri" w:hAnsi="Calibri" w:cs="Times New Roman"/>
          <w:noProof/>
          <w:lang w:val="hr-HR"/>
        </w:rPr>
      </w:pPr>
      <w:r w:rsidRPr="0096270E">
        <w:rPr>
          <w:rFonts w:ascii="Calibri" w:eastAsia="Calibri" w:hAnsi="Calibri" w:cs="Times New Roman"/>
          <w:noProof/>
          <w:lang w:val="hr-HR"/>
        </w:rPr>
        <w:t xml:space="preserve">Ministarstvo regionalnog razvoja i fondova Europske unije donijelo je 14. svibnja 2010. godine  Pravilnik o ustrojavanju i vođenju središnje elektroničke Baze razvojnih projekata (NN 66/10), a koja bi bila kod Ministarstva. Ovim Pravilnikom  bilo je predviđeno ustrojavanje jedinstvene Baze razvojnih projekata u koji bi se unosili loklani, županijski, regionalni i nacionalni projekti.  Planirano je bila izrada Baze i Priručnika za korištenje Baze u roku od 6 mjeseci. Sa izradom Baze razvojnih projekata kasnilo se više od godinu dana, te je Regionalna razvojna agencija Zagrebačke županije pristupila izradi Baze razvojnih projekata Zagrebačke županije. Izrađeni su Obrasci za prijavu projekata, te je u lipnju 2012. godine Upravnim odjelima Zagrebačke županije, institucijama u vlasništvu Zagrebačke županije, gradovima i općinama upućen poziv za prijavu razvojnih projekata.  </w:t>
      </w:r>
    </w:p>
    <w:p w:rsidR="00A155A2" w:rsidRPr="0096270E" w:rsidRDefault="00A155A2" w:rsidP="00A155A2">
      <w:pPr>
        <w:spacing w:after="0" w:line="240" w:lineRule="auto"/>
        <w:jc w:val="both"/>
        <w:rPr>
          <w:rFonts w:ascii="Calibri" w:eastAsia="Calibri" w:hAnsi="Calibri" w:cs="Times New Roman"/>
          <w:noProof/>
          <w:lang w:val="hr-HR"/>
        </w:rPr>
      </w:pPr>
    </w:p>
    <w:p w:rsidR="00A155A2" w:rsidRPr="0096270E" w:rsidRDefault="00A155A2" w:rsidP="008345EC">
      <w:pPr>
        <w:spacing w:after="0" w:line="240" w:lineRule="auto"/>
        <w:jc w:val="both"/>
        <w:rPr>
          <w:rFonts w:ascii="Calibri" w:eastAsia="Calibri" w:hAnsi="Calibri" w:cs="Times New Roman"/>
          <w:noProof/>
          <w:lang w:val="hr-HR"/>
        </w:rPr>
      </w:pPr>
      <w:r w:rsidRPr="0096270E">
        <w:rPr>
          <w:rFonts w:ascii="Calibri" w:eastAsia="Calibri" w:hAnsi="Calibri" w:cs="Times New Roman"/>
          <w:noProof/>
          <w:lang w:val="hr-HR"/>
        </w:rPr>
        <w:t xml:space="preserve">U proteklom periodu  (do 31.03.2017. godine) zaprimljeno je 348 projekta u ukupnom iznosu od 7.118.520.9735, 09 kuna. </w:t>
      </w:r>
    </w:p>
    <w:p w:rsidR="00A155A2" w:rsidRPr="0096270E" w:rsidRDefault="00A155A2" w:rsidP="00A155A2">
      <w:pPr>
        <w:spacing w:after="0" w:line="240" w:lineRule="auto"/>
        <w:jc w:val="both"/>
        <w:rPr>
          <w:rFonts w:ascii="Calibri" w:eastAsia="Calibri" w:hAnsi="Calibri" w:cs="Times New Roman"/>
          <w:noProof/>
          <w:lang w:val="hr-HR"/>
        </w:rPr>
      </w:pPr>
    </w:p>
    <w:p w:rsidR="00A155A2" w:rsidRPr="0096270E" w:rsidRDefault="00A155A2" w:rsidP="00A155A2">
      <w:pPr>
        <w:spacing w:after="0" w:line="240" w:lineRule="auto"/>
        <w:jc w:val="both"/>
        <w:rPr>
          <w:rFonts w:ascii="Calibri" w:eastAsia="Calibri" w:hAnsi="Calibri" w:cs="Times New Roman"/>
          <w:noProof/>
          <w:lang w:val="hr-HR"/>
        </w:rPr>
      </w:pPr>
      <w:r w:rsidRPr="0096270E">
        <w:rPr>
          <w:rFonts w:ascii="Calibri" w:eastAsia="Calibri" w:hAnsi="Calibri" w:cs="Times New Roman"/>
          <w:noProof/>
          <w:lang w:val="hr-HR"/>
        </w:rPr>
        <w:t xml:space="preserve">Osnovnom analizom dobiveni nalaz jest izrazito neravnomjerna raspodjela prikupljenih projektnih prijedloga (i broja inicijativa i potrebnih sredstava) preko određenih razvojnih ciljeva/prioriteta/mjera.  </w:t>
      </w:r>
    </w:p>
    <w:p w:rsidR="00A155A2" w:rsidRPr="0096270E" w:rsidRDefault="00A155A2" w:rsidP="00A155A2">
      <w:pPr>
        <w:spacing w:after="0" w:line="240" w:lineRule="auto"/>
        <w:jc w:val="both"/>
        <w:rPr>
          <w:rFonts w:ascii="Calibri" w:eastAsia="Calibri" w:hAnsi="Calibri" w:cs="Times New Roman"/>
          <w:noProof/>
          <w:lang w:val="hr-HR"/>
        </w:rPr>
      </w:pPr>
    </w:p>
    <w:p w:rsidR="00A155A2" w:rsidRPr="0096270E" w:rsidRDefault="00D76AFD" w:rsidP="00A155A2">
      <w:pPr>
        <w:spacing w:after="0" w:line="240" w:lineRule="auto"/>
        <w:jc w:val="both"/>
        <w:rPr>
          <w:rFonts w:ascii="Calibri" w:eastAsia="Calibri" w:hAnsi="Calibri" w:cs="Times New Roman"/>
          <w:b/>
          <w:noProof/>
          <w:lang w:val="hr-HR"/>
        </w:rPr>
      </w:pPr>
      <w:r>
        <w:rPr>
          <w:rFonts w:ascii="Calibri" w:eastAsia="Calibri" w:hAnsi="Calibri" w:cs="Times New Roman"/>
          <w:b/>
          <w:noProof/>
          <w:lang w:val="hr-HR"/>
        </w:rPr>
        <w:t>Tablica 75</w:t>
      </w:r>
      <w:r w:rsidR="00A155A2" w:rsidRPr="0096270E">
        <w:rPr>
          <w:rFonts w:ascii="Calibri" w:eastAsia="Calibri" w:hAnsi="Calibri" w:cs="Times New Roman"/>
          <w:b/>
          <w:noProof/>
          <w:lang w:val="hr-HR"/>
        </w:rPr>
        <w:t>. Pregled projekata po prioritetima ŽRS</w:t>
      </w:r>
    </w:p>
    <w:p w:rsidR="00A155A2" w:rsidRPr="0096270E" w:rsidRDefault="00A155A2" w:rsidP="00A155A2">
      <w:pPr>
        <w:spacing w:after="0" w:line="240" w:lineRule="auto"/>
        <w:jc w:val="both"/>
        <w:rPr>
          <w:rFonts w:ascii="Calibri" w:eastAsia="Calibri" w:hAnsi="Calibri" w:cs="Times New Roman"/>
          <w:b/>
          <w:noProof/>
          <w:lang w:val="hr-HR"/>
        </w:rPr>
      </w:pPr>
    </w:p>
    <w:tbl>
      <w:tblPr>
        <w:tblW w:w="9229" w:type="dxa"/>
        <w:tblInd w:w="93" w:type="dxa"/>
        <w:tblLook w:val="04A0" w:firstRow="1" w:lastRow="0" w:firstColumn="1" w:lastColumn="0" w:noHBand="0" w:noVBand="1"/>
      </w:tblPr>
      <w:tblGrid>
        <w:gridCol w:w="560"/>
        <w:gridCol w:w="5040"/>
        <w:gridCol w:w="1299"/>
        <w:gridCol w:w="2330"/>
      </w:tblGrid>
      <w:tr w:rsidR="00A155A2" w:rsidRPr="0096270E" w:rsidTr="00D34106">
        <w:trPr>
          <w:trHeight w:val="864"/>
        </w:trPr>
        <w:tc>
          <w:tcPr>
            <w:tcW w:w="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Rbr</w:t>
            </w:r>
          </w:p>
        </w:tc>
        <w:tc>
          <w:tcPr>
            <w:tcW w:w="5040"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 xml:space="preserve">Opis </w:t>
            </w:r>
          </w:p>
        </w:tc>
        <w:tc>
          <w:tcPr>
            <w:tcW w:w="1299"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Ukupno zaprimljeno projekata</w:t>
            </w:r>
          </w:p>
        </w:tc>
        <w:tc>
          <w:tcPr>
            <w:tcW w:w="2330"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Iznos ukupno zaprimljenih projekata</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1.1.1. Unaprjeđenje sustava cjelokupnog obrazovanja za poduzetništvo</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30.564.047,00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1.1.2. Promoviranje društveno odgovornog gospodarstva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5.000.000,00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1.1.3. Unaprjeđenje infrastrukture za razvoj poduzetništva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404.604.145,19</w:t>
            </w:r>
          </w:p>
        </w:tc>
      </w:tr>
      <w:tr w:rsidR="00A155A2" w:rsidRPr="0096270E" w:rsidTr="00D34106">
        <w:trPr>
          <w:trHeight w:val="864"/>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1.1.4. Unaprjeđenje povezivanja (proizvodno, razvojno, poslovno i dr.) malog i srednjeg gospodarstva putem klastera i drugih oblika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5</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1.1.5. Razvoj financiranja poduzetništva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1.1.6. Poticanje izvozne orijentacije gospodarstva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1.1.7. Poticajne potpore za male i srednje poduzetnike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1.2.1. Razvoj tehnološke infrastrukture (tehnološki centri, tehnološki parkovi i dr.)</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9</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1.2.2. Poticanje korištenja znanja, tehnologije i razvoja inovacija u gospodarstvu</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280.750.000,00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1.3.1. Edukacija poljoprivrednika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1.3.2. Učinkovito upravljanje poljoprivrednim zemljištem</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12</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1.3.3. Stvaranje učinkovitog sustava potpore poljoprivredi i ruralnom razvoju</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1.3.4. Razvoj integrirane i ekološke poljoprivredne proizvodnje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1.000.000,00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14</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1.3.5. Razvoj tradicijskih i inovativnih županijskih proizvoda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23.000.000,00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15</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1.3.6. Razvoj infrastrukture u ruralnim područjima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17.625.000,00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16</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1.3.7. Unaprjeđenje povezivanja i udruživanja poljoprivrednih proizvođača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3.000.000,00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17</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1.4.1. Razvoj ruralnog turizma i drugih oblika selektivnog turizma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15</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248.719.580,66</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18</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1.4.2. Edukacija za potrebe turizma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19</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1.5.1. Unaprjeđenje uvjeta za privlačenje domaćih i stranih ulaganja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24.703.380,00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20</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1.6.1. Uspostava mehanizma financiranja obnovljivih izvora energije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21</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1.6.2. Podizanje razine svijesti i promocija energetske učinkovitosti i korištenja obnovljivih izvora energije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17.000.000,00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22</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1.6.3. Energetska učinkovitost za poboljšanje konkurentnosti gospodarstva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62.060.000,00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23</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1.6.4. Učinkovito korištenje energije i uvođenje obnovljivih izvora energije u županijskim zgradama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621.910,75</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24</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1.6.5. Uvođenje/korištenje energije biomase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628.750,00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25</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2.1.1. Izrada Strategije razvoja ljudskih potencijala za Zagrebačku županiju</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26</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2.1.2. Utemeljenje i razvoj lokalnog partnerstva za zapošljavanje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9.000.000,00</w:t>
            </w:r>
          </w:p>
        </w:tc>
      </w:tr>
      <w:tr w:rsidR="00A155A2" w:rsidRPr="0096270E" w:rsidTr="00D34106">
        <w:trPr>
          <w:trHeight w:val="864"/>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27</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2.1.3. Podrška razvoju ljudskih resursa usklađenim s razvojnim potrebama ZŽ utvrđenim Strategijom razvoja ljudskih potencijala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765.743,00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28</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2.2.1. Jačanje kapaciteta područne (regionalne) i lokalne samouprave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2.000.000,00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29</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2.2.2. Jačanje kapaciteta Regionalne razvojne agencije Zagrebačke županije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2.699.344,50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30</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2.3.1. Učinkovita razvojna suradnja Zagrebačke županije s Gradom Zagrebom</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2.4.1. Jačanje udruga značajnih za razvoj civilnog društva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32</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3.1.1. Unaprjeđenje prometne povezanosti</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1.489.111.436,98</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33</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3.1.2. Razvoj integralnog sustava gospodarenja otpadom</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39.300.000,00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34</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3.1.3. Razvoj sustava odvodnje i pročišćavanja otpadnih voda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15</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1.131.930.219,00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35</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3.1.4. Razvoj sustava vodoopskrbe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23</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333.888.321,80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36</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3.1.5. Plinofikacija Zagrebačke županije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83.300.000,00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37</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3.2.1. Izgradnja, obnova i opremanje objekata u školstvu</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410.430.914,00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38</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3.2.2. Provedba preventivnih mjera do zdravlja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230.829.731,07</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39</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3.2.3. Razvoj hitne medicinske službe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40</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3.3.1. Unaprjeđenje razine urbaniteta naselja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1.045.995.060,39</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41</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3.3.2. Razvoj modela novog vrtnog naselja i gospodarske zone po posebnim uvjetima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42</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4.1.1. Uspostava i upravljanje zaštićenim djelovima prirode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852.249,60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43</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4.1.2. Potpunija identifikacija, valorizacija, interpretacija i razvojna integracija prirodne baštine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82.441.326,50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44</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4.2.1. Očuvanje i održivo korištenje kulturne baštine</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24</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397.510.412,65</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45</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4.2.2. Očuvanje i njegovanje identiteta županije uz otvorenost prema drugima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0,00</w:t>
            </w:r>
          </w:p>
        </w:tc>
      </w:tr>
      <w:tr w:rsidR="00A155A2" w:rsidRPr="0096270E" w:rsidTr="00D34106">
        <w:trPr>
          <w:trHeight w:val="864"/>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46</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4.2.3. Osnivanje, jačanje i međusobno povezivanje institucija u području kulturne baštine i realizacija kulturnih programa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130.026.900,00</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47</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4.3.1. Unaprjeđenje okoliša poboljšanjem kakvoće zraka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150.000.000,00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48</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4.3.2. Unaprjeđenje sustava zaštite okoliša</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16</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449.662.500,00</w:t>
            </w:r>
          </w:p>
        </w:tc>
      </w:tr>
      <w:tr w:rsidR="00A155A2" w:rsidRPr="0096270E" w:rsidTr="00D34106">
        <w:trPr>
          <w:trHeight w:val="864"/>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49</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4.4.1. Jačanje institucionalne podrške i promoviranje obrazovnih programa i aktivnosti u svrhu njegovanja prepoznatljivosti</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9.500.000,00</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 </w:t>
            </w:r>
          </w:p>
        </w:tc>
        <w:tc>
          <w:tcPr>
            <w:tcW w:w="50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Ukupno</w:t>
            </w:r>
          </w:p>
        </w:tc>
        <w:tc>
          <w:tcPr>
            <w:tcW w:w="1299"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348</w:t>
            </w:r>
          </w:p>
        </w:tc>
        <w:tc>
          <w:tcPr>
            <w:tcW w:w="233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7.118.520.973,09</w:t>
            </w:r>
          </w:p>
        </w:tc>
      </w:tr>
    </w:tbl>
    <w:p w:rsidR="00A155A2" w:rsidRPr="0096270E" w:rsidRDefault="00A155A2" w:rsidP="008345EC">
      <w:pPr>
        <w:spacing w:after="0"/>
        <w:jc w:val="both"/>
        <w:rPr>
          <w:rFonts w:ascii="Calibri" w:eastAsia="Calibri" w:hAnsi="Calibri" w:cs="Times New Roman"/>
          <w:bCs/>
          <w:i/>
          <w:sz w:val="20"/>
          <w:lang w:val="hr-HR"/>
        </w:rPr>
      </w:pPr>
      <w:r w:rsidRPr="0096270E">
        <w:rPr>
          <w:rFonts w:ascii="Calibri" w:eastAsia="Calibri" w:hAnsi="Calibri" w:cs="Times New Roman"/>
          <w:bCs/>
          <w:i/>
          <w:sz w:val="20"/>
          <w:lang w:val="hr-HR"/>
        </w:rPr>
        <w:t>Izvor: Regionalna razvojna agencija Zagrebačke županije</w:t>
      </w:r>
    </w:p>
    <w:p w:rsidR="00A155A2" w:rsidRPr="0096270E" w:rsidRDefault="00A155A2" w:rsidP="008345EC">
      <w:pPr>
        <w:spacing w:after="0"/>
        <w:jc w:val="both"/>
        <w:rPr>
          <w:rFonts w:ascii="Calibri" w:eastAsia="Calibri" w:hAnsi="Calibri" w:cs="Times New Roman"/>
          <w:bCs/>
          <w:highlight w:val="yellow"/>
          <w:lang w:val="hr-HR"/>
        </w:rPr>
      </w:pPr>
    </w:p>
    <w:p w:rsidR="00A155A2" w:rsidRPr="0096270E" w:rsidRDefault="00A155A2" w:rsidP="008345EC">
      <w:pPr>
        <w:shd w:val="clear" w:color="auto" w:fill="FFFFFF" w:themeFill="background1"/>
        <w:spacing w:after="0" w:line="240" w:lineRule="auto"/>
        <w:jc w:val="both"/>
        <w:rPr>
          <w:rFonts w:ascii="Calibri" w:eastAsia="Calibri" w:hAnsi="Calibri" w:cs="Times New Roman"/>
          <w:shd w:val="clear" w:color="auto" w:fill="FFFFFF"/>
          <w:lang w:val="hr-HR"/>
        </w:rPr>
      </w:pPr>
      <w:r w:rsidRPr="008345EC">
        <w:rPr>
          <w:rFonts w:ascii="Calibri" w:eastAsia="Calibri" w:hAnsi="Calibri" w:cs="Times New Roman"/>
          <w:shd w:val="clear" w:color="auto" w:fill="FFFFFF" w:themeFill="background1"/>
          <w:lang w:val="hr-HR"/>
        </w:rPr>
        <w:t>Analiza zaprimljenih projekata prema sektorima pokazuje neravnomjernu raspodjelu po</w:t>
      </w:r>
      <w:r w:rsidRPr="008345EC">
        <w:rPr>
          <w:rFonts w:ascii="Calibri" w:eastAsia="Calibri" w:hAnsi="Calibri" w:cs="Times New Roman"/>
          <w:shd w:val="clear" w:color="auto" w:fill="FFFF00"/>
          <w:lang w:val="hr-HR"/>
        </w:rPr>
        <w:t xml:space="preserve"> </w:t>
      </w:r>
      <w:r w:rsidRPr="008345EC">
        <w:rPr>
          <w:rFonts w:ascii="Calibri" w:eastAsia="Calibri" w:hAnsi="Calibri" w:cs="Times New Roman"/>
          <w:shd w:val="clear" w:color="auto" w:fill="FFFFFF" w:themeFill="background1"/>
          <w:lang w:val="hr-HR"/>
        </w:rPr>
        <w:t>sektorima. Vidljivo je da proračunskom vrijednošću zaprimljenih projekata izrazito odskaču sektor komunalna infrastruktura u iznosu od 2.073,3 mil.kn (28,78 % ukupnog iznosa prijavljenih projekata),  sektor prometna infrastruktura u iznosu od 1.608,4 mil. kuna), (22,33 % ukupnog iznosa prijavljenih projekata), sektor poduzetništva u iznosu od 889,8 mil. kuna (12,35 % ukupnog iznosa prijavljenih projekata), te sektor obrazovanja u iznosu od 610,5 mil. kuna (8,48  % ukupnog iznosa).  sektora. Ova četiri sektora imaju učešće od 71,94% u ukupnom iznosu prijavljenih projekata, dok ostali sektori imaju učešće od 28,06% ukupnog iznosa sredstava.</w:t>
      </w:r>
      <w:r w:rsidRPr="0096270E">
        <w:rPr>
          <w:rFonts w:ascii="Calibri" w:eastAsia="Calibri" w:hAnsi="Calibri" w:cs="Times New Roman"/>
          <w:shd w:val="clear" w:color="auto" w:fill="FFFFFF"/>
          <w:lang w:val="hr-HR"/>
        </w:rPr>
        <w:t xml:space="preserve"> </w:t>
      </w:r>
    </w:p>
    <w:p w:rsidR="00A155A2" w:rsidRPr="0096270E" w:rsidRDefault="00A155A2" w:rsidP="008345EC">
      <w:pPr>
        <w:spacing w:after="0" w:line="240" w:lineRule="auto"/>
        <w:jc w:val="both"/>
        <w:rPr>
          <w:rFonts w:ascii="Calibri" w:eastAsia="Calibri" w:hAnsi="Calibri" w:cs="Times New Roman"/>
          <w:shd w:val="clear" w:color="auto" w:fill="FFFFFF"/>
          <w:lang w:val="hr-HR"/>
        </w:rPr>
      </w:pPr>
    </w:p>
    <w:p w:rsidR="00A155A2" w:rsidRPr="0096270E" w:rsidRDefault="00D76AFD" w:rsidP="008345EC">
      <w:pPr>
        <w:spacing w:after="0" w:line="240" w:lineRule="auto"/>
        <w:jc w:val="both"/>
        <w:rPr>
          <w:rFonts w:ascii="Calibri" w:eastAsia="Calibri" w:hAnsi="Calibri" w:cs="Times New Roman"/>
          <w:shd w:val="clear" w:color="auto" w:fill="FFFFFF"/>
          <w:lang w:val="hr-HR"/>
        </w:rPr>
      </w:pPr>
      <w:r>
        <w:rPr>
          <w:rFonts w:ascii="Calibri" w:eastAsia="Times New Roman" w:hAnsi="Calibri" w:cs="Times New Roman"/>
          <w:b/>
          <w:bCs/>
          <w:color w:val="000000"/>
          <w:lang w:val="hr-HR" w:eastAsia="hr-HR"/>
        </w:rPr>
        <w:t>Tablica 76</w:t>
      </w:r>
      <w:r w:rsidR="00A155A2" w:rsidRPr="0096270E">
        <w:rPr>
          <w:rFonts w:ascii="Calibri" w:eastAsia="Times New Roman" w:hAnsi="Calibri" w:cs="Times New Roman"/>
          <w:b/>
          <w:bCs/>
          <w:color w:val="000000"/>
          <w:lang w:val="hr-HR" w:eastAsia="hr-HR"/>
        </w:rPr>
        <w:t xml:space="preserve">: </w:t>
      </w:r>
      <w:r w:rsidR="00617371">
        <w:rPr>
          <w:rFonts w:ascii="Calibri" w:eastAsia="Times New Roman" w:hAnsi="Calibri" w:cs="Times New Roman"/>
          <w:b/>
          <w:bCs/>
          <w:color w:val="000000"/>
          <w:lang w:val="hr-HR" w:eastAsia="hr-HR"/>
        </w:rPr>
        <w:t>P</w:t>
      </w:r>
      <w:r w:rsidR="00A155A2" w:rsidRPr="0096270E">
        <w:rPr>
          <w:rFonts w:ascii="Calibri" w:eastAsia="Times New Roman" w:hAnsi="Calibri" w:cs="Times New Roman"/>
          <w:b/>
          <w:bCs/>
          <w:color w:val="000000"/>
          <w:lang w:val="hr-HR" w:eastAsia="hr-HR"/>
        </w:rPr>
        <w:t>rikaz projekata po sektorima</w:t>
      </w:r>
      <w:r w:rsidR="00A155A2" w:rsidRPr="0096270E">
        <w:rPr>
          <w:rFonts w:ascii="Calibri" w:eastAsia="Calibri" w:hAnsi="Calibri" w:cs="Times New Roman"/>
          <w:shd w:val="clear" w:color="auto" w:fill="FFFFFF"/>
          <w:lang w:val="hr-HR"/>
        </w:rPr>
        <w:t xml:space="preserve"> </w:t>
      </w:r>
    </w:p>
    <w:tbl>
      <w:tblPr>
        <w:tblW w:w="8940" w:type="dxa"/>
        <w:tblInd w:w="93" w:type="dxa"/>
        <w:tblLook w:val="04A0" w:firstRow="1" w:lastRow="0" w:firstColumn="1" w:lastColumn="0" w:noHBand="0" w:noVBand="1"/>
      </w:tblPr>
      <w:tblGrid>
        <w:gridCol w:w="559"/>
        <w:gridCol w:w="4037"/>
        <w:gridCol w:w="1340"/>
        <w:gridCol w:w="2018"/>
        <w:gridCol w:w="986"/>
      </w:tblGrid>
      <w:tr w:rsidR="00A155A2" w:rsidRPr="0096270E" w:rsidTr="00D34106">
        <w:trPr>
          <w:trHeight w:val="864"/>
        </w:trPr>
        <w:tc>
          <w:tcPr>
            <w:tcW w:w="55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Rbr</w:t>
            </w:r>
          </w:p>
        </w:tc>
        <w:tc>
          <w:tcPr>
            <w:tcW w:w="4037"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 xml:space="preserve">Opis </w:t>
            </w:r>
          </w:p>
        </w:tc>
        <w:tc>
          <w:tcPr>
            <w:tcW w:w="1340"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Ukupno zaprimljeno projekata</w:t>
            </w:r>
          </w:p>
        </w:tc>
        <w:tc>
          <w:tcPr>
            <w:tcW w:w="2018"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Iznos ukupno zaprimljenih projekata</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Komunalna infrastruktura</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76</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2.073.295.055,54</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28,78%</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Prometna infrastruktura</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70</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1.608.385.932,18</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22,33%</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Poduzetništvo</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889.795.560,14</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12,35%</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Obrazovanje</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29</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610.517.278,44</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8,48%</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5</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Zaštita okoliša</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28</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451.533.209,35</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6,27%</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Turizam</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33</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364.439.042,66</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5,06%</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Kulturna baština</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19</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314.057.752,65</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4,36%</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Ostalo</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17</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292.983.436,00</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4,07%</w:t>
            </w:r>
          </w:p>
        </w:tc>
      </w:tr>
      <w:tr w:rsidR="00A155A2" w:rsidRPr="0096270E" w:rsidTr="00D34106">
        <w:trPr>
          <w:trHeight w:val="576"/>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9</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Kultura (manifestacije, infrastruktura), socijalna infrastruktura</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20</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179.377.361,50</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2,49%</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Zdravstvo</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179.001.604,00</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2,49%</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Sport</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152.706.793,63</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2,12%</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12</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Obnovljivi izvori energije</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83.928.750,00</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1,17%</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Poljoprivreda</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3.000.000,00</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0,04%</w:t>
            </w:r>
          </w:p>
        </w:tc>
      </w:tr>
      <w:tr w:rsidR="00A155A2" w:rsidRPr="0096270E" w:rsidTr="00D34106">
        <w:trPr>
          <w:trHeight w:val="288"/>
        </w:trPr>
        <w:tc>
          <w:tcPr>
            <w:tcW w:w="559"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 </w:t>
            </w:r>
          </w:p>
        </w:tc>
        <w:tc>
          <w:tcPr>
            <w:tcW w:w="4037"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Ukupno</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348</w:t>
            </w:r>
          </w:p>
        </w:tc>
        <w:tc>
          <w:tcPr>
            <w:tcW w:w="2018"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7.203.021.776,09</w:t>
            </w:r>
          </w:p>
        </w:tc>
        <w:tc>
          <w:tcPr>
            <w:tcW w:w="986" w:type="dxa"/>
            <w:tcBorders>
              <w:top w:val="nil"/>
              <w:left w:val="nil"/>
              <w:bottom w:val="single" w:sz="4" w:space="0" w:color="auto"/>
              <w:right w:val="single" w:sz="4" w:space="0" w:color="auto"/>
            </w:tcBorders>
            <w:shd w:val="clear" w:color="auto" w:fill="auto"/>
            <w:noWrap/>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100,00%</w:t>
            </w:r>
          </w:p>
        </w:tc>
      </w:tr>
    </w:tbl>
    <w:p w:rsidR="00A155A2" w:rsidRPr="0096270E" w:rsidRDefault="00A155A2" w:rsidP="008345EC">
      <w:pPr>
        <w:spacing w:after="0" w:line="240" w:lineRule="auto"/>
        <w:jc w:val="both"/>
        <w:rPr>
          <w:rFonts w:ascii="Calibri" w:eastAsia="Calibri" w:hAnsi="Calibri" w:cs="Times New Roman"/>
          <w:shd w:val="clear" w:color="auto" w:fill="FFFFFF"/>
          <w:lang w:val="hr-HR"/>
        </w:rPr>
      </w:pPr>
      <w:r w:rsidRPr="0096270E">
        <w:rPr>
          <w:rFonts w:ascii="Calibri" w:eastAsia="Calibri" w:hAnsi="Calibri" w:cs="Times New Roman"/>
          <w:bCs/>
          <w:i/>
          <w:sz w:val="20"/>
          <w:lang w:val="hr-HR"/>
        </w:rPr>
        <w:t>Izvor: Regionalna razvojna agencija Zagrebačke županije</w:t>
      </w:r>
    </w:p>
    <w:p w:rsidR="00A155A2" w:rsidRPr="0096270E" w:rsidRDefault="00A155A2" w:rsidP="008345EC">
      <w:pPr>
        <w:spacing w:after="0" w:line="240" w:lineRule="auto"/>
        <w:jc w:val="both"/>
        <w:rPr>
          <w:rFonts w:ascii="Calibri" w:eastAsia="Calibri" w:hAnsi="Calibri" w:cs="Times New Roman"/>
          <w:bCs/>
          <w:i/>
          <w:sz w:val="20"/>
          <w:lang w:val="hr-HR"/>
        </w:rPr>
      </w:pPr>
    </w:p>
    <w:p w:rsidR="00A155A2" w:rsidRPr="0096270E" w:rsidRDefault="00A155A2" w:rsidP="008345EC">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Projekti su svrstani su prema stupnju pripremljenosti  u četiri osnovne skupine: a) p</w:t>
      </w:r>
      <w:r w:rsidRPr="0096270E">
        <w:rPr>
          <w:rFonts w:ascii="Calibri" w:eastAsia="Times New Roman" w:hAnsi="Calibri" w:cs="Times New Roman"/>
          <w:color w:val="000000"/>
          <w:lang w:val="hr-HR" w:eastAsia="hr-HR"/>
        </w:rPr>
        <w:t>ripremljen u potpunosti za provedbu, ali nije počeo</w:t>
      </w:r>
      <w:r w:rsidRPr="0096270E">
        <w:rPr>
          <w:rFonts w:ascii="Calibri" w:eastAsia="Calibri" w:hAnsi="Calibri" w:cs="Times New Roman"/>
          <w:lang w:val="hr-HR"/>
        </w:rPr>
        <w:t xml:space="preserve"> projekti, b) u</w:t>
      </w:r>
      <w:r w:rsidRPr="0096270E">
        <w:rPr>
          <w:rFonts w:ascii="Calibri" w:eastAsia="Times New Roman" w:hAnsi="Calibri" w:cs="Times New Roman"/>
          <w:color w:val="000000"/>
          <w:lang w:val="hr-HR" w:eastAsia="hr-HR"/>
        </w:rPr>
        <w:t xml:space="preserve"> tijeku</w:t>
      </w:r>
      <w:r w:rsidRPr="0096270E">
        <w:rPr>
          <w:rFonts w:ascii="Calibri" w:eastAsia="Calibri" w:hAnsi="Calibri" w:cs="Times New Roman"/>
          <w:lang w:val="hr-HR"/>
        </w:rPr>
        <w:t xml:space="preserve"> projekt, c)</w:t>
      </w:r>
      <w:r w:rsidRPr="0096270E">
        <w:rPr>
          <w:rFonts w:ascii="Calibri" w:eastAsia="Times New Roman" w:hAnsi="Calibri" w:cs="Times New Roman"/>
          <w:color w:val="000000"/>
          <w:lang w:val="hr-HR" w:eastAsia="hr-HR"/>
        </w:rPr>
        <w:t xml:space="preserve"> u tijeku je priprema i d) prijedlog projekta</w:t>
      </w:r>
      <w:r w:rsidRPr="0096270E">
        <w:rPr>
          <w:rFonts w:ascii="Calibri" w:eastAsia="Calibri" w:hAnsi="Calibri" w:cs="Times New Roman"/>
          <w:lang w:val="hr-HR"/>
        </w:rPr>
        <w:t>.</w:t>
      </w:r>
    </w:p>
    <w:p w:rsidR="00A155A2" w:rsidRPr="0096270E" w:rsidRDefault="00A155A2" w:rsidP="008345EC">
      <w:pPr>
        <w:spacing w:after="0" w:line="240" w:lineRule="auto"/>
        <w:jc w:val="both"/>
        <w:rPr>
          <w:rFonts w:ascii="Calibri" w:eastAsia="Calibri" w:hAnsi="Calibri" w:cs="Times New Roman"/>
          <w:lang w:val="hr-HR"/>
        </w:rPr>
      </w:pPr>
    </w:p>
    <w:p w:rsidR="00A155A2" w:rsidRPr="0096270E" w:rsidRDefault="00D76AFD" w:rsidP="008345EC">
      <w:pPr>
        <w:spacing w:after="0" w:line="240" w:lineRule="auto"/>
        <w:jc w:val="both"/>
        <w:rPr>
          <w:rFonts w:ascii="Calibri" w:eastAsia="Calibri" w:hAnsi="Calibri" w:cs="Times New Roman"/>
          <w:b/>
          <w:lang w:val="hr-HR"/>
        </w:rPr>
      </w:pPr>
      <w:r>
        <w:rPr>
          <w:rFonts w:ascii="Calibri" w:eastAsia="Calibri" w:hAnsi="Calibri" w:cs="Times New Roman"/>
          <w:b/>
          <w:lang w:val="hr-HR"/>
        </w:rPr>
        <w:t>Tablica 77</w:t>
      </w:r>
      <w:r w:rsidR="00A155A2" w:rsidRPr="0096270E">
        <w:rPr>
          <w:rFonts w:ascii="Calibri" w:eastAsia="Calibri" w:hAnsi="Calibri" w:cs="Times New Roman"/>
          <w:b/>
          <w:lang w:val="hr-HR"/>
        </w:rPr>
        <w:t>: Pregled projekata po stupnju pripremljenosti</w:t>
      </w:r>
    </w:p>
    <w:p w:rsidR="00A155A2" w:rsidRPr="0096270E" w:rsidRDefault="00A155A2" w:rsidP="008345EC">
      <w:pPr>
        <w:spacing w:after="0" w:line="240" w:lineRule="auto"/>
        <w:jc w:val="both"/>
        <w:rPr>
          <w:rFonts w:ascii="Calibri" w:eastAsia="Calibri" w:hAnsi="Calibri" w:cs="Times New Roman"/>
          <w:b/>
          <w:lang w:val="hr-HR"/>
        </w:rPr>
      </w:pPr>
    </w:p>
    <w:tbl>
      <w:tblPr>
        <w:tblW w:w="9520" w:type="dxa"/>
        <w:tblInd w:w="93" w:type="dxa"/>
        <w:tblLook w:val="04A0" w:firstRow="1" w:lastRow="0" w:firstColumn="1" w:lastColumn="0" w:noHBand="0" w:noVBand="1"/>
      </w:tblPr>
      <w:tblGrid>
        <w:gridCol w:w="559"/>
        <w:gridCol w:w="2863"/>
        <w:gridCol w:w="1339"/>
        <w:gridCol w:w="1997"/>
        <w:gridCol w:w="1776"/>
        <w:gridCol w:w="986"/>
      </w:tblGrid>
      <w:tr w:rsidR="00A155A2" w:rsidRPr="0096270E" w:rsidTr="00D34106">
        <w:trPr>
          <w:trHeight w:val="864"/>
        </w:trPr>
        <w:tc>
          <w:tcPr>
            <w:tcW w:w="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Rbr</w:t>
            </w:r>
          </w:p>
        </w:tc>
        <w:tc>
          <w:tcPr>
            <w:tcW w:w="2900"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Opis (kriterij izvještaja)</w:t>
            </w:r>
          </w:p>
        </w:tc>
        <w:tc>
          <w:tcPr>
            <w:tcW w:w="1340"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Ukupno zaprimljeno projekata</w:t>
            </w:r>
          </w:p>
        </w:tc>
        <w:tc>
          <w:tcPr>
            <w:tcW w:w="2020"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w:t>
            </w:r>
          </w:p>
        </w:tc>
        <w:tc>
          <w:tcPr>
            <w:tcW w:w="1740"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b/>
                <w:bCs/>
                <w:color w:val="000000"/>
                <w:lang w:val="hr-HR" w:eastAsia="hr-HR"/>
              </w:rPr>
            </w:pPr>
            <w:r w:rsidRPr="0096270E">
              <w:rPr>
                <w:rFonts w:ascii="Calibri" w:eastAsia="Times New Roman" w:hAnsi="Calibri" w:cs="Calibri"/>
                <w:b/>
                <w:bCs/>
                <w:color w:val="000000"/>
                <w:lang w:val="hr-HR" w:eastAsia="hr-HR"/>
              </w:rPr>
              <w:t>Iznos ukupno zaprimljenih projekata</w:t>
            </w:r>
          </w:p>
        </w:tc>
        <w:tc>
          <w:tcPr>
            <w:tcW w:w="960" w:type="dxa"/>
            <w:tcBorders>
              <w:top w:val="single" w:sz="4" w:space="0" w:color="auto"/>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w:t>
            </w:r>
          </w:p>
        </w:tc>
        <w:tc>
          <w:tcPr>
            <w:tcW w:w="290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Prijedlog</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74</w:t>
            </w:r>
          </w:p>
        </w:tc>
        <w:tc>
          <w:tcPr>
            <w:tcW w:w="202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21,26%</w:t>
            </w:r>
          </w:p>
        </w:tc>
        <w:tc>
          <w:tcPr>
            <w:tcW w:w="17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1.711.168.151,88</w:t>
            </w:r>
          </w:p>
        </w:tc>
        <w:tc>
          <w:tcPr>
            <w:tcW w:w="96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24,04%</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w:t>
            </w:r>
          </w:p>
        </w:tc>
        <w:tc>
          <w:tcPr>
            <w:tcW w:w="290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U tijeku je priprema</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133</w:t>
            </w:r>
          </w:p>
        </w:tc>
        <w:tc>
          <w:tcPr>
            <w:tcW w:w="202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38,22%</w:t>
            </w:r>
          </w:p>
        </w:tc>
        <w:tc>
          <w:tcPr>
            <w:tcW w:w="17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3.304.325.891,39</w:t>
            </w:r>
          </w:p>
        </w:tc>
        <w:tc>
          <w:tcPr>
            <w:tcW w:w="96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46,42%</w:t>
            </w:r>
          </w:p>
        </w:tc>
      </w:tr>
      <w:tr w:rsidR="00A155A2" w:rsidRPr="0096270E" w:rsidTr="00D34106">
        <w:trPr>
          <w:trHeight w:val="576"/>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w:t>
            </w:r>
          </w:p>
        </w:tc>
        <w:tc>
          <w:tcPr>
            <w:tcW w:w="290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Pripremljen u potpunosti za provedbu, ali nije počeo</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60</w:t>
            </w:r>
          </w:p>
        </w:tc>
        <w:tc>
          <w:tcPr>
            <w:tcW w:w="202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17,24%</w:t>
            </w:r>
          </w:p>
        </w:tc>
        <w:tc>
          <w:tcPr>
            <w:tcW w:w="17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677.756.924,80</w:t>
            </w:r>
          </w:p>
        </w:tc>
        <w:tc>
          <w:tcPr>
            <w:tcW w:w="96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9,52%</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4</w:t>
            </w:r>
          </w:p>
        </w:tc>
        <w:tc>
          <w:tcPr>
            <w:tcW w:w="290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U tijeku</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81</w:t>
            </w:r>
          </w:p>
        </w:tc>
        <w:tc>
          <w:tcPr>
            <w:tcW w:w="202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23,28%</w:t>
            </w:r>
          </w:p>
        </w:tc>
        <w:tc>
          <w:tcPr>
            <w:tcW w:w="17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1.425.270.005,02</w:t>
            </w:r>
          </w:p>
        </w:tc>
        <w:tc>
          <w:tcPr>
            <w:tcW w:w="96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20,02%</w:t>
            </w:r>
          </w:p>
        </w:tc>
      </w:tr>
      <w:tr w:rsidR="00A155A2" w:rsidRPr="0096270E" w:rsidTr="00D34106">
        <w:trPr>
          <w:trHeight w:val="288"/>
        </w:trPr>
        <w:tc>
          <w:tcPr>
            <w:tcW w:w="560" w:type="dxa"/>
            <w:tcBorders>
              <w:top w:val="nil"/>
              <w:left w:val="single" w:sz="4" w:space="0" w:color="auto"/>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 </w:t>
            </w:r>
          </w:p>
        </w:tc>
        <w:tc>
          <w:tcPr>
            <w:tcW w:w="290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Ukupno</w:t>
            </w:r>
          </w:p>
        </w:tc>
        <w:tc>
          <w:tcPr>
            <w:tcW w:w="13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348</w:t>
            </w:r>
          </w:p>
        </w:tc>
        <w:tc>
          <w:tcPr>
            <w:tcW w:w="202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100,00%</w:t>
            </w:r>
          </w:p>
        </w:tc>
        <w:tc>
          <w:tcPr>
            <w:tcW w:w="174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7.118.520.973,09</w:t>
            </w:r>
          </w:p>
        </w:tc>
        <w:tc>
          <w:tcPr>
            <w:tcW w:w="960" w:type="dxa"/>
            <w:tcBorders>
              <w:top w:val="nil"/>
              <w:left w:val="nil"/>
              <w:bottom w:val="single" w:sz="4" w:space="0" w:color="auto"/>
              <w:right w:val="single" w:sz="4" w:space="0" w:color="auto"/>
            </w:tcBorders>
            <w:shd w:val="clear" w:color="auto" w:fill="auto"/>
            <w:vAlign w:val="bottom"/>
            <w:hideMark/>
          </w:tcPr>
          <w:p w:rsidR="00A155A2" w:rsidRPr="0096270E" w:rsidRDefault="00A155A2" w:rsidP="008345EC">
            <w:pPr>
              <w:spacing w:after="0" w:line="240" w:lineRule="auto"/>
              <w:jc w:val="right"/>
              <w:rPr>
                <w:rFonts w:ascii="Calibri" w:eastAsia="Times New Roman" w:hAnsi="Calibri" w:cs="Calibri"/>
                <w:color w:val="000000"/>
                <w:lang w:val="hr-HR" w:eastAsia="hr-HR"/>
              </w:rPr>
            </w:pPr>
            <w:r w:rsidRPr="0096270E">
              <w:rPr>
                <w:rFonts w:ascii="Calibri" w:eastAsia="Times New Roman" w:hAnsi="Calibri" w:cs="Calibri"/>
                <w:color w:val="000000"/>
                <w:lang w:val="hr-HR" w:eastAsia="hr-HR"/>
              </w:rPr>
              <w:t>100,00%</w:t>
            </w:r>
          </w:p>
        </w:tc>
      </w:tr>
    </w:tbl>
    <w:p w:rsidR="00A155A2" w:rsidRPr="0096270E" w:rsidRDefault="00A155A2" w:rsidP="008345EC">
      <w:pPr>
        <w:spacing w:after="0" w:line="240" w:lineRule="auto"/>
        <w:jc w:val="both"/>
        <w:rPr>
          <w:rFonts w:ascii="Calibri" w:eastAsia="Calibri" w:hAnsi="Calibri" w:cs="Times New Roman"/>
          <w:bCs/>
          <w:i/>
          <w:sz w:val="20"/>
          <w:lang w:val="hr-HR"/>
        </w:rPr>
      </w:pPr>
      <w:r w:rsidRPr="0096270E">
        <w:rPr>
          <w:rFonts w:ascii="Calibri" w:eastAsia="Calibri" w:hAnsi="Calibri" w:cs="Times New Roman"/>
          <w:bCs/>
          <w:i/>
          <w:sz w:val="20"/>
          <w:lang w:val="hr-HR"/>
        </w:rPr>
        <w:t>Izvor: Regionalna razvojna agencija Zagrebačke županije</w:t>
      </w:r>
    </w:p>
    <w:p w:rsidR="00A155A2" w:rsidRPr="0096270E" w:rsidRDefault="00A155A2" w:rsidP="008345EC">
      <w:pPr>
        <w:spacing w:after="0" w:line="240" w:lineRule="auto"/>
        <w:jc w:val="both"/>
        <w:rPr>
          <w:rFonts w:ascii="Calibri" w:eastAsia="Calibri" w:hAnsi="Calibri" w:cs="Times New Roman"/>
          <w:bCs/>
          <w:i/>
          <w:sz w:val="20"/>
          <w:lang w:val="hr-HR"/>
        </w:rPr>
      </w:pPr>
    </w:p>
    <w:p w:rsidR="00A155A2" w:rsidRPr="0096270E" w:rsidRDefault="00A155A2" w:rsidP="00A155A2">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Strategija Zagrebačke županije je pridonijela i uspješnijem natjecanju za financijska sredstva iz raznih potencijalnih izvora (uključujući Vladu Republike Hrvatske, pretpristupne fondove Europske unije, strukturne fondove Europske unije, županijske programe,  te za  brojne bilateralne i druge multilateralne izvore financiranja). </w:t>
      </w:r>
    </w:p>
    <w:p w:rsidR="00A155A2" w:rsidRPr="0096270E" w:rsidRDefault="00A155A2" w:rsidP="00A155A2">
      <w:pPr>
        <w:spacing w:after="0" w:line="240" w:lineRule="auto"/>
        <w:jc w:val="both"/>
        <w:rPr>
          <w:rFonts w:ascii="Calibri" w:eastAsia="Calibri" w:hAnsi="Calibri" w:cs="Times New Roman"/>
          <w:lang w:val="hr-HR"/>
        </w:rPr>
      </w:pPr>
    </w:p>
    <w:p w:rsidR="00A155A2" w:rsidRPr="0096270E" w:rsidRDefault="00A155A2" w:rsidP="008345EC">
      <w:pPr>
        <w:shd w:val="clear" w:color="auto" w:fill="FFFFFF" w:themeFill="background1"/>
        <w:spacing w:after="0" w:line="240" w:lineRule="auto"/>
        <w:jc w:val="both"/>
        <w:rPr>
          <w:rFonts w:ascii="Calibri" w:eastAsia="Calibri" w:hAnsi="Calibri" w:cs="Times New Roman"/>
          <w:lang w:val="hr-HR"/>
        </w:rPr>
      </w:pPr>
    </w:p>
    <w:p w:rsidR="002C0992" w:rsidRPr="0096270E" w:rsidRDefault="002C0992" w:rsidP="00381613">
      <w:pPr>
        <w:spacing w:after="0" w:line="240" w:lineRule="auto"/>
        <w:jc w:val="both"/>
        <w:rPr>
          <w:rFonts w:eastAsia="Calibri" w:cs="Times New Roman"/>
          <w:lang w:val="hr-HR"/>
        </w:rPr>
      </w:pPr>
    </w:p>
    <w:p w:rsidR="00912FE1" w:rsidRPr="0096270E" w:rsidRDefault="00912FE1" w:rsidP="00B53D64">
      <w:pPr>
        <w:jc w:val="both"/>
        <w:rPr>
          <w:rFonts w:eastAsia="Calibri" w:cs="Times New Roman"/>
          <w:noProof/>
          <w:lang w:val="hr-HR"/>
        </w:rPr>
      </w:pPr>
    </w:p>
    <w:p w:rsidR="00385DD1" w:rsidRPr="0096270E" w:rsidRDefault="004E4AB7" w:rsidP="002C0992">
      <w:pPr>
        <w:pStyle w:val="Naglaencitat"/>
        <w:pBdr>
          <w:bottom w:val="single" w:sz="4" w:space="5" w:color="4F81BD" w:themeColor="accent1"/>
        </w:pBdr>
        <w:ind w:left="284"/>
        <w:outlineLvl w:val="0"/>
        <w:rPr>
          <w:rStyle w:val="Neupadljivareferenca"/>
          <w:smallCaps w:val="0"/>
          <w:color w:val="4F81BD" w:themeColor="accent1"/>
          <w:sz w:val="52"/>
          <w:szCs w:val="52"/>
          <w:u w:val="none"/>
          <w:lang w:val="hr-HR"/>
        </w:rPr>
      </w:pPr>
      <w:bookmarkStart w:id="453" w:name="_Toc483569031"/>
      <w:r w:rsidRPr="0096270E">
        <w:rPr>
          <w:rStyle w:val="Neupadljivareferenca"/>
          <w:smallCaps w:val="0"/>
          <w:color w:val="4F81BD" w:themeColor="accent1"/>
          <w:sz w:val="52"/>
          <w:szCs w:val="52"/>
          <w:u w:val="none"/>
          <w:lang w:val="hr-HR"/>
        </w:rPr>
        <w:t xml:space="preserve">3. </w:t>
      </w:r>
      <w:r w:rsidR="00CC2E18" w:rsidRPr="0096270E">
        <w:rPr>
          <w:rStyle w:val="Neupadljivareferenca"/>
          <w:smallCaps w:val="0"/>
          <w:color w:val="4F81BD" w:themeColor="accent1"/>
          <w:sz w:val="52"/>
          <w:szCs w:val="52"/>
          <w:u w:val="none"/>
          <w:lang w:val="hr-HR"/>
        </w:rPr>
        <w:t xml:space="preserve">PREPOZNAVANJE </w:t>
      </w:r>
      <w:r w:rsidR="00856104" w:rsidRPr="0096270E">
        <w:rPr>
          <w:rStyle w:val="Neupadljivareferenca"/>
          <w:smallCaps w:val="0"/>
          <w:color w:val="4F81BD" w:themeColor="accent1"/>
          <w:sz w:val="52"/>
          <w:szCs w:val="52"/>
          <w:u w:val="none"/>
          <w:lang w:val="hr-HR"/>
        </w:rPr>
        <w:t>RAZVOJNIH POTREBA I POTENCIJALA</w:t>
      </w:r>
      <w:r w:rsidR="001C123A" w:rsidRPr="0096270E">
        <w:rPr>
          <w:rStyle w:val="Neupadljivareferenca"/>
          <w:smallCaps w:val="0"/>
          <w:color w:val="4F81BD" w:themeColor="accent1"/>
          <w:sz w:val="52"/>
          <w:szCs w:val="52"/>
          <w:u w:val="none"/>
          <w:lang w:val="hr-HR"/>
        </w:rPr>
        <w:t xml:space="preserve"> – SWOT ANALIZA</w:t>
      </w:r>
      <w:bookmarkEnd w:id="453"/>
    </w:p>
    <w:p w:rsidR="00381613" w:rsidRPr="0096270E" w:rsidRDefault="001C123A" w:rsidP="001C123A">
      <w:pPr>
        <w:tabs>
          <w:tab w:val="left" w:pos="630"/>
        </w:tabs>
        <w:spacing w:after="0"/>
        <w:rPr>
          <w:rFonts w:eastAsia="Times New Roman" w:cs="Times New Roman"/>
          <w:b/>
          <w:lang w:val="hr-HR" w:eastAsia="hr-HR"/>
        </w:rPr>
      </w:pPr>
      <w:r w:rsidRPr="0096270E">
        <w:rPr>
          <w:rFonts w:eastAsia="Times New Roman" w:cs="Times New Roman"/>
          <w:b/>
          <w:lang w:val="hr-HR" w:eastAsia="hr-HR"/>
        </w:rPr>
        <w:t>Ključne razvojne potrebe i potencijali prikazani su kroz SWOT analizu:</w:t>
      </w:r>
    </w:p>
    <w:p w:rsidR="002C0992" w:rsidRPr="0096270E" w:rsidRDefault="002C0992" w:rsidP="001C123A">
      <w:pPr>
        <w:tabs>
          <w:tab w:val="left" w:pos="630"/>
        </w:tabs>
        <w:spacing w:after="0"/>
        <w:rPr>
          <w:rFonts w:eastAsia="Times New Roman" w:cs="Times New Roman"/>
          <w:b/>
          <w:lang w:val="hr-HR" w:eastAsia="hr-HR"/>
        </w:rPr>
      </w:pPr>
    </w:p>
    <w:tbl>
      <w:tblPr>
        <w:tblW w:w="9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37"/>
        <w:gridCol w:w="3827"/>
        <w:gridCol w:w="4394"/>
      </w:tblGrid>
      <w:tr w:rsidR="001C123A" w:rsidRPr="0096270E" w:rsidTr="00935D1E">
        <w:trPr>
          <w:trHeight w:val="285"/>
          <w:jc w:val="center"/>
        </w:trPr>
        <w:tc>
          <w:tcPr>
            <w:tcW w:w="1537" w:type="dxa"/>
          </w:tcPr>
          <w:p w:rsidR="001C123A" w:rsidRPr="0096270E" w:rsidRDefault="001C123A" w:rsidP="008D6EB0">
            <w:pPr>
              <w:tabs>
                <w:tab w:val="left" w:pos="630"/>
              </w:tabs>
              <w:spacing w:after="0"/>
              <w:rPr>
                <w:rFonts w:eastAsia="Times New Roman" w:cs="Times New Roman"/>
                <w:b/>
                <w:lang w:val="hr-HR" w:eastAsia="hr-HR"/>
              </w:rPr>
            </w:pPr>
            <w:r w:rsidRPr="0096270E">
              <w:rPr>
                <w:rFonts w:eastAsia="Times New Roman" w:cs="Times New Roman"/>
                <w:b/>
                <w:lang w:val="hr-HR" w:eastAsia="hr-HR"/>
              </w:rPr>
              <w:t>ČIMBENICI</w:t>
            </w:r>
          </w:p>
        </w:tc>
        <w:tc>
          <w:tcPr>
            <w:tcW w:w="3827" w:type="dxa"/>
          </w:tcPr>
          <w:p w:rsidR="001C123A" w:rsidRPr="0096270E" w:rsidRDefault="001C123A" w:rsidP="008D6EB0">
            <w:pPr>
              <w:tabs>
                <w:tab w:val="left" w:pos="630"/>
              </w:tabs>
              <w:spacing w:after="0"/>
              <w:rPr>
                <w:rFonts w:eastAsia="Times New Roman" w:cs="Times New Roman"/>
                <w:b/>
                <w:lang w:val="hr-HR" w:eastAsia="hr-HR"/>
              </w:rPr>
            </w:pPr>
            <w:r w:rsidRPr="0096270E">
              <w:rPr>
                <w:rFonts w:eastAsia="Times New Roman" w:cs="Times New Roman"/>
                <w:b/>
                <w:lang w:val="hr-HR" w:eastAsia="hr-HR"/>
              </w:rPr>
              <w:t>SNAGE</w:t>
            </w:r>
          </w:p>
        </w:tc>
        <w:tc>
          <w:tcPr>
            <w:tcW w:w="4394" w:type="dxa"/>
          </w:tcPr>
          <w:p w:rsidR="001C123A" w:rsidRPr="0096270E" w:rsidRDefault="001C123A" w:rsidP="008D6EB0">
            <w:pPr>
              <w:tabs>
                <w:tab w:val="left" w:pos="630"/>
              </w:tabs>
              <w:spacing w:after="0"/>
              <w:rPr>
                <w:rFonts w:eastAsia="Times New Roman" w:cs="Times New Roman"/>
                <w:b/>
                <w:lang w:val="hr-HR" w:eastAsia="hr-HR"/>
              </w:rPr>
            </w:pPr>
            <w:r w:rsidRPr="0096270E">
              <w:rPr>
                <w:rFonts w:eastAsia="Times New Roman" w:cs="Times New Roman"/>
                <w:b/>
                <w:lang w:val="hr-HR" w:eastAsia="hr-HR"/>
              </w:rPr>
              <w:t>SLABOSTI</w:t>
            </w:r>
          </w:p>
        </w:tc>
      </w:tr>
      <w:tr w:rsidR="001C123A" w:rsidRPr="0096270E" w:rsidTr="00935D1E">
        <w:trPr>
          <w:trHeight w:val="750"/>
          <w:jc w:val="center"/>
        </w:trPr>
        <w:tc>
          <w:tcPr>
            <w:tcW w:w="1537" w:type="dxa"/>
            <w:vMerge w:val="restart"/>
          </w:tcPr>
          <w:p w:rsidR="001C123A" w:rsidRPr="0096270E" w:rsidRDefault="001C123A" w:rsidP="00617371">
            <w:pPr>
              <w:tabs>
                <w:tab w:val="left" w:pos="630"/>
              </w:tabs>
              <w:spacing w:after="0" w:line="240" w:lineRule="auto"/>
              <w:rPr>
                <w:rFonts w:eastAsia="Times New Roman" w:cs="Times New Roman"/>
                <w:lang w:val="hr-HR" w:eastAsia="hr-HR"/>
              </w:rPr>
            </w:pPr>
          </w:p>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Gospodarski razvoj</w:t>
            </w:r>
          </w:p>
        </w:tc>
        <w:tc>
          <w:tcPr>
            <w:tcW w:w="3827" w:type="dxa"/>
          </w:tcPr>
          <w:p w:rsidR="001C123A" w:rsidRPr="0096270E" w:rsidRDefault="001C123A" w:rsidP="00617371">
            <w:pPr>
              <w:pStyle w:val="Odlomakpopisa"/>
              <w:numPr>
                <w:ilvl w:val="0"/>
                <w:numId w:val="10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Dobar geoprometni položaj (zeleni prsten Grada Zagreba, prometna povezanost) (blizina zračne luke, autocesta, željeznica)</w:t>
            </w:r>
          </w:p>
          <w:p w:rsidR="001C123A" w:rsidRPr="0096270E" w:rsidRDefault="001C123A" w:rsidP="00617371">
            <w:pPr>
              <w:pStyle w:val="Odlomakpopisa"/>
              <w:numPr>
                <w:ilvl w:val="0"/>
                <w:numId w:val="10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Prirodni resursi (šume, zemljište, rudna bogatstva, zalihe pitke vode )</w:t>
            </w:r>
          </w:p>
          <w:p w:rsidR="001C123A" w:rsidRPr="0096270E" w:rsidRDefault="001C123A" w:rsidP="00617371">
            <w:pPr>
              <w:pStyle w:val="Odlomakpopisa"/>
              <w:numPr>
                <w:ilvl w:val="0"/>
                <w:numId w:val="10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bogata kulturno-povijesna baština</w:t>
            </w:r>
          </w:p>
          <w:p w:rsidR="001C123A" w:rsidRPr="0096270E" w:rsidRDefault="001C123A" w:rsidP="00617371">
            <w:pPr>
              <w:pStyle w:val="Odlomakpopisa"/>
              <w:numPr>
                <w:ilvl w:val="0"/>
                <w:numId w:val="10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Dugoročno sigurna opskrba kvalitetnom vodom za piće za cijelu ZŽ spajanjem i proširenjem na vodocrpilište Kosnica i izgradnjom vodoopskrbne mreže</w:t>
            </w:r>
          </w:p>
          <w:p w:rsidR="001C123A" w:rsidRPr="0096270E" w:rsidRDefault="001C123A" w:rsidP="00617371">
            <w:pPr>
              <w:pStyle w:val="Odlomakpopisa"/>
              <w:numPr>
                <w:ilvl w:val="0"/>
                <w:numId w:val="10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Kapaciteti za razvoj poljoprivrede (ratarstvo, povrtlarstvo i vinogradarstvo)</w:t>
            </w:r>
          </w:p>
          <w:p w:rsidR="001C123A" w:rsidRPr="0096270E" w:rsidRDefault="001C123A" w:rsidP="00617371">
            <w:pPr>
              <w:pStyle w:val="Odlomakpopisa"/>
              <w:numPr>
                <w:ilvl w:val="0"/>
                <w:numId w:val="10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Kapaciteti za razvoj prerađivačke industrije (prehrambene, metalo- prerađivačke, tekstilne i drvne industrije)</w:t>
            </w:r>
          </w:p>
          <w:p w:rsidR="001C123A" w:rsidRPr="0096270E" w:rsidRDefault="001C123A" w:rsidP="00617371">
            <w:pPr>
              <w:pStyle w:val="Odlomakpopisa"/>
              <w:numPr>
                <w:ilvl w:val="0"/>
                <w:numId w:val="10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Prisutnost stranih ulagača u županiji</w:t>
            </w:r>
          </w:p>
          <w:p w:rsidR="001C123A" w:rsidRPr="0096270E" w:rsidRDefault="001C123A" w:rsidP="00617371">
            <w:pPr>
              <w:pStyle w:val="Odlomakpopisa"/>
              <w:numPr>
                <w:ilvl w:val="0"/>
                <w:numId w:val="10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Kapaciteti za razvoj energetike</w:t>
            </w:r>
          </w:p>
          <w:p w:rsidR="001C123A" w:rsidRPr="0096270E" w:rsidRDefault="001C123A" w:rsidP="00617371">
            <w:pPr>
              <w:pStyle w:val="Odlomakpopisa"/>
              <w:numPr>
                <w:ilvl w:val="0"/>
                <w:numId w:val="10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Kapaciteti za razvoj gospodarskih usluga (turizam, trgovina, promet)</w:t>
            </w:r>
          </w:p>
          <w:p w:rsidR="001C123A" w:rsidRPr="0096270E" w:rsidRDefault="001C123A" w:rsidP="00617371">
            <w:pPr>
              <w:tabs>
                <w:tab w:val="left" w:pos="630"/>
              </w:tabs>
              <w:spacing w:after="0" w:line="240" w:lineRule="auto"/>
              <w:ind w:left="720"/>
              <w:rPr>
                <w:rFonts w:eastAsia="Times New Roman" w:cs="Times New Roman"/>
                <w:lang w:val="hr-HR" w:eastAsia="hr-HR"/>
              </w:rPr>
            </w:pPr>
          </w:p>
        </w:tc>
        <w:tc>
          <w:tcPr>
            <w:tcW w:w="4394" w:type="dxa"/>
          </w:tcPr>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Nepostojanje integralnoga sustava prijevoza</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Nedovoljna iskorištenost zemljišta (poljoprivrednih površina)  i neujednačena razvijenost komunalne infrastrukture</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Nedovoljna razvijena poduzetnička infrastruktura (poslovna i tehnološka povezanost, brza mogućnost stavljanja postojećih resursa u gospodarske funkcije)</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Nedovoljna razvijena mreža obrazovnoga sustava za obrazovanja kako poduzetnika tako i radne snage</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 xml:space="preserve">Nedostatak velikih gospodarskih subjekta </w:t>
            </w:r>
          </w:p>
          <w:p w:rsidR="001C123A" w:rsidRPr="0096270E" w:rsidRDefault="001C123A" w:rsidP="00617371">
            <w:pPr>
              <w:numPr>
                <w:ilvl w:val="0"/>
                <w:numId w:val="69"/>
              </w:numPr>
              <w:spacing w:after="0" w:line="240" w:lineRule="auto"/>
              <w:ind w:left="471"/>
              <w:contextualSpacing/>
              <w:rPr>
                <w:rFonts w:eastAsia="Times New Roman" w:cs="Times New Roman"/>
                <w:lang w:val="hr-HR" w:eastAsia="hr-HR"/>
              </w:rPr>
            </w:pPr>
            <w:r w:rsidRPr="0096270E">
              <w:rPr>
                <w:rFonts w:eastAsia="Times New Roman" w:cs="Times New Roman"/>
                <w:lang w:val="hr-HR" w:eastAsia="hr-HR"/>
              </w:rPr>
              <w:t>nedovoljno valorizirana kulturna i prirodna baština</w:t>
            </w:r>
          </w:p>
          <w:p w:rsidR="001C123A" w:rsidRPr="0096270E" w:rsidRDefault="001C123A" w:rsidP="00617371">
            <w:pPr>
              <w:numPr>
                <w:ilvl w:val="0"/>
                <w:numId w:val="69"/>
              </w:numPr>
              <w:spacing w:after="0" w:line="240" w:lineRule="auto"/>
              <w:ind w:left="471"/>
              <w:contextualSpacing/>
              <w:rPr>
                <w:rFonts w:eastAsia="Times New Roman" w:cs="Times New Roman"/>
                <w:lang w:val="hr-HR" w:eastAsia="hr-HR"/>
              </w:rPr>
            </w:pPr>
            <w:r w:rsidRPr="0096270E">
              <w:rPr>
                <w:rFonts w:eastAsia="Times New Roman" w:cs="Times New Roman"/>
                <w:lang w:val="hr-HR" w:eastAsia="hr-HR"/>
              </w:rPr>
              <w:t>nepovezanost gospodarskih subjekata u turizmu</w:t>
            </w:r>
          </w:p>
          <w:p w:rsidR="001C123A" w:rsidRPr="0096270E" w:rsidRDefault="001C123A" w:rsidP="00617371">
            <w:pPr>
              <w:numPr>
                <w:ilvl w:val="0"/>
                <w:numId w:val="69"/>
              </w:numPr>
              <w:spacing w:after="0" w:line="240" w:lineRule="auto"/>
              <w:ind w:left="471"/>
              <w:contextualSpacing/>
              <w:rPr>
                <w:rFonts w:eastAsia="Times New Roman" w:cs="Times New Roman"/>
                <w:lang w:val="hr-HR" w:eastAsia="hr-HR"/>
              </w:rPr>
            </w:pPr>
            <w:r w:rsidRPr="0096270E">
              <w:rPr>
                <w:rFonts w:eastAsia="Times New Roman" w:cs="Times New Roman"/>
                <w:lang w:val="hr-HR" w:eastAsia="hr-HR"/>
              </w:rPr>
              <w:t>nedovoljna ulaganja u promociju turizma</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 xml:space="preserve">Stalno uzurpiranje poljoprivrednoga zemljišta kroz neplansko i stihijsko građenje </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Energetska ovisnost – definirati o kojim energentima/dobavnim pravcima i sl.</w:t>
            </w:r>
          </w:p>
          <w:p w:rsidR="001C123A" w:rsidRPr="0096270E" w:rsidRDefault="001C123A" w:rsidP="00617371">
            <w:pPr>
              <w:numPr>
                <w:ilvl w:val="0"/>
                <w:numId w:val="69"/>
              </w:numPr>
              <w:spacing w:after="0" w:line="240" w:lineRule="auto"/>
              <w:ind w:left="471"/>
              <w:contextualSpacing/>
              <w:rPr>
                <w:rFonts w:eastAsia="Times New Roman" w:cs="Times New Roman"/>
                <w:lang w:val="hr-HR" w:eastAsia="hr-HR"/>
              </w:rPr>
            </w:pPr>
            <w:r w:rsidRPr="0096270E">
              <w:rPr>
                <w:rFonts w:eastAsia="Times New Roman" w:cs="Times New Roman"/>
                <w:lang w:val="hr-HR" w:eastAsia="hr-HR"/>
              </w:rPr>
              <w:t>Neusklađenost lokalnih i županijskih planova</w:t>
            </w:r>
          </w:p>
          <w:p w:rsidR="00A74CD9" w:rsidRPr="0096270E" w:rsidRDefault="00E0676C" w:rsidP="00E0676C">
            <w:pPr>
              <w:numPr>
                <w:ilvl w:val="0"/>
                <w:numId w:val="69"/>
              </w:numPr>
              <w:spacing w:after="0" w:line="240" w:lineRule="auto"/>
              <w:ind w:left="471"/>
              <w:contextualSpacing/>
              <w:rPr>
                <w:rFonts w:eastAsia="Times New Roman" w:cs="Times New Roman"/>
                <w:lang w:val="hr-HR" w:eastAsia="hr-HR"/>
              </w:rPr>
            </w:pPr>
            <w:r>
              <w:rPr>
                <w:rFonts w:eastAsia="Times New Roman" w:cs="Times New Roman"/>
                <w:lang w:val="hr-HR" w:eastAsia="hr-HR"/>
              </w:rPr>
              <w:t>N</w:t>
            </w:r>
            <w:r w:rsidR="001C123A" w:rsidRPr="00734353">
              <w:rPr>
                <w:rFonts w:eastAsia="Times New Roman" w:cs="Times New Roman"/>
                <w:lang w:val="hr-HR" w:eastAsia="hr-HR"/>
              </w:rPr>
              <w:t>euređene kulturne atrakcije</w:t>
            </w:r>
          </w:p>
        </w:tc>
      </w:tr>
      <w:tr w:rsidR="001C123A" w:rsidRPr="0096270E" w:rsidTr="00935D1E">
        <w:trPr>
          <w:trHeight w:val="270"/>
          <w:jc w:val="center"/>
        </w:trPr>
        <w:tc>
          <w:tcPr>
            <w:tcW w:w="1537" w:type="dxa"/>
            <w:vMerge/>
          </w:tcPr>
          <w:p w:rsidR="001C123A" w:rsidRPr="0096270E" w:rsidRDefault="001C123A" w:rsidP="00617371">
            <w:pPr>
              <w:tabs>
                <w:tab w:val="left" w:pos="630"/>
              </w:tabs>
              <w:spacing w:after="0" w:line="240" w:lineRule="auto"/>
              <w:rPr>
                <w:rFonts w:eastAsia="Times New Roman" w:cs="Times New Roman"/>
                <w:lang w:val="hr-HR" w:eastAsia="hr-HR"/>
              </w:rPr>
            </w:pPr>
          </w:p>
        </w:tc>
        <w:tc>
          <w:tcPr>
            <w:tcW w:w="3827" w:type="dxa"/>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PRILIKE</w:t>
            </w:r>
          </w:p>
        </w:tc>
        <w:tc>
          <w:tcPr>
            <w:tcW w:w="4394" w:type="dxa"/>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PRIJETNJE</w:t>
            </w:r>
          </w:p>
        </w:tc>
      </w:tr>
      <w:tr w:rsidR="001C123A" w:rsidRPr="0096270E" w:rsidTr="00935D1E">
        <w:trPr>
          <w:trHeight w:val="836"/>
          <w:jc w:val="center"/>
        </w:trPr>
        <w:tc>
          <w:tcPr>
            <w:tcW w:w="1537" w:type="dxa"/>
            <w:vMerge/>
          </w:tcPr>
          <w:p w:rsidR="001C123A" w:rsidRPr="0096270E" w:rsidRDefault="001C123A" w:rsidP="00617371">
            <w:pPr>
              <w:tabs>
                <w:tab w:val="left" w:pos="630"/>
              </w:tabs>
              <w:spacing w:after="0" w:line="240" w:lineRule="auto"/>
              <w:rPr>
                <w:rFonts w:eastAsia="Times New Roman" w:cs="Times New Roman"/>
                <w:lang w:val="hr-HR" w:eastAsia="hr-HR"/>
              </w:rPr>
            </w:pPr>
          </w:p>
        </w:tc>
        <w:tc>
          <w:tcPr>
            <w:tcW w:w="3827" w:type="dxa"/>
          </w:tcPr>
          <w:p w:rsidR="001C123A" w:rsidRPr="0096270E" w:rsidRDefault="001C123A" w:rsidP="00617371">
            <w:pPr>
              <w:pStyle w:val="Odlomakpopisa"/>
              <w:numPr>
                <w:ilvl w:val="0"/>
                <w:numId w:val="109"/>
              </w:numPr>
              <w:tabs>
                <w:tab w:val="left" w:pos="1179"/>
              </w:tabs>
              <w:spacing w:after="0" w:line="240" w:lineRule="auto"/>
              <w:ind w:left="329"/>
              <w:rPr>
                <w:rFonts w:eastAsia="Times New Roman" w:cs="Times New Roman"/>
                <w:lang w:val="hr-HR" w:eastAsia="hr-HR"/>
              </w:rPr>
            </w:pPr>
            <w:r w:rsidRPr="0096270E">
              <w:rPr>
                <w:rFonts w:eastAsia="Times New Roman" w:cs="Times New Roman"/>
                <w:lang w:val="hr-HR" w:eastAsia="hr-HR"/>
              </w:rPr>
              <w:t>Razvitak integralnog prijevoza– na državnoj i regionalnoj razini, (željeznica, međumjesni promet)</w:t>
            </w:r>
          </w:p>
          <w:p w:rsidR="001C123A" w:rsidRPr="0096270E" w:rsidRDefault="001C123A" w:rsidP="00617371">
            <w:pPr>
              <w:pStyle w:val="Odlomakpopisa"/>
              <w:numPr>
                <w:ilvl w:val="0"/>
                <w:numId w:val="109"/>
              </w:numPr>
              <w:tabs>
                <w:tab w:val="left" w:pos="1179"/>
              </w:tabs>
              <w:spacing w:after="0" w:line="240" w:lineRule="auto"/>
              <w:ind w:left="329"/>
              <w:rPr>
                <w:rFonts w:eastAsia="Times New Roman" w:cs="Times New Roman"/>
                <w:lang w:val="hr-HR" w:eastAsia="hr-HR"/>
              </w:rPr>
            </w:pPr>
            <w:r w:rsidRPr="0096270E">
              <w:rPr>
                <w:rFonts w:eastAsia="Times New Roman" w:cs="Times New Roman"/>
                <w:lang w:val="hr-HR" w:eastAsia="hr-HR"/>
              </w:rPr>
              <w:t>Korištenje sredstava nacionalnih i europskih fondova u razvoju lokalnog gospodarstva</w:t>
            </w:r>
          </w:p>
          <w:p w:rsidR="001C123A" w:rsidRPr="0096270E" w:rsidRDefault="001C123A" w:rsidP="00617371">
            <w:pPr>
              <w:pStyle w:val="Odlomakpopisa"/>
              <w:numPr>
                <w:ilvl w:val="0"/>
                <w:numId w:val="109"/>
              </w:numPr>
              <w:tabs>
                <w:tab w:val="left" w:pos="1179"/>
              </w:tabs>
              <w:spacing w:after="0" w:line="240" w:lineRule="auto"/>
              <w:ind w:left="329"/>
              <w:rPr>
                <w:rFonts w:eastAsia="Times New Roman" w:cs="Times New Roman"/>
                <w:lang w:val="hr-HR" w:eastAsia="hr-HR"/>
              </w:rPr>
            </w:pPr>
            <w:r w:rsidRPr="0096270E">
              <w:rPr>
                <w:rFonts w:eastAsia="Times New Roman" w:cs="Times New Roman"/>
                <w:lang w:val="hr-HR" w:eastAsia="hr-HR"/>
              </w:rPr>
              <w:t>razvoj različitih oblika turističke ponude vezane uz kulturno-povijesnu baštinu</w:t>
            </w:r>
          </w:p>
          <w:p w:rsidR="001C123A" w:rsidRPr="0096270E" w:rsidRDefault="001C123A" w:rsidP="00617371">
            <w:pPr>
              <w:pStyle w:val="Odlomakpopisa"/>
              <w:numPr>
                <w:ilvl w:val="0"/>
                <w:numId w:val="109"/>
              </w:numPr>
              <w:tabs>
                <w:tab w:val="left" w:pos="1179"/>
              </w:tabs>
              <w:spacing w:after="0" w:line="240" w:lineRule="auto"/>
              <w:ind w:left="329"/>
              <w:rPr>
                <w:rFonts w:eastAsia="Times New Roman" w:cs="Times New Roman"/>
                <w:lang w:val="hr-HR" w:eastAsia="hr-HR"/>
              </w:rPr>
            </w:pPr>
            <w:r w:rsidRPr="0096270E">
              <w:rPr>
                <w:rFonts w:eastAsia="Times New Roman" w:cs="Times New Roman"/>
                <w:lang w:val="hr-HR" w:eastAsia="hr-HR"/>
              </w:rPr>
              <w:t>Pristup jedinstvenom EU tržištu</w:t>
            </w:r>
          </w:p>
        </w:tc>
        <w:tc>
          <w:tcPr>
            <w:tcW w:w="4394" w:type="dxa"/>
          </w:tcPr>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Niska educiranost stanovništva o načinu korištenja prostora (niska ekološka svijest)</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Rast konkurencije iz Europske unije i zemalja trećega svijeta kroz uvoz dobara za krajnju potrošnju</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Neusklađenost obrazovne strukture radne snage i poreba za radnom snagom subjekata gospodarstva koji pretendiraju novim tehnologijama</w:t>
            </w:r>
          </w:p>
          <w:p w:rsidR="001C123A" w:rsidRPr="0096270E" w:rsidRDefault="001C123A" w:rsidP="00617371">
            <w:pPr>
              <w:numPr>
                <w:ilvl w:val="0"/>
                <w:numId w:val="69"/>
              </w:numPr>
              <w:tabs>
                <w:tab w:val="left" w:pos="1038"/>
              </w:tabs>
              <w:spacing w:after="0" w:line="240" w:lineRule="auto"/>
              <w:ind w:left="471"/>
              <w:contextualSpacing/>
              <w:rPr>
                <w:rFonts w:eastAsia="Times New Roman" w:cs="Times New Roman"/>
                <w:lang w:val="hr-HR" w:eastAsia="hr-HR"/>
              </w:rPr>
            </w:pPr>
            <w:r w:rsidRPr="0096270E">
              <w:rPr>
                <w:rFonts w:eastAsia="Times New Roman" w:cs="Times New Roman"/>
                <w:lang w:val="hr-HR" w:eastAsia="hr-HR"/>
              </w:rPr>
              <w:t xml:space="preserve">Neprovedba reformi na nacionalnoj razni kroz porezno i drugo rasterećenje gospodarstva </w:t>
            </w:r>
          </w:p>
          <w:p w:rsidR="001C123A" w:rsidRPr="0096270E" w:rsidRDefault="001C123A" w:rsidP="00734353">
            <w:pPr>
              <w:numPr>
                <w:ilvl w:val="0"/>
                <w:numId w:val="69"/>
              </w:numPr>
              <w:tabs>
                <w:tab w:val="left" w:pos="1038"/>
              </w:tabs>
              <w:spacing w:after="0" w:line="240" w:lineRule="auto"/>
              <w:ind w:left="471"/>
              <w:contextualSpacing/>
              <w:rPr>
                <w:rFonts w:eastAsia="Times New Roman" w:cs="Times New Roman"/>
                <w:lang w:val="hr-HR" w:eastAsia="hr-HR"/>
              </w:rPr>
            </w:pPr>
            <w:r w:rsidRPr="0096270E">
              <w:rPr>
                <w:rFonts w:eastAsia="Times New Roman" w:cs="Times New Roman"/>
                <w:lang w:val="hr-HR" w:eastAsia="hr-HR"/>
              </w:rPr>
              <w:t>administrativne prepreke razvoju turizma</w:t>
            </w:r>
          </w:p>
        </w:tc>
      </w:tr>
      <w:tr w:rsidR="001C123A" w:rsidRPr="0096270E" w:rsidTr="00935D1E">
        <w:trPr>
          <w:trHeight w:val="315"/>
          <w:jc w:val="center"/>
        </w:trPr>
        <w:tc>
          <w:tcPr>
            <w:tcW w:w="153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ČIMBENICI</w:t>
            </w:r>
          </w:p>
        </w:tc>
        <w:tc>
          <w:tcPr>
            <w:tcW w:w="382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SNAGE</w:t>
            </w:r>
          </w:p>
        </w:tc>
        <w:tc>
          <w:tcPr>
            <w:tcW w:w="4394"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SLABOSTI</w:t>
            </w:r>
          </w:p>
        </w:tc>
      </w:tr>
      <w:tr w:rsidR="001C123A" w:rsidRPr="0096270E" w:rsidTr="00935D1E">
        <w:trPr>
          <w:trHeight w:val="3045"/>
          <w:jc w:val="center"/>
        </w:trPr>
        <w:tc>
          <w:tcPr>
            <w:tcW w:w="1537" w:type="dxa"/>
            <w:vMerge w:val="restart"/>
            <w:tcBorders>
              <w:top w:val="single" w:sz="4" w:space="0" w:color="auto"/>
              <w:left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p>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Društveni razvoj</w:t>
            </w:r>
          </w:p>
        </w:tc>
        <w:tc>
          <w:tcPr>
            <w:tcW w:w="382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Razvijena mreža škola kako osnovnih tako i srednjih škola</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Razvijena mreža ustanova prilagođenih potrebama stanovništvu (zdravstvena zaštita, socijalna skrb, športske i druge udruge potpomognute od županije i jedinica lokalne samouprave)</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Blizina grada Zagreba i mogućnost bolničkog liječenja u bolničkim ustanovama na području grada Zagreba</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 xml:space="preserve">Provedba značajnog broja preventivnih zdravstvenih programa i programa za promicanje i očuvanje zdravlja </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Postojanje prirodnih resursa za razvoj zdravstvenog turizma</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Postojanje dodatni</w:t>
            </w:r>
            <w:r w:rsidR="009038AA" w:rsidRPr="0096270E">
              <w:rPr>
                <w:rFonts w:eastAsia="Times New Roman" w:cs="Times New Roman"/>
                <w:lang w:val="hr-HR" w:eastAsia="hr-HR"/>
              </w:rPr>
              <w:t xml:space="preserve">h oblika </w:t>
            </w:r>
            <w:r w:rsidRPr="0096270E">
              <w:rPr>
                <w:rFonts w:eastAsia="Times New Roman" w:cs="Times New Roman"/>
                <w:lang w:val="hr-HR" w:eastAsia="hr-HR"/>
              </w:rPr>
              <w:t>pružanja socijalnih usluga za starije i nemoćne osobe – domovi socijalne skrbi, obiteljski domovi i udomiteljske obitelji, te usluge pomoći u kući (ali nužno daljnje unaprjeđenje)</w:t>
            </w:r>
          </w:p>
          <w:p w:rsidR="001C123A" w:rsidRPr="0096270E" w:rsidRDefault="001C123A" w:rsidP="00617371">
            <w:pPr>
              <w:numPr>
                <w:ilvl w:val="0"/>
                <w:numId w:val="69"/>
              </w:numPr>
              <w:tabs>
                <w:tab w:val="left" w:pos="896"/>
              </w:tabs>
              <w:spacing w:after="0" w:line="240" w:lineRule="auto"/>
              <w:ind w:left="329"/>
              <w:rPr>
                <w:rFonts w:eastAsia="Times New Roman" w:cs="Times New Roman"/>
                <w:lang w:val="hr-HR" w:eastAsia="hr-HR"/>
              </w:rPr>
            </w:pPr>
            <w:r w:rsidRPr="0096270E">
              <w:rPr>
                <w:rFonts w:eastAsia="Times New Roman" w:cs="Times New Roman"/>
                <w:lang w:val="hr-HR" w:eastAsia="hr-HR"/>
              </w:rPr>
              <w:t>mogućnost energetske iskoristivosti i financijske dobiti (energetski neiskorišteni otpad, mogućnost korištenja vrijednih komponenti otpada, mogućnost financijske dobiti prodajom pojedinih vrsta otpada)</w:t>
            </w:r>
          </w:p>
          <w:p w:rsidR="001C123A" w:rsidRPr="0096270E" w:rsidRDefault="001C123A" w:rsidP="00617371">
            <w:pPr>
              <w:numPr>
                <w:ilvl w:val="0"/>
                <w:numId w:val="69"/>
              </w:numPr>
              <w:tabs>
                <w:tab w:val="left" w:pos="896"/>
              </w:tabs>
              <w:spacing w:after="0" w:line="240" w:lineRule="auto"/>
              <w:ind w:left="329"/>
              <w:rPr>
                <w:rFonts w:eastAsia="Times New Roman" w:cs="Times New Roman"/>
                <w:lang w:val="hr-HR" w:eastAsia="hr-HR"/>
              </w:rPr>
            </w:pPr>
            <w:r w:rsidRPr="0096270E">
              <w:rPr>
                <w:rFonts w:eastAsia="Times New Roman" w:cs="Times New Roman"/>
                <w:lang w:val="hr-HR" w:eastAsia="hr-HR"/>
              </w:rPr>
              <w:t>Osnovano trgovačko društvo koje će se brinuti i provoditi politiku zaštite okoliša i zbrinjavanja otpada na području županije</w:t>
            </w:r>
          </w:p>
          <w:p w:rsidR="001C123A" w:rsidRPr="0096270E" w:rsidRDefault="001C123A" w:rsidP="00617371">
            <w:pPr>
              <w:numPr>
                <w:ilvl w:val="0"/>
                <w:numId w:val="69"/>
              </w:numPr>
              <w:tabs>
                <w:tab w:val="left" w:pos="896"/>
              </w:tabs>
              <w:spacing w:after="0" w:line="240" w:lineRule="auto"/>
              <w:ind w:left="329"/>
              <w:rPr>
                <w:rFonts w:eastAsia="Times New Roman" w:cs="Times New Roman"/>
                <w:lang w:val="hr-HR" w:eastAsia="hr-HR"/>
              </w:rPr>
            </w:pPr>
            <w:r w:rsidRPr="0096270E">
              <w:rPr>
                <w:rFonts w:eastAsia="Times New Roman" w:cs="Times New Roman"/>
                <w:lang w:val="hr-HR" w:eastAsia="hr-HR"/>
              </w:rPr>
              <w:t>Dobra  demografska struktura stanovništva</w:t>
            </w:r>
          </w:p>
          <w:p w:rsidR="001C123A" w:rsidRPr="0096270E" w:rsidRDefault="001C123A" w:rsidP="00617371">
            <w:pPr>
              <w:tabs>
                <w:tab w:val="left" w:pos="896"/>
              </w:tabs>
              <w:spacing w:after="0" w:line="240" w:lineRule="auto"/>
              <w:ind w:left="329"/>
              <w:rPr>
                <w:rFonts w:eastAsia="Times New Roman" w:cs="Times New Roman"/>
                <w:lang w:val="hr-HR" w:eastAsia="hr-HR"/>
              </w:rPr>
            </w:pPr>
            <w:r w:rsidRPr="0096270E">
              <w:rPr>
                <w:rFonts w:eastAsia="Times New Roman" w:cs="Times New Roman"/>
                <w:lang w:val="hr-HR" w:eastAsia="hr-HR"/>
              </w:rPr>
              <w:t>(prevladajući broj obrazovane populacije, ostanak mladih na područjima ruralnih sredina Zagrebačke županije)</w:t>
            </w:r>
          </w:p>
        </w:tc>
        <w:tc>
          <w:tcPr>
            <w:tcW w:w="4394"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Nedostatak sredstava za podizanje kvalitete obrazovanja (niska opremljenost školskih institucija  - interaktivne učionice za stjecanje novih znanja)</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 xml:space="preserve">Nedovoljno razvijena mreža predškolskih institucija (vrtići) </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Slaba pokretljivost radne snage i niska razvijenost njenih vještina posebno kod nezaposlenih osoba srednjih godina</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Dugotrajna i povećana nezaposlenost</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 xml:space="preserve">Nedovoljno razvijeni kapaciteti za planiranje i provedbu projekata iz EU fondova </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Nedovoljno razvijena palijativna zdravstvena skrb</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Nedostatak stručnih kadrova u zdravstvu na tržištu rada</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Nejasna i neodgovarajuća mreža specijalističko konzilijarne zdravstvene zaštite</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Nedostatan broj timova hitne medicine utvrđen Mrežom hitne medicine</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Nedovoljno iskorišten potencijal prirodnog resursa, izvora ljekovitog naftalanskog ulja u Ivanić-Gradu</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Nedovoljno razvijeno pružanje socijalnih usluga u zajednici</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Nedovoljno razvijen sustav partnerstva s jedinicama lokalne samouprave u dijelu razvoja i unapređenja zdravstvene i socijalne skrbi</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Nedostatak izvaninstitucionalnih socijalnih usluga</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Nedostatak financijskih sredstava za financijske potpore programima organizacija civilnog društva (zdravstveni, socijalni, humanitarni i sl. programi)</w:t>
            </w:r>
          </w:p>
          <w:p w:rsidR="001C123A" w:rsidRPr="0096270E" w:rsidRDefault="001C123A" w:rsidP="00617371">
            <w:pPr>
              <w:numPr>
                <w:ilvl w:val="0"/>
                <w:numId w:val="69"/>
              </w:numPr>
              <w:tabs>
                <w:tab w:val="left" w:pos="1038"/>
              </w:tabs>
              <w:spacing w:after="0" w:line="240" w:lineRule="auto"/>
              <w:ind w:left="471"/>
              <w:contextualSpacing/>
              <w:rPr>
                <w:rFonts w:eastAsia="Times New Roman" w:cs="Times New Roman"/>
                <w:lang w:val="hr-HR" w:eastAsia="hr-HR"/>
              </w:rPr>
            </w:pPr>
            <w:r w:rsidRPr="0096270E">
              <w:rPr>
                <w:rFonts w:eastAsia="Times New Roman" w:cs="Times New Roman"/>
                <w:lang w:val="hr-HR" w:eastAsia="hr-HR"/>
              </w:rPr>
              <w:t>neuključenost lokalnog stanovništva u nedostatan broj educiranog kadra u turizmu</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Pojava siromaštva</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Postojanje nerazvijenih područja Zagrebačke županije uz nedostatak sredstava kako bi se podigao njihov razvoj</w:t>
            </w:r>
          </w:p>
          <w:p w:rsidR="009038A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Nedostata</w:t>
            </w:r>
            <w:r w:rsidR="009038AA" w:rsidRPr="0096270E">
              <w:rPr>
                <w:rFonts w:eastAsia="Times New Roman" w:cs="Times New Roman"/>
                <w:lang w:val="hr-HR" w:eastAsia="hr-HR"/>
              </w:rPr>
              <w:t>k financijskih sredstva za</w:t>
            </w:r>
          </w:p>
          <w:p w:rsidR="001C123A" w:rsidRPr="0096270E" w:rsidRDefault="001C123A" w:rsidP="00617371">
            <w:p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ulaganje u zdravstvenu i socijalnu infrastrukturu</w:t>
            </w:r>
          </w:p>
          <w:p w:rsidR="001C123A" w:rsidRPr="0096270E" w:rsidRDefault="009038A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Nedostatk</w:t>
            </w:r>
            <w:r w:rsidR="001C123A" w:rsidRPr="0096270E">
              <w:rPr>
                <w:rFonts w:eastAsia="Times New Roman" w:cs="Times New Roman"/>
                <w:lang w:val="hr-HR" w:eastAsia="hr-HR"/>
              </w:rPr>
              <w:t xml:space="preserve"> financijskih sredstava za razvoj kulturnoga i društvenoga identiteta lokalnih zajednica na području Zagrebačke županije</w:t>
            </w:r>
          </w:p>
          <w:p w:rsidR="001C123A" w:rsidRPr="0096270E" w:rsidRDefault="001C123A" w:rsidP="00734353">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Nedovoljno razvijena suradnja s Gradom Zagrebom i susjednim županijama</w:t>
            </w:r>
          </w:p>
        </w:tc>
      </w:tr>
      <w:tr w:rsidR="001C123A" w:rsidRPr="0096270E" w:rsidTr="00935D1E">
        <w:trPr>
          <w:trHeight w:val="300"/>
          <w:jc w:val="center"/>
        </w:trPr>
        <w:tc>
          <w:tcPr>
            <w:tcW w:w="1537" w:type="dxa"/>
            <w:vMerge/>
            <w:tcBorders>
              <w:left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lang w:val="hr-HR" w:eastAsia="hr-HR"/>
              </w:rPr>
            </w:pPr>
          </w:p>
        </w:tc>
        <w:tc>
          <w:tcPr>
            <w:tcW w:w="382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PRILIKE</w:t>
            </w:r>
          </w:p>
        </w:tc>
        <w:tc>
          <w:tcPr>
            <w:tcW w:w="4394"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 xml:space="preserve">PRIJETNJE </w:t>
            </w:r>
          </w:p>
        </w:tc>
      </w:tr>
      <w:tr w:rsidR="001C123A" w:rsidRPr="0096270E" w:rsidTr="00935D1E">
        <w:trPr>
          <w:trHeight w:val="836"/>
          <w:jc w:val="center"/>
        </w:trPr>
        <w:tc>
          <w:tcPr>
            <w:tcW w:w="1537" w:type="dxa"/>
            <w:vMerge/>
            <w:tcBorders>
              <w:left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lang w:val="hr-HR" w:eastAsia="hr-HR"/>
              </w:rPr>
            </w:pPr>
          </w:p>
        </w:tc>
        <w:tc>
          <w:tcPr>
            <w:tcW w:w="3827" w:type="dxa"/>
            <w:tcBorders>
              <w:top w:val="single" w:sz="4" w:space="0" w:color="auto"/>
              <w:left w:val="single" w:sz="4" w:space="0" w:color="auto"/>
              <w:right w:val="single" w:sz="4" w:space="0" w:color="auto"/>
            </w:tcBorders>
          </w:tcPr>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Korištenje potencijala Grada Zagreba kao obrazovnog centra u obrazovanju mladih Zagrebačke županije kroz modele besplatnoga prijevoza i stipendija (korištenje socijalnih fondova Europske unije)</w:t>
            </w:r>
          </w:p>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Korištenje Europskih fondova u razvoju programa cjeloživotnoga učenja</w:t>
            </w:r>
          </w:p>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Poticanje razvoja kulturne i kreativne industrije ( dizajn, glazba, moda i dugo)</w:t>
            </w:r>
          </w:p>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 xml:space="preserve">Poticanje razvoja sporta </w:t>
            </w:r>
          </w:p>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Organizacija nacionalnih i međunarodnih događaja u cilju promocije Zagrebačke županije</w:t>
            </w:r>
          </w:p>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Podizanje kvalitete zdravstvene infrastrukture i zdravstvenih usluga</w:t>
            </w:r>
          </w:p>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Razvoj zdravstvenog turizma</w:t>
            </w:r>
          </w:p>
          <w:p w:rsidR="001C123A" w:rsidRPr="0096270E" w:rsidRDefault="001C123A" w:rsidP="00617371">
            <w:pPr>
              <w:numPr>
                <w:ilvl w:val="0"/>
                <w:numId w:val="69"/>
              </w:numPr>
              <w:tabs>
                <w:tab w:val="left" w:pos="1038"/>
              </w:tabs>
              <w:spacing w:after="0" w:line="240" w:lineRule="auto"/>
              <w:ind w:left="329"/>
              <w:contextualSpacing/>
              <w:rPr>
                <w:rFonts w:eastAsia="Times New Roman" w:cs="Times New Roman"/>
                <w:lang w:val="hr-HR" w:eastAsia="hr-HR"/>
              </w:rPr>
            </w:pPr>
            <w:r w:rsidRPr="0096270E">
              <w:rPr>
                <w:rFonts w:eastAsia="Times New Roman" w:cs="Times New Roman"/>
                <w:lang w:val="hr-HR" w:eastAsia="hr-HR"/>
              </w:rPr>
              <w:t>Znastvena i stručna podloga kroz pozitivna iskustva za programiranje, planiranje i provedbu projekta razvoja gospodarstva, društvenih djelatnosti i zaštite okoliša</w:t>
            </w:r>
          </w:p>
          <w:p w:rsidR="001C123A" w:rsidRPr="0096270E" w:rsidRDefault="001C123A" w:rsidP="00617371">
            <w:pPr>
              <w:tabs>
                <w:tab w:val="left" w:pos="630"/>
              </w:tabs>
              <w:spacing w:after="0" w:line="240" w:lineRule="auto"/>
              <w:ind w:left="819"/>
              <w:rPr>
                <w:rFonts w:eastAsia="Times New Roman" w:cs="Times New Roman"/>
                <w:lang w:val="hr-HR" w:eastAsia="hr-HR"/>
              </w:rPr>
            </w:pPr>
          </w:p>
        </w:tc>
        <w:tc>
          <w:tcPr>
            <w:tcW w:w="4394" w:type="dxa"/>
            <w:tcBorders>
              <w:top w:val="single" w:sz="4" w:space="0" w:color="auto"/>
              <w:left w:val="single" w:sz="4" w:space="0" w:color="auto"/>
              <w:right w:val="single" w:sz="4" w:space="0" w:color="auto"/>
            </w:tcBorders>
          </w:tcPr>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Nizak stupanj koordinacije na nacionalnoj, regionalnoj i lokalnoj razini u cilju razvoja</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Odljev mladih i obrazovanih (iseljavanje u "stare" članice EU)</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 xml:space="preserve">Neredovito ulaganje u razvoj infrastrukture  koja podržava razvoj školstva i zdravstvene zaštite na području Zagrebačke županije iz razloga nedostatka financijskih sredstava </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Smanjenje financijskih sredstava i uvođenje nepovoljnijeg načina ugovaranja provođenja zdravstvene zaštite od strane HZZO-a</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Neodgovarajuća zakonska regulativa u dijelu zdravstvene zaštite i socijalne skrbi</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Nedostatak zdravstvenih kadrova na tržištu rada</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Odlazak zdravstvenih kadrova u Grad Zagreb,</w:t>
            </w:r>
            <w:r w:rsidR="009038AA" w:rsidRPr="0096270E">
              <w:rPr>
                <w:rFonts w:eastAsia="Times New Roman" w:cs="Times New Roman"/>
                <w:lang w:val="hr-HR" w:eastAsia="hr-HR"/>
              </w:rPr>
              <w:t xml:space="preserve"> </w:t>
            </w:r>
            <w:r w:rsidRPr="0096270E">
              <w:rPr>
                <w:rFonts w:eastAsia="Times New Roman" w:cs="Times New Roman"/>
                <w:lang w:val="hr-HR" w:eastAsia="hr-HR"/>
              </w:rPr>
              <w:t>druge županije ili zemlje EU</w:t>
            </w:r>
          </w:p>
          <w:p w:rsidR="001C123A" w:rsidRPr="0096270E" w:rsidRDefault="001C123A" w:rsidP="00617371">
            <w:pPr>
              <w:numPr>
                <w:ilvl w:val="0"/>
                <w:numId w:val="69"/>
              </w:numPr>
              <w:tabs>
                <w:tab w:val="left" w:pos="1038"/>
              </w:tabs>
              <w:spacing w:after="0" w:line="240" w:lineRule="auto"/>
              <w:ind w:left="471"/>
              <w:rPr>
                <w:rFonts w:eastAsia="Times New Roman" w:cs="Times New Roman"/>
                <w:lang w:val="hr-HR" w:eastAsia="hr-HR"/>
              </w:rPr>
            </w:pPr>
            <w:r w:rsidRPr="0096270E">
              <w:rPr>
                <w:rFonts w:eastAsia="Times New Roman" w:cs="Times New Roman"/>
                <w:lang w:val="hr-HR" w:eastAsia="hr-HR"/>
              </w:rPr>
              <w:t>Nedostatak financijskih sredstava za financijske potpore programima organizacija civilnog društva (zdravstveni, socijalni, humanitarni i sl. programi)</w:t>
            </w:r>
          </w:p>
          <w:p w:rsidR="001C123A" w:rsidRPr="0096270E" w:rsidRDefault="001C123A" w:rsidP="00617371">
            <w:pPr>
              <w:numPr>
                <w:ilvl w:val="0"/>
                <w:numId w:val="69"/>
              </w:numPr>
              <w:tabs>
                <w:tab w:val="left" w:pos="1038"/>
              </w:tabs>
              <w:spacing w:after="0" w:line="240" w:lineRule="auto"/>
              <w:ind w:left="471"/>
              <w:contextualSpacing/>
              <w:rPr>
                <w:rFonts w:eastAsia="Times New Roman" w:cs="Times New Roman"/>
                <w:lang w:val="hr-HR" w:eastAsia="hr-HR"/>
              </w:rPr>
            </w:pPr>
            <w:r w:rsidRPr="0096270E">
              <w:rPr>
                <w:rFonts w:eastAsia="Times New Roman" w:cs="Times New Roman"/>
                <w:lang w:val="hr-HR" w:eastAsia="hr-HR"/>
              </w:rPr>
              <w:t>ekološki incidenti uzrokovani prevelikom eksploatacijom prirodnih sirovina</w:t>
            </w:r>
          </w:p>
          <w:p w:rsidR="001C123A" w:rsidRPr="0096270E" w:rsidRDefault="001C123A" w:rsidP="00734353">
            <w:pPr>
              <w:numPr>
                <w:ilvl w:val="0"/>
                <w:numId w:val="69"/>
              </w:numPr>
              <w:tabs>
                <w:tab w:val="left" w:pos="1038"/>
              </w:tabs>
              <w:spacing w:after="0" w:line="240" w:lineRule="auto"/>
              <w:ind w:left="471"/>
              <w:contextualSpacing/>
              <w:rPr>
                <w:rFonts w:eastAsia="Times New Roman" w:cs="Times New Roman"/>
                <w:lang w:val="hr-HR" w:eastAsia="hr-HR"/>
              </w:rPr>
            </w:pPr>
            <w:r w:rsidRPr="0096270E">
              <w:rPr>
                <w:rFonts w:eastAsia="Times New Roman" w:cs="Times New Roman"/>
                <w:lang w:val="hr-HR" w:eastAsia="hr-HR"/>
              </w:rPr>
              <w:t>devastacija područja pretjeranom izgradnjom</w:t>
            </w:r>
          </w:p>
        </w:tc>
      </w:tr>
      <w:tr w:rsidR="001C123A" w:rsidRPr="0096270E" w:rsidTr="00935D1E">
        <w:trPr>
          <w:trHeight w:val="315"/>
          <w:jc w:val="center"/>
        </w:trPr>
        <w:tc>
          <w:tcPr>
            <w:tcW w:w="153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ČIMBENICI</w:t>
            </w:r>
          </w:p>
        </w:tc>
        <w:tc>
          <w:tcPr>
            <w:tcW w:w="382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SNAGE</w:t>
            </w:r>
          </w:p>
        </w:tc>
        <w:tc>
          <w:tcPr>
            <w:tcW w:w="4394"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SLABOSTI</w:t>
            </w:r>
          </w:p>
        </w:tc>
      </w:tr>
      <w:tr w:rsidR="001C123A" w:rsidRPr="0096270E" w:rsidTr="00935D1E">
        <w:trPr>
          <w:trHeight w:val="708"/>
          <w:jc w:val="center"/>
        </w:trPr>
        <w:tc>
          <w:tcPr>
            <w:tcW w:w="1537" w:type="dxa"/>
            <w:vMerge w:val="restart"/>
            <w:tcBorders>
              <w:top w:val="single" w:sz="4" w:space="0" w:color="auto"/>
              <w:left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p>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Zaštita okoliša (upravljanje održivim razvojem)</w:t>
            </w:r>
          </w:p>
        </w:tc>
        <w:tc>
          <w:tcPr>
            <w:tcW w:w="382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Područja očuvane prirode (raznovrsna flora i fauna)</w:t>
            </w:r>
          </w:p>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Osnovane su i djeluju Javna ustanova za upravljanje zaštićenim područjima i trgovačko društvo Gospodarenje otpadom Zagrebačke županije</w:t>
            </w:r>
          </w:p>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Izgradnja županijskog centra za gospodarenje otpadom, sukladno Strategiji gospodarenja otpadom</w:t>
            </w:r>
          </w:p>
          <w:p w:rsidR="001C123A" w:rsidRPr="0096270E" w:rsidRDefault="001C123A" w:rsidP="00617371">
            <w:pPr>
              <w:numPr>
                <w:ilvl w:val="0"/>
                <w:numId w:val="69"/>
              </w:numPr>
              <w:tabs>
                <w:tab w:val="left" w:pos="1038"/>
              </w:tabs>
              <w:spacing w:after="0" w:line="240" w:lineRule="auto"/>
              <w:ind w:left="329"/>
              <w:rPr>
                <w:rFonts w:eastAsia="Times New Roman" w:cs="Times New Roman"/>
                <w:lang w:val="hr-HR" w:eastAsia="hr-HR"/>
              </w:rPr>
            </w:pPr>
            <w:r w:rsidRPr="0096270E">
              <w:rPr>
                <w:rFonts w:eastAsia="Times New Roman" w:cs="Times New Roman"/>
                <w:lang w:val="hr-HR" w:eastAsia="hr-HR"/>
              </w:rPr>
              <w:t xml:space="preserve">Znanja i iskustva u međunarodnoj suradnji te u pripremi razvojnih projekta za financiranje sredstvima iz fondova Europske unije i drugih programa </w:t>
            </w:r>
          </w:p>
          <w:p w:rsidR="001C123A" w:rsidRPr="0096270E" w:rsidRDefault="001C123A" w:rsidP="00617371">
            <w:pPr>
              <w:tabs>
                <w:tab w:val="left" w:pos="630"/>
              </w:tabs>
              <w:spacing w:after="0" w:line="240" w:lineRule="auto"/>
              <w:ind w:left="360"/>
              <w:rPr>
                <w:rFonts w:eastAsia="Times New Roman" w:cs="Times New Roman"/>
                <w:lang w:val="hr-HR" w:eastAsia="hr-HR"/>
              </w:rPr>
            </w:pPr>
          </w:p>
        </w:tc>
        <w:tc>
          <w:tcPr>
            <w:tcW w:w="4394"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numPr>
                <w:ilvl w:val="0"/>
                <w:numId w:val="69"/>
              </w:numPr>
              <w:tabs>
                <w:tab w:val="left" w:pos="896"/>
              </w:tabs>
              <w:spacing w:after="0" w:line="240" w:lineRule="auto"/>
              <w:ind w:left="471"/>
              <w:rPr>
                <w:rFonts w:eastAsia="Times New Roman" w:cs="Times New Roman"/>
                <w:lang w:val="hr-HR" w:eastAsia="hr-HR"/>
              </w:rPr>
            </w:pPr>
            <w:r w:rsidRPr="0096270E">
              <w:rPr>
                <w:rFonts w:eastAsia="Times New Roman" w:cs="Times New Roman"/>
                <w:lang w:val="hr-HR" w:eastAsia="hr-HR"/>
              </w:rPr>
              <w:t>Nerazvijena mreža upravljanja otpadom (odvajanje otpada u mjestu nastanka, selektivno prikupljanje, mreža reciklažnih dvorišta)</w:t>
            </w:r>
          </w:p>
          <w:p w:rsidR="001C123A" w:rsidRPr="0096270E" w:rsidRDefault="001C123A" w:rsidP="00617371">
            <w:pPr>
              <w:numPr>
                <w:ilvl w:val="0"/>
                <w:numId w:val="69"/>
              </w:numPr>
              <w:tabs>
                <w:tab w:val="left" w:pos="896"/>
              </w:tabs>
              <w:spacing w:after="0" w:line="240" w:lineRule="auto"/>
              <w:ind w:left="471"/>
              <w:rPr>
                <w:rFonts w:eastAsia="Times New Roman" w:cs="Times New Roman"/>
                <w:lang w:val="hr-HR" w:eastAsia="hr-HR"/>
              </w:rPr>
            </w:pPr>
            <w:r w:rsidRPr="0096270E">
              <w:rPr>
                <w:rFonts w:eastAsia="Times New Roman" w:cs="Times New Roman"/>
                <w:lang w:val="hr-HR" w:eastAsia="hr-HR"/>
              </w:rPr>
              <w:t>Stvaranje divljih deponija (niska educiranost lokalnoga stanovništva s područja ekologije)</w:t>
            </w:r>
          </w:p>
          <w:p w:rsidR="001C123A" w:rsidRPr="0096270E" w:rsidRDefault="001C123A" w:rsidP="00617371">
            <w:pPr>
              <w:numPr>
                <w:ilvl w:val="0"/>
                <w:numId w:val="69"/>
              </w:numPr>
              <w:tabs>
                <w:tab w:val="left" w:pos="896"/>
              </w:tabs>
              <w:spacing w:after="0" w:line="240" w:lineRule="auto"/>
              <w:ind w:left="471"/>
              <w:rPr>
                <w:rFonts w:eastAsia="Times New Roman" w:cs="Times New Roman"/>
                <w:lang w:val="hr-HR" w:eastAsia="hr-HR"/>
              </w:rPr>
            </w:pPr>
            <w:r w:rsidRPr="0096270E">
              <w:rPr>
                <w:rFonts w:eastAsia="Times New Roman" w:cs="Times New Roman"/>
                <w:lang w:val="hr-HR" w:eastAsia="hr-HR"/>
              </w:rPr>
              <w:t>Nelegalna i neplanska gradnja (uzurpacija najkvalitetnijega poljoprivrednoga zemljišta)</w:t>
            </w:r>
          </w:p>
          <w:p w:rsidR="001C123A" w:rsidRPr="0096270E" w:rsidRDefault="001C123A" w:rsidP="00617371">
            <w:pPr>
              <w:numPr>
                <w:ilvl w:val="0"/>
                <w:numId w:val="69"/>
              </w:numPr>
              <w:tabs>
                <w:tab w:val="left" w:pos="896"/>
              </w:tabs>
              <w:spacing w:after="0" w:line="240" w:lineRule="auto"/>
              <w:ind w:left="471"/>
              <w:rPr>
                <w:rFonts w:eastAsia="Times New Roman" w:cs="Times New Roman"/>
                <w:lang w:val="hr-HR" w:eastAsia="hr-HR"/>
              </w:rPr>
            </w:pPr>
            <w:r w:rsidRPr="0096270E">
              <w:rPr>
                <w:rFonts w:eastAsia="Times New Roman" w:cs="Times New Roman"/>
                <w:lang w:val="hr-HR" w:eastAsia="hr-HR"/>
              </w:rPr>
              <w:t>Bespravna sječa šuma i neprovođenje novih pošumljavanja</w:t>
            </w:r>
          </w:p>
          <w:p w:rsidR="001C123A" w:rsidRPr="0096270E" w:rsidRDefault="001C123A" w:rsidP="00617371">
            <w:pPr>
              <w:numPr>
                <w:ilvl w:val="0"/>
                <w:numId w:val="69"/>
              </w:numPr>
              <w:tabs>
                <w:tab w:val="left" w:pos="896"/>
              </w:tabs>
              <w:spacing w:after="0" w:line="240" w:lineRule="auto"/>
              <w:ind w:left="471"/>
              <w:rPr>
                <w:rFonts w:eastAsia="Times New Roman" w:cs="Times New Roman"/>
                <w:lang w:val="hr-HR" w:eastAsia="hr-HR"/>
              </w:rPr>
            </w:pPr>
            <w:r w:rsidRPr="0096270E">
              <w:rPr>
                <w:rFonts w:eastAsia="Times New Roman" w:cs="Times New Roman"/>
                <w:lang w:val="hr-HR" w:eastAsia="hr-HR"/>
              </w:rPr>
              <w:t xml:space="preserve">Nedovoljna suradnja s Gradom Zagrebom i ostalim gradovima Zagrebačke županije na području upravljanja održivoga razvoja </w:t>
            </w:r>
          </w:p>
          <w:p w:rsidR="001C123A" w:rsidRPr="0096270E" w:rsidRDefault="001C123A" w:rsidP="00617371">
            <w:pPr>
              <w:numPr>
                <w:ilvl w:val="0"/>
                <w:numId w:val="69"/>
              </w:numPr>
              <w:tabs>
                <w:tab w:val="left" w:pos="896"/>
              </w:tabs>
              <w:spacing w:after="0" w:line="240" w:lineRule="auto"/>
              <w:ind w:left="471"/>
              <w:rPr>
                <w:rFonts w:eastAsia="Times New Roman" w:cs="Times New Roman"/>
                <w:lang w:val="hr-HR" w:eastAsia="hr-HR"/>
              </w:rPr>
            </w:pPr>
            <w:r w:rsidRPr="0096270E">
              <w:rPr>
                <w:rFonts w:eastAsia="Times New Roman" w:cs="Times New Roman"/>
                <w:lang w:val="hr-HR" w:eastAsia="hr-HR"/>
              </w:rPr>
              <w:t>Ograničeni kapaciteti  za prijavu projekata upravljanja održivim razvojem  na fondove Europske unije</w:t>
            </w:r>
          </w:p>
        </w:tc>
      </w:tr>
      <w:tr w:rsidR="001C123A" w:rsidRPr="0096270E" w:rsidTr="00935D1E">
        <w:trPr>
          <w:trHeight w:val="240"/>
          <w:jc w:val="center"/>
        </w:trPr>
        <w:tc>
          <w:tcPr>
            <w:tcW w:w="1537" w:type="dxa"/>
            <w:vMerge/>
            <w:tcBorders>
              <w:left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lang w:val="hr-HR" w:eastAsia="hr-HR"/>
              </w:rPr>
            </w:pPr>
          </w:p>
        </w:tc>
        <w:tc>
          <w:tcPr>
            <w:tcW w:w="382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PRILIKE</w:t>
            </w:r>
          </w:p>
        </w:tc>
        <w:tc>
          <w:tcPr>
            <w:tcW w:w="4394"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b/>
                <w:lang w:val="hr-HR" w:eastAsia="hr-HR"/>
              </w:rPr>
            </w:pPr>
            <w:r w:rsidRPr="0096270E">
              <w:rPr>
                <w:rFonts w:eastAsia="Times New Roman" w:cs="Times New Roman"/>
                <w:b/>
                <w:lang w:val="hr-HR" w:eastAsia="hr-HR"/>
              </w:rPr>
              <w:t>PRIJETNJE</w:t>
            </w:r>
          </w:p>
        </w:tc>
      </w:tr>
      <w:tr w:rsidR="001C123A" w:rsidRPr="0096270E" w:rsidTr="00935D1E">
        <w:trPr>
          <w:trHeight w:val="3120"/>
          <w:jc w:val="center"/>
        </w:trPr>
        <w:tc>
          <w:tcPr>
            <w:tcW w:w="1537" w:type="dxa"/>
            <w:vMerge/>
            <w:tcBorders>
              <w:left w:val="single" w:sz="4" w:space="0" w:color="auto"/>
              <w:bottom w:val="single" w:sz="4" w:space="0" w:color="auto"/>
              <w:right w:val="single" w:sz="4" w:space="0" w:color="auto"/>
            </w:tcBorders>
          </w:tcPr>
          <w:p w:rsidR="001C123A" w:rsidRPr="0096270E" w:rsidRDefault="001C123A" w:rsidP="00617371">
            <w:pPr>
              <w:tabs>
                <w:tab w:val="left" w:pos="630"/>
              </w:tabs>
              <w:spacing w:after="0" w:line="240" w:lineRule="auto"/>
              <w:rPr>
                <w:rFonts w:eastAsia="Times New Roman" w:cs="Times New Roman"/>
                <w:lang w:val="hr-HR" w:eastAsia="hr-HR"/>
              </w:rPr>
            </w:pPr>
          </w:p>
        </w:tc>
        <w:tc>
          <w:tcPr>
            <w:tcW w:w="3827"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Suradnja u području za</w:t>
            </w:r>
            <w:r w:rsidR="009038AA" w:rsidRPr="0096270E">
              <w:rPr>
                <w:rFonts w:eastAsia="Times New Roman" w:cs="Times New Roman"/>
                <w:lang w:val="hr-HR" w:eastAsia="hr-HR"/>
              </w:rPr>
              <w:t xml:space="preserve">štite okoliša, razvoj ekoturizma, podizanje energetske </w:t>
            </w:r>
            <w:r w:rsidRPr="0096270E">
              <w:rPr>
                <w:rFonts w:eastAsia="Times New Roman" w:cs="Times New Roman"/>
                <w:lang w:val="hr-HR" w:eastAsia="hr-HR"/>
              </w:rPr>
              <w:t>učinkovitosti u javnim institucijama</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Razvoj projekata kod korištenja alternativnih izvora energije (termalne vode, sunčeva energija, bio masa)</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Pronalaženje izvora financiranja kroz fondove Europske unije koji bi financirali projekte održivoga razvoja</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Suradnja i povezivanje u planiranju i programiranju razvoja i realizacije zajedničkih  projekata (Grad Zagreb i susjednih županija)</w:t>
            </w:r>
          </w:p>
          <w:p w:rsidR="001C123A" w:rsidRPr="0096270E" w:rsidRDefault="001C123A" w:rsidP="00617371">
            <w:pPr>
              <w:numPr>
                <w:ilvl w:val="0"/>
                <w:numId w:val="69"/>
              </w:numPr>
              <w:spacing w:after="0" w:line="240" w:lineRule="auto"/>
              <w:ind w:left="329"/>
              <w:rPr>
                <w:rFonts w:eastAsia="Times New Roman" w:cs="Times New Roman"/>
                <w:lang w:val="hr-HR" w:eastAsia="hr-HR"/>
              </w:rPr>
            </w:pPr>
            <w:r w:rsidRPr="0096270E">
              <w:rPr>
                <w:rFonts w:eastAsia="Times New Roman" w:cs="Times New Roman"/>
                <w:lang w:val="hr-HR" w:eastAsia="hr-HR"/>
              </w:rPr>
              <w:t>Jačanje i organizacija civilnoga društva u razvoju Zagrebačke županije</w:t>
            </w:r>
          </w:p>
        </w:tc>
        <w:tc>
          <w:tcPr>
            <w:tcW w:w="4394" w:type="dxa"/>
            <w:tcBorders>
              <w:top w:val="single" w:sz="4" w:space="0" w:color="auto"/>
              <w:left w:val="single" w:sz="4" w:space="0" w:color="auto"/>
              <w:bottom w:val="single" w:sz="4" w:space="0" w:color="auto"/>
              <w:right w:val="single" w:sz="4" w:space="0" w:color="auto"/>
            </w:tcBorders>
          </w:tcPr>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Neusklađenost zakona viših nivoa (nacionalnih) i nedosljedna primjena na regionalnoj i lokalnoj razini</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Neusklađena i nedorečena zakonska regulativa</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Decentralizacija obveza koje nisu praćene i financijskim sredstvima</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Izloženost dijelova županije stalnim poplavama i akcidentima</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 xml:space="preserve">Najava izvlaštenje vodoopskrbnoga sustava u vlasništvu županije </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Socijalna osjetljivost lokalnog stanovništva na stalno povećanje cijene  komunalnih usluga</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Nedosljedan sustav  nadzora i prevencije</w:t>
            </w:r>
          </w:p>
          <w:p w:rsidR="001C123A" w:rsidRPr="0096270E" w:rsidRDefault="001C123A" w:rsidP="00617371">
            <w:pPr>
              <w:numPr>
                <w:ilvl w:val="0"/>
                <w:numId w:val="69"/>
              </w:numPr>
              <w:spacing w:after="0" w:line="240" w:lineRule="auto"/>
              <w:ind w:left="471"/>
              <w:rPr>
                <w:rFonts w:eastAsia="Times New Roman" w:cs="Times New Roman"/>
                <w:lang w:val="hr-HR" w:eastAsia="hr-HR"/>
              </w:rPr>
            </w:pPr>
            <w:r w:rsidRPr="0096270E">
              <w:rPr>
                <w:rFonts w:eastAsia="Times New Roman" w:cs="Times New Roman"/>
                <w:lang w:val="hr-HR" w:eastAsia="hr-HR"/>
              </w:rPr>
              <w:t>Ukidanje zaštićenih područja prirode u cilju korištenja prostora u druge svrhe</w:t>
            </w:r>
          </w:p>
        </w:tc>
      </w:tr>
    </w:tbl>
    <w:p w:rsidR="00617371" w:rsidRDefault="00617371" w:rsidP="00617371">
      <w:pPr>
        <w:rPr>
          <w:rFonts w:eastAsia="Calibri" w:cs="Times New Roman"/>
          <w:lang w:val="hr-HR"/>
        </w:rPr>
      </w:pPr>
      <w:bookmarkStart w:id="454" w:name="_Toc483569032"/>
    </w:p>
    <w:p w:rsidR="00734353" w:rsidRDefault="00734353" w:rsidP="00617371">
      <w:pPr>
        <w:rPr>
          <w:b/>
          <w:i/>
          <w:color w:val="4F81BD" w:themeColor="accent1"/>
          <w:sz w:val="52"/>
          <w:szCs w:val="52"/>
          <w:lang w:val="hr-HR"/>
        </w:rPr>
      </w:pPr>
    </w:p>
    <w:p w:rsidR="003C089E" w:rsidRPr="00617371" w:rsidRDefault="00E02A7D" w:rsidP="00617371">
      <w:pPr>
        <w:rPr>
          <w:b/>
          <w:bCs/>
          <w:i/>
          <w:iCs/>
          <w:color w:val="4F81BD" w:themeColor="accent1"/>
          <w:sz w:val="52"/>
          <w:szCs w:val="52"/>
          <w:lang w:val="hr-HR"/>
        </w:rPr>
      </w:pPr>
      <w:r w:rsidRPr="00617371">
        <w:rPr>
          <w:b/>
          <w:i/>
          <w:color w:val="4F81BD" w:themeColor="accent1"/>
          <w:sz w:val="52"/>
          <w:szCs w:val="52"/>
          <w:lang w:val="hr-HR"/>
        </w:rPr>
        <w:t xml:space="preserve">4. </w:t>
      </w:r>
      <w:r w:rsidR="00385DD1" w:rsidRPr="00617371">
        <w:rPr>
          <w:b/>
          <w:i/>
          <w:color w:val="4F81BD" w:themeColor="accent1"/>
          <w:sz w:val="52"/>
          <w:szCs w:val="52"/>
          <w:lang w:val="hr-HR"/>
        </w:rPr>
        <w:t xml:space="preserve"> </w:t>
      </w:r>
      <w:r w:rsidR="00856104" w:rsidRPr="00617371">
        <w:rPr>
          <w:b/>
          <w:i/>
          <w:color w:val="4F81BD" w:themeColor="accent1"/>
          <w:sz w:val="52"/>
          <w:szCs w:val="52"/>
          <w:lang w:val="hr-HR"/>
        </w:rPr>
        <w:t>STRATEŠKI OKVIR</w:t>
      </w:r>
      <w:bookmarkEnd w:id="454"/>
    </w:p>
    <w:p w:rsidR="003C089E" w:rsidRPr="0096270E" w:rsidRDefault="003C089E" w:rsidP="003C089E">
      <w:pPr>
        <w:spacing w:after="0" w:line="240" w:lineRule="auto"/>
        <w:rPr>
          <w:rFonts w:eastAsia="Calibri" w:cs="Times New Roman"/>
          <w:lang w:val="hr-HR"/>
        </w:rPr>
      </w:pP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lang w:val="hr-HR"/>
        </w:rPr>
      </w:pPr>
      <w:r w:rsidRPr="0096270E">
        <w:rPr>
          <w:rFonts w:eastAsia="Calibri" w:cs="Times New Roman"/>
          <w:lang w:val="hr-HR"/>
        </w:rPr>
        <w:t>VIZIJA</w:t>
      </w: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lang w:val="hr-HR"/>
        </w:rPr>
      </w:pP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8"/>
          <w:szCs w:val="28"/>
          <w:lang w:val="hr-HR"/>
        </w:rPr>
      </w:pPr>
      <w:r w:rsidRPr="0096270E">
        <w:rPr>
          <w:rFonts w:eastAsia="Calibri" w:cs="Times New Roman"/>
          <w:b/>
          <w:sz w:val="28"/>
          <w:szCs w:val="28"/>
          <w:lang w:val="hr-HR"/>
        </w:rPr>
        <w:t>ZAGREBAČKA ŽUPANIJA</w:t>
      </w: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8"/>
          <w:szCs w:val="28"/>
          <w:lang w:val="hr-HR"/>
        </w:rPr>
      </w:pPr>
      <w:r w:rsidRPr="0096270E">
        <w:rPr>
          <w:rFonts w:eastAsia="Calibri" w:cs="Times New Roman"/>
          <w:b/>
          <w:sz w:val="28"/>
          <w:szCs w:val="28"/>
          <w:lang w:val="hr-HR"/>
        </w:rPr>
        <w:t>VODEĆA JE INOVATIVNA GOSPODARSKA ŽUPANIJA</w:t>
      </w: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8"/>
          <w:szCs w:val="28"/>
          <w:lang w:val="hr-HR"/>
        </w:rPr>
      </w:pPr>
      <w:r w:rsidRPr="0096270E">
        <w:rPr>
          <w:rFonts w:eastAsia="Calibri" w:cs="Times New Roman"/>
          <w:b/>
          <w:sz w:val="28"/>
          <w:szCs w:val="28"/>
          <w:lang w:val="hr-HR"/>
        </w:rPr>
        <w:t>ČIJI SE RAZVOJ TEMELJI NA DRUŠTVU ZNANJA,</w:t>
      </w: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8"/>
          <w:szCs w:val="28"/>
          <w:lang w:val="hr-HR"/>
        </w:rPr>
      </w:pPr>
      <w:r w:rsidRPr="0096270E">
        <w:rPr>
          <w:rFonts w:eastAsia="Calibri" w:cs="Times New Roman"/>
          <w:b/>
          <w:sz w:val="28"/>
          <w:szCs w:val="28"/>
          <w:lang w:val="hr-HR"/>
        </w:rPr>
        <w:t xml:space="preserve">PREPOZNATLJIVOJ I OČUVANOJ KULTURNOJ I PRIRODNOJ BAŠTINI, PRIVLAČNOSTI ZA RAD, BORAVAK I ŽIVLJENJE,  </w:t>
      </w: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28"/>
          <w:szCs w:val="28"/>
          <w:lang w:val="hr-HR"/>
        </w:rPr>
      </w:pPr>
      <w:r w:rsidRPr="0096270E">
        <w:rPr>
          <w:rFonts w:eastAsia="Calibri" w:cs="Times New Roman"/>
          <w:b/>
          <w:sz w:val="28"/>
          <w:szCs w:val="28"/>
          <w:lang w:val="hr-HR"/>
        </w:rPr>
        <w:t>A POVEZANA JE SKLADNO S RAZVOJEM GRADA ZAGREBA</w:t>
      </w: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b/>
          <w:sz w:val="32"/>
          <w:szCs w:val="32"/>
          <w:lang w:val="hr-HR"/>
        </w:rPr>
      </w:pP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lang w:val="hr-HR"/>
        </w:rPr>
      </w:pPr>
    </w:p>
    <w:p w:rsidR="003C089E" w:rsidRPr="0096270E" w:rsidRDefault="003C089E" w:rsidP="003C089E">
      <w:pPr>
        <w:pBdr>
          <w:top w:val="single" w:sz="4" w:space="1" w:color="auto"/>
          <w:left w:val="single" w:sz="4" w:space="1" w:color="auto"/>
          <w:bottom w:val="single" w:sz="4" w:space="0" w:color="auto"/>
          <w:right w:val="single" w:sz="4" w:space="1" w:color="auto"/>
        </w:pBdr>
        <w:shd w:val="clear" w:color="auto" w:fill="92D050"/>
        <w:spacing w:after="0" w:line="240" w:lineRule="auto"/>
        <w:jc w:val="center"/>
        <w:rPr>
          <w:rFonts w:eastAsia="Calibri" w:cs="Times New Roman"/>
          <w:lang w:val="hr-HR"/>
        </w:rPr>
      </w:pPr>
      <w:r w:rsidRPr="0096270E">
        <w:rPr>
          <w:rFonts w:eastAsia="Calibri" w:cs="Times New Roman"/>
          <w:noProof/>
          <w:lang w:val="hr-HR" w:eastAsia="hr-HR"/>
        </w:rPr>
        <mc:AlternateContent>
          <mc:Choice Requires="wps">
            <w:drawing>
              <wp:anchor distT="0" distB="0" distL="114300" distR="114300" simplePos="0" relativeHeight="251688960" behindDoc="0" locked="0" layoutInCell="1" allowOverlap="1" wp14:anchorId="3ECE23CE" wp14:editId="054065A3">
                <wp:simplePos x="0" y="0"/>
                <wp:positionH relativeFrom="column">
                  <wp:posOffset>2901345</wp:posOffset>
                </wp:positionH>
                <wp:positionV relativeFrom="paragraph">
                  <wp:posOffset>158824</wp:posOffset>
                </wp:positionV>
                <wp:extent cx="0" cy="887730"/>
                <wp:effectExtent l="76200" t="0" r="57150" b="64770"/>
                <wp:wrapNone/>
                <wp:docPr id="13" name="Ravni poveznik sa strelicom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7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90967AD" id="_x0000_t32" coordsize="21600,21600" o:spt="32" o:oned="t" path="m,l21600,21600e" filled="f">
                <v:path arrowok="t" fillok="f" o:connecttype="none"/>
                <o:lock v:ext="edit" shapetype="t"/>
              </v:shapetype>
              <v:shape id="Ravni poveznik sa strelicom 13" o:spid="_x0000_s1026" type="#_x0000_t32" style="position:absolute;margin-left:228.45pt;margin-top:12.5pt;width:0;height:69.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">
                <v:stroke endarrow="block"/>
              </v:shape>
            </w:pict>
          </mc:Fallback>
        </mc:AlternateContent>
      </w:r>
      <w:r w:rsidRPr="0096270E">
        <w:rPr>
          <w:rFonts w:eastAsia="Calibri" w:cs="Times New Roman"/>
          <w:noProof/>
          <w:lang w:val="hr-HR" w:eastAsia="hr-HR"/>
        </w:rPr>
        <mc:AlternateContent>
          <mc:Choice Requires="wps">
            <w:drawing>
              <wp:anchor distT="0" distB="0" distL="114300" distR="114300" simplePos="0" relativeHeight="251686912" behindDoc="0" locked="0" layoutInCell="1" allowOverlap="1" wp14:anchorId="1287E2DA" wp14:editId="0216875C">
                <wp:simplePos x="0" y="0"/>
                <wp:positionH relativeFrom="column">
                  <wp:posOffset>262255</wp:posOffset>
                </wp:positionH>
                <wp:positionV relativeFrom="paragraph">
                  <wp:posOffset>155575</wp:posOffset>
                </wp:positionV>
                <wp:extent cx="304800" cy="894715"/>
                <wp:effectExtent l="62230" t="12700" r="13970" b="35560"/>
                <wp:wrapNone/>
                <wp:docPr id="22" name="Ravni poveznik sa strelicom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8947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B4E9A7" id="Ravni poveznik sa strelicom 22" o:spid="_x0000_s1026" type="#_x0000_t32" style="position:absolute;margin-left:20.65pt;margin-top:12.25pt;width:24pt;height:70.4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">
                <v:stroke endarrow="block"/>
              </v:shape>
            </w:pict>
          </mc:Fallback>
        </mc:AlternateContent>
      </w:r>
    </w:p>
    <w:p w:rsidR="003C089E" w:rsidRPr="0096270E" w:rsidRDefault="003C089E" w:rsidP="003C089E">
      <w:pPr>
        <w:spacing w:after="0" w:line="240" w:lineRule="auto"/>
        <w:rPr>
          <w:rFonts w:eastAsia="Calibri" w:cs="Times New Roman"/>
          <w:lang w:val="hr-HR"/>
        </w:rPr>
      </w:pPr>
      <w:r w:rsidRPr="0096270E">
        <w:rPr>
          <w:rFonts w:eastAsia="Calibri" w:cs="Times New Roman"/>
          <w:noProof/>
          <w:lang w:val="hr-HR" w:eastAsia="hr-HR"/>
        </w:rPr>
        <mc:AlternateContent>
          <mc:Choice Requires="wps">
            <w:drawing>
              <wp:anchor distT="0" distB="0" distL="114300" distR="114300" simplePos="0" relativeHeight="251687936" behindDoc="0" locked="0" layoutInCell="1" allowOverlap="1" wp14:anchorId="355396CF" wp14:editId="62CD5A7E">
                <wp:simplePos x="0" y="0"/>
                <wp:positionH relativeFrom="column">
                  <wp:posOffset>4902746</wp:posOffset>
                </wp:positionH>
                <wp:positionV relativeFrom="paragraph">
                  <wp:posOffset>9909</wp:posOffset>
                </wp:positionV>
                <wp:extent cx="364343" cy="887730"/>
                <wp:effectExtent l="0" t="0" r="74295" b="64770"/>
                <wp:wrapNone/>
                <wp:docPr id="40" name="Ravni poveznik sa strelicom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4343" cy="887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F1469F" id="Ravni poveznik sa strelicom 40" o:spid="_x0000_s1026" type="#_x0000_t32" style="position:absolute;margin-left:386.05pt;margin-top:.8pt;width:28.7pt;height:69.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">
                <v:stroke endarrow="block"/>
              </v:shape>
            </w:pict>
          </mc:Fallback>
        </mc:AlternateContent>
      </w: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r w:rsidRPr="0096270E">
        <w:rPr>
          <w:rFonts w:eastAsia="Calibri" w:cs="Times New Roman"/>
          <w:noProof/>
          <w:lang w:val="hr-HR" w:eastAsia="hr-HR"/>
        </w:rPr>
        <mc:AlternateContent>
          <mc:Choice Requires="wps">
            <w:drawing>
              <wp:anchor distT="0" distB="0" distL="114300" distR="114300" simplePos="0" relativeHeight="251684864" behindDoc="0" locked="0" layoutInCell="1" allowOverlap="1" wp14:anchorId="7B1575B4" wp14:editId="015163BE">
                <wp:simplePos x="0" y="0"/>
                <wp:positionH relativeFrom="column">
                  <wp:posOffset>1970405</wp:posOffset>
                </wp:positionH>
                <wp:positionV relativeFrom="paragraph">
                  <wp:posOffset>73660</wp:posOffset>
                </wp:positionV>
                <wp:extent cx="1547495" cy="1339215"/>
                <wp:effectExtent l="0" t="0" r="14605" b="13335"/>
                <wp:wrapNone/>
                <wp:docPr id="41" name="Tekstni okvir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95" cy="1339215"/>
                        </a:xfrm>
                        <a:prstGeom prst="rect">
                          <a:avLst/>
                        </a:prstGeom>
                        <a:solidFill>
                          <a:srgbClr val="FFFFFF"/>
                        </a:solidFill>
                        <a:ln w="9525">
                          <a:solidFill>
                            <a:srgbClr val="000000"/>
                          </a:solidFill>
                          <a:miter lim="800000"/>
                          <a:headEnd/>
                          <a:tailEnd/>
                        </a:ln>
                      </wps:spPr>
                      <wps:txbx>
                        <w:txbxContent>
                          <w:p w:rsidR="00110405" w:rsidRPr="002D3CB6" w:rsidRDefault="00110405" w:rsidP="003C089E">
                            <w:pPr>
                              <w:jc w:val="center"/>
                              <w:rPr>
                                <w:b/>
                                <w:sz w:val="20"/>
                                <w:szCs w:val="20"/>
                              </w:rPr>
                            </w:pPr>
                            <w:r w:rsidRPr="002D3CB6">
                              <w:rPr>
                                <w:b/>
                                <w:sz w:val="20"/>
                                <w:szCs w:val="20"/>
                              </w:rPr>
                              <w:t>Strateški cilj II.</w:t>
                            </w:r>
                          </w:p>
                          <w:p w:rsidR="00110405" w:rsidRPr="002D3CB6" w:rsidRDefault="00110405" w:rsidP="003C089E">
                            <w:pPr>
                              <w:jc w:val="center"/>
                              <w:rPr>
                                <w:b/>
                                <w:sz w:val="18"/>
                                <w:szCs w:val="18"/>
                              </w:rPr>
                            </w:pPr>
                            <w:r w:rsidRPr="00955A80">
                              <w:rPr>
                                <w:b/>
                                <w:bCs/>
                                <w:sz w:val="18"/>
                                <w:szCs w:val="18"/>
                              </w:rPr>
                              <w:t>POBOLJŠATI INFRASTRUKTURU I KVALITETU ŽIVOTA ODRŽIVIM KORIŠTENJEM PRIRODNIH RESURSA i KULTURNIH DOBARA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1575B4" id="_x0000_s1029" type="#_x0000_t202" style="position:absolute;margin-left:155.15pt;margin-top:5.8pt;width:121.85pt;height:105.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">
                <v:textbox>
                  <w:txbxContent>
                    <w:p w:rsidR="00110405" w:rsidRPr="002D3CB6" w:rsidRDefault="00110405" w:rsidP="003C089E">
                      <w:pPr>
                        <w:jc w:val="center"/>
                        <w:rPr>
                          <w:b/>
                          <w:sz w:val="20"/>
                          <w:szCs w:val="20"/>
                        </w:rPr>
                      </w:pPr>
                      <w:r w:rsidRPr="002D3CB6">
                        <w:rPr>
                          <w:b/>
                          <w:sz w:val="20"/>
                          <w:szCs w:val="20"/>
                        </w:rPr>
                        <w:t>Strateški cilj II.</w:t>
                      </w:r>
                    </w:p>
                    <w:p w:rsidR="00110405" w:rsidRPr="002D3CB6" w:rsidRDefault="00110405" w:rsidP="003C089E">
                      <w:pPr>
                        <w:jc w:val="center"/>
                        <w:rPr>
                          <w:b/>
                          <w:sz w:val="18"/>
                          <w:szCs w:val="18"/>
                        </w:rPr>
                      </w:pPr>
                      <w:r w:rsidRPr="00955A80">
                        <w:rPr>
                          <w:b/>
                          <w:bCs/>
                          <w:sz w:val="18"/>
                          <w:szCs w:val="18"/>
                        </w:rPr>
                        <w:t>POBOLJŠATI INFRASTRUKTURU I KVALITETU ŽIVOTA ODRŽIVIM KORIŠTENJEM PRIRODNIH RESURSA i KULTURNIH DOBARA</w:t>
                      </w:r>
                    </w:p>
                  </w:txbxContent>
                </v:textbox>
              </v:shape>
            </w:pict>
          </mc:Fallback>
        </mc:AlternateContent>
      </w:r>
      <w:r w:rsidRPr="0096270E">
        <w:rPr>
          <w:rFonts w:eastAsia="Calibri" w:cs="Times New Roman"/>
          <w:noProof/>
          <w:lang w:val="hr-HR" w:eastAsia="hr-HR"/>
        </w:rPr>
        <mc:AlternateContent>
          <mc:Choice Requires="wps">
            <w:drawing>
              <wp:anchor distT="0" distB="0" distL="114300" distR="114300" simplePos="0" relativeHeight="251685888" behindDoc="0" locked="0" layoutInCell="1" allowOverlap="1" wp14:anchorId="2A6C3256" wp14:editId="13D3DD92">
                <wp:simplePos x="0" y="0"/>
                <wp:positionH relativeFrom="column">
                  <wp:posOffset>4164197</wp:posOffset>
                </wp:positionH>
                <wp:positionV relativeFrom="paragraph">
                  <wp:posOffset>73660</wp:posOffset>
                </wp:positionV>
                <wp:extent cx="1602105" cy="1339215"/>
                <wp:effectExtent l="0" t="0" r="17145" b="13335"/>
                <wp:wrapNone/>
                <wp:docPr id="47" name="Tekstni okvir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105" cy="1339215"/>
                        </a:xfrm>
                        <a:prstGeom prst="rect">
                          <a:avLst/>
                        </a:prstGeom>
                        <a:solidFill>
                          <a:srgbClr val="FFFFFF"/>
                        </a:solidFill>
                        <a:ln w="9525">
                          <a:solidFill>
                            <a:srgbClr val="000000"/>
                          </a:solidFill>
                          <a:miter lim="800000"/>
                          <a:headEnd/>
                          <a:tailEnd/>
                        </a:ln>
                      </wps:spPr>
                      <wps:txbx>
                        <w:txbxContent>
                          <w:p w:rsidR="00110405" w:rsidRPr="002D3CB6" w:rsidRDefault="00110405" w:rsidP="003C089E">
                            <w:pPr>
                              <w:jc w:val="center"/>
                              <w:rPr>
                                <w:b/>
                                <w:sz w:val="20"/>
                                <w:szCs w:val="20"/>
                              </w:rPr>
                            </w:pPr>
                            <w:r w:rsidRPr="002D3CB6">
                              <w:rPr>
                                <w:b/>
                                <w:sz w:val="20"/>
                                <w:szCs w:val="20"/>
                              </w:rPr>
                              <w:t>Strateški cilj III.</w:t>
                            </w:r>
                          </w:p>
                          <w:p w:rsidR="00110405" w:rsidRPr="002D3CB6" w:rsidRDefault="00110405" w:rsidP="003C089E">
                            <w:pPr>
                              <w:jc w:val="center"/>
                              <w:rPr>
                                <w:b/>
                                <w:bCs/>
                                <w:i/>
                                <w:sz w:val="18"/>
                                <w:szCs w:val="18"/>
                              </w:rPr>
                            </w:pPr>
                            <w:r w:rsidRPr="00955A80">
                              <w:rPr>
                                <w:b/>
                                <w:bCs/>
                                <w:sz w:val="18"/>
                                <w:szCs w:val="18"/>
                              </w:rPr>
                              <w:t>RAZVIJATI LJUDSKE RESURSE I UNAPRIJEDITI UPRAVLJANJE RAZVOJEM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6C3256" id="_x0000_s1030" type="#_x0000_t202" style="position:absolute;margin-left:327.9pt;margin-top:5.8pt;width:126.15pt;height:105.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">
                <v:textbox>
                  <w:txbxContent>
                    <w:p w:rsidR="00110405" w:rsidRPr="002D3CB6" w:rsidRDefault="00110405" w:rsidP="003C089E">
                      <w:pPr>
                        <w:jc w:val="center"/>
                        <w:rPr>
                          <w:b/>
                          <w:sz w:val="20"/>
                          <w:szCs w:val="20"/>
                        </w:rPr>
                      </w:pPr>
                      <w:r w:rsidRPr="002D3CB6">
                        <w:rPr>
                          <w:b/>
                          <w:sz w:val="20"/>
                          <w:szCs w:val="20"/>
                        </w:rPr>
                        <w:t>Strateški cilj III.</w:t>
                      </w:r>
                    </w:p>
                    <w:p w:rsidR="00110405" w:rsidRPr="002D3CB6" w:rsidRDefault="00110405" w:rsidP="003C089E">
                      <w:pPr>
                        <w:jc w:val="center"/>
                        <w:rPr>
                          <w:b/>
                          <w:bCs/>
                          <w:i/>
                          <w:sz w:val="18"/>
                          <w:szCs w:val="18"/>
                        </w:rPr>
                      </w:pPr>
                      <w:r w:rsidRPr="00955A80">
                        <w:rPr>
                          <w:b/>
                          <w:bCs/>
                          <w:sz w:val="18"/>
                          <w:szCs w:val="18"/>
                        </w:rPr>
                        <w:t>RAZVIJATI LJUDSKE RESURSE I UNAPRIJEDITI UPRAVLJANJE RAZVOJEM</w:t>
                      </w:r>
                    </w:p>
                  </w:txbxContent>
                </v:textbox>
              </v:shape>
            </w:pict>
          </mc:Fallback>
        </mc:AlternateContent>
      </w:r>
      <w:r w:rsidRPr="0096270E">
        <w:rPr>
          <w:rFonts w:eastAsia="Calibri" w:cs="Times New Roman"/>
          <w:noProof/>
          <w:lang w:val="hr-HR" w:eastAsia="hr-HR"/>
        </w:rPr>
        <mc:AlternateContent>
          <mc:Choice Requires="wps">
            <w:drawing>
              <wp:anchor distT="0" distB="0" distL="114300" distR="114300" simplePos="0" relativeHeight="251683840" behindDoc="0" locked="0" layoutInCell="1" allowOverlap="1" wp14:anchorId="41E7DE3A" wp14:editId="77453165">
                <wp:simplePos x="0" y="0"/>
                <wp:positionH relativeFrom="column">
                  <wp:posOffset>-379095</wp:posOffset>
                </wp:positionH>
                <wp:positionV relativeFrom="paragraph">
                  <wp:posOffset>73660</wp:posOffset>
                </wp:positionV>
                <wp:extent cx="1547495" cy="1339215"/>
                <wp:effectExtent l="0" t="0" r="14605" b="13335"/>
                <wp:wrapNone/>
                <wp:docPr id="48" name="Tekstni okvir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95" cy="1339215"/>
                        </a:xfrm>
                        <a:prstGeom prst="rect">
                          <a:avLst/>
                        </a:prstGeom>
                        <a:solidFill>
                          <a:srgbClr val="FFFFFF"/>
                        </a:solidFill>
                        <a:ln w="9525">
                          <a:solidFill>
                            <a:srgbClr val="000000"/>
                          </a:solidFill>
                          <a:miter lim="800000"/>
                          <a:headEnd/>
                          <a:tailEnd/>
                        </a:ln>
                      </wps:spPr>
                      <wps:txbx>
                        <w:txbxContent>
                          <w:p w:rsidR="00110405" w:rsidRPr="002D3CB6" w:rsidRDefault="00110405" w:rsidP="003C089E">
                            <w:pPr>
                              <w:jc w:val="center"/>
                              <w:rPr>
                                <w:b/>
                                <w:sz w:val="20"/>
                                <w:szCs w:val="20"/>
                              </w:rPr>
                            </w:pPr>
                            <w:r w:rsidRPr="002D3CB6">
                              <w:rPr>
                                <w:b/>
                                <w:sz w:val="20"/>
                                <w:szCs w:val="20"/>
                              </w:rPr>
                              <w:t>Strateški cilj I.</w:t>
                            </w:r>
                          </w:p>
                          <w:p w:rsidR="00110405" w:rsidRPr="002D3CB6" w:rsidRDefault="00110405" w:rsidP="003C089E">
                            <w:pPr>
                              <w:jc w:val="center"/>
                              <w:rPr>
                                <w:b/>
                                <w:bCs/>
                                <w:sz w:val="18"/>
                                <w:szCs w:val="18"/>
                              </w:rPr>
                            </w:pPr>
                            <w:r w:rsidRPr="002D3CB6">
                              <w:rPr>
                                <w:b/>
                                <w:sz w:val="18"/>
                                <w:szCs w:val="18"/>
                              </w:rPr>
                              <w:t>POVEĆATI KONKURENTNOST  I DRUŠTVENU ODGOVORNOST GOSPODARSTVA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E7DE3A" id="_x0000_s1031" type="#_x0000_t202" style="position:absolute;margin-left:-29.85pt;margin-top:5.8pt;width:121.85pt;height:105.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">
                <v:textbox>
                  <w:txbxContent>
                    <w:p w:rsidR="00110405" w:rsidRPr="002D3CB6" w:rsidRDefault="00110405" w:rsidP="003C089E">
                      <w:pPr>
                        <w:jc w:val="center"/>
                        <w:rPr>
                          <w:b/>
                          <w:sz w:val="20"/>
                          <w:szCs w:val="20"/>
                        </w:rPr>
                      </w:pPr>
                      <w:r w:rsidRPr="002D3CB6">
                        <w:rPr>
                          <w:b/>
                          <w:sz w:val="20"/>
                          <w:szCs w:val="20"/>
                        </w:rPr>
                        <w:t>Strateški cilj I.</w:t>
                      </w:r>
                    </w:p>
                    <w:p w:rsidR="00110405" w:rsidRPr="002D3CB6" w:rsidRDefault="00110405" w:rsidP="003C089E">
                      <w:pPr>
                        <w:jc w:val="center"/>
                        <w:rPr>
                          <w:b/>
                          <w:bCs/>
                          <w:sz w:val="18"/>
                          <w:szCs w:val="18"/>
                        </w:rPr>
                      </w:pPr>
                      <w:r w:rsidRPr="002D3CB6">
                        <w:rPr>
                          <w:b/>
                          <w:sz w:val="18"/>
                          <w:szCs w:val="18"/>
                        </w:rPr>
                        <w:t>POVEĆATI KONKURENTNOST  I DRUŠTVENU ODGOVORNOST GOSPODARSTVA</w:t>
                      </w:r>
                    </w:p>
                  </w:txbxContent>
                </v:textbox>
              </v:shape>
            </w:pict>
          </mc:Fallback>
        </mc:AlternateContent>
      </w: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p w:rsidR="003C089E" w:rsidRPr="0096270E" w:rsidRDefault="003C089E" w:rsidP="003C089E">
      <w:pPr>
        <w:tabs>
          <w:tab w:val="right" w:leader="dot" w:pos="8789"/>
        </w:tabs>
        <w:spacing w:after="0" w:line="240" w:lineRule="auto"/>
        <w:rPr>
          <w:rFonts w:eastAsia="Calibri" w:cs="Times New Roman"/>
          <w:b/>
          <w:lang w:val="hr-HR"/>
        </w:rPr>
      </w:pPr>
    </w:p>
    <w:p w:rsidR="003C089E" w:rsidRPr="0096270E" w:rsidRDefault="003C089E" w:rsidP="003C089E">
      <w:pPr>
        <w:rPr>
          <w:lang w:val="hr-HR"/>
        </w:rPr>
      </w:pPr>
    </w:p>
    <w:tbl>
      <w:tblPr>
        <w:tblW w:w="919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0"/>
        <w:gridCol w:w="3004"/>
        <w:gridCol w:w="4181"/>
      </w:tblGrid>
      <w:tr w:rsidR="003C089E" w:rsidRPr="0096270E" w:rsidTr="00F94F6A">
        <w:trPr>
          <w:trHeight w:val="372"/>
        </w:trPr>
        <w:tc>
          <w:tcPr>
            <w:tcW w:w="2010" w:type="dxa"/>
            <w:shd w:val="clear" w:color="auto" w:fill="auto"/>
            <w:noWrap/>
            <w:vAlign w:val="center"/>
            <w:hideMark/>
          </w:tcPr>
          <w:p w:rsidR="003C089E" w:rsidRPr="0096270E" w:rsidRDefault="003C089E" w:rsidP="008D6EB0">
            <w:pPr>
              <w:tabs>
                <w:tab w:val="left" w:pos="630"/>
              </w:tabs>
              <w:spacing w:after="0"/>
              <w:jc w:val="center"/>
              <w:rPr>
                <w:rFonts w:eastAsia="Times New Roman" w:cs="Times New Roman"/>
                <w:b/>
                <w:bCs/>
                <w:color w:val="000000"/>
                <w:sz w:val="28"/>
                <w:szCs w:val="28"/>
                <w:lang w:val="hr-HR" w:eastAsia="hr-HR"/>
              </w:rPr>
            </w:pPr>
            <w:r w:rsidRPr="0096270E">
              <w:rPr>
                <w:rFonts w:eastAsia="Times New Roman" w:cs="Times New Roman"/>
                <w:b/>
                <w:bCs/>
                <w:color w:val="000000"/>
                <w:sz w:val="28"/>
                <w:szCs w:val="28"/>
                <w:lang w:val="hr-HR" w:eastAsia="hr-HR"/>
              </w:rPr>
              <w:t>Strateški cilj</w:t>
            </w:r>
          </w:p>
        </w:tc>
        <w:tc>
          <w:tcPr>
            <w:tcW w:w="3004" w:type="dxa"/>
            <w:shd w:val="clear" w:color="auto" w:fill="auto"/>
            <w:noWrap/>
            <w:vAlign w:val="center"/>
            <w:hideMark/>
          </w:tcPr>
          <w:p w:rsidR="003C089E" w:rsidRPr="0096270E" w:rsidRDefault="003C089E" w:rsidP="008D6EB0">
            <w:pPr>
              <w:tabs>
                <w:tab w:val="left" w:pos="630"/>
              </w:tabs>
              <w:spacing w:after="0"/>
              <w:jc w:val="center"/>
              <w:rPr>
                <w:rFonts w:eastAsia="Times New Roman" w:cs="Times New Roman"/>
                <w:b/>
                <w:bCs/>
                <w:color w:val="000000"/>
                <w:sz w:val="28"/>
                <w:szCs w:val="28"/>
                <w:lang w:val="hr-HR" w:eastAsia="hr-HR"/>
              </w:rPr>
            </w:pPr>
            <w:r w:rsidRPr="0096270E">
              <w:rPr>
                <w:rFonts w:eastAsia="Times New Roman" w:cs="Times New Roman"/>
                <w:b/>
                <w:bCs/>
                <w:color w:val="000000"/>
                <w:sz w:val="28"/>
                <w:szCs w:val="28"/>
                <w:lang w:val="hr-HR" w:eastAsia="hr-HR"/>
              </w:rPr>
              <w:t>Prioritet</w:t>
            </w:r>
          </w:p>
        </w:tc>
        <w:tc>
          <w:tcPr>
            <w:tcW w:w="4181" w:type="dxa"/>
            <w:shd w:val="clear" w:color="auto" w:fill="auto"/>
            <w:noWrap/>
            <w:vAlign w:val="center"/>
            <w:hideMark/>
          </w:tcPr>
          <w:p w:rsidR="003C089E" w:rsidRPr="0096270E" w:rsidRDefault="003C089E" w:rsidP="008D6EB0">
            <w:pPr>
              <w:tabs>
                <w:tab w:val="left" w:pos="630"/>
              </w:tabs>
              <w:spacing w:after="0"/>
              <w:jc w:val="center"/>
              <w:rPr>
                <w:rFonts w:eastAsia="Times New Roman" w:cs="Times New Roman"/>
                <w:b/>
                <w:bCs/>
                <w:color w:val="000000"/>
                <w:sz w:val="28"/>
                <w:szCs w:val="28"/>
                <w:lang w:val="hr-HR" w:eastAsia="hr-HR"/>
              </w:rPr>
            </w:pPr>
            <w:r w:rsidRPr="0096270E">
              <w:rPr>
                <w:rFonts w:eastAsia="Times New Roman" w:cs="Times New Roman"/>
                <w:b/>
                <w:bCs/>
                <w:color w:val="000000"/>
                <w:sz w:val="28"/>
                <w:szCs w:val="28"/>
                <w:lang w:val="hr-HR" w:eastAsia="hr-HR"/>
              </w:rPr>
              <w:t>Mjera</w:t>
            </w:r>
          </w:p>
        </w:tc>
      </w:tr>
      <w:tr w:rsidR="003C089E" w:rsidRPr="0096270E" w:rsidTr="00F94F6A">
        <w:trPr>
          <w:trHeight w:val="798"/>
        </w:trPr>
        <w:tc>
          <w:tcPr>
            <w:tcW w:w="2010" w:type="dxa"/>
            <w:vMerge w:val="restart"/>
            <w:shd w:val="clear" w:color="000000" w:fill="C5D9F1"/>
            <w:noWrap/>
            <w:textDirection w:val="btLr"/>
            <w:vAlign w:val="center"/>
            <w:hideMark/>
          </w:tcPr>
          <w:p w:rsidR="003C089E" w:rsidRPr="0096270E" w:rsidRDefault="003C089E" w:rsidP="008D6EB0">
            <w:pPr>
              <w:tabs>
                <w:tab w:val="left" w:pos="630"/>
              </w:tabs>
              <w:spacing w:after="0"/>
              <w:jc w:val="center"/>
              <w:rPr>
                <w:rFonts w:eastAsia="Times New Roman" w:cs="Times New Roman"/>
                <w:b/>
                <w:bCs/>
                <w:color w:val="000000"/>
                <w:sz w:val="20"/>
                <w:szCs w:val="20"/>
                <w:lang w:val="hr-HR" w:eastAsia="hr-HR"/>
              </w:rPr>
            </w:pPr>
            <w:r w:rsidRPr="0096270E">
              <w:rPr>
                <w:rFonts w:eastAsia="Times New Roman" w:cs="Times New Roman"/>
                <w:b/>
                <w:bCs/>
                <w:color w:val="000000"/>
                <w:sz w:val="20"/>
                <w:szCs w:val="20"/>
                <w:lang w:val="hr-HR" w:eastAsia="hr-HR"/>
              </w:rPr>
              <w:t>POVEĆATI KONKURENTNOST I DRUŠTVENU ODGOVORNOST GOSPODARSTVA</w:t>
            </w:r>
          </w:p>
        </w:tc>
        <w:tc>
          <w:tcPr>
            <w:tcW w:w="3004" w:type="dxa"/>
            <w:vMerge w:val="restart"/>
            <w:shd w:val="clear" w:color="000000" w:fill="DCE6F1"/>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1.1. Razvoj poticajnog poduzetničkog okruženja</w:t>
            </w: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1.1.1. Unapređenje sustava cjelokupnog obrazovanja za poduzetništvo</w:t>
            </w:r>
          </w:p>
        </w:tc>
      </w:tr>
      <w:tr w:rsidR="003C089E" w:rsidRPr="0096270E" w:rsidTr="00F94F6A">
        <w:trPr>
          <w:trHeight w:val="885"/>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1.1.2. Unapređenje  poduzetničke i tehnološke infrastrukture za razvoj poduzetništva</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1.1.3. Unapređenje povezivanja (proizvodno, razvojno, poslovno i dr.) malog i srednjeg gospodarstva putem klastera i drugih oblika suradnje</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1.1.4. Financijskih instrumenti i drugi oblici financijski potpora</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1.1.5. Unaprjeđenje uvjeta za privlačenje domaćih i stranih ulaganja</w:t>
            </w:r>
          </w:p>
        </w:tc>
      </w:tr>
      <w:tr w:rsidR="003C089E" w:rsidRPr="0096270E" w:rsidTr="00F94F6A">
        <w:trPr>
          <w:trHeight w:val="1170"/>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1.1.6. Održivo gospodarenje mineralnim sirovinama</w:t>
            </w:r>
          </w:p>
        </w:tc>
      </w:tr>
      <w:tr w:rsidR="003C089E" w:rsidRPr="0096270E" w:rsidTr="00F94F6A">
        <w:trPr>
          <w:trHeight w:val="118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restart"/>
            <w:shd w:val="clear" w:color="000000" w:fill="DCE6F1"/>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1.2.  Gospodarstvo ruralnih područja i konkurentna poljoprivreda</w:t>
            </w: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1.2.1. Edukacija i informiranje poljoprivrednika i šumoposjednika za povećanje konkurentnosti njihovog poslovanja</w:t>
            </w:r>
          </w:p>
        </w:tc>
      </w:tr>
      <w:tr w:rsidR="003C089E" w:rsidRPr="0096270E" w:rsidTr="00F94F6A">
        <w:trPr>
          <w:trHeight w:val="82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1.2.2. Učinkovito upravljanje poljoprivrednim i šumskim zemljištem</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1.2.3. Stvaranje učinkovitog sustava potpore poljoprivredi, šumarstvu i ruralnom razvoju</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1.2.4. Razvoj integrirane i ekološke poljoprivredne proizvodnje</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1.2.5. Razvoj tradicijskih i inovativnih županijskih proizvoda</w:t>
            </w:r>
          </w:p>
        </w:tc>
      </w:tr>
      <w:tr w:rsidR="003C089E" w:rsidRPr="0096270E" w:rsidTr="00F94F6A">
        <w:trPr>
          <w:trHeight w:val="1080"/>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1.2.6. Razvoj infrastrukture u ruralnim područjima</w:t>
            </w:r>
          </w:p>
        </w:tc>
      </w:tr>
      <w:tr w:rsidR="003C089E" w:rsidRPr="0096270E" w:rsidTr="00F94F6A">
        <w:trPr>
          <w:trHeight w:val="975"/>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1.2.7. Unapređenje povezivanja i udruživanja poljoprivrednih proizvođača  i ostalih dionika ruralnog razvoja</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1.2.8. Poticanje izgradnje sabirno-logističkih centara šumske biomasa</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restart"/>
            <w:shd w:val="clear" w:color="000000" w:fill="DCE6F1"/>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1.3. Razvoj kontinentalnog turizma</w:t>
            </w: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1.3.1. Razvoj turističke infrastrukture i turističke ponude</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1.3.2. Turistička promocija</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restart"/>
            <w:shd w:val="clear" w:color="000000" w:fill="DCE6F1"/>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1.4. Upotreba obnovljivih izvora energije i energetska učinkovitost u gospodarstvu i poljoprivredi</w:t>
            </w: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1.4.1. Uvođenje/korištenje obnovljivih izvora energije i energetska učinkovitost u poljoprivredi</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1.4.2. Poticanje osnivanja i rada energetskih klastera i energetskih zadruga</w:t>
            </w:r>
          </w:p>
        </w:tc>
      </w:tr>
      <w:tr w:rsidR="003C089E" w:rsidRPr="0096270E" w:rsidTr="00F94F6A">
        <w:trPr>
          <w:trHeight w:val="1235"/>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sz w:val="20"/>
                <w:szCs w:val="2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2F2F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1.4.3. Poticanje povećanja energetske učinkovitosti i korištenja obnovljivih izvora energije u tvrtkama i poljoprivredi</w:t>
            </w:r>
          </w:p>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 </w:t>
            </w:r>
          </w:p>
        </w:tc>
      </w:tr>
      <w:tr w:rsidR="003C089E" w:rsidRPr="0096270E" w:rsidTr="00F94F6A">
        <w:trPr>
          <w:trHeight w:val="975"/>
        </w:trPr>
        <w:tc>
          <w:tcPr>
            <w:tcW w:w="2010" w:type="dxa"/>
            <w:vMerge w:val="restart"/>
            <w:shd w:val="clear" w:color="000000" w:fill="C4D79B"/>
            <w:noWrap/>
            <w:textDirection w:val="btLr"/>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POBOLJŠATI INFRASTRUKTURU I KVALITETU ŽIVOTA ODRŽIVIM KORIŠTENJEM PRIRODNIH RESURSA i KULTURNIH DOBARA</w:t>
            </w:r>
          </w:p>
        </w:tc>
        <w:tc>
          <w:tcPr>
            <w:tcW w:w="3004" w:type="dxa"/>
            <w:vMerge w:val="restart"/>
            <w:shd w:val="clear" w:color="000000" w:fill="D8E4BC"/>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2.1. Korištenje obnovljivih izvora energije i energetska učinkovitost</w:t>
            </w: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2.1.1. Učinkovito korištenje energije i uvođenje obnovljivih izvora energije u  zgradama županije i JLS</w:t>
            </w:r>
          </w:p>
        </w:tc>
      </w:tr>
      <w:tr w:rsidR="003C089E" w:rsidRPr="0096270E" w:rsidTr="00F94F6A">
        <w:trPr>
          <w:trHeight w:val="1155"/>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2.1.2. Povećanje energetske učinkovitosti, sigurnosti u prometu i zaštite okoliša kroz rekonstrukciju i gradnju sustava javne rasvjete</w:t>
            </w:r>
          </w:p>
        </w:tc>
      </w:tr>
      <w:tr w:rsidR="003C089E" w:rsidRPr="0096270E" w:rsidTr="00F94F6A">
        <w:trPr>
          <w:trHeight w:val="1152"/>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2.1.3. Poticanje povećanja energetske učinkovitosti i korištenja obnovljivih izvora energije za fizičke osobe</w:t>
            </w:r>
          </w:p>
        </w:tc>
      </w:tr>
      <w:tr w:rsidR="003C089E" w:rsidRPr="0096270E" w:rsidTr="00F94F6A">
        <w:trPr>
          <w:trHeight w:val="1185"/>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2.1.4. Obnova zgrada pod kulturnom zaštitom uz povećanje energetske učinkovitosti i korištenje obnovljivih izvora energije</w:t>
            </w:r>
          </w:p>
        </w:tc>
      </w:tr>
      <w:tr w:rsidR="003C089E" w:rsidRPr="0096270E" w:rsidTr="00F94F6A">
        <w:trPr>
          <w:trHeight w:val="690"/>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2.1.5. Poticanje niskoenergetskih naselja</w:t>
            </w:r>
          </w:p>
        </w:tc>
      </w:tr>
      <w:tr w:rsidR="003C089E" w:rsidRPr="0096270E" w:rsidTr="00F94F6A">
        <w:trPr>
          <w:trHeight w:val="690"/>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2.1.6. Uvođenje obnovljivih izvora energije u energetski siromašne zajednice</w:t>
            </w:r>
          </w:p>
        </w:tc>
      </w:tr>
      <w:tr w:rsidR="003C089E" w:rsidRPr="0096270E" w:rsidTr="00F94F6A">
        <w:trPr>
          <w:trHeight w:val="552"/>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2.1.7. Iskorištavanje biomase za proizvodnju toplinske energije</w:t>
            </w:r>
          </w:p>
        </w:tc>
      </w:tr>
      <w:tr w:rsidR="003C089E" w:rsidRPr="0096270E" w:rsidTr="00F94F6A">
        <w:trPr>
          <w:trHeight w:val="939"/>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restart"/>
            <w:shd w:val="clear" w:color="000000" w:fill="D8E4BC"/>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 xml:space="preserve"> 2.2. Razvijena komunalna i prometna infrastruktura</w:t>
            </w: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2.2.1. Razvoj prometne infrastrukture i unapređenje prometne povezanosti</w:t>
            </w:r>
          </w:p>
        </w:tc>
      </w:tr>
      <w:tr w:rsidR="003C089E" w:rsidRPr="0096270E" w:rsidTr="00F94F6A">
        <w:trPr>
          <w:trHeight w:val="70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2.2.2. Razvoj cjelovitog sustava gospodarenja otpadom</w:t>
            </w:r>
          </w:p>
        </w:tc>
      </w:tr>
      <w:tr w:rsidR="003C089E" w:rsidRPr="0096270E" w:rsidTr="00F94F6A">
        <w:trPr>
          <w:trHeight w:val="600"/>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2.2.3. Razvoj sustava zbrinjavanja (odvodnje i obrade)  otpadnih voda</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2.2.4. Razvoj sustava vodoopskrbe</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2.2.5. Plinofikacija Zagrebačke županije</w:t>
            </w:r>
          </w:p>
        </w:tc>
      </w:tr>
      <w:tr w:rsidR="003C089E" w:rsidRPr="0096270E" w:rsidTr="00F94F6A">
        <w:trPr>
          <w:trHeight w:val="88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2.2.6. Uvođenje infrastrukture pristupa širokopojasnom internetu na cijelom području ZŽ</w:t>
            </w:r>
          </w:p>
        </w:tc>
      </w:tr>
      <w:tr w:rsidR="003C089E" w:rsidRPr="0096270E" w:rsidTr="00F94F6A">
        <w:trPr>
          <w:trHeight w:val="64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restart"/>
            <w:shd w:val="clear" w:color="000000" w:fill="D8E4BC"/>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2.3. Visoka kvaliteta urbanog i prirodnog okruženja</w:t>
            </w: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2.3.1. Unapređenje razine urbaniteta naselja</w:t>
            </w:r>
          </w:p>
        </w:tc>
      </w:tr>
      <w:tr w:rsidR="003C089E" w:rsidRPr="0096270E" w:rsidTr="00F94F6A">
        <w:trPr>
          <w:trHeight w:val="660"/>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2.3.2. Korištenje i razvoj specijalnih prostornih značajki naselja i okruženja</w:t>
            </w:r>
          </w:p>
        </w:tc>
      </w:tr>
      <w:tr w:rsidR="003C089E" w:rsidRPr="0096270E" w:rsidTr="00F94F6A">
        <w:trPr>
          <w:trHeight w:val="660"/>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2.3.3. Unaprjeđenje sustava prostornog planiranja</w:t>
            </w:r>
          </w:p>
        </w:tc>
      </w:tr>
      <w:tr w:rsidR="003C089E" w:rsidRPr="0096270E" w:rsidTr="00F94F6A">
        <w:trPr>
          <w:trHeight w:val="64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restart"/>
            <w:shd w:val="clear" w:color="000000" w:fill="D8E4BC"/>
            <w:vAlign w:val="center"/>
            <w:hideMark/>
          </w:tcPr>
          <w:p w:rsidR="003C089E" w:rsidRPr="0096270E" w:rsidRDefault="00203076" w:rsidP="00E74C57">
            <w:pPr>
              <w:tabs>
                <w:tab w:val="left" w:pos="630"/>
              </w:tabs>
              <w:spacing w:after="0"/>
              <w:rPr>
                <w:rFonts w:eastAsia="Times New Roman" w:cs="Times New Roman"/>
                <w:b/>
                <w:bCs/>
                <w:color w:val="000000"/>
                <w:lang w:val="hr-HR" w:eastAsia="hr-HR"/>
              </w:rPr>
            </w:pPr>
            <w:r w:rsidRPr="00113B7E">
              <w:rPr>
                <w:rFonts w:eastAsia="Times New Roman" w:cs="Times New Roman"/>
                <w:b/>
                <w:bCs/>
                <w:color w:val="000000" w:themeColor="text1"/>
                <w:lang w:val="hr-HR" w:eastAsia="hr-HR"/>
              </w:rPr>
              <w:t>2.4. Zaštita okoliša i održivo korištenje prirodnih vrijednosti</w:t>
            </w: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2.4.1. Uspostava i upravljanje zaštićenim dijelovima prirode</w:t>
            </w:r>
          </w:p>
        </w:tc>
      </w:tr>
      <w:tr w:rsidR="003C089E" w:rsidRPr="0096270E" w:rsidTr="00F94F6A">
        <w:trPr>
          <w:trHeight w:val="684"/>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2.4.2. Unapređenje sustava zaštite okoliša i promicanje održivog razvoja</w:t>
            </w:r>
          </w:p>
        </w:tc>
      </w:tr>
      <w:tr w:rsidR="003C089E" w:rsidRPr="0096270E" w:rsidTr="00377523">
        <w:trPr>
          <w:trHeight w:val="699"/>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tcBorders>
              <w:bottom w:val="single" w:sz="4" w:space="0" w:color="auto"/>
            </w:tcBorders>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2.4.3. Unaprjeđenje stanja okoliša poboljšanjem kakvoće tla, vode i zraka</w:t>
            </w:r>
          </w:p>
        </w:tc>
      </w:tr>
      <w:tr w:rsidR="003C089E" w:rsidRPr="0096270E" w:rsidTr="00377523">
        <w:trPr>
          <w:trHeight w:val="70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tcBorders>
              <w:bottom w:val="nil"/>
            </w:tcBorders>
            <w:shd w:val="clear" w:color="000000" w:fill="EBF1D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2.4.4. Zaštita i održivo korištenje prirodne baštine</w:t>
            </w:r>
          </w:p>
        </w:tc>
      </w:tr>
      <w:tr w:rsidR="003C089E" w:rsidRPr="0096270E" w:rsidTr="00377523">
        <w:trPr>
          <w:trHeight w:val="135"/>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tcBorders>
              <w:right w:val="single" w:sz="4" w:space="0" w:color="auto"/>
            </w:tcBorders>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tcBorders>
              <w:top w:val="nil"/>
              <w:left w:val="single" w:sz="4" w:space="0" w:color="auto"/>
              <w:bottom w:val="nil"/>
              <w:right w:val="single" w:sz="4" w:space="0" w:color="auto"/>
            </w:tcBorders>
            <w:shd w:val="clear" w:color="000000" w:fill="EBF1DE"/>
            <w:vAlign w:val="center"/>
          </w:tcPr>
          <w:p w:rsidR="003C089E" w:rsidRPr="0096270E" w:rsidRDefault="003C089E" w:rsidP="008D6EB0">
            <w:pPr>
              <w:tabs>
                <w:tab w:val="left" w:pos="630"/>
              </w:tabs>
              <w:spacing w:after="0"/>
              <w:rPr>
                <w:rFonts w:eastAsia="Times New Roman" w:cs="Times New Roman"/>
                <w:b/>
                <w:bCs/>
                <w:color w:val="000000"/>
                <w:lang w:val="hr-HR" w:eastAsia="hr-HR"/>
              </w:rPr>
            </w:pPr>
          </w:p>
        </w:tc>
      </w:tr>
      <w:tr w:rsidR="003C089E" w:rsidRPr="0096270E" w:rsidTr="00895429">
        <w:trPr>
          <w:trHeight w:val="47"/>
        </w:trPr>
        <w:tc>
          <w:tcPr>
            <w:tcW w:w="2010" w:type="dxa"/>
            <w:vMerge/>
            <w:tcBorders>
              <w:bottom w:val="nil"/>
            </w:tcBorders>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tcBorders>
              <w:bottom w:val="single" w:sz="4" w:space="0" w:color="auto"/>
              <w:right w:val="single" w:sz="4" w:space="0" w:color="auto"/>
            </w:tcBorders>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tcBorders>
              <w:top w:val="nil"/>
              <w:left w:val="single" w:sz="4" w:space="0" w:color="auto"/>
              <w:bottom w:val="single" w:sz="4" w:space="0" w:color="auto"/>
              <w:right w:val="single" w:sz="4" w:space="0" w:color="auto"/>
            </w:tcBorders>
            <w:shd w:val="clear" w:color="000000" w:fill="EBF1DE"/>
            <w:vAlign w:val="center"/>
          </w:tcPr>
          <w:p w:rsidR="00377523" w:rsidRPr="0096270E" w:rsidRDefault="00377523" w:rsidP="008D6EB0">
            <w:pPr>
              <w:tabs>
                <w:tab w:val="left" w:pos="630"/>
              </w:tabs>
              <w:spacing w:after="0"/>
              <w:rPr>
                <w:rFonts w:eastAsia="Times New Roman" w:cs="Times New Roman"/>
                <w:b/>
                <w:bCs/>
                <w:color w:val="000000"/>
                <w:lang w:val="hr-HR" w:eastAsia="hr-HR"/>
              </w:rPr>
            </w:pPr>
          </w:p>
        </w:tc>
      </w:tr>
      <w:tr w:rsidR="00377523" w:rsidRPr="0096270E" w:rsidTr="00377523">
        <w:trPr>
          <w:trHeight w:val="798"/>
        </w:trPr>
        <w:tc>
          <w:tcPr>
            <w:tcW w:w="2010" w:type="dxa"/>
            <w:tcBorders>
              <w:top w:val="nil"/>
              <w:bottom w:val="nil"/>
            </w:tcBorders>
            <w:shd w:val="clear" w:color="auto" w:fill="C2D69B" w:themeFill="accent3" w:themeFillTint="99"/>
            <w:vAlign w:val="center"/>
          </w:tcPr>
          <w:p w:rsidR="00377523" w:rsidRPr="0096270E" w:rsidRDefault="00377523" w:rsidP="008D6EB0">
            <w:pPr>
              <w:tabs>
                <w:tab w:val="left" w:pos="630"/>
              </w:tabs>
              <w:spacing w:after="0"/>
              <w:rPr>
                <w:rFonts w:eastAsia="Times New Roman" w:cs="Times New Roman"/>
                <w:b/>
                <w:bCs/>
                <w:color w:val="000000"/>
                <w:highlight w:val="darkGreen"/>
                <w:lang w:val="hr-HR" w:eastAsia="hr-HR"/>
              </w:rPr>
            </w:pPr>
          </w:p>
        </w:tc>
        <w:tc>
          <w:tcPr>
            <w:tcW w:w="3004" w:type="dxa"/>
            <w:tcBorders>
              <w:bottom w:val="nil"/>
            </w:tcBorders>
            <w:shd w:val="clear" w:color="auto" w:fill="D6E3BC" w:themeFill="accent3" w:themeFillTint="66"/>
            <w:vAlign w:val="center"/>
          </w:tcPr>
          <w:p w:rsidR="00377523" w:rsidRPr="0096270E" w:rsidRDefault="00377523" w:rsidP="00377523">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2.5. Zaštita i održivo korištenje  kulturnih vrijednosti</w:t>
            </w:r>
          </w:p>
        </w:tc>
        <w:tc>
          <w:tcPr>
            <w:tcW w:w="4181" w:type="dxa"/>
            <w:tcBorders>
              <w:top w:val="single" w:sz="4" w:space="0" w:color="auto"/>
            </w:tcBorders>
            <w:shd w:val="clear" w:color="000000" w:fill="EBF1DE"/>
            <w:vAlign w:val="center"/>
          </w:tcPr>
          <w:p w:rsidR="00377523" w:rsidRPr="0096270E" w:rsidRDefault="00377523" w:rsidP="00377523">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2.5.1. Zaštita i održivo korištenje kulturnih dobara</w:t>
            </w:r>
          </w:p>
        </w:tc>
      </w:tr>
      <w:tr w:rsidR="00377523" w:rsidRPr="0096270E" w:rsidTr="00377523">
        <w:trPr>
          <w:trHeight w:val="798"/>
        </w:trPr>
        <w:tc>
          <w:tcPr>
            <w:tcW w:w="2010" w:type="dxa"/>
            <w:tcBorders>
              <w:top w:val="nil"/>
            </w:tcBorders>
            <w:shd w:val="clear" w:color="auto" w:fill="C2D69B" w:themeFill="accent3" w:themeFillTint="99"/>
            <w:vAlign w:val="center"/>
          </w:tcPr>
          <w:p w:rsidR="00377523" w:rsidRPr="0096270E" w:rsidRDefault="00377523" w:rsidP="008D6EB0">
            <w:pPr>
              <w:tabs>
                <w:tab w:val="left" w:pos="630"/>
              </w:tabs>
              <w:spacing w:after="0"/>
              <w:rPr>
                <w:rFonts w:eastAsia="Times New Roman" w:cs="Times New Roman"/>
                <w:b/>
                <w:bCs/>
                <w:color w:val="000000"/>
                <w:highlight w:val="darkGreen"/>
                <w:lang w:val="hr-HR" w:eastAsia="hr-HR"/>
              </w:rPr>
            </w:pPr>
          </w:p>
        </w:tc>
        <w:tc>
          <w:tcPr>
            <w:tcW w:w="3004" w:type="dxa"/>
            <w:tcBorders>
              <w:top w:val="nil"/>
            </w:tcBorders>
            <w:shd w:val="clear" w:color="auto" w:fill="D6E3BC" w:themeFill="accent3" w:themeFillTint="66"/>
            <w:vAlign w:val="center"/>
          </w:tcPr>
          <w:p w:rsidR="00377523" w:rsidRPr="0096270E" w:rsidRDefault="00377523" w:rsidP="008D6EB0">
            <w:pPr>
              <w:tabs>
                <w:tab w:val="left" w:pos="630"/>
              </w:tabs>
              <w:spacing w:after="0"/>
              <w:rPr>
                <w:rFonts w:eastAsia="Times New Roman" w:cs="Times New Roman"/>
                <w:b/>
                <w:bCs/>
                <w:color w:val="000000"/>
                <w:lang w:val="hr-HR" w:eastAsia="hr-HR"/>
              </w:rPr>
            </w:pPr>
          </w:p>
        </w:tc>
        <w:tc>
          <w:tcPr>
            <w:tcW w:w="4181" w:type="dxa"/>
            <w:shd w:val="clear" w:color="000000" w:fill="EBF1DE"/>
            <w:vAlign w:val="center"/>
          </w:tcPr>
          <w:p w:rsidR="00377523" w:rsidRPr="0096270E" w:rsidRDefault="00377523" w:rsidP="00AE2E0C">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2.5.</w:t>
            </w:r>
            <w:r w:rsidR="00AE2E0C">
              <w:rPr>
                <w:rFonts w:eastAsia="Times New Roman" w:cs="Times New Roman"/>
                <w:b/>
                <w:bCs/>
                <w:color w:val="000000"/>
                <w:lang w:val="hr-HR" w:eastAsia="hr-HR"/>
              </w:rPr>
              <w:t>2</w:t>
            </w:r>
            <w:r w:rsidRPr="0096270E">
              <w:rPr>
                <w:rFonts w:eastAsia="Times New Roman" w:cs="Times New Roman"/>
                <w:b/>
                <w:bCs/>
                <w:color w:val="000000"/>
                <w:lang w:val="hr-HR" w:eastAsia="hr-HR"/>
              </w:rPr>
              <w:t>. Poticanje kulturno-umjetničkog stvaralaštva</w:t>
            </w:r>
          </w:p>
        </w:tc>
      </w:tr>
      <w:tr w:rsidR="003C089E" w:rsidRPr="0096270E" w:rsidTr="00F94F6A">
        <w:trPr>
          <w:trHeight w:val="798"/>
        </w:trPr>
        <w:tc>
          <w:tcPr>
            <w:tcW w:w="2010" w:type="dxa"/>
            <w:vMerge w:val="restart"/>
            <w:shd w:val="clear" w:color="000000" w:fill="FABF8F"/>
            <w:noWrap/>
            <w:textDirection w:val="btLr"/>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RAZVIJATI LJUDSKE RESURSE I UNAPRIJEDITI UPRAVLJANJE RAZVOJEM</w:t>
            </w:r>
          </w:p>
        </w:tc>
        <w:tc>
          <w:tcPr>
            <w:tcW w:w="3004" w:type="dxa"/>
            <w:vMerge w:val="restart"/>
            <w:shd w:val="clear" w:color="000000" w:fill="FBD1AF"/>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3.1. Otvorena i učinkovita županijska i lokalna samouprava</w:t>
            </w: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3.1.1. Jačanje kapaciteta područne (regionalne) i lokalne samouprave</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3.1.2. Jačanje kapaciteta Regionalne razvojne agencije Zagrebačke županije</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3.1.3. Unaprjeđenje suradnje s organizacijama civilnog društva</w:t>
            </w:r>
          </w:p>
        </w:tc>
      </w:tr>
      <w:tr w:rsidR="003C089E" w:rsidRPr="0096270E" w:rsidTr="00F94F6A">
        <w:trPr>
          <w:trHeight w:val="852"/>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3.1.4. Učinkovita razvojna suradnja Zagrebačke županije s Gradom Zagrebom</w:t>
            </w:r>
          </w:p>
        </w:tc>
      </w:tr>
      <w:tr w:rsidR="003C089E" w:rsidRPr="0096270E" w:rsidTr="00F94F6A">
        <w:trPr>
          <w:trHeight w:val="780"/>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3.1.5. Jačanje kapaciteta sustava civilne zaštite Zagrebačke županije</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restart"/>
            <w:shd w:val="clear" w:color="000000" w:fill="FBD1AF"/>
            <w:vAlign w:val="center"/>
            <w:hideMark/>
          </w:tcPr>
          <w:p w:rsidR="003C089E" w:rsidRPr="0096270E" w:rsidRDefault="003C089E"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3.2. Unaprjeđenje socijalnih usluga</w:t>
            </w: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3.2.1. Unaprjeđenje uvjeta i kvalitete rada u zdravstvenoj djelatnosti</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3.2.2. Prevencija, rano otkrivanje i liječenje bolesti koje su prepoznate kao županijski prioriteti</w:t>
            </w:r>
          </w:p>
        </w:tc>
      </w:tr>
      <w:tr w:rsidR="003C089E" w:rsidRPr="0096270E" w:rsidTr="00F94F6A">
        <w:trPr>
          <w:trHeight w:val="798"/>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3.2.3. Zaštita obitelji i unapređenje socio-zdravstvene skrbi osoba u potrebi</w:t>
            </w:r>
          </w:p>
        </w:tc>
      </w:tr>
      <w:tr w:rsidR="003C089E" w:rsidRPr="0096270E" w:rsidTr="00F94F6A">
        <w:trPr>
          <w:trHeight w:val="699"/>
        </w:trPr>
        <w:tc>
          <w:tcPr>
            <w:tcW w:w="2010"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hideMark/>
          </w:tcPr>
          <w:p w:rsidR="003C089E" w:rsidRPr="0096270E" w:rsidRDefault="003C089E"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3.2.4. Kvalitetnije uključivanje djece i mladih s teškoćama u život zajednice</w:t>
            </w:r>
          </w:p>
        </w:tc>
      </w:tr>
      <w:tr w:rsidR="00A53EBB" w:rsidRPr="0096270E" w:rsidTr="00F94F6A">
        <w:trPr>
          <w:trHeight w:val="699"/>
        </w:trPr>
        <w:tc>
          <w:tcPr>
            <w:tcW w:w="2010" w:type="dxa"/>
            <w:vMerge/>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3004" w:type="dxa"/>
            <w:vMerge w:val="restart"/>
            <w:shd w:val="clear" w:color="000000" w:fill="FBD1AF"/>
            <w:vAlign w:val="center"/>
            <w:hideMark/>
          </w:tcPr>
          <w:p w:rsidR="00A53EBB" w:rsidRPr="0096270E" w:rsidRDefault="00A53EBB" w:rsidP="008D6EB0">
            <w:pPr>
              <w:tabs>
                <w:tab w:val="left" w:pos="630"/>
              </w:tabs>
              <w:spacing w:after="0"/>
              <w:jc w:val="center"/>
              <w:rPr>
                <w:rFonts w:eastAsia="Times New Roman" w:cs="Times New Roman"/>
                <w:b/>
                <w:bCs/>
                <w:color w:val="000000"/>
                <w:lang w:val="hr-HR" w:eastAsia="hr-HR"/>
              </w:rPr>
            </w:pPr>
            <w:r w:rsidRPr="0096270E">
              <w:rPr>
                <w:rFonts w:eastAsia="Times New Roman" w:cs="Times New Roman"/>
                <w:b/>
                <w:bCs/>
                <w:color w:val="000000"/>
                <w:lang w:val="hr-HR" w:eastAsia="hr-HR"/>
              </w:rPr>
              <w:t>3.3. Unaprjeđenje odgojno-obrazovnih usluga</w:t>
            </w:r>
          </w:p>
        </w:tc>
        <w:tc>
          <w:tcPr>
            <w:tcW w:w="4181" w:type="dxa"/>
            <w:shd w:val="clear" w:color="000000" w:fill="FEEFE2"/>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3.3.1. Unaprjeđenje kvalitete sustava odgoja i obrazovanja (na svim razinama)</w:t>
            </w:r>
          </w:p>
        </w:tc>
      </w:tr>
      <w:tr w:rsidR="00A53EBB" w:rsidRPr="0096270E" w:rsidTr="00F94F6A">
        <w:trPr>
          <w:trHeight w:val="765"/>
        </w:trPr>
        <w:tc>
          <w:tcPr>
            <w:tcW w:w="2010" w:type="dxa"/>
            <w:vMerge/>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3.3.2. Izgradnja, obnova i opremanje objekata u sustavu odgoja i obrazovanja</w:t>
            </w:r>
          </w:p>
        </w:tc>
      </w:tr>
      <w:tr w:rsidR="00A53EBB" w:rsidRPr="0096270E" w:rsidTr="00F94F6A">
        <w:trPr>
          <w:trHeight w:val="765"/>
        </w:trPr>
        <w:tc>
          <w:tcPr>
            <w:tcW w:w="2010" w:type="dxa"/>
            <w:vMerge/>
            <w:vAlign w:val="center"/>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3004" w:type="dxa"/>
            <w:vMerge/>
            <w:vAlign w:val="center"/>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tcPr>
          <w:p w:rsidR="00A53EBB" w:rsidRPr="0096270E" w:rsidRDefault="00A53EBB" w:rsidP="00A53EBB">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3.3.3. Razvoj sporta i sportske infrastrukture</w:t>
            </w:r>
          </w:p>
        </w:tc>
      </w:tr>
      <w:tr w:rsidR="00A53EBB" w:rsidRPr="0096270E" w:rsidTr="00F94F6A">
        <w:trPr>
          <w:trHeight w:val="765"/>
        </w:trPr>
        <w:tc>
          <w:tcPr>
            <w:tcW w:w="2010" w:type="dxa"/>
            <w:vMerge/>
            <w:vAlign w:val="center"/>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3004" w:type="dxa"/>
            <w:vMerge/>
            <w:vAlign w:val="center"/>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4181" w:type="dxa"/>
            <w:shd w:val="clear" w:color="000000" w:fill="FEEFE2"/>
            <w:vAlign w:val="center"/>
          </w:tcPr>
          <w:p w:rsidR="00A53EBB" w:rsidRPr="0096270E" w:rsidRDefault="00A53EBB" w:rsidP="00C80BC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3.3.4. Razvoj tehničke kulture</w:t>
            </w:r>
          </w:p>
          <w:p w:rsidR="00A53EBB" w:rsidRPr="0096270E" w:rsidRDefault="00A53EBB" w:rsidP="00C80BC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 </w:t>
            </w:r>
          </w:p>
        </w:tc>
      </w:tr>
      <w:tr w:rsidR="00A53EBB" w:rsidRPr="0096270E" w:rsidTr="00F94F6A">
        <w:trPr>
          <w:trHeight w:val="672"/>
        </w:trPr>
        <w:tc>
          <w:tcPr>
            <w:tcW w:w="2010" w:type="dxa"/>
            <w:vMerge/>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3004" w:type="dxa"/>
            <w:vMerge w:val="restart"/>
            <w:shd w:val="clear" w:color="000000" w:fill="FBD1AF"/>
            <w:vAlign w:val="center"/>
            <w:hideMark/>
          </w:tcPr>
          <w:p w:rsidR="00A53EBB" w:rsidRPr="0096270E" w:rsidRDefault="00A53EBB" w:rsidP="008D6EB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3.4. Provedba Strategije razvoja ljudskih resursa Zagrebačke županije 2014-2020</w:t>
            </w:r>
          </w:p>
        </w:tc>
        <w:tc>
          <w:tcPr>
            <w:tcW w:w="4181" w:type="dxa"/>
            <w:shd w:val="clear" w:color="000000" w:fill="FEEFE2"/>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3.4.1. Usklađivanje obrazovnog sustava s potrebama tržišta rada</w:t>
            </w:r>
          </w:p>
        </w:tc>
      </w:tr>
      <w:tr w:rsidR="00A53EBB" w:rsidRPr="0096270E" w:rsidTr="00F94F6A">
        <w:trPr>
          <w:trHeight w:val="876"/>
        </w:trPr>
        <w:tc>
          <w:tcPr>
            <w:tcW w:w="2010" w:type="dxa"/>
            <w:vMerge/>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A53EBB" w:rsidRPr="0096270E" w:rsidRDefault="00A53EBB" w:rsidP="008D6EB0">
            <w:pPr>
              <w:tabs>
                <w:tab w:val="left" w:pos="630"/>
              </w:tabs>
              <w:spacing w:after="0"/>
              <w:rPr>
                <w:rFonts w:eastAsia="Times New Roman" w:cs="Times New Roman"/>
                <w:b/>
                <w:bCs/>
                <w:lang w:val="hr-HR" w:eastAsia="hr-HR"/>
              </w:rPr>
            </w:pPr>
          </w:p>
        </w:tc>
        <w:tc>
          <w:tcPr>
            <w:tcW w:w="4181" w:type="dxa"/>
            <w:shd w:val="clear" w:color="000000" w:fill="FEEFE2"/>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3.4.2. Poticanje zapošljavanja  i otvaranja novih radnim mjesta te očuvanje postojećih</w:t>
            </w:r>
          </w:p>
        </w:tc>
      </w:tr>
      <w:tr w:rsidR="00A53EBB" w:rsidRPr="0096270E" w:rsidTr="00F94F6A">
        <w:trPr>
          <w:trHeight w:val="588"/>
        </w:trPr>
        <w:tc>
          <w:tcPr>
            <w:tcW w:w="2010" w:type="dxa"/>
            <w:vMerge/>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p>
        </w:tc>
        <w:tc>
          <w:tcPr>
            <w:tcW w:w="3004" w:type="dxa"/>
            <w:vMerge/>
            <w:vAlign w:val="center"/>
            <w:hideMark/>
          </w:tcPr>
          <w:p w:rsidR="00A53EBB" w:rsidRPr="0096270E" w:rsidRDefault="00A53EBB" w:rsidP="008D6EB0">
            <w:pPr>
              <w:tabs>
                <w:tab w:val="left" w:pos="630"/>
              </w:tabs>
              <w:spacing w:after="0"/>
              <w:rPr>
                <w:rFonts w:eastAsia="Times New Roman" w:cs="Times New Roman"/>
                <w:b/>
                <w:bCs/>
                <w:lang w:val="hr-HR" w:eastAsia="hr-HR"/>
              </w:rPr>
            </w:pPr>
          </w:p>
        </w:tc>
        <w:tc>
          <w:tcPr>
            <w:tcW w:w="4181" w:type="dxa"/>
            <w:shd w:val="clear" w:color="000000" w:fill="FEEFE2"/>
            <w:vAlign w:val="center"/>
            <w:hideMark/>
          </w:tcPr>
          <w:p w:rsidR="00A53EBB" w:rsidRPr="0096270E" w:rsidRDefault="00A53EBB" w:rsidP="008D6EB0">
            <w:pPr>
              <w:tabs>
                <w:tab w:val="left" w:pos="630"/>
              </w:tabs>
              <w:spacing w:after="0"/>
              <w:rPr>
                <w:rFonts w:eastAsia="Times New Roman" w:cs="Times New Roman"/>
                <w:b/>
                <w:bCs/>
                <w:color w:val="000000"/>
                <w:lang w:val="hr-HR" w:eastAsia="hr-HR"/>
              </w:rPr>
            </w:pPr>
            <w:r w:rsidRPr="0096270E">
              <w:rPr>
                <w:rFonts w:eastAsia="Times New Roman" w:cs="Times New Roman"/>
                <w:b/>
                <w:bCs/>
                <w:color w:val="000000"/>
                <w:lang w:val="hr-HR" w:eastAsia="hr-HR"/>
              </w:rPr>
              <w:t>3.4.3. Jačanje kapaciteta Lokalnog partnerstva za zapošljavanje</w:t>
            </w:r>
          </w:p>
        </w:tc>
      </w:tr>
    </w:tbl>
    <w:p w:rsidR="003C089E" w:rsidRPr="0096270E" w:rsidRDefault="003C089E" w:rsidP="003C089E">
      <w:pPr>
        <w:rPr>
          <w:lang w:val="hr-HR"/>
        </w:rPr>
      </w:pPr>
    </w:p>
    <w:p w:rsidR="003C089E" w:rsidRPr="0096270E" w:rsidRDefault="003C089E" w:rsidP="003C089E">
      <w:pPr>
        <w:rPr>
          <w:lang w:val="hr-HR"/>
        </w:rPr>
      </w:pPr>
      <w:r w:rsidRPr="0096270E">
        <w:rPr>
          <w:lang w:val="hr-HR"/>
        </w:rPr>
        <w:br w:type="page"/>
      </w:r>
    </w:p>
    <w:p w:rsidR="003C089E" w:rsidRPr="0096270E" w:rsidRDefault="003C089E" w:rsidP="003C089E">
      <w:pPr>
        <w:pStyle w:val="Naslov1"/>
        <w:rPr>
          <w:rFonts w:asciiTheme="minorHAnsi" w:hAnsiTheme="minorHAnsi"/>
          <w:lang w:val="hr-HR"/>
        </w:rPr>
      </w:pPr>
      <w:bookmarkStart w:id="455" w:name="_Toc483569033"/>
      <w:r w:rsidRPr="0096270E">
        <w:rPr>
          <w:rFonts w:asciiTheme="minorHAnsi" w:hAnsiTheme="minorHAnsi"/>
          <w:u w:val="single"/>
          <w:lang w:val="hr-HR"/>
        </w:rPr>
        <w:t xml:space="preserve">Strateški cilj 1. </w:t>
      </w:r>
      <w:r w:rsidRPr="0096270E">
        <w:rPr>
          <w:rFonts w:asciiTheme="minorHAnsi" w:hAnsiTheme="minorHAnsi"/>
          <w:lang w:val="hr-HR"/>
        </w:rPr>
        <w:t>POVEĆATI KONKURENTNOST I DRUŠTVENU ODGOVORNOST GOSPODARSTVA</w:t>
      </w:r>
      <w:bookmarkEnd w:id="455"/>
    </w:p>
    <w:p w:rsidR="003C089E" w:rsidRPr="0096270E" w:rsidRDefault="003C089E" w:rsidP="003C089E">
      <w:pPr>
        <w:spacing w:after="0" w:line="240" w:lineRule="auto"/>
        <w:jc w:val="both"/>
        <w:rPr>
          <w:rFonts w:eastAsia="SimSun" w:cs="Times New Roman"/>
          <w:b/>
          <w:lang w:val="hr-HR" w:eastAsia="zh-CN"/>
        </w:rPr>
      </w:pPr>
    </w:p>
    <w:p w:rsidR="003C089E" w:rsidRPr="0096270E" w:rsidRDefault="003C089E" w:rsidP="003C089E">
      <w:pPr>
        <w:spacing w:after="0"/>
        <w:rPr>
          <w:rFonts w:eastAsia="Times New Roman" w:cs="Times New Roman"/>
          <w:i/>
          <w:u w:val="single"/>
          <w:lang w:val="hr-HR" w:eastAsia="hr-HR"/>
        </w:rPr>
      </w:pPr>
      <w:r w:rsidRPr="0096270E">
        <w:rPr>
          <w:rFonts w:eastAsia="Times New Roman" w:cs="Times New Roman"/>
          <w:i/>
          <w:u w:val="single"/>
          <w:lang w:val="hr-HR" w:eastAsia="hr-HR"/>
        </w:rPr>
        <w:t xml:space="preserve">Relevantnost </w:t>
      </w:r>
    </w:p>
    <w:p w:rsidR="003C089E" w:rsidRPr="0096270E" w:rsidRDefault="003C089E" w:rsidP="00381613">
      <w:pPr>
        <w:pStyle w:val="Odlomakpopisa3"/>
        <w:spacing w:before="0"/>
        <w:ind w:left="0" w:firstLine="0"/>
        <w:jc w:val="both"/>
        <w:rPr>
          <w:rFonts w:asciiTheme="minorHAnsi" w:hAnsiTheme="minorHAnsi"/>
        </w:rPr>
      </w:pPr>
      <w:r w:rsidRPr="0096270E">
        <w:rPr>
          <w:rFonts w:asciiTheme="minorHAnsi" w:eastAsia="Times New Roman" w:hAnsiTheme="minorHAnsi"/>
          <w:lang w:eastAsia="hr-HR"/>
        </w:rPr>
        <w:t xml:space="preserve">Zagrebačka županija već godinama ima dobre rezultate po pitanju konkurentnosti, posebice u pokazateljima razvoja poduzetništva i poduzetničke infrastrukture. Prema Regionalnom indeksu konkurentnosti ona zauzima 7. mjesto no taj relativno slabiji rezultat posljedica je </w:t>
      </w:r>
      <w:r w:rsidRPr="0096270E">
        <w:rPr>
          <w:rFonts w:asciiTheme="minorHAnsi" w:hAnsiTheme="minorHAnsi"/>
        </w:rPr>
        <w:t xml:space="preserve">registriranja ekonomskih aktivnosti stanovništva Zagrebačke županije u Gradu Zagrebu, ali pokazatelji dinamike i razvijenosti poduzetništva upućuju na to da je riječ o iznimno poduzetnoj županiji. </w:t>
      </w:r>
    </w:p>
    <w:p w:rsidR="00381613" w:rsidRPr="0096270E" w:rsidRDefault="00381613" w:rsidP="00381613">
      <w:pPr>
        <w:spacing w:after="0" w:line="240" w:lineRule="auto"/>
        <w:jc w:val="both"/>
        <w:rPr>
          <w:rFonts w:eastAsia="Times New Roman" w:cs="Times New Roman"/>
          <w:lang w:val="hr-HR" w:eastAsia="hr-HR"/>
        </w:rPr>
      </w:pPr>
    </w:p>
    <w:p w:rsidR="003C089E" w:rsidRPr="0096270E" w:rsidRDefault="003C089E" w:rsidP="00381613">
      <w:pPr>
        <w:spacing w:after="0" w:line="240" w:lineRule="auto"/>
        <w:jc w:val="both"/>
        <w:rPr>
          <w:rFonts w:eastAsia="Times New Roman" w:cs="Times New Roman"/>
          <w:lang w:val="hr-HR" w:eastAsia="hr-HR"/>
        </w:rPr>
      </w:pPr>
      <w:r w:rsidRPr="0096270E">
        <w:rPr>
          <w:rFonts w:eastAsia="Times New Roman" w:cs="Times New Roman"/>
          <w:lang w:val="hr-HR" w:eastAsia="hr-HR"/>
        </w:rPr>
        <w:t xml:space="preserve">Ovim ciljem određene su sastavnice konkurentnosti koje su ključne za razvoj gospodarstava, a koje treba poboljšati kako bi Županija zadržala visoku konkurentsku poziciju u RH i smanjila zaostajanje za drugim zemljama članicama EU-a. Navedenim mjerama želi se dalje poboljšati ulagačka klima te poticati </w:t>
      </w:r>
      <w:r w:rsidR="009038AA" w:rsidRPr="0096270E">
        <w:rPr>
          <w:rFonts w:eastAsia="Times New Roman" w:cs="Times New Roman"/>
          <w:lang w:val="hr-HR" w:eastAsia="hr-HR"/>
        </w:rPr>
        <w:t>razvoj poduzetništva kao glavnog</w:t>
      </w:r>
      <w:r w:rsidRPr="0096270E">
        <w:rPr>
          <w:rFonts w:eastAsia="Times New Roman" w:cs="Times New Roman"/>
          <w:lang w:val="hr-HR" w:eastAsia="hr-HR"/>
        </w:rPr>
        <w:t xml:space="preserve"> motora razvoja Županije te generatorom novih radnih mjesta koji će stanovnicima omogućiti zaposlenje te posljedično i kvalitetan život u Županiji.</w:t>
      </w:r>
    </w:p>
    <w:p w:rsidR="003C089E" w:rsidRPr="0096270E" w:rsidRDefault="003C089E" w:rsidP="003C089E">
      <w:pPr>
        <w:spacing w:after="0"/>
        <w:jc w:val="both"/>
        <w:rPr>
          <w:rFonts w:eastAsia="Times New Roman" w:cs="Times New Roman"/>
          <w:lang w:val="hr-HR" w:eastAsia="hr-HR"/>
        </w:rPr>
      </w:pPr>
    </w:p>
    <w:p w:rsidR="003C089E" w:rsidRPr="0096270E" w:rsidRDefault="003C089E" w:rsidP="00381613">
      <w:pPr>
        <w:spacing w:after="0" w:line="240" w:lineRule="auto"/>
        <w:rPr>
          <w:rFonts w:eastAsia="Times New Roman" w:cs="Times New Roman"/>
          <w:i/>
          <w:u w:val="single"/>
          <w:lang w:val="hr-HR" w:eastAsia="hr-HR"/>
        </w:rPr>
      </w:pPr>
      <w:r w:rsidRPr="0096270E">
        <w:rPr>
          <w:rFonts w:eastAsia="Times New Roman" w:cs="Times New Roman"/>
          <w:i/>
          <w:u w:val="single"/>
          <w:lang w:val="hr-HR" w:eastAsia="hr-HR"/>
        </w:rPr>
        <w:t xml:space="preserve">Očekivani načini ostvarenja </w:t>
      </w:r>
    </w:p>
    <w:p w:rsidR="003C089E" w:rsidRPr="0096270E" w:rsidRDefault="003C089E" w:rsidP="00381613">
      <w:pPr>
        <w:spacing w:after="0" w:line="240" w:lineRule="auto"/>
        <w:jc w:val="both"/>
        <w:rPr>
          <w:rFonts w:eastAsia="Times New Roman" w:cs="Times New Roman"/>
          <w:lang w:val="hr-HR" w:eastAsia="hr-HR"/>
        </w:rPr>
      </w:pPr>
      <w:r w:rsidRPr="0096270E">
        <w:rPr>
          <w:rFonts w:eastAsia="Times New Roman" w:cs="Times New Roman"/>
          <w:lang w:val="hr-HR" w:eastAsia="hr-HR"/>
        </w:rPr>
        <w:t>Cilj će se ostvariti rješavanjem utvrđenih razvojnih problema, djelovanjem na više čimbenika razvoja poduzetništva: poticanjem obrazovanja za poduzetništvo, daljnjim unaprjeđenjem poduzetničke infrastrukture, poticanjem povezivanja poduzetnika u klastere i dr. načine udruživanja, poboljšanje dostupnosti financijskih instrumenata za investicijske projekte. Time se želi dodatno poboljšati</w:t>
      </w:r>
    </w:p>
    <w:p w:rsidR="003C089E" w:rsidRPr="0096270E" w:rsidRDefault="003C089E" w:rsidP="00381613">
      <w:pPr>
        <w:spacing w:after="0" w:line="240" w:lineRule="auto"/>
        <w:jc w:val="both"/>
        <w:rPr>
          <w:rFonts w:eastAsia="Times New Roman" w:cs="Times New Roman"/>
          <w:lang w:val="hr-HR" w:eastAsia="hr-HR"/>
        </w:rPr>
      </w:pPr>
      <w:r w:rsidRPr="0096270E">
        <w:rPr>
          <w:rFonts w:eastAsia="Times New Roman" w:cs="Times New Roman"/>
          <w:lang w:val="hr-HR" w:eastAsia="hr-HR"/>
        </w:rPr>
        <w:t xml:space="preserve"> poslovno okruženje za osnivanje i razvoj malog i srednjeg poduzetništva te razvoj ključnih gospodarskih djelatnosti, prerađivačke industrije, poljoprivrede te turizma.</w:t>
      </w:r>
    </w:p>
    <w:p w:rsidR="003C089E" w:rsidRPr="0096270E" w:rsidRDefault="003C089E" w:rsidP="003C089E">
      <w:pPr>
        <w:spacing w:after="0"/>
        <w:rPr>
          <w:rFonts w:eastAsia="Times New Roman" w:cs="Times New Roman"/>
          <w:lang w:val="hr-HR" w:eastAsia="hr-HR"/>
        </w:rPr>
      </w:pPr>
    </w:p>
    <w:p w:rsidR="003C089E" w:rsidRPr="0096270E" w:rsidRDefault="003C089E" w:rsidP="00381613">
      <w:pPr>
        <w:spacing w:after="0" w:line="240" w:lineRule="auto"/>
        <w:rPr>
          <w:rFonts w:eastAsia="Times New Roman" w:cs="Times New Roman"/>
          <w:i/>
          <w:u w:val="single"/>
          <w:lang w:val="hr-HR" w:eastAsia="hr-HR"/>
        </w:rPr>
      </w:pPr>
      <w:r w:rsidRPr="0096270E">
        <w:rPr>
          <w:rFonts w:eastAsia="Times New Roman" w:cs="Times New Roman"/>
          <w:i/>
          <w:u w:val="single"/>
          <w:lang w:val="hr-HR" w:eastAsia="hr-HR"/>
        </w:rPr>
        <w:t xml:space="preserve">Dosljednost </w:t>
      </w:r>
    </w:p>
    <w:p w:rsidR="003C089E" w:rsidRPr="0096270E" w:rsidRDefault="003C089E" w:rsidP="00381613">
      <w:pPr>
        <w:spacing w:after="0" w:line="240" w:lineRule="auto"/>
        <w:rPr>
          <w:rFonts w:eastAsia="Times New Roman" w:cs="Times New Roman"/>
          <w:lang w:val="hr-HR" w:eastAsia="hr-HR"/>
        </w:rPr>
      </w:pPr>
      <w:r w:rsidRPr="0096270E">
        <w:rPr>
          <w:rFonts w:eastAsia="Times New Roman" w:cs="Times New Roman"/>
          <w:lang w:val="hr-HR" w:eastAsia="hr-HR"/>
        </w:rPr>
        <w:t>Ovaj cilj uklapa se u ciljeve svih relevantnih strateških dokumenata na razini EUa- te na nacionalnoj i županijskoj razini.</w:t>
      </w:r>
    </w:p>
    <w:p w:rsidR="003C089E" w:rsidRPr="0096270E" w:rsidRDefault="003C089E" w:rsidP="00381613">
      <w:pPr>
        <w:spacing w:after="0" w:line="240" w:lineRule="auto"/>
        <w:rPr>
          <w:rFonts w:eastAsia="Times New Roman" w:cs="Times New Roman"/>
          <w:lang w:val="hr-HR" w:eastAsia="hr-HR"/>
        </w:rPr>
      </w:pPr>
    </w:p>
    <w:p w:rsidR="003C089E" w:rsidRPr="0096270E" w:rsidRDefault="003C089E" w:rsidP="00381613">
      <w:pPr>
        <w:spacing w:after="0" w:line="240" w:lineRule="auto"/>
        <w:jc w:val="both"/>
        <w:rPr>
          <w:rFonts w:eastAsia="Times New Roman" w:cs="Times New Roman"/>
          <w:lang w:val="hr-HR" w:eastAsia="hr-HR"/>
        </w:rPr>
      </w:pPr>
      <w:r w:rsidRPr="0096270E">
        <w:rPr>
          <w:rFonts w:eastAsia="Times New Roman" w:cs="Times New Roman"/>
          <w:lang w:val="hr-HR" w:eastAsia="hr-HR"/>
        </w:rPr>
        <w:t>Na razini EU-a to su:</w:t>
      </w:r>
    </w:p>
    <w:p w:rsidR="003C089E" w:rsidRPr="0096270E" w:rsidRDefault="003C089E" w:rsidP="008D0259">
      <w:pPr>
        <w:pStyle w:val="Odlomakpopisa"/>
        <w:numPr>
          <w:ilvl w:val="0"/>
          <w:numId w:val="110"/>
        </w:numPr>
        <w:spacing w:after="0" w:line="240" w:lineRule="auto"/>
        <w:rPr>
          <w:rFonts w:eastAsia="Times New Roman" w:cs="Times New Roman"/>
          <w:lang w:val="hr-HR" w:eastAsia="hr-HR"/>
        </w:rPr>
      </w:pPr>
      <w:r w:rsidRPr="0096270E">
        <w:rPr>
          <w:rFonts w:eastAsia="Times New Roman" w:cs="Times New Roman"/>
          <w:lang w:val="hr-HR" w:eastAsia="hr-HR"/>
        </w:rPr>
        <w:t>Europa 2020. – Europska strategija za pametan, održiv i uključiv rast</w:t>
      </w:r>
    </w:p>
    <w:p w:rsidR="003C089E" w:rsidRPr="0096270E" w:rsidRDefault="003C089E" w:rsidP="008D0259">
      <w:pPr>
        <w:pStyle w:val="Odlomakpopisa"/>
        <w:numPr>
          <w:ilvl w:val="0"/>
          <w:numId w:val="110"/>
        </w:numPr>
        <w:spacing w:after="0" w:line="240" w:lineRule="auto"/>
        <w:jc w:val="both"/>
        <w:rPr>
          <w:rFonts w:eastAsia="Times New Roman" w:cs="Times New Roman"/>
          <w:lang w:val="hr-HR" w:eastAsia="hr-HR"/>
        </w:rPr>
      </w:pPr>
      <w:r w:rsidRPr="0096270E">
        <w:rPr>
          <w:rFonts w:eastAsia="Times New Roman" w:cs="Times New Roman"/>
          <w:lang w:val="hr-HR" w:eastAsia="hr-HR"/>
        </w:rPr>
        <w:t xml:space="preserve">Akcijski plan za razvoj poduzetništva do 2020. godine </w:t>
      </w:r>
    </w:p>
    <w:p w:rsidR="003C089E" w:rsidRPr="0096270E" w:rsidRDefault="003C089E" w:rsidP="008D0259">
      <w:pPr>
        <w:pStyle w:val="Odlomakpopisa"/>
        <w:numPr>
          <w:ilvl w:val="0"/>
          <w:numId w:val="110"/>
        </w:numPr>
        <w:spacing w:after="0" w:line="240" w:lineRule="auto"/>
        <w:jc w:val="both"/>
        <w:rPr>
          <w:rFonts w:eastAsia="Times New Roman" w:cs="Times New Roman"/>
          <w:lang w:val="hr-HR" w:eastAsia="hr-HR"/>
        </w:rPr>
      </w:pPr>
      <w:r w:rsidRPr="0096270E">
        <w:rPr>
          <w:rFonts w:eastAsia="Times New Roman" w:cs="Times New Roman"/>
          <w:lang w:val="hr-HR" w:eastAsia="hr-HR"/>
        </w:rPr>
        <w:t>Predvodničke inicijative „Industrijska politika za globalizacijsko doba“</w:t>
      </w:r>
    </w:p>
    <w:p w:rsidR="003C089E" w:rsidRPr="0096270E" w:rsidRDefault="003C089E" w:rsidP="00381613">
      <w:pPr>
        <w:spacing w:after="0" w:line="240" w:lineRule="auto"/>
        <w:rPr>
          <w:rFonts w:eastAsia="Times New Roman" w:cs="Times New Roman"/>
          <w:lang w:val="hr-HR" w:eastAsia="hr-HR"/>
        </w:rPr>
      </w:pPr>
    </w:p>
    <w:p w:rsidR="003C089E" w:rsidRPr="0096270E" w:rsidRDefault="003C089E" w:rsidP="00381613">
      <w:pPr>
        <w:spacing w:after="0" w:line="240" w:lineRule="auto"/>
        <w:rPr>
          <w:rFonts w:eastAsia="Times New Roman" w:cs="Times New Roman"/>
          <w:lang w:val="hr-HR" w:eastAsia="hr-HR"/>
        </w:rPr>
      </w:pPr>
      <w:r w:rsidRPr="0096270E">
        <w:rPr>
          <w:rFonts w:eastAsia="Times New Roman" w:cs="Times New Roman"/>
          <w:lang w:val="hr-HR" w:eastAsia="hr-HR"/>
        </w:rPr>
        <w:t xml:space="preserve">Dokumenti nacionalne razine relevantni za ovaj cilj su: </w:t>
      </w:r>
    </w:p>
    <w:p w:rsidR="003C089E" w:rsidRPr="0096270E" w:rsidRDefault="003C089E" w:rsidP="008D0259">
      <w:pPr>
        <w:pStyle w:val="Odlomakpopisa"/>
        <w:numPr>
          <w:ilvl w:val="0"/>
          <w:numId w:val="111"/>
        </w:numPr>
        <w:spacing w:after="0" w:line="240" w:lineRule="auto"/>
        <w:jc w:val="both"/>
        <w:rPr>
          <w:rFonts w:eastAsia="Times New Roman" w:cs="Times New Roman"/>
          <w:lang w:val="hr-HR" w:eastAsia="hr-HR"/>
        </w:rPr>
      </w:pPr>
      <w:r w:rsidRPr="0096270E">
        <w:rPr>
          <w:rFonts w:eastAsia="Times New Roman" w:cs="Times New Roman"/>
          <w:lang w:val="hr-HR" w:eastAsia="hr-HR"/>
        </w:rPr>
        <w:t>Operativni program Konkurentnost i kohezija (OPKK) , cilj 3: Poboljšanje konkurentnosti malih i srednjih poduzeća, poljoprivrednog sektora i sektora za ribarstvo i akvakulturu.</w:t>
      </w:r>
    </w:p>
    <w:p w:rsidR="003C089E" w:rsidRPr="0096270E" w:rsidRDefault="003C089E" w:rsidP="008D0259">
      <w:pPr>
        <w:pStyle w:val="Odlomakpopisa"/>
        <w:numPr>
          <w:ilvl w:val="0"/>
          <w:numId w:val="111"/>
        </w:numPr>
        <w:spacing w:after="0" w:line="240" w:lineRule="auto"/>
        <w:rPr>
          <w:rFonts w:eastAsia="Times New Roman" w:cs="Times New Roman"/>
          <w:lang w:val="hr-HR" w:eastAsia="hr-HR"/>
        </w:rPr>
      </w:pPr>
      <w:r w:rsidRPr="0096270E">
        <w:rPr>
          <w:rFonts w:eastAsia="Times New Roman" w:cs="Times New Roman"/>
          <w:lang w:val="hr-HR" w:eastAsia="hr-HR"/>
        </w:rPr>
        <w:t xml:space="preserve">Program ruralnog razvoja Hrvatske 2014.–2020. čiji je opći cilj razvoj poljoprivrede i ruralnog prostora. </w:t>
      </w:r>
    </w:p>
    <w:p w:rsidR="003C089E" w:rsidRPr="0096270E" w:rsidRDefault="003C089E" w:rsidP="008D0259">
      <w:pPr>
        <w:pStyle w:val="Odlomakpopisa"/>
        <w:numPr>
          <w:ilvl w:val="0"/>
          <w:numId w:val="111"/>
        </w:numPr>
        <w:spacing w:after="0" w:line="240" w:lineRule="auto"/>
        <w:rPr>
          <w:rFonts w:eastAsia="Times New Roman" w:cs="Times New Roman"/>
          <w:lang w:val="hr-HR" w:eastAsia="hr-HR"/>
        </w:rPr>
      </w:pPr>
      <w:bookmarkStart w:id="456" w:name="_Toc447547735"/>
      <w:r w:rsidRPr="0096270E">
        <w:rPr>
          <w:rFonts w:eastAsia="Times New Roman" w:cs="Times New Roman"/>
          <w:bCs/>
          <w:lang w:val="hr-HR" w:eastAsia="hr-HR"/>
        </w:rPr>
        <w:t xml:space="preserve">Strategija </w:t>
      </w:r>
      <w:bookmarkEnd w:id="456"/>
      <w:r w:rsidRPr="0096270E">
        <w:rPr>
          <w:rFonts w:eastAsia="Times New Roman" w:cs="Times New Roman"/>
          <w:bCs/>
          <w:lang w:val="hr-HR" w:eastAsia="hr-HR"/>
        </w:rPr>
        <w:t>pametne specijalizacije RH 2014.-2020.</w:t>
      </w:r>
    </w:p>
    <w:p w:rsidR="003C089E" w:rsidRPr="0096270E" w:rsidRDefault="003C089E" w:rsidP="008D0259">
      <w:pPr>
        <w:pStyle w:val="Odlomakpopisa"/>
        <w:numPr>
          <w:ilvl w:val="0"/>
          <w:numId w:val="111"/>
        </w:numPr>
        <w:spacing w:after="0" w:line="240" w:lineRule="auto"/>
        <w:rPr>
          <w:rFonts w:eastAsia="Times New Roman" w:cs="Times New Roman"/>
          <w:lang w:val="hr-HR" w:eastAsia="hr-HR"/>
        </w:rPr>
      </w:pPr>
      <w:r w:rsidRPr="0096270E">
        <w:rPr>
          <w:rFonts w:eastAsia="Times New Roman" w:cs="Times New Roman"/>
          <w:lang w:val="hr-HR" w:eastAsia="hr-HR"/>
        </w:rPr>
        <w:t xml:space="preserve">Strategija poduzetništva Republike Hrvatske 2013.–2020. </w:t>
      </w:r>
    </w:p>
    <w:p w:rsidR="003C089E" w:rsidRPr="0096270E" w:rsidRDefault="003C089E" w:rsidP="008D0259">
      <w:pPr>
        <w:pStyle w:val="Odlomakpopisa"/>
        <w:numPr>
          <w:ilvl w:val="0"/>
          <w:numId w:val="111"/>
        </w:numPr>
        <w:spacing w:after="0"/>
        <w:jc w:val="both"/>
        <w:rPr>
          <w:rFonts w:eastAsia="Times New Roman" w:cs="Times New Roman"/>
          <w:lang w:val="hr-HR" w:eastAsia="hr-HR"/>
        </w:rPr>
      </w:pPr>
      <w:r w:rsidRPr="0096270E">
        <w:rPr>
          <w:rFonts w:eastAsia="Times New Roman" w:cs="Times New Roman"/>
          <w:lang w:val="hr-HR" w:eastAsia="hr-HR"/>
        </w:rPr>
        <w:t>Industrijska strategija Republike Hrvatske za razdoblje do 2020. kojom se potiče jačanje konkurentnosti poduzetnika uprerađivačkoj industriji</w:t>
      </w:r>
    </w:p>
    <w:p w:rsidR="003C089E" w:rsidRPr="0096270E" w:rsidRDefault="003C089E" w:rsidP="008D0259">
      <w:pPr>
        <w:pStyle w:val="Odlomakpopisa"/>
        <w:numPr>
          <w:ilvl w:val="0"/>
          <w:numId w:val="111"/>
        </w:numPr>
        <w:spacing w:after="0" w:line="240" w:lineRule="auto"/>
        <w:ind w:left="1434" w:hanging="357"/>
        <w:jc w:val="both"/>
        <w:rPr>
          <w:rFonts w:eastAsia="Times New Roman" w:cs="Times New Roman"/>
          <w:lang w:val="hr-HR" w:eastAsia="hr-HR"/>
        </w:rPr>
      </w:pPr>
      <w:r w:rsidRPr="0096270E">
        <w:rPr>
          <w:rFonts w:eastAsia="Times New Roman" w:cs="Times New Roman"/>
          <w:lang w:val="hr-HR" w:eastAsia="hr-HR"/>
        </w:rPr>
        <w:t xml:space="preserve">Strategija za razvoj društvenog poduzetništva 2015.–2020. identificira pozitivne učinke društvenog poduzetništva u jačanju konkurentnosti cjelokupnog gospodarstva Hrvatske. </w:t>
      </w:r>
    </w:p>
    <w:p w:rsidR="003C089E" w:rsidRPr="0096270E" w:rsidRDefault="003C089E" w:rsidP="003C089E">
      <w:pPr>
        <w:spacing w:after="0"/>
        <w:jc w:val="both"/>
        <w:rPr>
          <w:rFonts w:eastAsia="Times New Roman" w:cs="Times New Roman"/>
          <w:lang w:val="hr-HR" w:eastAsia="hr-HR"/>
        </w:rPr>
      </w:pPr>
    </w:p>
    <w:p w:rsidR="00F94F6A" w:rsidRPr="0096270E" w:rsidRDefault="003C089E" w:rsidP="003C089E">
      <w:pPr>
        <w:spacing w:after="0"/>
        <w:jc w:val="both"/>
        <w:rPr>
          <w:rFonts w:eastAsia="Times New Roman" w:cs="Times New Roman"/>
          <w:i/>
          <w:u w:val="single"/>
          <w:lang w:val="hr-HR" w:eastAsia="hr-HR"/>
        </w:rPr>
      </w:pPr>
      <w:r w:rsidRPr="0096270E">
        <w:rPr>
          <w:rFonts w:eastAsia="Times New Roman" w:cs="Times New Roman"/>
          <w:i/>
          <w:u w:val="single"/>
          <w:lang w:val="hr-HR" w:eastAsia="hr-HR"/>
        </w:rPr>
        <w:t>Pokazatelji učinka</w:t>
      </w:r>
    </w:p>
    <w:tbl>
      <w:tblPr>
        <w:tblW w:w="9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1037"/>
        <w:gridCol w:w="1028"/>
        <w:gridCol w:w="1107"/>
        <w:gridCol w:w="947"/>
        <w:gridCol w:w="725"/>
        <w:gridCol w:w="947"/>
        <w:gridCol w:w="725"/>
        <w:gridCol w:w="912"/>
        <w:gridCol w:w="672"/>
      </w:tblGrid>
      <w:tr w:rsidR="003C089E" w:rsidRPr="0096270E" w:rsidTr="00F94F6A">
        <w:trPr>
          <w:jc w:val="center"/>
        </w:trPr>
        <w:tc>
          <w:tcPr>
            <w:tcW w:w="1278" w:type="dxa"/>
            <w:vMerge w:val="restart"/>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 xml:space="preserve">Cilj </w:t>
            </w:r>
          </w:p>
        </w:tc>
        <w:tc>
          <w:tcPr>
            <w:tcW w:w="3172" w:type="dxa"/>
            <w:gridSpan w:val="3"/>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Pokazatelj učinka</w:t>
            </w:r>
          </w:p>
        </w:tc>
        <w:tc>
          <w:tcPr>
            <w:tcW w:w="1672" w:type="dxa"/>
            <w:gridSpan w:val="2"/>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Početna vrijednost</w:t>
            </w:r>
          </w:p>
        </w:tc>
        <w:tc>
          <w:tcPr>
            <w:tcW w:w="1672" w:type="dxa"/>
            <w:gridSpan w:val="2"/>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Ciljana vrijednost</w:t>
            </w:r>
          </w:p>
        </w:tc>
        <w:tc>
          <w:tcPr>
            <w:tcW w:w="912" w:type="dxa"/>
            <w:vMerge w:val="restart"/>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Učestalost praćenja</w:t>
            </w:r>
          </w:p>
        </w:tc>
        <w:tc>
          <w:tcPr>
            <w:tcW w:w="672" w:type="dxa"/>
            <w:vMerge w:val="restart"/>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Izvor</w:t>
            </w:r>
          </w:p>
        </w:tc>
      </w:tr>
      <w:tr w:rsidR="003C089E" w:rsidRPr="0096270E" w:rsidTr="006E3B99">
        <w:trPr>
          <w:jc w:val="center"/>
        </w:trPr>
        <w:tc>
          <w:tcPr>
            <w:tcW w:w="1278" w:type="dxa"/>
            <w:vMerge/>
            <w:vAlign w:val="center"/>
          </w:tcPr>
          <w:p w:rsidR="003C089E" w:rsidRPr="0096270E" w:rsidRDefault="003C089E" w:rsidP="008D6EB0">
            <w:pPr>
              <w:spacing w:after="0" w:line="240" w:lineRule="auto"/>
              <w:rPr>
                <w:rFonts w:eastAsia="Times New Roman" w:cs="Times New Roman"/>
                <w:b/>
                <w:sz w:val="16"/>
                <w:szCs w:val="16"/>
                <w:lang w:val="hr-HR"/>
              </w:rPr>
            </w:pPr>
          </w:p>
        </w:tc>
        <w:tc>
          <w:tcPr>
            <w:tcW w:w="1037"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Definicija</w:t>
            </w:r>
          </w:p>
        </w:tc>
        <w:tc>
          <w:tcPr>
            <w:tcW w:w="1028"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Jedinica</w:t>
            </w:r>
          </w:p>
        </w:tc>
        <w:tc>
          <w:tcPr>
            <w:tcW w:w="1107"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Opis</w:t>
            </w:r>
          </w:p>
        </w:tc>
        <w:tc>
          <w:tcPr>
            <w:tcW w:w="947"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Vrijednost</w:t>
            </w:r>
          </w:p>
        </w:tc>
        <w:tc>
          <w:tcPr>
            <w:tcW w:w="725"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Godina</w:t>
            </w:r>
          </w:p>
        </w:tc>
        <w:tc>
          <w:tcPr>
            <w:tcW w:w="947" w:type="dxa"/>
            <w:shd w:val="clear" w:color="auto" w:fill="92D050"/>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Vrijednost</w:t>
            </w:r>
          </w:p>
        </w:tc>
        <w:tc>
          <w:tcPr>
            <w:tcW w:w="725"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Godina</w:t>
            </w:r>
          </w:p>
        </w:tc>
        <w:tc>
          <w:tcPr>
            <w:tcW w:w="912" w:type="dxa"/>
            <w:vMerge/>
            <w:vAlign w:val="center"/>
          </w:tcPr>
          <w:p w:rsidR="003C089E" w:rsidRPr="0096270E" w:rsidRDefault="003C089E" w:rsidP="008D6EB0">
            <w:pPr>
              <w:spacing w:after="0" w:line="240" w:lineRule="auto"/>
              <w:rPr>
                <w:rFonts w:eastAsia="Times New Roman" w:cs="Times New Roman"/>
                <w:b/>
                <w:sz w:val="16"/>
                <w:szCs w:val="16"/>
                <w:lang w:val="hr-HR"/>
              </w:rPr>
            </w:pPr>
          </w:p>
        </w:tc>
        <w:tc>
          <w:tcPr>
            <w:tcW w:w="672" w:type="dxa"/>
            <w:vMerge/>
            <w:vAlign w:val="center"/>
          </w:tcPr>
          <w:p w:rsidR="003C089E" w:rsidRPr="0096270E" w:rsidRDefault="003C089E" w:rsidP="008D6EB0">
            <w:pPr>
              <w:spacing w:after="0" w:line="240" w:lineRule="auto"/>
              <w:rPr>
                <w:rFonts w:eastAsia="Times New Roman" w:cs="Times New Roman"/>
                <w:b/>
                <w:sz w:val="16"/>
                <w:szCs w:val="16"/>
                <w:lang w:val="hr-HR"/>
              </w:rPr>
            </w:pPr>
          </w:p>
        </w:tc>
      </w:tr>
      <w:tr w:rsidR="003C089E" w:rsidRPr="0096270E" w:rsidTr="006E3B99">
        <w:trPr>
          <w:jc w:val="center"/>
        </w:trPr>
        <w:tc>
          <w:tcPr>
            <w:tcW w:w="1278"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(1)</w:t>
            </w:r>
          </w:p>
        </w:tc>
        <w:tc>
          <w:tcPr>
            <w:tcW w:w="1037"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(2)</w:t>
            </w:r>
          </w:p>
        </w:tc>
        <w:tc>
          <w:tcPr>
            <w:tcW w:w="1028"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(3)</w:t>
            </w:r>
          </w:p>
        </w:tc>
        <w:tc>
          <w:tcPr>
            <w:tcW w:w="1107"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(4)</w:t>
            </w:r>
          </w:p>
        </w:tc>
        <w:tc>
          <w:tcPr>
            <w:tcW w:w="947"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(5)</w:t>
            </w:r>
          </w:p>
        </w:tc>
        <w:tc>
          <w:tcPr>
            <w:tcW w:w="725"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(6)</w:t>
            </w:r>
          </w:p>
        </w:tc>
        <w:tc>
          <w:tcPr>
            <w:tcW w:w="947" w:type="dxa"/>
            <w:shd w:val="clear" w:color="auto" w:fill="92D050"/>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(6)</w:t>
            </w:r>
          </w:p>
        </w:tc>
        <w:tc>
          <w:tcPr>
            <w:tcW w:w="725"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(7)</w:t>
            </w:r>
          </w:p>
        </w:tc>
        <w:tc>
          <w:tcPr>
            <w:tcW w:w="912"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(8)</w:t>
            </w:r>
          </w:p>
        </w:tc>
        <w:tc>
          <w:tcPr>
            <w:tcW w:w="672"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(9)</w:t>
            </w:r>
          </w:p>
        </w:tc>
      </w:tr>
      <w:tr w:rsidR="003C089E" w:rsidRPr="0096270E" w:rsidTr="006E3B99">
        <w:trPr>
          <w:jc w:val="center"/>
        </w:trPr>
        <w:tc>
          <w:tcPr>
            <w:tcW w:w="1278"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eastAsia="hr-HR"/>
              </w:rPr>
              <w:t>Povećati konkurentnost i društvenu odgovornost gospodarstva</w:t>
            </w:r>
          </w:p>
        </w:tc>
        <w:tc>
          <w:tcPr>
            <w:tcW w:w="1037"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 xml:space="preserve">Regionalni indeks konkurentnosti </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BDP po stanovniku</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1028"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 xml:space="preserve">Rang u odnosu prema drugim županijama </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Rang u odnosu prema drugim županijama</w:t>
            </w:r>
          </w:p>
        </w:tc>
        <w:tc>
          <w:tcPr>
            <w:tcW w:w="1107"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Regionalni indeks konkurentnosti (RIK)* 2013.</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Bruto domaći proizvod po stanovniku Zagrebačke županije</w:t>
            </w:r>
          </w:p>
        </w:tc>
        <w:tc>
          <w:tcPr>
            <w:tcW w:w="947"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Rang 7.</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Rang 13.</w:t>
            </w:r>
          </w:p>
        </w:tc>
        <w:tc>
          <w:tcPr>
            <w:tcW w:w="725"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2013.</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2010.</w:t>
            </w:r>
          </w:p>
        </w:tc>
        <w:tc>
          <w:tcPr>
            <w:tcW w:w="947" w:type="dxa"/>
            <w:shd w:val="clear" w:color="auto" w:fill="92D050"/>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Rang 5.</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Rang 10.</w:t>
            </w:r>
          </w:p>
        </w:tc>
        <w:tc>
          <w:tcPr>
            <w:tcW w:w="725"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2020.</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2020.</w:t>
            </w:r>
          </w:p>
        </w:tc>
        <w:tc>
          <w:tcPr>
            <w:tcW w:w="912"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3 godine</w:t>
            </w:r>
          </w:p>
          <w:p w:rsidR="005E5F87" w:rsidRPr="0096270E" w:rsidRDefault="005E5F87" w:rsidP="008D6EB0">
            <w:pPr>
              <w:spacing w:after="0" w:line="240" w:lineRule="auto"/>
              <w:rPr>
                <w:rFonts w:eastAsia="Times New Roman" w:cs="Times New Roman"/>
                <w:sz w:val="16"/>
                <w:szCs w:val="16"/>
                <w:lang w:val="hr-HR"/>
              </w:rPr>
            </w:pPr>
          </w:p>
          <w:p w:rsidR="005E5F87" w:rsidRPr="0096270E" w:rsidRDefault="005E5F87" w:rsidP="008D6EB0">
            <w:pPr>
              <w:spacing w:after="0" w:line="240" w:lineRule="auto"/>
              <w:rPr>
                <w:rFonts w:eastAsia="Times New Roman" w:cs="Times New Roman"/>
                <w:sz w:val="16"/>
                <w:szCs w:val="16"/>
                <w:lang w:val="hr-HR"/>
              </w:rPr>
            </w:pPr>
          </w:p>
          <w:p w:rsidR="005E5F87" w:rsidRPr="0096270E" w:rsidRDefault="005E5F87" w:rsidP="008D6EB0">
            <w:pPr>
              <w:spacing w:after="0" w:line="240" w:lineRule="auto"/>
              <w:rPr>
                <w:rFonts w:eastAsia="Times New Roman" w:cs="Times New Roman"/>
                <w:sz w:val="16"/>
                <w:szCs w:val="16"/>
                <w:lang w:val="hr-HR"/>
              </w:rPr>
            </w:pPr>
          </w:p>
          <w:p w:rsidR="005E5F87" w:rsidRPr="0096270E" w:rsidRDefault="005E5F87" w:rsidP="008D6EB0">
            <w:pPr>
              <w:spacing w:after="0" w:line="240" w:lineRule="auto"/>
              <w:rPr>
                <w:rFonts w:eastAsia="Times New Roman" w:cs="Times New Roman"/>
                <w:sz w:val="16"/>
                <w:szCs w:val="16"/>
                <w:lang w:val="hr-HR"/>
              </w:rPr>
            </w:pPr>
          </w:p>
          <w:p w:rsidR="005E5F87" w:rsidRPr="0096270E" w:rsidRDefault="005E5F87" w:rsidP="008D6EB0">
            <w:pPr>
              <w:spacing w:after="0" w:line="240" w:lineRule="auto"/>
              <w:rPr>
                <w:rFonts w:eastAsia="Times New Roman" w:cs="Times New Roman"/>
                <w:sz w:val="16"/>
                <w:szCs w:val="16"/>
                <w:lang w:val="hr-HR"/>
              </w:rPr>
            </w:pPr>
          </w:p>
          <w:p w:rsidR="005E5F87" w:rsidRPr="0096270E" w:rsidRDefault="005E5F87" w:rsidP="008D6EB0">
            <w:pPr>
              <w:spacing w:after="0" w:line="240" w:lineRule="auto"/>
              <w:rPr>
                <w:rFonts w:eastAsia="Times New Roman" w:cs="Times New Roman"/>
                <w:sz w:val="16"/>
                <w:szCs w:val="16"/>
                <w:lang w:val="hr-HR"/>
              </w:rPr>
            </w:pPr>
          </w:p>
          <w:p w:rsidR="005E5F87" w:rsidRPr="0096270E" w:rsidRDefault="005E5F87" w:rsidP="008D6EB0">
            <w:pPr>
              <w:spacing w:after="0" w:line="240" w:lineRule="auto"/>
              <w:rPr>
                <w:rFonts w:eastAsia="Times New Roman" w:cs="Times New Roman"/>
                <w:sz w:val="16"/>
                <w:szCs w:val="16"/>
                <w:lang w:val="hr-HR"/>
              </w:rPr>
            </w:pPr>
          </w:p>
          <w:p w:rsidR="005E5F87" w:rsidRPr="0096270E" w:rsidRDefault="005E5F87"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godišnje</w:t>
            </w:r>
          </w:p>
        </w:tc>
        <w:tc>
          <w:tcPr>
            <w:tcW w:w="672"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RIK</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ind w:right="-288"/>
              <w:rPr>
                <w:rFonts w:eastAsia="Times New Roman" w:cs="Times New Roman"/>
                <w:sz w:val="16"/>
                <w:szCs w:val="16"/>
                <w:lang w:val="hr-HR"/>
              </w:rPr>
            </w:pPr>
          </w:p>
          <w:p w:rsidR="003C089E" w:rsidRPr="0096270E" w:rsidRDefault="003C089E" w:rsidP="008D6EB0">
            <w:pPr>
              <w:spacing w:after="0" w:line="240" w:lineRule="auto"/>
              <w:ind w:right="-288"/>
              <w:rPr>
                <w:rFonts w:eastAsia="Times New Roman" w:cs="Times New Roman"/>
                <w:sz w:val="16"/>
                <w:szCs w:val="16"/>
                <w:lang w:val="hr-HR"/>
              </w:rPr>
            </w:pPr>
            <w:r w:rsidRPr="0096270E">
              <w:rPr>
                <w:rFonts w:eastAsia="Times New Roman" w:cs="Times New Roman"/>
                <w:sz w:val="16"/>
                <w:szCs w:val="16"/>
                <w:lang w:val="hr-HR"/>
              </w:rPr>
              <w:t>DZS</w:t>
            </w:r>
          </w:p>
        </w:tc>
      </w:tr>
    </w:tbl>
    <w:p w:rsidR="003C089E" w:rsidRPr="0096270E" w:rsidRDefault="003C089E" w:rsidP="003C089E">
      <w:pPr>
        <w:spacing w:after="0" w:line="240" w:lineRule="auto"/>
        <w:jc w:val="both"/>
        <w:rPr>
          <w:rFonts w:eastAsia="Times New Roman" w:cs="Times New Roman"/>
          <w:lang w:val="hr-HR"/>
        </w:rPr>
      </w:pPr>
    </w:p>
    <w:p w:rsidR="003C089E" w:rsidRPr="0096270E" w:rsidRDefault="003C089E" w:rsidP="003C089E">
      <w:pPr>
        <w:spacing w:after="0" w:line="240" w:lineRule="auto"/>
        <w:jc w:val="both"/>
        <w:rPr>
          <w:rFonts w:eastAsia="SimSun" w:cs="Times New Roman"/>
          <w:b/>
          <w:lang w:val="hr-HR" w:eastAsia="zh-CN"/>
        </w:rPr>
      </w:pPr>
    </w:p>
    <w:p w:rsidR="008D6EB0" w:rsidRPr="0096270E" w:rsidRDefault="003C089E" w:rsidP="003C089E">
      <w:pPr>
        <w:spacing w:after="0" w:line="240" w:lineRule="auto"/>
        <w:jc w:val="both"/>
        <w:rPr>
          <w:rFonts w:eastAsia="SimSun" w:cs="Times New Roman"/>
          <w:b/>
          <w:lang w:val="hr-HR" w:eastAsia="zh-CN"/>
        </w:rPr>
      </w:pPr>
      <w:r w:rsidRPr="0096270E">
        <w:rPr>
          <w:rFonts w:eastAsia="SimSun" w:cs="Times New Roman"/>
          <w:b/>
          <w:lang w:val="hr-HR" w:eastAsia="zh-CN"/>
        </w:rPr>
        <w:t>PRIORITET 1.1. RAZVOJ POTICAJNOG PODUZETNIČKOG OKRUŽENJA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2"/>
        <w:gridCol w:w="7131"/>
      </w:tblGrid>
      <w:tr w:rsidR="00E013A2" w:rsidRPr="0096270E" w:rsidTr="005A4C2D">
        <w:trPr>
          <w:trHeight w:val="791"/>
        </w:trPr>
        <w:tc>
          <w:tcPr>
            <w:tcW w:w="977" w:type="pct"/>
            <w:shd w:val="clear" w:color="auto" w:fill="auto"/>
            <w:vAlign w:val="center"/>
          </w:tcPr>
          <w:p w:rsidR="00E013A2" w:rsidRPr="0096270E" w:rsidRDefault="00E013A2" w:rsidP="00E013A2">
            <w:pPr>
              <w:spacing w:after="0" w:line="240" w:lineRule="auto"/>
              <w:jc w:val="both"/>
              <w:rPr>
                <w:rFonts w:eastAsia="SimSun" w:cs="Times New Roman"/>
                <w:bCs/>
                <w:lang w:val="hr-HR" w:eastAsia="zh-CN"/>
              </w:rPr>
            </w:pPr>
            <w:r w:rsidRPr="0096270E">
              <w:rPr>
                <w:rFonts w:eastAsia="SimSun" w:cs="Times New Roman"/>
                <w:bCs/>
                <w:lang w:val="hr-HR" w:eastAsia="zh-CN"/>
              </w:rPr>
              <w:t>CILJ</w:t>
            </w:r>
          </w:p>
        </w:tc>
        <w:tc>
          <w:tcPr>
            <w:tcW w:w="4023" w:type="pct"/>
            <w:shd w:val="clear" w:color="auto" w:fill="auto"/>
          </w:tcPr>
          <w:p w:rsidR="00E013A2" w:rsidRPr="0096270E" w:rsidRDefault="00F96AB5" w:rsidP="00F96AB5">
            <w:pPr>
              <w:spacing w:after="0" w:line="240" w:lineRule="auto"/>
              <w:jc w:val="both"/>
              <w:rPr>
                <w:rFonts w:eastAsia="SimSun" w:cs="Times New Roman"/>
                <w:lang w:val="hr-HR" w:eastAsia="zh-CN"/>
              </w:rPr>
            </w:pPr>
            <w:r w:rsidRPr="0096270E">
              <w:rPr>
                <w:rFonts w:eastAsia="SimSun" w:cs="Times New Roman"/>
                <w:lang w:val="hr-HR" w:eastAsia="zh-CN"/>
              </w:rPr>
              <w:t xml:space="preserve">Kroz proritet </w:t>
            </w:r>
            <w:r w:rsidR="005A4C2D" w:rsidRPr="0096270E">
              <w:rPr>
                <w:rFonts w:eastAsia="SimSun" w:cs="Times New Roman"/>
                <w:lang w:val="hr-HR" w:eastAsia="zh-CN"/>
              </w:rPr>
              <w:t>razvoja poticajnog poduzetničkog okruženja</w:t>
            </w:r>
            <w:r w:rsidR="00E013A2" w:rsidRPr="0096270E">
              <w:rPr>
                <w:rFonts w:eastAsia="SimSun" w:cs="Times New Roman"/>
                <w:lang w:val="hr-HR" w:eastAsia="zh-CN"/>
              </w:rPr>
              <w:t xml:space="preserve"> nastoji se unaprijediti postojeća institucionalna</w:t>
            </w:r>
            <w:r w:rsidRPr="0096270E">
              <w:rPr>
                <w:rFonts w:eastAsia="SimSun" w:cs="Times New Roman"/>
                <w:lang w:val="hr-HR" w:eastAsia="zh-CN"/>
              </w:rPr>
              <w:t>, financijska</w:t>
            </w:r>
            <w:r w:rsidR="00E013A2" w:rsidRPr="0096270E">
              <w:rPr>
                <w:rFonts w:eastAsia="SimSun" w:cs="Times New Roman"/>
                <w:lang w:val="hr-HR" w:eastAsia="zh-CN"/>
              </w:rPr>
              <w:t xml:space="preserve"> </w:t>
            </w:r>
            <w:r w:rsidRPr="0096270E">
              <w:rPr>
                <w:rFonts w:eastAsia="SimSun" w:cs="Times New Roman"/>
                <w:lang w:val="hr-HR" w:eastAsia="zh-CN"/>
              </w:rPr>
              <w:t xml:space="preserve">i infrastrukturna </w:t>
            </w:r>
            <w:r w:rsidR="00E013A2" w:rsidRPr="0096270E">
              <w:rPr>
                <w:rFonts w:eastAsia="SimSun" w:cs="Times New Roman"/>
                <w:lang w:val="hr-HR" w:eastAsia="zh-CN"/>
              </w:rPr>
              <w:t>podrška poduzetnicima, potaknuti intenzivnije korištenje znanja i i</w:t>
            </w:r>
            <w:r w:rsidRPr="0096270E">
              <w:rPr>
                <w:rFonts w:eastAsia="SimSun" w:cs="Times New Roman"/>
                <w:lang w:val="hr-HR" w:eastAsia="zh-CN"/>
              </w:rPr>
              <w:t>novacija te tehnološki razvoj. Cilj ovog prioriteta je daljnje jačanje poduzetništva te podizanje njegove konkurentnosti.</w:t>
            </w:r>
          </w:p>
        </w:tc>
      </w:tr>
      <w:tr w:rsidR="00E013A2" w:rsidRPr="0096270E" w:rsidTr="005A4C2D">
        <w:tc>
          <w:tcPr>
            <w:tcW w:w="977" w:type="pct"/>
            <w:shd w:val="clear" w:color="auto" w:fill="auto"/>
            <w:vAlign w:val="center"/>
          </w:tcPr>
          <w:p w:rsidR="00E013A2" w:rsidRPr="0096270E" w:rsidRDefault="00E013A2" w:rsidP="00E013A2">
            <w:pPr>
              <w:spacing w:after="0" w:line="240" w:lineRule="auto"/>
              <w:jc w:val="both"/>
              <w:rPr>
                <w:rFonts w:eastAsia="SimSun" w:cs="Times New Roman"/>
                <w:bCs/>
                <w:lang w:val="hr-HR" w:eastAsia="zh-CN"/>
              </w:rPr>
            </w:pPr>
            <w:r w:rsidRPr="0096270E">
              <w:rPr>
                <w:rFonts w:eastAsia="SimSun" w:cs="Times New Roman"/>
                <w:bCs/>
                <w:lang w:val="hr-HR" w:eastAsia="zh-CN"/>
              </w:rPr>
              <w:t>OPRAVDANJE</w:t>
            </w:r>
          </w:p>
        </w:tc>
        <w:tc>
          <w:tcPr>
            <w:tcW w:w="4023" w:type="pct"/>
            <w:shd w:val="clear" w:color="auto" w:fill="auto"/>
          </w:tcPr>
          <w:p w:rsidR="00E013A2" w:rsidRPr="0096270E" w:rsidRDefault="00E013A2" w:rsidP="00F44833">
            <w:pPr>
              <w:spacing w:after="0" w:line="240" w:lineRule="auto"/>
              <w:jc w:val="both"/>
              <w:rPr>
                <w:rFonts w:eastAsia="SimSun" w:cs="Times New Roman"/>
                <w:lang w:val="hr-HR" w:eastAsia="zh-CN"/>
              </w:rPr>
            </w:pPr>
            <w:r w:rsidRPr="0096270E">
              <w:rPr>
                <w:rFonts w:eastAsia="SimSun" w:cs="Times New Roman"/>
                <w:lang w:val="hr-HR" w:eastAsia="zh-CN"/>
              </w:rPr>
              <w:t>U svrhu</w:t>
            </w:r>
            <w:r w:rsidR="00F44833" w:rsidRPr="0096270E">
              <w:rPr>
                <w:rFonts w:eastAsia="SimSun" w:cs="Times New Roman"/>
                <w:lang w:val="hr-HR" w:eastAsia="zh-CN"/>
              </w:rPr>
              <w:t xml:space="preserve"> daljnjeg</w:t>
            </w:r>
            <w:r w:rsidRPr="0096270E">
              <w:rPr>
                <w:rFonts w:eastAsia="SimSun" w:cs="Times New Roman"/>
                <w:lang w:val="hr-HR" w:eastAsia="zh-CN"/>
              </w:rPr>
              <w:t xml:space="preserve"> jačanja konkurentnosti županijskog gospodarstva</w:t>
            </w:r>
            <w:r w:rsidR="00F44833" w:rsidRPr="0096270E">
              <w:rPr>
                <w:rFonts w:eastAsia="SimSun" w:cs="Times New Roman"/>
                <w:lang w:val="hr-HR" w:eastAsia="zh-CN"/>
              </w:rPr>
              <w:t xml:space="preserve"> i stvaranja novih radnim mjesta,</w:t>
            </w:r>
            <w:r w:rsidRPr="0096270E">
              <w:rPr>
                <w:rFonts w:eastAsia="SimSun" w:cs="Times New Roman"/>
                <w:lang w:val="hr-HR" w:eastAsia="zh-CN"/>
              </w:rPr>
              <w:t xml:space="preserve"> važno je uspostaviti cjeloviti servis koji poduzetnicima, pomaže prilikom razvoja, osigurati im financijska sredstva radi olakšavanja njihova poslovanja te stvaranja novih investicija i otvaranja novih radnih mjesta, ojačati njihove vještine kako bi dalje mogli razvijati svoje poslovanje. </w:t>
            </w:r>
          </w:p>
        </w:tc>
      </w:tr>
      <w:tr w:rsidR="00E013A2" w:rsidRPr="0096270E" w:rsidTr="005A4C2D">
        <w:tc>
          <w:tcPr>
            <w:tcW w:w="977" w:type="pct"/>
            <w:shd w:val="clear" w:color="auto" w:fill="auto"/>
            <w:vAlign w:val="center"/>
          </w:tcPr>
          <w:p w:rsidR="00E013A2" w:rsidRPr="0096270E" w:rsidRDefault="00E013A2" w:rsidP="00E013A2">
            <w:pPr>
              <w:spacing w:after="0" w:line="240" w:lineRule="auto"/>
              <w:jc w:val="both"/>
              <w:rPr>
                <w:rFonts w:eastAsia="SimSun" w:cs="Times New Roman"/>
                <w:bCs/>
                <w:lang w:val="hr-HR" w:eastAsia="zh-CN"/>
              </w:rPr>
            </w:pPr>
            <w:r w:rsidRPr="0096270E">
              <w:rPr>
                <w:rFonts w:eastAsia="SimSun" w:cs="Times New Roman"/>
                <w:bCs/>
                <w:lang w:val="hr-HR" w:eastAsia="zh-CN"/>
              </w:rPr>
              <w:t>OPIS</w:t>
            </w:r>
          </w:p>
        </w:tc>
        <w:tc>
          <w:tcPr>
            <w:tcW w:w="4023" w:type="pct"/>
            <w:shd w:val="clear" w:color="auto" w:fill="auto"/>
          </w:tcPr>
          <w:p w:rsidR="00E013A2" w:rsidRPr="0096270E" w:rsidRDefault="00F96AB5" w:rsidP="00E013A2">
            <w:pPr>
              <w:spacing w:after="0" w:line="240" w:lineRule="auto"/>
              <w:jc w:val="both"/>
              <w:rPr>
                <w:rFonts w:eastAsia="SimSun" w:cs="Times New Roman"/>
                <w:lang w:val="hr-HR" w:eastAsia="zh-CN"/>
              </w:rPr>
            </w:pPr>
            <w:r w:rsidRPr="0096270E">
              <w:rPr>
                <w:rFonts w:eastAsia="SimSun" w:cs="Times New Roman"/>
                <w:lang w:val="hr-HR" w:eastAsia="zh-CN"/>
              </w:rPr>
              <w:t>Proritet s</w:t>
            </w:r>
            <w:r w:rsidR="00F44833" w:rsidRPr="0096270E">
              <w:rPr>
                <w:rFonts w:eastAsia="SimSun" w:cs="Times New Roman"/>
                <w:lang w:val="hr-HR" w:eastAsia="zh-CN"/>
              </w:rPr>
              <w:t>e sastoji od potpora obrazovanju</w:t>
            </w:r>
            <w:r w:rsidRPr="0096270E">
              <w:rPr>
                <w:rFonts w:eastAsia="SimSun" w:cs="Times New Roman"/>
                <w:lang w:val="hr-HR" w:eastAsia="zh-CN"/>
              </w:rPr>
              <w:t xml:space="preserve"> podzetništvu, unaprjeđenja potporne </w:t>
            </w:r>
            <w:r w:rsidR="00F44833" w:rsidRPr="0096270E">
              <w:rPr>
                <w:rFonts w:eastAsia="SimSun" w:cs="Times New Roman"/>
                <w:lang w:val="hr-HR" w:eastAsia="zh-CN"/>
              </w:rPr>
              <w:t xml:space="preserve">i tehnološke </w:t>
            </w:r>
            <w:r w:rsidRPr="0096270E">
              <w:rPr>
                <w:rFonts w:eastAsia="SimSun" w:cs="Times New Roman"/>
                <w:lang w:val="hr-HR" w:eastAsia="zh-CN"/>
              </w:rPr>
              <w:t>infrasturkture</w:t>
            </w:r>
            <w:r w:rsidR="00F44833" w:rsidRPr="0096270E">
              <w:rPr>
                <w:rFonts w:eastAsia="SimSun" w:cs="Times New Roman"/>
                <w:lang w:val="hr-HR" w:eastAsia="zh-CN"/>
              </w:rPr>
              <w:t>, poticanje ulaganja, poticanje umrežavanja poduzetnika te osiguranja financijskih insturmenata za poduzetničke projekte.</w:t>
            </w:r>
          </w:p>
        </w:tc>
      </w:tr>
    </w:tbl>
    <w:p w:rsidR="008D6EB0" w:rsidRPr="0096270E" w:rsidRDefault="008D6EB0" w:rsidP="003C089E">
      <w:pPr>
        <w:spacing w:after="0" w:line="240" w:lineRule="auto"/>
        <w:jc w:val="both"/>
        <w:rPr>
          <w:rFonts w:eastAsia="SimSun" w:cs="Times New Roman"/>
          <w:b/>
          <w:lang w:val="hr-HR" w:eastAsia="zh-CN"/>
        </w:rPr>
      </w:pPr>
    </w:p>
    <w:p w:rsidR="003C089E" w:rsidRPr="0096270E" w:rsidRDefault="003C089E" w:rsidP="003C089E">
      <w:pPr>
        <w:spacing w:after="0" w:line="240" w:lineRule="auto"/>
        <w:jc w:val="both"/>
        <w:rPr>
          <w:rFonts w:eastAsia="Calibri" w:cs="Times New Roman"/>
          <w:b/>
          <w:bCs/>
          <w:lang w:val="hr-HR"/>
        </w:rPr>
      </w:pPr>
    </w:p>
    <w:tbl>
      <w:tblPr>
        <w:tblW w:w="51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450"/>
      </w:tblGrid>
      <w:tr w:rsidR="003C089E" w:rsidRPr="0096270E" w:rsidTr="008D6EB0">
        <w:tc>
          <w:tcPr>
            <w:tcW w:w="934"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66"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spacing w:after="0" w:line="240" w:lineRule="auto"/>
              <w:jc w:val="both"/>
              <w:rPr>
                <w:rFonts w:eastAsia="SimSun" w:cs="Times New Roman"/>
                <w:b/>
                <w:lang w:val="hr-HR" w:eastAsia="zh-CN"/>
              </w:rPr>
            </w:pPr>
            <w:r w:rsidRPr="0096270E">
              <w:rPr>
                <w:rFonts w:eastAsia="SimSun" w:cs="Times New Roman"/>
                <w:b/>
                <w:lang w:val="hr-HR" w:eastAsia="zh-CN"/>
              </w:rPr>
              <w:t xml:space="preserve">1.1. Razvoj poticajnog poduzetničkog okruženja </w:t>
            </w: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66"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spacing w:after="0" w:line="240" w:lineRule="auto"/>
              <w:jc w:val="both"/>
              <w:rPr>
                <w:rFonts w:eastAsia="SimSun" w:cs="Times New Roman"/>
                <w:b/>
                <w:lang w:val="hr-HR" w:eastAsia="zh-CN"/>
              </w:rPr>
            </w:pPr>
            <w:r w:rsidRPr="0096270E">
              <w:rPr>
                <w:rFonts w:eastAsia="SimSun" w:cs="Times New Roman"/>
                <w:b/>
                <w:lang w:val="hr-HR" w:eastAsia="zh-CN"/>
              </w:rPr>
              <w:t>1.1.1. Unapređenje sustava cjelokupnog obrazovanja za poduzetništvo</w:t>
            </w: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6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Poboljšanje i jačanje sposobnosti poduzetnika te poduzetništva u cjelini.</w:t>
            </w: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6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Unaprijediti postojeće i stvoriti nove oblike formalnog i neformalnog obrazovanja radi poboljšanja poduzetničkog okruženja i jačanja sposobnosti poduzetnika te poduzetništva u cjelini.</w:t>
            </w: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6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numPr>
                <w:ilvl w:val="0"/>
                <w:numId w:val="70"/>
              </w:numPr>
              <w:spacing w:after="0" w:line="240" w:lineRule="auto"/>
              <w:jc w:val="both"/>
              <w:rPr>
                <w:rFonts w:eastAsia="SimSun" w:cs="Times New Roman"/>
                <w:lang w:val="hr-HR" w:eastAsia="zh-CN"/>
              </w:rPr>
            </w:pPr>
            <w:r w:rsidRPr="0096270E">
              <w:rPr>
                <w:rFonts w:eastAsia="SimSun" w:cs="Times New Roman"/>
                <w:lang w:val="hr-HR" w:eastAsia="zh-CN"/>
              </w:rPr>
              <w:t>Analiza postojećih programa i aktivnosti formalnog i neformalnog obrazovanja za poboljšanje poduzetničkog okružja i za poduzetnike, analiza rezultata i učinaka u odnosu na obrazovne potrebe poduzetnika</w:t>
            </w:r>
          </w:p>
          <w:p w:rsidR="003C089E" w:rsidRPr="0096270E" w:rsidRDefault="003C089E" w:rsidP="008D0259">
            <w:pPr>
              <w:numPr>
                <w:ilvl w:val="0"/>
                <w:numId w:val="70"/>
              </w:numPr>
              <w:spacing w:after="0" w:line="240" w:lineRule="auto"/>
              <w:jc w:val="both"/>
              <w:rPr>
                <w:rFonts w:eastAsia="SimSun" w:cs="Times New Roman"/>
                <w:lang w:val="hr-HR" w:eastAsia="zh-CN"/>
              </w:rPr>
            </w:pPr>
            <w:r w:rsidRPr="0096270E">
              <w:rPr>
                <w:rFonts w:eastAsia="SimSun" w:cs="Times New Roman"/>
                <w:lang w:val="hr-HR" w:eastAsia="zh-CN"/>
              </w:rPr>
              <w:t>Izrada programa obrazovanja za podršku jačanju i razvoju poduzetništva uz povezivanje i umrežavanje na  državnoj, županijskoj i lokalnoj razini (državnim institucijama, obrazovnim organizacijama, poduzetničkoj infrastrukturi, poduzetnicima i njihovim udruženjima, organizacijama  civilnog društva i dr).</w:t>
            </w:r>
          </w:p>
          <w:p w:rsidR="003C089E" w:rsidRPr="0096270E" w:rsidRDefault="003C089E" w:rsidP="008D0259">
            <w:pPr>
              <w:numPr>
                <w:ilvl w:val="0"/>
                <w:numId w:val="70"/>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Izrada plana edukacija poduzetničkih potpornih institucija za provođenje transfera znanja za krajnje korisnike</w:t>
            </w:r>
          </w:p>
          <w:p w:rsidR="003C089E" w:rsidRPr="0096270E" w:rsidRDefault="003C089E" w:rsidP="008D0259">
            <w:pPr>
              <w:numPr>
                <w:ilvl w:val="0"/>
                <w:numId w:val="70"/>
              </w:numPr>
              <w:spacing w:after="0" w:line="240" w:lineRule="auto"/>
              <w:jc w:val="both"/>
              <w:rPr>
                <w:rFonts w:eastAsia="SimSun" w:cs="Times New Roman"/>
                <w:lang w:val="hr-HR" w:eastAsia="zh-CN"/>
              </w:rPr>
            </w:pPr>
            <w:r w:rsidRPr="0096270E">
              <w:rPr>
                <w:rFonts w:eastAsia="SimSun" w:cs="Times New Roman"/>
                <w:lang w:val="hr-HR" w:eastAsia="zh-CN"/>
              </w:rPr>
              <w:t>Izrada akcijskog plana za provedbu programa obrazovanja za poduzetništvo.</w:t>
            </w:r>
          </w:p>
          <w:p w:rsidR="003C089E" w:rsidRPr="0096270E" w:rsidRDefault="003C089E" w:rsidP="008D0259">
            <w:pPr>
              <w:numPr>
                <w:ilvl w:val="0"/>
                <w:numId w:val="70"/>
              </w:numPr>
              <w:spacing w:after="0" w:line="240" w:lineRule="auto"/>
              <w:jc w:val="both"/>
              <w:rPr>
                <w:rFonts w:eastAsia="SimSun" w:cs="Times New Roman"/>
                <w:lang w:val="hr-HR" w:eastAsia="zh-CN"/>
              </w:rPr>
            </w:pPr>
            <w:r w:rsidRPr="0096270E">
              <w:rPr>
                <w:rFonts w:eastAsia="SimSun" w:cs="Times New Roman"/>
                <w:lang w:val="hr-HR" w:eastAsia="zh-CN"/>
              </w:rPr>
              <w:t xml:space="preserve">Izrada komunikacijske strategije za uključivanje poduzetnika u obrazovne programe. </w:t>
            </w: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6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252CA">
            <w:pPr>
              <w:pStyle w:val="Odlomakpopisa"/>
              <w:numPr>
                <w:ilvl w:val="0"/>
                <w:numId w:val="71"/>
              </w:numPr>
              <w:spacing w:after="0" w:line="240" w:lineRule="auto"/>
              <w:ind w:left="416" w:hanging="416"/>
              <w:jc w:val="both"/>
              <w:rPr>
                <w:rFonts w:eastAsia="SimSun" w:cs="Times New Roman"/>
                <w:lang w:val="hr-HR" w:eastAsia="zh-CN"/>
              </w:rPr>
            </w:pPr>
            <w:r w:rsidRPr="0096270E">
              <w:rPr>
                <w:rFonts w:eastAsia="SimSun" w:cs="Times New Roman"/>
                <w:lang w:val="hr-HR" w:eastAsia="zh-CN"/>
              </w:rPr>
              <w:t xml:space="preserve">Izrađena analiza postojećih programa i aktivnosti formalnog i neformalnog obrazovanja usmjerenih na razvoj poduzetničkog okruženja i jačanja sposobnosti poduzetnika te poduzetništva u cjelini. </w:t>
            </w:r>
          </w:p>
          <w:p w:rsidR="003C089E" w:rsidRPr="0096270E" w:rsidRDefault="003C089E" w:rsidP="00E252CA">
            <w:pPr>
              <w:pStyle w:val="Odlomakpopisa"/>
              <w:numPr>
                <w:ilvl w:val="0"/>
                <w:numId w:val="71"/>
              </w:numPr>
              <w:spacing w:after="0" w:line="240" w:lineRule="auto"/>
              <w:ind w:left="416" w:hanging="416"/>
              <w:jc w:val="both"/>
              <w:rPr>
                <w:rFonts w:eastAsia="SimSun" w:cs="Times New Roman"/>
                <w:lang w:val="hr-HR" w:eastAsia="zh-CN"/>
              </w:rPr>
            </w:pPr>
            <w:r w:rsidRPr="0096270E">
              <w:rPr>
                <w:rFonts w:eastAsia="SimSun" w:cs="Times New Roman"/>
                <w:lang w:val="hr-HR" w:eastAsia="zh-CN"/>
              </w:rPr>
              <w:t>Izrađeni program obrazovanja za podršku jačanju i razvoju poduzetništva u svim segmentima društva.</w:t>
            </w:r>
          </w:p>
          <w:p w:rsidR="003C089E" w:rsidRPr="0096270E" w:rsidRDefault="003C089E" w:rsidP="00E252CA">
            <w:pPr>
              <w:pStyle w:val="Odlomakpopisa"/>
              <w:numPr>
                <w:ilvl w:val="0"/>
                <w:numId w:val="71"/>
              </w:numPr>
              <w:spacing w:after="0" w:line="240" w:lineRule="auto"/>
              <w:ind w:left="416" w:hanging="416"/>
              <w:jc w:val="both"/>
              <w:rPr>
                <w:rFonts w:eastAsia="SimSun" w:cs="Times New Roman"/>
                <w:color w:val="000000" w:themeColor="text1"/>
                <w:lang w:val="hr-HR" w:eastAsia="zh-CN"/>
              </w:rPr>
            </w:pPr>
            <w:r w:rsidRPr="0096270E">
              <w:rPr>
                <w:rFonts w:eastAsia="SimSun" w:cs="Times New Roman"/>
                <w:color w:val="000000" w:themeColor="text1"/>
                <w:lang w:val="hr-HR" w:eastAsia="zh-CN"/>
              </w:rPr>
              <w:t>Adekvatna mreža poduzetničkih potpornih institucija ZŽ</w:t>
            </w:r>
          </w:p>
          <w:p w:rsidR="003C089E" w:rsidRPr="0096270E" w:rsidRDefault="003C089E" w:rsidP="00E252CA">
            <w:pPr>
              <w:pStyle w:val="Odlomakpopisa"/>
              <w:numPr>
                <w:ilvl w:val="0"/>
                <w:numId w:val="71"/>
              </w:numPr>
              <w:spacing w:after="0" w:line="240" w:lineRule="auto"/>
              <w:ind w:left="416" w:hanging="416"/>
              <w:jc w:val="both"/>
              <w:rPr>
                <w:rFonts w:eastAsia="SimSun" w:cs="Times New Roman"/>
                <w:lang w:val="hr-HR" w:eastAsia="zh-CN"/>
              </w:rPr>
            </w:pPr>
            <w:r w:rsidRPr="0096270E">
              <w:rPr>
                <w:rFonts w:eastAsia="SimSun" w:cs="Times New Roman"/>
                <w:lang w:val="hr-HR" w:eastAsia="zh-CN"/>
              </w:rPr>
              <w:t>Provedba programa obrazovanja kroz realizaciju pojedinih aktivnosti formalnog i neformalnog obrazovanja.</w:t>
            </w: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6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Planirane aktivnosti donijet će jačanje sposobnosti i time  konkurentnosti poduzetnika i poduzetništva u cjelini.</w:t>
            </w: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66" w:type="pct"/>
            <w:tcBorders>
              <w:top w:val="single" w:sz="4" w:space="0" w:color="auto"/>
              <w:left w:val="single" w:sz="4" w:space="0" w:color="auto"/>
              <w:bottom w:val="single" w:sz="4" w:space="0" w:color="auto"/>
              <w:right w:val="single" w:sz="4" w:space="0" w:color="auto"/>
            </w:tcBorders>
          </w:tcPr>
          <w:p w:rsidR="003C089E" w:rsidRPr="0096270E" w:rsidRDefault="003C089E" w:rsidP="008D0259">
            <w:pPr>
              <w:pStyle w:val="Odlomakpopisa"/>
              <w:numPr>
                <w:ilvl w:val="0"/>
                <w:numId w:val="72"/>
              </w:numPr>
              <w:spacing w:after="0" w:line="240" w:lineRule="auto"/>
              <w:rPr>
                <w:rFonts w:eastAsia="SimSun" w:cs="Times New Roman"/>
                <w:color w:val="000000" w:themeColor="text1"/>
                <w:lang w:val="hr-HR" w:eastAsia="zh-CN"/>
              </w:rPr>
            </w:pPr>
            <w:r w:rsidRPr="0096270E">
              <w:rPr>
                <w:rFonts w:eastAsia="SimSun" w:cs="Times New Roman"/>
                <w:color w:val="000000" w:themeColor="text1"/>
                <w:lang w:val="hr-HR" w:eastAsia="zh-CN"/>
              </w:rPr>
              <w:t>Broj novih programa obrazovanja</w:t>
            </w:r>
          </w:p>
          <w:p w:rsidR="003C089E" w:rsidRPr="0096270E" w:rsidRDefault="003C089E" w:rsidP="008D0259">
            <w:pPr>
              <w:pStyle w:val="Odlomakpopisa"/>
              <w:numPr>
                <w:ilvl w:val="0"/>
                <w:numId w:val="72"/>
              </w:numPr>
              <w:spacing w:after="0" w:line="240" w:lineRule="auto"/>
              <w:rPr>
                <w:rFonts w:eastAsia="SimSun" w:cs="Times New Roman"/>
                <w:color w:val="000000" w:themeColor="text1"/>
                <w:lang w:val="hr-HR" w:eastAsia="zh-CN"/>
              </w:rPr>
            </w:pPr>
            <w:r w:rsidRPr="0096270E">
              <w:rPr>
                <w:rFonts w:eastAsia="SimSun" w:cs="Times New Roman"/>
                <w:color w:val="000000" w:themeColor="text1"/>
                <w:lang w:val="hr-HR" w:eastAsia="zh-CN"/>
              </w:rPr>
              <w:t>Broj polaznika novih programa obrazovanja</w:t>
            </w:r>
          </w:p>
          <w:p w:rsidR="003C089E" w:rsidRPr="0096270E" w:rsidRDefault="003C089E" w:rsidP="008D6EB0">
            <w:pPr>
              <w:pStyle w:val="Odlomakpopisa"/>
              <w:spacing w:after="0" w:line="240" w:lineRule="auto"/>
              <w:ind w:left="410"/>
              <w:rPr>
                <w:rFonts w:eastAsia="SimSun" w:cs="Times New Roman"/>
                <w:lang w:val="hr-HR" w:eastAsia="zh-CN"/>
              </w:rPr>
            </w:pP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6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AA6229">
            <w:pPr>
              <w:spacing w:after="0" w:line="240" w:lineRule="auto"/>
              <w:rPr>
                <w:rFonts w:eastAsia="SimSun" w:cs="Times New Roman"/>
                <w:lang w:val="hr-HR" w:eastAsia="zh-CN"/>
              </w:rPr>
            </w:pPr>
            <w:r w:rsidRPr="0096270E">
              <w:rPr>
                <w:rFonts w:eastAsia="SimSun" w:cs="Times New Roman"/>
                <w:lang w:val="hr-HR" w:eastAsia="zh-CN"/>
              </w:rPr>
              <w:t xml:space="preserve">Upravni odjel za gospodarstvo ZŽ, , Upravni odjel za prosvjetu, kulturu, sport i tehničku kulturu ZŽ. Ostali akteri: RRAZŽ, , HGK, HOK-OKZ , HUP, JLS, Poduzetničke potporne institucije </w:t>
            </w:r>
          </w:p>
        </w:tc>
      </w:tr>
      <w:tr w:rsidR="003C089E" w:rsidRPr="0096270E" w:rsidTr="008D6EB0">
        <w:tc>
          <w:tcPr>
            <w:tcW w:w="93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6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Izravni korisnici mjere su poduzetnici i obrtnici ZŽ, učenici i studenti koji se školuju za poduzetnička i obrtnička zanimanja, nezaposleni</w:t>
            </w:r>
          </w:p>
        </w:tc>
      </w:tr>
    </w:tbl>
    <w:p w:rsidR="00F94F6A" w:rsidRPr="0096270E" w:rsidRDefault="00F94F6A" w:rsidP="003C089E">
      <w:pPr>
        <w:spacing w:after="0" w:line="240" w:lineRule="auto"/>
        <w:rPr>
          <w:rFonts w:eastAsia="Calibri" w:cs="Times New Roman"/>
          <w:bCs/>
          <w:lang w:val="hr-HR"/>
        </w:rPr>
      </w:pPr>
    </w:p>
    <w:p w:rsidR="003C089E" w:rsidRPr="0096270E" w:rsidRDefault="003C089E" w:rsidP="003C089E">
      <w:pPr>
        <w:spacing w:after="0" w:line="240" w:lineRule="auto"/>
        <w:rPr>
          <w:rFonts w:eastAsia="Calibri" w:cs="Times New Roman"/>
          <w:bCs/>
          <w:lang w:val="hr-HR"/>
        </w:rPr>
      </w:pPr>
    </w:p>
    <w:tbl>
      <w:tblPr>
        <w:tblW w:w="5186"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2"/>
        <w:gridCol w:w="7481"/>
      </w:tblGrid>
      <w:tr w:rsidR="003C089E" w:rsidRPr="0096270E" w:rsidTr="008D6EB0">
        <w:tc>
          <w:tcPr>
            <w:tcW w:w="931"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69"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spacing w:after="0" w:line="240" w:lineRule="auto"/>
              <w:jc w:val="both"/>
              <w:rPr>
                <w:rFonts w:eastAsia="SimSun" w:cs="Times New Roman"/>
                <w:b/>
                <w:lang w:val="hr-HR" w:eastAsia="zh-CN"/>
              </w:rPr>
            </w:pPr>
            <w:r w:rsidRPr="0096270E">
              <w:rPr>
                <w:rFonts w:eastAsia="SimSun" w:cs="Times New Roman"/>
                <w:b/>
                <w:lang w:val="hr-HR" w:eastAsia="zh-CN"/>
              </w:rPr>
              <w:t xml:space="preserve">1.1. Razvoj poticajnog poduzetničkog okruženja </w:t>
            </w: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69"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spacing w:after="0" w:line="240" w:lineRule="auto"/>
              <w:jc w:val="both"/>
              <w:rPr>
                <w:rFonts w:eastAsia="SimSun" w:cs="Times New Roman"/>
                <w:b/>
                <w:lang w:val="hr-HR" w:eastAsia="zh-CN"/>
              </w:rPr>
            </w:pPr>
            <w:r w:rsidRPr="0096270E">
              <w:rPr>
                <w:rFonts w:eastAsia="SimSun" w:cs="Times New Roman"/>
                <w:b/>
                <w:lang w:val="hr-HR" w:eastAsia="zh-CN"/>
              </w:rPr>
              <w:t xml:space="preserve">1.1.2. Unapređenje  poduzetničke i tehnološke infrastrukture za razvoj poduzetništva </w:t>
            </w: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6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 xml:space="preserve">Poboljšati uvjete za razvoj poduzetništva i povećati konkurentnost poduzetnika. </w:t>
            </w:r>
          </w:p>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Poticati  intenzivno i sustavno korištenje znanja, razvoja tehnologije i inovacija u gospodarstvu Županije, osobito u malom i srednjem poduzetništvu.</w:t>
            </w: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6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 xml:space="preserve">Unapređenje rada postojećih institucija poduzetničke infrastrukture, </w:t>
            </w:r>
            <w:r w:rsidRPr="0096270E">
              <w:rPr>
                <w:rFonts w:eastAsia="Calibri" w:cs="Times New Roman"/>
                <w:lang w:val="hr-HR"/>
              </w:rPr>
              <w:t xml:space="preserve">razvoj novih institucija poduzetničke i tehnološke infrastrukture te </w:t>
            </w:r>
            <w:r w:rsidRPr="0096270E">
              <w:rPr>
                <w:rFonts w:eastAsia="SimSun" w:cs="Times New Roman"/>
                <w:lang w:val="hr-HR" w:eastAsia="zh-CN"/>
              </w:rPr>
              <w:t>poboljšanje i pokretanje novih savjetodavnih usluga za poduzetnike.</w:t>
            </w:r>
          </w:p>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 xml:space="preserve">Osnivanje i razvoj tehnoloških institucija (tehnološkog parka, centara, </w:t>
            </w:r>
            <w:r w:rsidRPr="0096270E">
              <w:rPr>
                <w:rFonts w:eastAsia="SimSun" w:cs="Times New Roman"/>
                <w:color w:val="000000" w:themeColor="text1"/>
                <w:lang w:val="hr-HR" w:eastAsia="zh-CN"/>
              </w:rPr>
              <w:t xml:space="preserve">centara za razvoj poduzetničke kulture, inkubatora i drugih sličnih institucija), čvršće povezivanje između </w:t>
            </w:r>
            <w:r w:rsidRPr="0096270E">
              <w:rPr>
                <w:rFonts w:eastAsia="SimSun" w:cs="Times New Roman"/>
                <w:lang w:val="hr-HR" w:eastAsia="zh-CN"/>
              </w:rPr>
              <w:t xml:space="preserve">tvrtki i institucija za istraživanja i razvoj (IR), pomoć u transferu tehnologije u skraćivanju i olakšavanju puta od nastajanja ideje, preko inovacije, razvoja tehnologije, prototipa, do proizvoda za tržišta.  </w:t>
            </w: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6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numPr>
                <w:ilvl w:val="0"/>
                <w:numId w:val="73"/>
              </w:numPr>
              <w:spacing w:after="0" w:line="240" w:lineRule="auto"/>
              <w:jc w:val="both"/>
              <w:rPr>
                <w:rFonts w:eastAsia="SimSun" w:cs="Times New Roman"/>
                <w:lang w:val="hr-HR" w:eastAsia="zh-CN"/>
              </w:rPr>
            </w:pPr>
            <w:r w:rsidRPr="0096270E">
              <w:rPr>
                <w:rFonts w:eastAsia="SimSun" w:cs="Times New Roman"/>
                <w:lang w:val="hr-HR" w:eastAsia="zh-CN"/>
              </w:rPr>
              <w:t>Analiza stanja i  potreba za poduzetnič</w:t>
            </w:r>
            <w:r w:rsidR="009038AA" w:rsidRPr="0096270E">
              <w:rPr>
                <w:rFonts w:eastAsia="SimSun" w:cs="Times New Roman"/>
                <w:lang w:val="hr-HR" w:eastAsia="zh-CN"/>
              </w:rPr>
              <w:t>kom infrastrukturom u županiji u</w:t>
            </w:r>
            <w:r w:rsidRPr="0096270E">
              <w:rPr>
                <w:rFonts w:eastAsia="SimSun" w:cs="Times New Roman"/>
                <w:lang w:val="hr-HR" w:eastAsia="zh-CN"/>
              </w:rPr>
              <w:t>tvrđivanje prioriteta u potpori poduzetništvu te izrada cjelovitog programa za poboljšanje postojećih i pokretanje novih aktivnosti za razvoj poduzetništva.</w:t>
            </w:r>
          </w:p>
          <w:p w:rsidR="003C089E" w:rsidRPr="0096270E" w:rsidRDefault="003C089E" w:rsidP="008D0259">
            <w:pPr>
              <w:numPr>
                <w:ilvl w:val="0"/>
                <w:numId w:val="73"/>
              </w:numPr>
              <w:spacing w:after="0" w:line="240" w:lineRule="auto"/>
              <w:jc w:val="both"/>
              <w:rPr>
                <w:rFonts w:eastAsia="SimSun" w:cs="Times New Roman"/>
                <w:lang w:val="hr-HR" w:eastAsia="zh-CN"/>
              </w:rPr>
            </w:pPr>
            <w:r w:rsidRPr="0096270E">
              <w:rPr>
                <w:rFonts w:eastAsia="SimSun" w:cs="Times New Roman"/>
                <w:lang w:val="hr-HR" w:eastAsia="zh-CN"/>
              </w:rPr>
              <w:t>Jačanje kapaciteta poduzetničkih potpornih institucija odnosno osposobljavanje poduzetničke i tehnološke infrastrukture za pružanje naprednih savjetodavnih usluga poduzetnicima</w:t>
            </w:r>
          </w:p>
          <w:p w:rsidR="003C089E" w:rsidRPr="0096270E" w:rsidRDefault="003C089E" w:rsidP="008D0259">
            <w:pPr>
              <w:pStyle w:val="Odlomakpopisa"/>
              <w:numPr>
                <w:ilvl w:val="0"/>
                <w:numId w:val="73"/>
              </w:numPr>
              <w:spacing w:after="0" w:line="240" w:lineRule="auto"/>
              <w:jc w:val="both"/>
              <w:rPr>
                <w:rFonts w:eastAsia="SimSun" w:cs="Times New Roman"/>
                <w:lang w:val="hr-HR" w:eastAsia="zh-CN"/>
              </w:rPr>
            </w:pPr>
            <w:r w:rsidRPr="0096270E">
              <w:rPr>
                <w:rFonts w:eastAsia="SimSun" w:cs="Times New Roman"/>
                <w:lang w:val="hr-HR" w:eastAsia="zh-CN"/>
              </w:rPr>
              <w:t xml:space="preserve">Poduzetničke zone – razrada i provedba programa za razvoj zona, s naglaskom na velike zone koje planira Županija u suradnji s JLS, radi privlačenja ciljanih investitora </w:t>
            </w:r>
          </w:p>
          <w:p w:rsidR="003C089E" w:rsidRPr="0096270E" w:rsidRDefault="003C089E" w:rsidP="008D0259">
            <w:pPr>
              <w:pStyle w:val="Odlomakpopisa"/>
              <w:numPr>
                <w:ilvl w:val="0"/>
                <w:numId w:val="73"/>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Formiranje mreže potpornih poduzetničkih institucija sa svrhom brže i kvalitetnije razmjene informacija, edukacija</w:t>
            </w:r>
          </w:p>
          <w:p w:rsidR="003C089E" w:rsidRPr="0096270E" w:rsidRDefault="003C089E" w:rsidP="008D0259">
            <w:pPr>
              <w:pStyle w:val="Odlomakpopisa"/>
              <w:numPr>
                <w:ilvl w:val="0"/>
                <w:numId w:val="73"/>
              </w:numPr>
              <w:spacing w:after="0" w:line="240" w:lineRule="auto"/>
              <w:jc w:val="both"/>
              <w:rPr>
                <w:rFonts w:eastAsia="SimSun" w:cs="Times New Roman"/>
                <w:lang w:val="hr-HR" w:eastAsia="zh-CN"/>
              </w:rPr>
            </w:pPr>
            <w:r w:rsidRPr="0096270E">
              <w:rPr>
                <w:rFonts w:eastAsia="SimSun" w:cs="Times New Roman"/>
                <w:lang w:val="hr-HR" w:eastAsia="zh-CN"/>
              </w:rPr>
              <w:t>Analiza tehnoloških profila tvrtki i njihovih razvojnih potreba, analiza stanja IR.</w:t>
            </w:r>
          </w:p>
          <w:p w:rsidR="003C089E" w:rsidRPr="0096270E" w:rsidRDefault="003C089E" w:rsidP="008D0259">
            <w:pPr>
              <w:numPr>
                <w:ilvl w:val="0"/>
                <w:numId w:val="73"/>
              </w:numPr>
              <w:spacing w:after="0" w:line="240" w:lineRule="auto"/>
              <w:jc w:val="both"/>
              <w:rPr>
                <w:rFonts w:eastAsia="SimSun" w:cs="Times New Roman"/>
                <w:lang w:val="hr-HR" w:eastAsia="zh-CN"/>
              </w:rPr>
            </w:pPr>
            <w:r w:rsidRPr="0096270E">
              <w:rPr>
                <w:rFonts w:eastAsia="SimSun" w:cs="Times New Roman"/>
                <w:lang w:val="hr-HR" w:eastAsia="zh-CN"/>
              </w:rPr>
              <w:t xml:space="preserve">Izrada strategije razvoja tehnoloških institucija, izrada planova i programa za uspostavu i njihovo korištenje  </w:t>
            </w:r>
          </w:p>
          <w:p w:rsidR="003C089E" w:rsidRPr="0096270E" w:rsidRDefault="003C089E" w:rsidP="008D0259">
            <w:pPr>
              <w:numPr>
                <w:ilvl w:val="0"/>
                <w:numId w:val="73"/>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Promocija upotrebe i korištenja znanja i inovacija i njihove komercijalizacije.</w:t>
            </w:r>
          </w:p>
          <w:p w:rsidR="003C089E" w:rsidRPr="0096270E" w:rsidRDefault="003C089E" w:rsidP="008D0259">
            <w:pPr>
              <w:pStyle w:val="Odlomakpopisa"/>
              <w:numPr>
                <w:ilvl w:val="0"/>
                <w:numId w:val="73"/>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Izrada programa suradnje sa županijskim istraživačkim i visokoškolskim ustanovama</w:t>
            </w:r>
          </w:p>
          <w:p w:rsidR="003C089E" w:rsidRPr="0096270E" w:rsidRDefault="003C089E" w:rsidP="008D0259">
            <w:pPr>
              <w:numPr>
                <w:ilvl w:val="0"/>
                <w:numId w:val="73"/>
              </w:numPr>
              <w:spacing w:after="0" w:line="240" w:lineRule="auto"/>
              <w:jc w:val="both"/>
              <w:rPr>
                <w:rFonts w:eastAsia="SimSun" w:cs="Times New Roman"/>
                <w:lang w:val="hr-HR" w:eastAsia="zh-CN"/>
              </w:rPr>
            </w:pPr>
            <w:r w:rsidRPr="0096270E">
              <w:rPr>
                <w:rFonts w:eastAsia="SimSun" w:cs="Times New Roman"/>
                <w:lang w:val="hr-HR" w:eastAsia="zh-CN"/>
              </w:rPr>
              <w:t xml:space="preserve">Povezivanje sa znanstveno-obrazovnim institucijama. </w:t>
            </w:r>
          </w:p>
          <w:p w:rsidR="003C089E" w:rsidRPr="0096270E" w:rsidRDefault="003C089E" w:rsidP="008D0259">
            <w:pPr>
              <w:numPr>
                <w:ilvl w:val="0"/>
                <w:numId w:val="73"/>
              </w:numPr>
              <w:spacing w:after="0" w:line="240" w:lineRule="auto"/>
              <w:jc w:val="both"/>
              <w:rPr>
                <w:rFonts w:eastAsia="SimSun" w:cs="Times New Roman"/>
                <w:lang w:val="hr-HR" w:eastAsia="zh-CN"/>
              </w:rPr>
            </w:pPr>
            <w:r w:rsidRPr="0096270E">
              <w:rPr>
                <w:rFonts w:eastAsia="SimSun" w:cs="Times New Roman"/>
                <w:lang w:val="hr-HR" w:eastAsia="zh-CN"/>
              </w:rPr>
              <w:t>Osiguravanje ljudskih resursa.</w:t>
            </w:r>
          </w:p>
          <w:p w:rsidR="003C089E" w:rsidRPr="0096270E" w:rsidRDefault="003C089E" w:rsidP="008D0259">
            <w:pPr>
              <w:numPr>
                <w:ilvl w:val="0"/>
                <w:numId w:val="73"/>
              </w:numPr>
              <w:spacing w:after="0" w:line="240" w:lineRule="auto"/>
              <w:jc w:val="both"/>
              <w:rPr>
                <w:rFonts w:eastAsia="SimSun" w:cs="Times New Roman"/>
                <w:lang w:val="hr-HR" w:eastAsia="zh-CN"/>
              </w:rPr>
            </w:pPr>
            <w:r w:rsidRPr="0096270E">
              <w:rPr>
                <w:rFonts w:eastAsia="SimSun" w:cs="Times New Roman"/>
                <w:lang w:val="hr-HR" w:eastAsia="zh-CN"/>
              </w:rPr>
              <w:t xml:space="preserve">Povezivanje/umrežavanje/razmjena iskustva sa sličnim institucijama u Gradu Zagrebu, susjednim županijama i šire. </w:t>
            </w: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6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252CA">
            <w:pPr>
              <w:pStyle w:val="Odlomakpopisa"/>
              <w:numPr>
                <w:ilvl w:val="0"/>
                <w:numId w:val="74"/>
              </w:numPr>
              <w:spacing w:after="0" w:line="240" w:lineRule="auto"/>
              <w:ind w:left="449"/>
              <w:rPr>
                <w:rFonts w:eastAsia="SimSun" w:cs="Times New Roman"/>
                <w:lang w:val="hr-HR" w:eastAsia="zh-CN"/>
              </w:rPr>
            </w:pPr>
            <w:r w:rsidRPr="0096270E">
              <w:rPr>
                <w:rFonts w:eastAsia="SimSun" w:cs="Times New Roman"/>
                <w:lang w:val="hr-HR" w:eastAsia="zh-CN"/>
              </w:rPr>
              <w:t>Provedeno vrednovanje učinaka dosadašnjih programa, analiza razvojnih potreba poduzetništva te utvrđivanje prijedloga daljnjih potpora razvoju poduzetničke infrastrukture, utvrđivanje prioriteta.</w:t>
            </w:r>
          </w:p>
          <w:p w:rsidR="003C089E" w:rsidRPr="0096270E" w:rsidRDefault="003C089E" w:rsidP="00E252CA">
            <w:pPr>
              <w:pStyle w:val="Tijeloteksta"/>
              <w:numPr>
                <w:ilvl w:val="0"/>
                <w:numId w:val="74"/>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Unaprijeđena poduzetnička infrastruktura na području županije</w:t>
            </w:r>
          </w:p>
          <w:p w:rsidR="003C089E" w:rsidRPr="0096270E" w:rsidRDefault="003C089E" w:rsidP="00E252CA">
            <w:pPr>
              <w:pStyle w:val="Odlomakpopisa"/>
              <w:numPr>
                <w:ilvl w:val="0"/>
                <w:numId w:val="74"/>
              </w:numPr>
              <w:spacing w:after="0" w:line="240" w:lineRule="auto"/>
              <w:ind w:left="449"/>
              <w:rPr>
                <w:rFonts w:eastAsia="SimSun" w:cs="Times New Roman"/>
                <w:lang w:val="hr-HR" w:eastAsia="zh-CN"/>
              </w:rPr>
            </w:pPr>
            <w:r w:rsidRPr="0096270E">
              <w:rPr>
                <w:rFonts w:eastAsia="SimSun" w:cs="Times New Roman"/>
                <w:lang w:val="hr-HR" w:eastAsia="zh-CN"/>
              </w:rPr>
              <w:t>Jačanje povezanosti između JLS i ZŽ te suradnje sa Gradom Zagrebom i susjednim županijama.</w:t>
            </w:r>
          </w:p>
          <w:p w:rsidR="003C089E" w:rsidRPr="0096270E" w:rsidRDefault="003C089E" w:rsidP="00E252CA">
            <w:pPr>
              <w:pStyle w:val="Tijeloteksta"/>
              <w:numPr>
                <w:ilvl w:val="0"/>
                <w:numId w:val="74"/>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Ojačane sposobnosti (kadrovi, znanje, vještine, organizacija) institucija poduzetničke infrastrukture.</w:t>
            </w:r>
          </w:p>
          <w:p w:rsidR="003C089E" w:rsidRPr="0096270E" w:rsidRDefault="003C089E" w:rsidP="00E252CA">
            <w:pPr>
              <w:pStyle w:val="Tijeloteksta"/>
              <w:numPr>
                <w:ilvl w:val="0"/>
                <w:numId w:val="74"/>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Osnovane nove tvrtke koje se razvijaju i posluju u sklopu poduzetničkih inkubatora</w:t>
            </w:r>
          </w:p>
          <w:p w:rsidR="003C089E" w:rsidRPr="0096270E" w:rsidRDefault="003C089E" w:rsidP="00E252CA">
            <w:pPr>
              <w:pStyle w:val="Tijeloteksta"/>
              <w:numPr>
                <w:ilvl w:val="0"/>
                <w:numId w:val="74"/>
              </w:numPr>
              <w:tabs>
                <w:tab w:val="clear" w:pos="1418"/>
              </w:tabs>
              <w:ind w:left="449"/>
              <w:jc w:val="left"/>
              <w:rPr>
                <w:rFonts w:asciiTheme="minorHAnsi" w:hAnsiTheme="minorHAnsi"/>
                <w:color w:val="000000" w:themeColor="text1"/>
                <w:sz w:val="22"/>
                <w:szCs w:val="22"/>
                <w:lang w:val="hr-HR"/>
              </w:rPr>
            </w:pPr>
            <w:r w:rsidRPr="0096270E">
              <w:rPr>
                <w:rFonts w:asciiTheme="minorHAnsi" w:hAnsiTheme="minorHAnsi"/>
                <w:color w:val="000000" w:themeColor="text1"/>
                <w:sz w:val="22"/>
                <w:szCs w:val="22"/>
                <w:lang w:val="hr-HR"/>
              </w:rPr>
              <w:t>Osnivanje poduzetničkih inkubatora, centara za poduzetništvo i obrtništvo sa lokalnim i širim regionalnim značajem</w:t>
            </w:r>
          </w:p>
          <w:p w:rsidR="003C089E" w:rsidRPr="0096270E" w:rsidRDefault="003C089E" w:rsidP="00E252CA">
            <w:pPr>
              <w:pStyle w:val="Tijeloteksta"/>
              <w:numPr>
                <w:ilvl w:val="0"/>
                <w:numId w:val="74"/>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Dolazak i poslovanje novih investitora/poduzetnika u poduzetničkim zonama</w:t>
            </w:r>
          </w:p>
          <w:p w:rsidR="003C089E" w:rsidRPr="0096270E" w:rsidRDefault="003C089E" w:rsidP="00E252CA">
            <w:pPr>
              <w:pStyle w:val="Odlomakpopisa"/>
              <w:numPr>
                <w:ilvl w:val="0"/>
                <w:numId w:val="74"/>
              </w:numPr>
              <w:spacing w:after="0" w:line="240" w:lineRule="auto"/>
              <w:ind w:left="449"/>
              <w:rPr>
                <w:rFonts w:eastAsia="SimSun" w:cs="Times New Roman"/>
                <w:lang w:val="hr-HR" w:eastAsia="zh-CN"/>
              </w:rPr>
            </w:pPr>
            <w:r w:rsidRPr="0096270E">
              <w:rPr>
                <w:rFonts w:eastAsia="SimSun" w:cs="Times New Roman"/>
                <w:lang w:val="hr-HR" w:eastAsia="zh-CN"/>
              </w:rPr>
              <w:t>Izrađena analiza tehnoloških profila tvrtki i njihovih razvojnih potreba.</w:t>
            </w:r>
          </w:p>
          <w:p w:rsidR="003C089E" w:rsidRPr="0096270E" w:rsidRDefault="003C089E" w:rsidP="00E252CA">
            <w:pPr>
              <w:pStyle w:val="Odlomakpopisa"/>
              <w:numPr>
                <w:ilvl w:val="0"/>
                <w:numId w:val="74"/>
              </w:numPr>
              <w:spacing w:after="0" w:line="240" w:lineRule="auto"/>
              <w:ind w:left="449"/>
              <w:rPr>
                <w:rFonts w:eastAsia="SimSun" w:cs="Times New Roman"/>
                <w:lang w:val="hr-HR" w:eastAsia="zh-CN"/>
              </w:rPr>
            </w:pPr>
            <w:r w:rsidRPr="0096270E">
              <w:rPr>
                <w:rFonts w:eastAsia="SimSun" w:cs="Times New Roman"/>
                <w:lang w:val="hr-HR" w:eastAsia="zh-CN"/>
              </w:rPr>
              <w:t>Izrađen program za uspostavljanje suradnje sa znanstveno-obrazovnim institucijama.</w:t>
            </w:r>
          </w:p>
          <w:p w:rsidR="003C089E" w:rsidRPr="0096270E" w:rsidRDefault="003C089E" w:rsidP="00E252CA">
            <w:pPr>
              <w:pStyle w:val="Odlomakpopisa"/>
              <w:numPr>
                <w:ilvl w:val="0"/>
                <w:numId w:val="74"/>
              </w:numPr>
              <w:spacing w:after="0" w:line="240" w:lineRule="auto"/>
              <w:ind w:left="449"/>
              <w:rPr>
                <w:rFonts w:eastAsia="SimSun" w:cs="Times New Roman"/>
                <w:lang w:val="hr-HR" w:eastAsia="zh-CN"/>
              </w:rPr>
            </w:pPr>
            <w:r w:rsidRPr="0096270E">
              <w:rPr>
                <w:rFonts w:eastAsia="SimSun" w:cs="Times New Roman"/>
                <w:lang w:val="hr-HR" w:eastAsia="zh-CN"/>
              </w:rPr>
              <w:t>Izrađen i proveden program osnivanja i korištenja tehnološke infrastrukture</w:t>
            </w:r>
          </w:p>
          <w:p w:rsidR="003C089E" w:rsidRPr="0096270E" w:rsidRDefault="003C089E" w:rsidP="00E252CA">
            <w:pPr>
              <w:pStyle w:val="Odlomakpopisa"/>
              <w:numPr>
                <w:ilvl w:val="0"/>
                <w:numId w:val="74"/>
              </w:numPr>
              <w:spacing w:after="0" w:line="240" w:lineRule="auto"/>
              <w:ind w:left="449"/>
              <w:rPr>
                <w:rFonts w:eastAsia="SimSun" w:cs="Times New Roman"/>
                <w:color w:val="000000" w:themeColor="text1"/>
                <w:lang w:val="hr-HR" w:eastAsia="zh-CN"/>
              </w:rPr>
            </w:pPr>
            <w:r w:rsidRPr="0096270E">
              <w:rPr>
                <w:rFonts w:eastAsia="SimSun" w:cs="Times New Roman"/>
                <w:color w:val="000000" w:themeColor="text1"/>
                <w:lang w:val="hr-HR" w:eastAsia="zh-CN"/>
              </w:rPr>
              <w:t>Podizanje kompetencija poduzetništva u novim tehnologijama</w:t>
            </w:r>
          </w:p>
          <w:p w:rsidR="003C089E" w:rsidRPr="0096270E" w:rsidRDefault="003C089E" w:rsidP="00E252CA">
            <w:pPr>
              <w:pStyle w:val="Odlomakpopisa"/>
              <w:numPr>
                <w:ilvl w:val="0"/>
                <w:numId w:val="74"/>
              </w:numPr>
              <w:spacing w:after="0" w:line="240" w:lineRule="auto"/>
              <w:ind w:left="449"/>
              <w:rPr>
                <w:rFonts w:eastAsia="SimSun" w:cs="Times New Roman"/>
                <w:color w:val="000000" w:themeColor="text1"/>
                <w:lang w:val="hr-HR" w:eastAsia="zh-CN"/>
              </w:rPr>
            </w:pPr>
            <w:r w:rsidRPr="0096270E">
              <w:rPr>
                <w:rFonts w:eastAsia="SimSun" w:cs="Times New Roman"/>
                <w:color w:val="000000" w:themeColor="text1"/>
                <w:lang w:val="hr-HR" w:eastAsia="zh-CN"/>
              </w:rPr>
              <w:t>Povećanje efikasnosti i profitabilnosti kompanija korištenjem novih tehnologija</w:t>
            </w:r>
          </w:p>
          <w:p w:rsidR="003C089E" w:rsidRPr="0096270E" w:rsidRDefault="003C089E" w:rsidP="00E252CA">
            <w:pPr>
              <w:pStyle w:val="Odlomakpopisa"/>
              <w:numPr>
                <w:ilvl w:val="0"/>
                <w:numId w:val="74"/>
              </w:numPr>
              <w:spacing w:after="0" w:line="240" w:lineRule="auto"/>
              <w:ind w:left="449"/>
              <w:rPr>
                <w:rFonts w:eastAsia="SimSun" w:cs="Times New Roman"/>
                <w:lang w:val="hr-HR" w:eastAsia="zh-CN"/>
              </w:rPr>
            </w:pPr>
            <w:r w:rsidRPr="0096270E">
              <w:rPr>
                <w:rFonts w:eastAsia="SimSun" w:cs="Times New Roman"/>
                <w:lang w:val="hr-HR" w:eastAsia="zh-CN"/>
              </w:rPr>
              <w:t>Povezivanje, umrežavanje, razmjena iskustva sa sličnim institucijama u gradu Zagrebu, susjednim županijama i šire.</w:t>
            </w: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6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Planirane aktivnosti pridonijet će većoj konkurentnosti poduzetnika: porast  broja poduzeća, povećana domaća i strana ulaganja na području Županije, porast izvoza</w:t>
            </w: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69" w:type="pct"/>
            <w:tcBorders>
              <w:top w:val="single" w:sz="4" w:space="0" w:color="auto"/>
              <w:left w:val="single" w:sz="4" w:space="0" w:color="auto"/>
              <w:bottom w:val="single" w:sz="4" w:space="0" w:color="auto"/>
              <w:right w:val="single" w:sz="4" w:space="0" w:color="auto"/>
            </w:tcBorders>
          </w:tcPr>
          <w:p w:rsidR="003C089E" w:rsidRPr="0096270E" w:rsidRDefault="003C089E" w:rsidP="008D0259">
            <w:pPr>
              <w:numPr>
                <w:ilvl w:val="0"/>
                <w:numId w:val="75"/>
              </w:numPr>
              <w:spacing w:after="0" w:line="240" w:lineRule="auto"/>
              <w:jc w:val="both"/>
              <w:rPr>
                <w:rFonts w:eastAsia="SimSun" w:cs="Times New Roman"/>
                <w:lang w:val="hr-HR" w:eastAsia="zh-CN"/>
              </w:rPr>
            </w:pPr>
            <w:r w:rsidRPr="0096270E">
              <w:rPr>
                <w:rFonts w:eastAsia="SimSun" w:cs="Times New Roman"/>
                <w:lang w:val="hr-HR" w:eastAsia="zh-CN"/>
              </w:rPr>
              <w:t xml:space="preserve">Broj poduzetničkih potpornih institucija </w:t>
            </w:r>
          </w:p>
          <w:p w:rsidR="003C089E" w:rsidRPr="0096270E" w:rsidRDefault="003C089E" w:rsidP="008D0259">
            <w:pPr>
              <w:numPr>
                <w:ilvl w:val="0"/>
                <w:numId w:val="75"/>
              </w:numPr>
              <w:spacing w:after="0" w:line="240" w:lineRule="auto"/>
              <w:jc w:val="both"/>
              <w:rPr>
                <w:rFonts w:eastAsia="SimSun" w:cs="Times New Roman"/>
                <w:lang w:val="hr-HR" w:eastAsia="zh-CN"/>
              </w:rPr>
            </w:pPr>
            <w:r w:rsidRPr="0096270E">
              <w:rPr>
                <w:rFonts w:eastAsia="SimSun" w:cs="Times New Roman"/>
                <w:lang w:val="hr-HR" w:eastAsia="zh-CN"/>
              </w:rPr>
              <w:t xml:space="preserve">Broj poduzetnika u poduzetničkim zonama </w:t>
            </w:r>
          </w:p>
          <w:p w:rsidR="003C089E" w:rsidRPr="0096270E" w:rsidRDefault="003C089E" w:rsidP="008D6EB0">
            <w:pPr>
              <w:spacing w:after="0" w:line="240" w:lineRule="auto"/>
              <w:ind w:left="360"/>
              <w:jc w:val="both"/>
              <w:rPr>
                <w:rFonts w:eastAsia="SimSun" w:cs="Times New Roman"/>
                <w:lang w:val="hr-HR" w:eastAsia="zh-CN"/>
              </w:rPr>
            </w:pP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6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Upravni odjel za gospodarstvo ZŽ, RRAZŽ, poduzetničke potporne institucije, JLS, udruženja poduzetnika, HGK-KZ, HOK-OKZ, HUP.</w:t>
            </w:r>
          </w:p>
        </w:tc>
      </w:tr>
      <w:tr w:rsidR="003C089E" w:rsidRPr="0096270E" w:rsidTr="008D6EB0">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6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Poduzetnici, ulagači, poduzetničke potporne institucije</w:t>
            </w:r>
          </w:p>
        </w:tc>
      </w:tr>
    </w:tbl>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tbl>
      <w:tblPr>
        <w:tblW w:w="5186"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2"/>
        <w:gridCol w:w="20"/>
        <w:gridCol w:w="39"/>
        <w:gridCol w:w="7413"/>
        <w:gridCol w:w="9"/>
      </w:tblGrid>
      <w:tr w:rsidR="003C089E" w:rsidRPr="0096270E" w:rsidTr="00AA6229">
        <w:tc>
          <w:tcPr>
            <w:tcW w:w="963" w:type="pct"/>
            <w:gridSpan w:val="3"/>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spacing w:after="0" w:line="240" w:lineRule="auto"/>
              <w:rPr>
                <w:rFonts w:eastAsia="SimSun" w:cs="Times New Roman"/>
                <w:b/>
                <w:lang w:val="hr-HR" w:eastAsia="zh-CN"/>
              </w:rPr>
            </w:pPr>
            <w:r w:rsidRPr="0096270E">
              <w:rPr>
                <w:rFonts w:eastAsia="Calibri" w:cs="Times New Roman"/>
                <w:lang w:val="hr-HR"/>
              </w:rPr>
              <w:br w:type="page"/>
            </w:r>
            <w:r w:rsidRPr="0096270E">
              <w:rPr>
                <w:rFonts w:eastAsia="SimSun" w:cs="Times New Roman"/>
                <w:b/>
                <w:lang w:val="hr-HR" w:eastAsia="zh-CN"/>
              </w:rPr>
              <w:t>PRIORITET</w:t>
            </w:r>
          </w:p>
        </w:tc>
        <w:tc>
          <w:tcPr>
            <w:tcW w:w="4037" w:type="pct"/>
            <w:gridSpan w:val="2"/>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spacing w:after="0" w:line="240" w:lineRule="auto"/>
              <w:jc w:val="both"/>
              <w:rPr>
                <w:rFonts w:eastAsia="SimSun" w:cs="Times New Roman"/>
                <w:b/>
                <w:lang w:val="hr-HR" w:eastAsia="zh-CN"/>
              </w:rPr>
            </w:pPr>
            <w:r w:rsidRPr="0096270E">
              <w:rPr>
                <w:rFonts w:eastAsia="SimSun" w:cs="Times New Roman"/>
                <w:b/>
                <w:lang w:val="hr-HR" w:eastAsia="zh-CN"/>
              </w:rPr>
              <w:t xml:space="preserve">1.1. Razvoj poticajnog poduzetničkog okruženja </w:t>
            </w:r>
          </w:p>
        </w:tc>
      </w:tr>
      <w:tr w:rsidR="003C089E" w:rsidRPr="0096270E" w:rsidTr="00AA6229">
        <w:tc>
          <w:tcPr>
            <w:tcW w:w="963" w:type="pct"/>
            <w:gridSpan w:val="3"/>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37" w:type="pct"/>
            <w:gridSpan w:val="2"/>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spacing w:after="0" w:line="240" w:lineRule="auto"/>
              <w:jc w:val="both"/>
              <w:rPr>
                <w:rFonts w:eastAsia="SimSun" w:cs="Times New Roman"/>
                <w:b/>
                <w:lang w:val="hr-HR" w:eastAsia="zh-CN"/>
              </w:rPr>
            </w:pPr>
            <w:r w:rsidRPr="0096270E">
              <w:rPr>
                <w:rFonts w:eastAsia="SimSun" w:cs="Times New Roman"/>
                <w:b/>
                <w:lang w:val="hr-HR" w:eastAsia="zh-CN"/>
              </w:rPr>
              <w:t>1.1.3. Unapređenje povezivanja (proizvodno, razvojno, poslovno i dr.) malog i srednjeg gospodarstva putem klastera i drugih oblika suradnje</w:t>
            </w:r>
          </w:p>
        </w:tc>
      </w:tr>
      <w:tr w:rsidR="003C089E" w:rsidRPr="0096270E" w:rsidTr="00AA6229">
        <w:trPr>
          <w:trHeight w:val="633"/>
        </w:trPr>
        <w:tc>
          <w:tcPr>
            <w:tcW w:w="963" w:type="pct"/>
            <w:gridSpan w:val="3"/>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37"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Unaprijediti poslovanje poduzetnika, njihovu konkurentnost i gospodarsku uspješnost Županije putem njihovog razvojnog, inovacijskog, tehnološkog i poslovnog povezivanja.</w:t>
            </w:r>
          </w:p>
        </w:tc>
      </w:tr>
      <w:tr w:rsidR="003C089E" w:rsidRPr="0096270E" w:rsidTr="00AA6229">
        <w:trPr>
          <w:trHeight w:val="633"/>
        </w:trPr>
        <w:tc>
          <w:tcPr>
            <w:tcW w:w="963" w:type="pct"/>
            <w:gridSpan w:val="3"/>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37"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 xml:space="preserve">Poticanje poduzetnika na međusobno povezivanje putem klastera i drugih oblika kako bi korištenjem zajedničkih razvojnih resursa (tehnologije, znanja i istraživanja) unaprijedili vlastito poslovanje. Poticanje uspostavljanja novih klastera i razvoja već uspostavljenih. </w:t>
            </w:r>
          </w:p>
        </w:tc>
      </w:tr>
      <w:tr w:rsidR="003C089E" w:rsidRPr="0096270E" w:rsidTr="00AA6229">
        <w:tc>
          <w:tcPr>
            <w:tcW w:w="963" w:type="pct"/>
            <w:gridSpan w:val="3"/>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37"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E252CA">
            <w:pPr>
              <w:pStyle w:val="Odlomakpopisa"/>
              <w:numPr>
                <w:ilvl w:val="0"/>
                <w:numId w:val="76"/>
              </w:numPr>
              <w:spacing w:after="0" w:line="240" w:lineRule="auto"/>
              <w:ind w:left="390"/>
              <w:jc w:val="both"/>
              <w:rPr>
                <w:rFonts w:eastAsia="SimSun" w:cs="Times New Roman"/>
                <w:lang w:val="hr-HR" w:eastAsia="zh-CN"/>
              </w:rPr>
            </w:pPr>
            <w:r w:rsidRPr="0096270E">
              <w:rPr>
                <w:rFonts w:eastAsia="SimSun" w:cs="Times New Roman"/>
                <w:lang w:val="hr-HR" w:eastAsia="zh-CN"/>
              </w:rPr>
              <w:t>Analiza rada rezultata postojećih klastera, potencijala za  osnivanje klastera.</w:t>
            </w:r>
          </w:p>
          <w:p w:rsidR="003C089E" w:rsidRPr="0096270E" w:rsidRDefault="003C089E" w:rsidP="00E252CA">
            <w:pPr>
              <w:pStyle w:val="Odlomakpopisa"/>
              <w:numPr>
                <w:ilvl w:val="0"/>
                <w:numId w:val="76"/>
              </w:numPr>
              <w:spacing w:after="0" w:line="240" w:lineRule="auto"/>
              <w:ind w:left="390"/>
              <w:jc w:val="both"/>
              <w:rPr>
                <w:rFonts w:eastAsia="SimSun" w:cs="Times New Roman"/>
                <w:lang w:val="hr-HR" w:eastAsia="zh-CN"/>
              </w:rPr>
            </w:pPr>
            <w:r w:rsidRPr="0096270E">
              <w:rPr>
                <w:rFonts w:eastAsia="SimSun" w:cs="Times New Roman"/>
                <w:lang w:val="hr-HR" w:eastAsia="zh-CN"/>
              </w:rPr>
              <w:t>Analiza tehnoloških, razvojnih i poslovnih profila poduzeća.</w:t>
            </w:r>
          </w:p>
          <w:p w:rsidR="003C089E" w:rsidRPr="0096270E" w:rsidRDefault="003C089E" w:rsidP="00E252CA">
            <w:pPr>
              <w:pStyle w:val="Odlomakpopisa"/>
              <w:numPr>
                <w:ilvl w:val="0"/>
                <w:numId w:val="76"/>
              </w:numPr>
              <w:spacing w:after="0" w:line="240" w:lineRule="auto"/>
              <w:ind w:left="390"/>
              <w:jc w:val="both"/>
              <w:rPr>
                <w:rFonts w:eastAsia="SimSun" w:cs="Times New Roman"/>
                <w:lang w:val="hr-HR" w:eastAsia="zh-CN"/>
              </w:rPr>
            </w:pPr>
            <w:r w:rsidRPr="0096270E">
              <w:rPr>
                <w:rFonts w:eastAsia="SimSun" w:cs="Times New Roman"/>
                <w:lang w:val="hr-HR" w:eastAsia="zh-CN"/>
              </w:rPr>
              <w:t>Ispitivanje potencijala i interesa za druge oblike povezivanje poduzetnika (npr. zadruge)</w:t>
            </w:r>
          </w:p>
          <w:p w:rsidR="003C089E" w:rsidRPr="0096270E" w:rsidRDefault="003C089E" w:rsidP="00E252CA">
            <w:pPr>
              <w:pStyle w:val="Odlomakpopisa"/>
              <w:numPr>
                <w:ilvl w:val="0"/>
                <w:numId w:val="76"/>
              </w:numPr>
              <w:spacing w:after="0" w:line="240" w:lineRule="auto"/>
              <w:ind w:left="390"/>
              <w:jc w:val="both"/>
              <w:rPr>
                <w:rFonts w:eastAsia="SimSun" w:cs="Times New Roman"/>
                <w:lang w:val="hr-HR" w:eastAsia="zh-CN"/>
              </w:rPr>
            </w:pPr>
            <w:r w:rsidRPr="0096270E">
              <w:rPr>
                <w:rFonts w:eastAsia="SimSun" w:cs="Times New Roman"/>
                <w:lang w:val="hr-HR" w:eastAsia="zh-CN"/>
              </w:rPr>
              <w:t>Izrada programa osnivanja i razvoja klastera, određivanje vrste i tipa  klastera i pokretanje inicijativa za osnivanje klastera.</w:t>
            </w:r>
          </w:p>
          <w:p w:rsidR="003C089E" w:rsidRPr="0096270E" w:rsidRDefault="003C089E" w:rsidP="00E252CA">
            <w:pPr>
              <w:pStyle w:val="Odlomakpopisa"/>
              <w:numPr>
                <w:ilvl w:val="0"/>
                <w:numId w:val="76"/>
              </w:numPr>
              <w:spacing w:after="0" w:line="240" w:lineRule="auto"/>
              <w:ind w:left="390"/>
              <w:jc w:val="both"/>
              <w:rPr>
                <w:rFonts w:eastAsia="SimSun" w:cs="Times New Roman"/>
                <w:lang w:val="hr-HR" w:eastAsia="zh-CN"/>
              </w:rPr>
            </w:pPr>
            <w:r w:rsidRPr="0096270E">
              <w:rPr>
                <w:rFonts w:eastAsia="SimSun" w:cs="Times New Roman"/>
                <w:lang w:val="hr-HR" w:eastAsia="zh-CN"/>
              </w:rPr>
              <w:t>Osposobljavanje kadrova za osnivanje i vođenje klastera.</w:t>
            </w:r>
          </w:p>
          <w:p w:rsidR="003C089E" w:rsidRPr="0096270E" w:rsidRDefault="003C089E" w:rsidP="00E252CA">
            <w:pPr>
              <w:pStyle w:val="Odlomakpopisa"/>
              <w:numPr>
                <w:ilvl w:val="0"/>
                <w:numId w:val="76"/>
              </w:numPr>
              <w:spacing w:after="0" w:line="240" w:lineRule="auto"/>
              <w:ind w:left="390"/>
              <w:jc w:val="both"/>
              <w:rPr>
                <w:rFonts w:eastAsia="SimSun" w:cs="Times New Roman"/>
                <w:lang w:val="hr-HR" w:eastAsia="zh-CN"/>
              </w:rPr>
            </w:pPr>
            <w:r w:rsidRPr="0096270E">
              <w:rPr>
                <w:rFonts w:eastAsia="SimSun" w:cs="Times New Roman"/>
                <w:lang w:val="hr-HR" w:eastAsia="zh-CN"/>
              </w:rPr>
              <w:t>Praćenje, nadzor  i vrednovanje programa za razvoj klastera.</w:t>
            </w:r>
          </w:p>
          <w:p w:rsidR="003C089E" w:rsidRPr="0096270E" w:rsidRDefault="003C089E" w:rsidP="00E252CA">
            <w:pPr>
              <w:pStyle w:val="Odlomakpopisa"/>
              <w:numPr>
                <w:ilvl w:val="0"/>
                <w:numId w:val="76"/>
              </w:numPr>
              <w:spacing w:after="0" w:line="240" w:lineRule="auto"/>
              <w:ind w:left="390"/>
              <w:jc w:val="both"/>
              <w:rPr>
                <w:rFonts w:eastAsia="SimSun" w:cs="Times New Roman"/>
                <w:lang w:val="hr-HR" w:eastAsia="zh-CN"/>
              </w:rPr>
            </w:pPr>
            <w:r w:rsidRPr="0096270E">
              <w:rPr>
                <w:rFonts w:eastAsia="SimSun" w:cs="Times New Roman"/>
                <w:lang w:val="hr-HR" w:eastAsia="zh-CN"/>
              </w:rPr>
              <w:t>Informiranje i edukacija poduzetnika o djelovanju i razvoju klastera.</w:t>
            </w:r>
          </w:p>
          <w:p w:rsidR="003C089E" w:rsidRPr="0096270E" w:rsidRDefault="003C089E" w:rsidP="00E252CA">
            <w:pPr>
              <w:pStyle w:val="Odlomakpopisa"/>
              <w:numPr>
                <w:ilvl w:val="0"/>
                <w:numId w:val="76"/>
              </w:numPr>
              <w:spacing w:after="0" w:line="240" w:lineRule="auto"/>
              <w:ind w:left="390"/>
              <w:jc w:val="both"/>
              <w:rPr>
                <w:rFonts w:eastAsia="SimSun" w:cs="Times New Roman"/>
                <w:lang w:val="hr-HR" w:eastAsia="zh-CN"/>
              </w:rPr>
            </w:pPr>
            <w:r w:rsidRPr="0096270E">
              <w:rPr>
                <w:rFonts w:eastAsia="SimSun" w:cs="Times New Roman"/>
                <w:lang w:val="hr-HR" w:eastAsia="zh-CN"/>
              </w:rPr>
              <w:t xml:space="preserve">Povezivanje s drugim inicijativama za osnivanje klastera, Gradom Zagrebom, međužupanijskim i međuregionalnim  programima (povezivanje s europskim regijama). </w:t>
            </w:r>
          </w:p>
        </w:tc>
      </w:tr>
      <w:tr w:rsidR="003C089E" w:rsidRPr="0096270E" w:rsidTr="00AA6229">
        <w:tc>
          <w:tcPr>
            <w:tcW w:w="963" w:type="pct"/>
            <w:gridSpan w:val="3"/>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37"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E252CA">
            <w:pPr>
              <w:pStyle w:val="Odlomakpopisa"/>
              <w:numPr>
                <w:ilvl w:val="0"/>
                <w:numId w:val="77"/>
              </w:numPr>
              <w:spacing w:after="0" w:line="240" w:lineRule="auto"/>
              <w:ind w:left="390"/>
              <w:jc w:val="both"/>
              <w:rPr>
                <w:rFonts w:eastAsia="SimSun" w:cs="Times New Roman"/>
                <w:lang w:val="hr-HR" w:eastAsia="zh-CN"/>
              </w:rPr>
            </w:pPr>
            <w:r w:rsidRPr="0096270E">
              <w:rPr>
                <w:rFonts w:eastAsia="SimSun" w:cs="Times New Roman"/>
                <w:lang w:val="hr-HR" w:eastAsia="zh-CN"/>
              </w:rPr>
              <w:t>Izrađena analiza postojećih klastera.</w:t>
            </w:r>
          </w:p>
          <w:p w:rsidR="003C089E" w:rsidRPr="0096270E" w:rsidRDefault="003C089E" w:rsidP="00E252CA">
            <w:pPr>
              <w:pStyle w:val="Odlomakpopisa"/>
              <w:numPr>
                <w:ilvl w:val="0"/>
                <w:numId w:val="77"/>
              </w:numPr>
              <w:spacing w:after="0" w:line="240" w:lineRule="auto"/>
              <w:ind w:left="390"/>
              <w:jc w:val="both"/>
              <w:rPr>
                <w:rFonts w:eastAsia="SimSun" w:cs="Times New Roman"/>
                <w:lang w:val="hr-HR" w:eastAsia="zh-CN"/>
              </w:rPr>
            </w:pPr>
            <w:r w:rsidRPr="0096270E">
              <w:rPr>
                <w:rFonts w:eastAsia="SimSun" w:cs="Times New Roman"/>
                <w:lang w:val="hr-HR" w:eastAsia="zh-CN"/>
              </w:rPr>
              <w:t>Utvrđeni potencijali za nove klastere.</w:t>
            </w:r>
          </w:p>
          <w:p w:rsidR="003C089E" w:rsidRPr="0096270E" w:rsidRDefault="003C089E" w:rsidP="00E252CA">
            <w:pPr>
              <w:pStyle w:val="Odlomakpopisa"/>
              <w:numPr>
                <w:ilvl w:val="0"/>
                <w:numId w:val="77"/>
              </w:numPr>
              <w:spacing w:after="0" w:line="240" w:lineRule="auto"/>
              <w:ind w:left="390"/>
              <w:jc w:val="both"/>
              <w:rPr>
                <w:rFonts w:eastAsia="SimSun" w:cs="Times New Roman"/>
                <w:lang w:val="hr-HR" w:eastAsia="zh-CN"/>
              </w:rPr>
            </w:pPr>
            <w:r w:rsidRPr="0096270E">
              <w:rPr>
                <w:rFonts w:eastAsia="SimSun" w:cs="Times New Roman"/>
                <w:lang w:val="hr-HR" w:eastAsia="zh-CN"/>
              </w:rPr>
              <w:t>Izrađeni programi potpore osnivanju klastera i podrške postojećim.</w:t>
            </w:r>
          </w:p>
          <w:p w:rsidR="003C089E" w:rsidRPr="0096270E" w:rsidRDefault="003C089E" w:rsidP="00E252CA">
            <w:pPr>
              <w:pStyle w:val="Odlomakpopisa"/>
              <w:numPr>
                <w:ilvl w:val="0"/>
                <w:numId w:val="77"/>
              </w:numPr>
              <w:spacing w:after="0" w:line="240" w:lineRule="auto"/>
              <w:ind w:left="390"/>
              <w:jc w:val="both"/>
              <w:rPr>
                <w:rFonts w:eastAsia="SimSun" w:cs="Times New Roman"/>
                <w:lang w:val="hr-HR" w:eastAsia="zh-CN"/>
              </w:rPr>
            </w:pPr>
            <w:r w:rsidRPr="0096270E">
              <w:rPr>
                <w:rFonts w:eastAsia="SimSun" w:cs="Times New Roman"/>
                <w:lang w:val="hr-HR" w:eastAsia="zh-CN"/>
              </w:rPr>
              <w:t>Izrađena baza podataka.</w:t>
            </w:r>
          </w:p>
          <w:p w:rsidR="003C089E" w:rsidRPr="0096270E" w:rsidRDefault="003C089E" w:rsidP="00E252CA">
            <w:pPr>
              <w:pStyle w:val="Odlomakpopisa"/>
              <w:numPr>
                <w:ilvl w:val="0"/>
                <w:numId w:val="77"/>
              </w:numPr>
              <w:spacing w:after="0" w:line="240" w:lineRule="auto"/>
              <w:ind w:left="390"/>
              <w:jc w:val="both"/>
              <w:rPr>
                <w:rFonts w:eastAsia="SimSun" w:cs="Times New Roman"/>
                <w:lang w:val="hr-HR" w:eastAsia="zh-CN"/>
              </w:rPr>
            </w:pPr>
            <w:r w:rsidRPr="0096270E">
              <w:rPr>
                <w:rFonts w:eastAsia="Calibri" w:cs="Times New Roman"/>
                <w:lang w:val="hr-HR"/>
              </w:rPr>
              <w:t>Osnovani novi klasteri koji uspješno posluju na domaćem i inozemnom tržištu</w:t>
            </w:r>
          </w:p>
        </w:tc>
      </w:tr>
      <w:tr w:rsidR="003C089E" w:rsidRPr="0096270E" w:rsidTr="00AA6229">
        <w:tc>
          <w:tcPr>
            <w:tcW w:w="963" w:type="pct"/>
            <w:gridSpan w:val="3"/>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37"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Planirane aktivnosti pridonijet će do povećanju konkurentnosti poduzetnika, višoj tehnološkoj razini njihovog poslovanja, poboljšanoj strukturi zaposlenih i održivosti poslovanja razvoja poduzeća u klasterima.</w:t>
            </w:r>
          </w:p>
        </w:tc>
      </w:tr>
      <w:tr w:rsidR="003C089E" w:rsidRPr="0096270E" w:rsidTr="00AA6229">
        <w:tc>
          <w:tcPr>
            <w:tcW w:w="963" w:type="pct"/>
            <w:gridSpan w:val="3"/>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37"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E252CA">
            <w:pPr>
              <w:pStyle w:val="Odlomakpopisa"/>
              <w:numPr>
                <w:ilvl w:val="0"/>
                <w:numId w:val="78"/>
              </w:numPr>
              <w:spacing w:after="0" w:line="240" w:lineRule="auto"/>
              <w:ind w:left="390"/>
              <w:rPr>
                <w:rFonts w:eastAsia="SimSun" w:cs="Times New Roman"/>
                <w:lang w:val="hr-HR" w:eastAsia="zh-CN"/>
              </w:rPr>
            </w:pPr>
            <w:r w:rsidRPr="0096270E">
              <w:rPr>
                <w:rFonts w:eastAsia="SimSun" w:cs="Times New Roman"/>
                <w:lang w:val="hr-HR" w:eastAsia="zh-CN"/>
              </w:rPr>
              <w:t>Broj novoosnovanih klastera i drugih oblika suradnje</w:t>
            </w:r>
          </w:p>
          <w:p w:rsidR="003C089E" w:rsidRPr="0096270E" w:rsidRDefault="003C089E" w:rsidP="00E252CA">
            <w:pPr>
              <w:pStyle w:val="Odlomakpopisa"/>
              <w:numPr>
                <w:ilvl w:val="0"/>
                <w:numId w:val="78"/>
              </w:numPr>
              <w:spacing w:after="0" w:line="240" w:lineRule="auto"/>
              <w:ind w:left="390"/>
              <w:rPr>
                <w:rFonts w:eastAsia="SimSun" w:cs="Times New Roman"/>
                <w:lang w:val="hr-HR" w:eastAsia="zh-CN"/>
              </w:rPr>
            </w:pPr>
            <w:r w:rsidRPr="0096270E">
              <w:rPr>
                <w:rFonts w:eastAsia="SimSun" w:cs="Times New Roman"/>
                <w:lang w:val="hr-HR" w:eastAsia="zh-CN"/>
              </w:rPr>
              <w:t>Broj članica klastera  i drugih oblika suradnje</w:t>
            </w:r>
          </w:p>
        </w:tc>
      </w:tr>
      <w:tr w:rsidR="003C089E" w:rsidRPr="0096270E" w:rsidTr="00AA6229">
        <w:tc>
          <w:tcPr>
            <w:tcW w:w="963" w:type="pct"/>
            <w:gridSpan w:val="3"/>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37"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734353">
            <w:pPr>
              <w:spacing w:after="0" w:line="240" w:lineRule="auto"/>
              <w:jc w:val="both"/>
              <w:rPr>
                <w:rFonts w:eastAsia="SimSun" w:cs="Times New Roman"/>
                <w:lang w:val="hr-HR" w:eastAsia="zh-CN"/>
              </w:rPr>
            </w:pPr>
            <w:r w:rsidRPr="0096270E">
              <w:rPr>
                <w:rFonts w:eastAsia="SimSun" w:cs="Times New Roman"/>
                <w:lang w:val="hr-HR" w:eastAsia="zh-CN"/>
              </w:rPr>
              <w:t xml:space="preserve">Upravni odjel za gospodarstvo ZŽ, HUP, </w:t>
            </w:r>
            <w:r w:rsidRPr="0096270E">
              <w:rPr>
                <w:rFonts w:eastAsia="Calibri" w:cs="Times New Roman"/>
                <w:lang w:val="hr-HR"/>
              </w:rPr>
              <w:t>RRAZŽ, M</w:t>
            </w:r>
            <w:r w:rsidR="00734353">
              <w:rPr>
                <w:rFonts w:eastAsia="Calibri" w:cs="Times New Roman"/>
                <w:lang w:val="hr-HR"/>
              </w:rPr>
              <w:t>GPO</w:t>
            </w:r>
            <w:r w:rsidRPr="0096270E">
              <w:rPr>
                <w:rFonts w:eastAsia="Calibri" w:cs="Times New Roman"/>
                <w:lang w:val="hr-HR"/>
              </w:rPr>
              <w:t xml:space="preserve">, </w:t>
            </w:r>
            <w:r w:rsidRPr="0096270E">
              <w:rPr>
                <w:rFonts w:eastAsia="SimSun" w:cs="Times New Roman"/>
                <w:lang w:val="hr-HR" w:eastAsia="zh-CN"/>
              </w:rPr>
              <w:t xml:space="preserve"> Poduzetničke potporne institucije. Ostali akteri: poduzetnici, HGK-KZ .</w:t>
            </w:r>
          </w:p>
        </w:tc>
      </w:tr>
      <w:tr w:rsidR="003C089E" w:rsidRPr="0096270E" w:rsidTr="00AA6229">
        <w:tc>
          <w:tcPr>
            <w:tcW w:w="963" w:type="pct"/>
            <w:gridSpan w:val="3"/>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CILJANE SKUPINE I KORISNICI</w:t>
            </w:r>
          </w:p>
        </w:tc>
        <w:tc>
          <w:tcPr>
            <w:tcW w:w="4037"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Izravni su korisnici mjere poduzetnici uključeni u klastere i klasteri.</w:t>
            </w:r>
          </w:p>
          <w:p w:rsidR="003C089E" w:rsidRPr="0096270E" w:rsidRDefault="003C089E" w:rsidP="00617371">
            <w:pPr>
              <w:spacing w:after="0" w:line="240" w:lineRule="auto"/>
              <w:jc w:val="both"/>
              <w:rPr>
                <w:rFonts w:eastAsia="SimSun" w:cs="Times New Roman"/>
                <w:lang w:val="hr-HR" w:eastAsia="zh-CN"/>
              </w:rPr>
            </w:pPr>
            <w:r w:rsidRPr="0096270E">
              <w:rPr>
                <w:rFonts w:eastAsia="SimSun" w:cs="Times New Roman"/>
                <w:lang w:val="hr-HR" w:eastAsia="zh-CN"/>
              </w:rPr>
              <w:t>Ostali korisnici: ostali poduzetnici,  JLS ,ZŽ.</w:t>
            </w:r>
          </w:p>
        </w:tc>
      </w:tr>
      <w:tr w:rsidR="003C089E" w:rsidRPr="0096270E" w:rsidTr="00AA6229">
        <w:tc>
          <w:tcPr>
            <w:tcW w:w="963" w:type="pct"/>
            <w:gridSpan w:val="3"/>
            <w:tcBorders>
              <w:top w:val="single" w:sz="4" w:space="0" w:color="auto"/>
              <w:left w:val="nil"/>
              <w:bottom w:val="nil"/>
              <w:right w:val="nil"/>
            </w:tcBorders>
          </w:tcPr>
          <w:p w:rsidR="003C089E" w:rsidRPr="0096270E" w:rsidRDefault="003C089E" w:rsidP="008D6EB0">
            <w:pPr>
              <w:spacing w:after="0" w:line="240" w:lineRule="auto"/>
              <w:rPr>
                <w:rFonts w:eastAsia="SimSun" w:cs="Times New Roman"/>
                <w:b/>
                <w:lang w:val="hr-HR" w:eastAsia="zh-CN"/>
              </w:rPr>
            </w:pPr>
          </w:p>
          <w:p w:rsidR="003C089E" w:rsidRPr="0096270E" w:rsidRDefault="003C089E" w:rsidP="008D6EB0">
            <w:pPr>
              <w:spacing w:after="0" w:line="240" w:lineRule="auto"/>
              <w:rPr>
                <w:rFonts w:eastAsia="SimSun" w:cs="Times New Roman"/>
                <w:b/>
                <w:lang w:val="hr-HR" w:eastAsia="zh-CN"/>
              </w:rPr>
            </w:pPr>
          </w:p>
        </w:tc>
        <w:tc>
          <w:tcPr>
            <w:tcW w:w="4037" w:type="pct"/>
            <w:gridSpan w:val="2"/>
            <w:tcBorders>
              <w:top w:val="single" w:sz="4" w:space="0" w:color="auto"/>
              <w:left w:val="nil"/>
              <w:bottom w:val="nil"/>
              <w:right w:val="nil"/>
            </w:tcBorders>
          </w:tcPr>
          <w:p w:rsidR="003C089E" w:rsidRPr="0096270E" w:rsidRDefault="003C089E" w:rsidP="008D6EB0">
            <w:pPr>
              <w:spacing w:after="0" w:line="240" w:lineRule="auto"/>
              <w:jc w:val="both"/>
              <w:rPr>
                <w:rFonts w:eastAsia="SimSun" w:cs="Times New Roman"/>
                <w:lang w:val="hr-HR" w:eastAsia="zh-CN"/>
              </w:rPr>
            </w:pPr>
          </w:p>
        </w:tc>
      </w:tr>
      <w:tr w:rsidR="003C089E" w:rsidRPr="0096270E" w:rsidTr="00AA6229">
        <w:tc>
          <w:tcPr>
            <w:tcW w:w="931"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pStyle w:val="Tijeloteksta"/>
              <w:jc w:val="left"/>
              <w:rPr>
                <w:rFonts w:asciiTheme="minorHAnsi" w:hAnsiTheme="minorHAnsi"/>
                <w:b/>
                <w:sz w:val="22"/>
                <w:szCs w:val="22"/>
                <w:lang w:val="hr-HR"/>
              </w:rPr>
            </w:pPr>
            <w:r w:rsidRPr="0096270E">
              <w:rPr>
                <w:rFonts w:asciiTheme="minorHAnsi" w:hAnsiTheme="minorHAnsi"/>
                <w:b/>
                <w:sz w:val="22"/>
                <w:szCs w:val="22"/>
                <w:lang w:val="hr-HR"/>
              </w:rPr>
              <w:t>PRIORITET</w:t>
            </w:r>
          </w:p>
        </w:tc>
        <w:tc>
          <w:tcPr>
            <w:tcW w:w="4069" w:type="pct"/>
            <w:gridSpan w:val="4"/>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pStyle w:val="Tijeloteksta"/>
              <w:rPr>
                <w:rFonts w:asciiTheme="minorHAnsi" w:hAnsiTheme="minorHAnsi"/>
                <w:b/>
                <w:sz w:val="22"/>
                <w:szCs w:val="22"/>
                <w:lang w:val="hr-HR"/>
              </w:rPr>
            </w:pPr>
            <w:r w:rsidRPr="0096270E">
              <w:rPr>
                <w:rFonts w:asciiTheme="minorHAnsi" w:hAnsiTheme="minorHAnsi"/>
                <w:b/>
                <w:sz w:val="22"/>
                <w:szCs w:val="22"/>
                <w:lang w:val="hr-HR"/>
              </w:rPr>
              <w:t>1.1. Razvoj poticajnog poduzetničkog okruženja</w:t>
            </w:r>
          </w:p>
        </w:tc>
      </w:tr>
      <w:tr w:rsidR="003C089E" w:rsidRPr="0096270E" w:rsidTr="00AA6229">
        <w:tc>
          <w:tcPr>
            <w:tcW w:w="931"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pStyle w:val="Tijeloteksta"/>
              <w:jc w:val="left"/>
              <w:rPr>
                <w:rFonts w:asciiTheme="minorHAnsi" w:hAnsiTheme="minorHAnsi"/>
                <w:b/>
                <w:sz w:val="22"/>
                <w:szCs w:val="22"/>
                <w:lang w:val="hr-HR"/>
              </w:rPr>
            </w:pPr>
            <w:r w:rsidRPr="0096270E">
              <w:rPr>
                <w:rFonts w:asciiTheme="minorHAnsi" w:hAnsiTheme="minorHAnsi"/>
                <w:b/>
                <w:sz w:val="22"/>
                <w:szCs w:val="22"/>
                <w:lang w:val="hr-HR"/>
              </w:rPr>
              <w:t>MJERA</w:t>
            </w:r>
          </w:p>
        </w:tc>
        <w:tc>
          <w:tcPr>
            <w:tcW w:w="4069" w:type="pct"/>
            <w:gridSpan w:val="4"/>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pStyle w:val="Tijeloteksta"/>
              <w:rPr>
                <w:rFonts w:asciiTheme="minorHAnsi" w:hAnsiTheme="minorHAnsi"/>
                <w:b/>
                <w:sz w:val="22"/>
                <w:szCs w:val="22"/>
                <w:lang w:val="hr-HR"/>
              </w:rPr>
            </w:pPr>
            <w:r w:rsidRPr="0096270E">
              <w:rPr>
                <w:rFonts w:asciiTheme="minorHAnsi" w:hAnsiTheme="minorHAnsi"/>
                <w:b/>
                <w:sz w:val="22"/>
                <w:szCs w:val="22"/>
                <w:lang w:val="hr-HR"/>
              </w:rPr>
              <w:t xml:space="preserve">1.1.4. Financijski instrumenti i drugi oblici financijski potpora </w:t>
            </w:r>
          </w:p>
        </w:tc>
      </w:tr>
      <w:tr w:rsidR="003C089E" w:rsidRPr="0096270E" w:rsidTr="00AA6229">
        <w:trPr>
          <w:trHeight w:val="633"/>
        </w:trPr>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pStyle w:val="Tijeloteksta"/>
              <w:jc w:val="left"/>
              <w:rPr>
                <w:rFonts w:asciiTheme="minorHAnsi" w:hAnsiTheme="minorHAnsi"/>
                <w:b/>
                <w:sz w:val="22"/>
                <w:szCs w:val="22"/>
                <w:lang w:val="hr-HR"/>
              </w:rPr>
            </w:pPr>
            <w:r w:rsidRPr="0096270E">
              <w:rPr>
                <w:rFonts w:asciiTheme="minorHAnsi" w:hAnsiTheme="minorHAnsi"/>
                <w:b/>
                <w:sz w:val="22"/>
                <w:szCs w:val="22"/>
                <w:lang w:val="hr-HR"/>
              </w:rPr>
              <w:t>SVRHA</w:t>
            </w:r>
          </w:p>
        </w:tc>
        <w:tc>
          <w:tcPr>
            <w:tcW w:w="4069" w:type="pct"/>
            <w:gridSpan w:val="4"/>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pStyle w:val="Tijeloteksta"/>
              <w:rPr>
                <w:rFonts w:asciiTheme="minorHAnsi" w:hAnsiTheme="minorHAnsi"/>
                <w:sz w:val="22"/>
                <w:szCs w:val="22"/>
                <w:lang w:val="hr-HR"/>
              </w:rPr>
            </w:pPr>
            <w:r w:rsidRPr="0096270E">
              <w:rPr>
                <w:rFonts w:asciiTheme="minorHAnsi" w:hAnsiTheme="minorHAnsi"/>
                <w:sz w:val="22"/>
                <w:szCs w:val="22"/>
                <w:lang w:val="hr-HR"/>
              </w:rPr>
              <w:t>Olakšati dostupnost izvora financiranja gospodarskim subjektima. Pridonijeti povećavanju mogućnosti za rast i proširivanje poslovanja, restrukturiranje postojećega poslovanju u cilju očuvanja radnih mjesta kao i za olakšavanje pokretanje novih gospodarskih subjekata.</w:t>
            </w:r>
          </w:p>
        </w:tc>
      </w:tr>
      <w:tr w:rsidR="003C089E" w:rsidRPr="0096270E" w:rsidTr="00AA6229">
        <w:trPr>
          <w:trHeight w:val="633"/>
        </w:trPr>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pStyle w:val="Tijeloteksta"/>
              <w:jc w:val="left"/>
              <w:rPr>
                <w:rFonts w:asciiTheme="minorHAnsi" w:hAnsiTheme="minorHAnsi"/>
                <w:b/>
                <w:sz w:val="22"/>
                <w:szCs w:val="22"/>
                <w:lang w:val="hr-HR"/>
              </w:rPr>
            </w:pPr>
            <w:r w:rsidRPr="0096270E">
              <w:rPr>
                <w:rFonts w:asciiTheme="minorHAnsi" w:hAnsiTheme="minorHAnsi"/>
                <w:b/>
                <w:sz w:val="22"/>
                <w:szCs w:val="22"/>
                <w:lang w:val="hr-HR"/>
              </w:rPr>
              <w:t>CILJ MJERE</w:t>
            </w:r>
          </w:p>
        </w:tc>
        <w:tc>
          <w:tcPr>
            <w:tcW w:w="4069" w:type="pct"/>
            <w:gridSpan w:val="4"/>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pStyle w:val="Tijeloteksta"/>
              <w:rPr>
                <w:rFonts w:asciiTheme="minorHAnsi" w:hAnsiTheme="minorHAnsi"/>
                <w:sz w:val="22"/>
                <w:szCs w:val="22"/>
                <w:lang w:val="hr-HR"/>
              </w:rPr>
            </w:pPr>
            <w:r w:rsidRPr="0096270E">
              <w:rPr>
                <w:rFonts w:asciiTheme="minorHAnsi" w:hAnsiTheme="minorHAnsi"/>
                <w:sz w:val="22"/>
                <w:szCs w:val="22"/>
                <w:lang w:val="hr-HR"/>
              </w:rPr>
              <w:t xml:space="preserve">Kreiranje jamstvenih shema  kao instrumenta osiguranja kod realizacije kredita gospodarskim subjektima kod poslovnih banaka, subvencioniranje kamata na kredite, bespovratne potpore gospodarskim subjektima i drugi oblici financijskih instrumenata. </w:t>
            </w:r>
            <w:r w:rsidRPr="0096270E">
              <w:rPr>
                <w:rFonts w:asciiTheme="minorHAnsi" w:eastAsia="Calibri" w:hAnsiTheme="minorHAnsi"/>
                <w:sz w:val="22"/>
                <w:szCs w:val="22"/>
                <w:lang w:val="hr-HR" w:eastAsia="en-US"/>
              </w:rPr>
              <w:t>Unapređenje jamstvenih fondova i drugih novih oblika financiranja poduzetništva.</w:t>
            </w:r>
          </w:p>
        </w:tc>
      </w:tr>
      <w:tr w:rsidR="003C089E" w:rsidRPr="0096270E" w:rsidTr="00AA6229">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pStyle w:val="Tijeloteksta"/>
              <w:jc w:val="left"/>
              <w:rPr>
                <w:rFonts w:asciiTheme="minorHAnsi" w:hAnsiTheme="minorHAnsi"/>
                <w:b/>
                <w:sz w:val="22"/>
                <w:szCs w:val="22"/>
                <w:lang w:val="hr-HR"/>
              </w:rPr>
            </w:pPr>
            <w:r w:rsidRPr="0096270E">
              <w:rPr>
                <w:rFonts w:asciiTheme="minorHAnsi" w:hAnsiTheme="minorHAnsi"/>
                <w:b/>
                <w:sz w:val="22"/>
                <w:szCs w:val="22"/>
                <w:lang w:val="hr-HR"/>
              </w:rPr>
              <w:t xml:space="preserve">SADRŽAJ </w:t>
            </w:r>
          </w:p>
        </w:tc>
        <w:tc>
          <w:tcPr>
            <w:tcW w:w="4069" w:type="pct"/>
            <w:gridSpan w:val="4"/>
            <w:tcBorders>
              <w:top w:val="single" w:sz="4" w:space="0" w:color="auto"/>
              <w:left w:val="single" w:sz="4" w:space="0" w:color="auto"/>
              <w:bottom w:val="single" w:sz="4" w:space="0" w:color="auto"/>
              <w:right w:val="single" w:sz="4" w:space="0" w:color="auto"/>
            </w:tcBorders>
            <w:hideMark/>
          </w:tcPr>
          <w:p w:rsidR="003C089E" w:rsidRPr="0096270E" w:rsidRDefault="003C089E" w:rsidP="00E252CA">
            <w:pPr>
              <w:pStyle w:val="Tijeloteksta"/>
              <w:numPr>
                <w:ilvl w:val="0"/>
                <w:numId w:val="79"/>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Analiza sadašnjeg financijskog okruženja za gospodarske subjekte, izbor i prijenos „najboljih praksi“ iz zemalja EU-a.</w:t>
            </w:r>
          </w:p>
          <w:p w:rsidR="003C089E" w:rsidRPr="0096270E" w:rsidRDefault="003C089E" w:rsidP="00E252CA">
            <w:pPr>
              <w:pStyle w:val="Tijeloteksta"/>
              <w:numPr>
                <w:ilvl w:val="0"/>
                <w:numId w:val="79"/>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Edukacija kadrova zaduženih za uvođenje i razvoj  financijskih instrumenata.</w:t>
            </w:r>
          </w:p>
          <w:p w:rsidR="003C089E" w:rsidRPr="0096270E" w:rsidRDefault="003C089E" w:rsidP="00E252CA">
            <w:pPr>
              <w:pStyle w:val="Tijeloteksta"/>
              <w:numPr>
                <w:ilvl w:val="0"/>
                <w:numId w:val="79"/>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 xml:space="preserve">Informiranje i edukacija potencijalnih korisnika. </w:t>
            </w:r>
          </w:p>
          <w:p w:rsidR="003C089E" w:rsidRPr="0096270E" w:rsidRDefault="003C089E" w:rsidP="00E252CA">
            <w:pPr>
              <w:pStyle w:val="Tijeloteksta"/>
              <w:numPr>
                <w:ilvl w:val="0"/>
                <w:numId w:val="79"/>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Uspostavljanje sustava financijskih instrumenata (jamstvene sheme, bespovratnih sredstava, subvencije kamate i drugo)</w:t>
            </w:r>
          </w:p>
          <w:p w:rsidR="003C089E" w:rsidRPr="0096270E" w:rsidRDefault="003C089E" w:rsidP="00E252CA">
            <w:pPr>
              <w:pStyle w:val="Tijeloteksta"/>
              <w:numPr>
                <w:ilvl w:val="0"/>
                <w:numId w:val="79"/>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Praćenje i vrednovanje provedbe (učinaka financijskih instrumenata)</w:t>
            </w:r>
          </w:p>
        </w:tc>
      </w:tr>
      <w:tr w:rsidR="003C089E" w:rsidRPr="0096270E" w:rsidTr="00AA6229">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pStyle w:val="Tijeloteksta"/>
              <w:jc w:val="left"/>
              <w:rPr>
                <w:rFonts w:asciiTheme="minorHAnsi" w:hAnsiTheme="minorHAnsi"/>
                <w:b/>
                <w:sz w:val="22"/>
                <w:szCs w:val="22"/>
                <w:lang w:val="hr-HR"/>
              </w:rPr>
            </w:pPr>
            <w:r w:rsidRPr="0096270E">
              <w:rPr>
                <w:rFonts w:asciiTheme="minorHAnsi" w:hAnsiTheme="minorHAnsi"/>
                <w:b/>
                <w:sz w:val="22"/>
                <w:szCs w:val="22"/>
                <w:lang w:val="hr-HR"/>
              </w:rPr>
              <w:t>REZULTAT</w:t>
            </w:r>
          </w:p>
        </w:tc>
        <w:tc>
          <w:tcPr>
            <w:tcW w:w="4069" w:type="pct"/>
            <w:gridSpan w:val="4"/>
            <w:tcBorders>
              <w:top w:val="single" w:sz="4" w:space="0" w:color="auto"/>
              <w:left w:val="single" w:sz="4" w:space="0" w:color="auto"/>
              <w:bottom w:val="single" w:sz="4" w:space="0" w:color="auto"/>
              <w:right w:val="single" w:sz="4" w:space="0" w:color="auto"/>
            </w:tcBorders>
            <w:hideMark/>
          </w:tcPr>
          <w:p w:rsidR="003C089E" w:rsidRPr="0096270E" w:rsidRDefault="003C089E" w:rsidP="00E252CA">
            <w:pPr>
              <w:pStyle w:val="Tijeloteksta"/>
              <w:numPr>
                <w:ilvl w:val="0"/>
                <w:numId w:val="80"/>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Izrađena analiza financijskog okruženja za gospodarstvo.</w:t>
            </w:r>
          </w:p>
          <w:p w:rsidR="003C089E" w:rsidRPr="0096270E" w:rsidRDefault="003C089E" w:rsidP="00E252CA">
            <w:pPr>
              <w:pStyle w:val="Tijeloteksta"/>
              <w:numPr>
                <w:ilvl w:val="0"/>
                <w:numId w:val="80"/>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Provedena edukacija ljudi zaduženih za uvođenje i razvoj novih financijskih instrumenata.</w:t>
            </w:r>
          </w:p>
          <w:p w:rsidR="003C089E" w:rsidRPr="0096270E" w:rsidRDefault="003C089E" w:rsidP="00E252CA">
            <w:pPr>
              <w:pStyle w:val="Tijeloteksta"/>
              <w:numPr>
                <w:ilvl w:val="0"/>
                <w:numId w:val="80"/>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Provedeno informiranje i edukacija potencijalnih korisnika.</w:t>
            </w:r>
          </w:p>
          <w:p w:rsidR="003C089E" w:rsidRPr="0096270E" w:rsidRDefault="003C089E" w:rsidP="00E252CA">
            <w:pPr>
              <w:pStyle w:val="Tijeloteksta"/>
              <w:numPr>
                <w:ilvl w:val="0"/>
                <w:numId w:val="80"/>
              </w:numPr>
              <w:tabs>
                <w:tab w:val="clear" w:pos="1418"/>
              </w:tabs>
              <w:ind w:left="449"/>
              <w:jc w:val="left"/>
              <w:rPr>
                <w:rFonts w:asciiTheme="minorHAnsi" w:hAnsiTheme="minorHAnsi"/>
                <w:sz w:val="22"/>
                <w:szCs w:val="22"/>
                <w:lang w:val="hr-HR"/>
              </w:rPr>
            </w:pPr>
            <w:r w:rsidRPr="0096270E">
              <w:rPr>
                <w:rFonts w:asciiTheme="minorHAnsi" w:hAnsiTheme="minorHAnsi"/>
                <w:sz w:val="22"/>
                <w:szCs w:val="22"/>
                <w:lang w:val="hr-HR"/>
              </w:rPr>
              <w:t>Uspostavljen sustav novih i učinkovitih financijskih instrumenata.</w:t>
            </w:r>
          </w:p>
        </w:tc>
      </w:tr>
      <w:tr w:rsidR="003C089E" w:rsidRPr="0096270E" w:rsidTr="00AA6229">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pStyle w:val="Tijeloteksta"/>
              <w:jc w:val="left"/>
              <w:rPr>
                <w:rFonts w:asciiTheme="minorHAnsi" w:hAnsiTheme="minorHAnsi"/>
                <w:b/>
                <w:sz w:val="22"/>
                <w:szCs w:val="22"/>
                <w:lang w:val="hr-HR"/>
              </w:rPr>
            </w:pPr>
            <w:r w:rsidRPr="0096270E">
              <w:rPr>
                <w:rFonts w:asciiTheme="minorHAnsi" w:hAnsiTheme="minorHAnsi"/>
                <w:b/>
                <w:sz w:val="22"/>
                <w:szCs w:val="22"/>
                <w:lang w:val="hr-HR"/>
              </w:rPr>
              <w:t>RAZVOJNI UČINAK</w:t>
            </w:r>
          </w:p>
        </w:tc>
        <w:tc>
          <w:tcPr>
            <w:tcW w:w="4069" w:type="pct"/>
            <w:gridSpan w:val="4"/>
            <w:tcBorders>
              <w:top w:val="single" w:sz="4" w:space="0" w:color="auto"/>
              <w:left w:val="single" w:sz="4" w:space="0" w:color="auto"/>
              <w:bottom w:val="single" w:sz="4" w:space="0" w:color="auto"/>
              <w:right w:val="single" w:sz="4" w:space="0" w:color="auto"/>
            </w:tcBorders>
          </w:tcPr>
          <w:p w:rsidR="003C089E" w:rsidRPr="0096270E" w:rsidRDefault="003C089E" w:rsidP="006E3B99">
            <w:pPr>
              <w:pStyle w:val="Tijeloteksta"/>
              <w:numPr>
                <w:ilvl w:val="0"/>
                <w:numId w:val="81"/>
              </w:numPr>
              <w:tabs>
                <w:tab w:val="clear" w:pos="1418"/>
              </w:tabs>
              <w:ind w:left="357" w:hanging="357"/>
              <w:rPr>
                <w:rFonts w:asciiTheme="minorHAnsi" w:hAnsiTheme="minorHAnsi"/>
                <w:sz w:val="22"/>
                <w:szCs w:val="22"/>
                <w:lang w:val="hr-HR"/>
              </w:rPr>
            </w:pPr>
            <w:r w:rsidRPr="0096270E">
              <w:rPr>
                <w:rFonts w:asciiTheme="minorHAnsi" w:hAnsiTheme="minorHAnsi"/>
                <w:sz w:val="22"/>
                <w:szCs w:val="22"/>
                <w:lang w:val="hr-HR"/>
              </w:rPr>
              <w:t>Porast ulaganja u gospodarstvo kao posljedica pristupačnih različitih oblika financiranja poduzetništva.</w:t>
            </w:r>
          </w:p>
          <w:p w:rsidR="003C089E" w:rsidRPr="0096270E" w:rsidRDefault="003C089E" w:rsidP="006E3B99">
            <w:pPr>
              <w:pStyle w:val="Tijeloteksta"/>
              <w:numPr>
                <w:ilvl w:val="0"/>
                <w:numId w:val="81"/>
              </w:numPr>
              <w:tabs>
                <w:tab w:val="clear" w:pos="1418"/>
              </w:tabs>
              <w:ind w:left="357" w:hanging="357"/>
              <w:rPr>
                <w:rFonts w:asciiTheme="minorHAnsi" w:hAnsiTheme="minorHAnsi"/>
                <w:sz w:val="22"/>
                <w:szCs w:val="22"/>
                <w:lang w:val="hr-HR"/>
              </w:rPr>
            </w:pPr>
            <w:r w:rsidRPr="0096270E">
              <w:rPr>
                <w:rFonts w:asciiTheme="minorHAnsi" w:hAnsiTheme="minorHAnsi"/>
                <w:sz w:val="22"/>
                <w:szCs w:val="22"/>
                <w:lang w:val="hr-HR"/>
              </w:rPr>
              <w:t>Učinkoviti mehanizmi potpora koji osiguravaju mjerljive pozitivne učinke na poslovanje korisnika potpora.</w:t>
            </w:r>
          </w:p>
          <w:p w:rsidR="003C089E" w:rsidRPr="0096270E" w:rsidRDefault="003C089E" w:rsidP="006E3B99">
            <w:pPr>
              <w:pStyle w:val="Tijeloteksta"/>
              <w:numPr>
                <w:ilvl w:val="0"/>
                <w:numId w:val="81"/>
              </w:numPr>
              <w:tabs>
                <w:tab w:val="clear" w:pos="1418"/>
              </w:tabs>
              <w:ind w:left="357" w:hanging="357"/>
              <w:rPr>
                <w:rFonts w:asciiTheme="minorHAnsi" w:hAnsiTheme="minorHAnsi"/>
                <w:sz w:val="22"/>
                <w:szCs w:val="22"/>
                <w:lang w:val="hr-HR"/>
              </w:rPr>
            </w:pPr>
            <w:r w:rsidRPr="0096270E">
              <w:rPr>
                <w:rFonts w:asciiTheme="minorHAnsi" w:hAnsiTheme="minorHAnsi"/>
                <w:sz w:val="22"/>
                <w:szCs w:val="22"/>
                <w:lang w:val="hr-HR"/>
              </w:rPr>
              <w:t>Povećana gospodarska aktivnost, mogućnost za rast i proširenje poslovanja, restrukturiranje postojećega poslovanja i zadržavanje zaposlenosti kod pojedini gospodarski subjekata, te za osnivanje novih gospodarski subjekata.</w:t>
            </w:r>
          </w:p>
        </w:tc>
      </w:tr>
      <w:tr w:rsidR="003C089E" w:rsidRPr="0096270E" w:rsidTr="00AA6229">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pStyle w:val="Tijeloteksta"/>
              <w:jc w:val="left"/>
              <w:rPr>
                <w:rFonts w:asciiTheme="minorHAnsi" w:hAnsiTheme="minorHAnsi"/>
                <w:b/>
                <w:sz w:val="22"/>
                <w:szCs w:val="22"/>
                <w:lang w:val="hr-HR"/>
              </w:rPr>
            </w:pPr>
            <w:r w:rsidRPr="0096270E">
              <w:rPr>
                <w:rFonts w:asciiTheme="minorHAnsi" w:hAnsiTheme="minorHAnsi"/>
                <w:b/>
                <w:sz w:val="22"/>
                <w:szCs w:val="22"/>
                <w:lang w:val="hr-HR"/>
              </w:rPr>
              <w:t>POKAZATELJI ZA PRAĆENJE OSTVARENJA MJERE</w:t>
            </w:r>
          </w:p>
        </w:tc>
        <w:tc>
          <w:tcPr>
            <w:tcW w:w="4069" w:type="pct"/>
            <w:gridSpan w:val="4"/>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numPr>
                <w:ilvl w:val="0"/>
                <w:numId w:val="82"/>
              </w:numPr>
              <w:spacing w:after="0" w:line="240" w:lineRule="auto"/>
              <w:jc w:val="both"/>
              <w:rPr>
                <w:rFonts w:eastAsia="SimSun" w:cs="Times New Roman"/>
                <w:lang w:val="hr-HR" w:eastAsia="zh-CN"/>
              </w:rPr>
            </w:pPr>
            <w:r w:rsidRPr="0096270E">
              <w:rPr>
                <w:rFonts w:eastAsia="SimSun" w:cs="Times New Roman"/>
                <w:lang w:val="hr-HR" w:eastAsia="zh-CN"/>
              </w:rPr>
              <w:t xml:space="preserve">Broj i vrsta novih programa potpore. </w:t>
            </w:r>
          </w:p>
          <w:p w:rsidR="003C089E" w:rsidRPr="0096270E" w:rsidRDefault="003C089E" w:rsidP="008D0259">
            <w:pPr>
              <w:numPr>
                <w:ilvl w:val="0"/>
                <w:numId w:val="82"/>
              </w:numPr>
              <w:spacing w:after="0" w:line="240" w:lineRule="auto"/>
              <w:jc w:val="both"/>
              <w:rPr>
                <w:rFonts w:eastAsia="SimSun" w:cs="Times New Roman"/>
                <w:lang w:val="hr-HR" w:eastAsia="zh-CN"/>
              </w:rPr>
            </w:pPr>
            <w:r w:rsidRPr="0096270E">
              <w:rPr>
                <w:rFonts w:eastAsia="SimSun" w:cs="Times New Roman"/>
                <w:lang w:val="hr-HR" w:eastAsia="zh-CN"/>
              </w:rPr>
              <w:t>Broj poduzetnika obuhvaćenih programima potpore.</w:t>
            </w:r>
          </w:p>
          <w:p w:rsidR="003C089E" w:rsidRPr="0096270E" w:rsidRDefault="003C089E" w:rsidP="008D6EB0">
            <w:pPr>
              <w:spacing w:after="0" w:line="240" w:lineRule="auto"/>
              <w:ind w:left="360"/>
              <w:jc w:val="both"/>
              <w:rPr>
                <w:rFonts w:cs="Times New Roman"/>
                <w:lang w:val="hr-HR"/>
              </w:rPr>
            </w:pPr>
            <w:r w:rsidRPr="0096270E">
              <w:rPr>
                <w:rFonts w:eastAsia="SimSun" w:cs="Times New Roman"/>
                <w:lang w:val="hr-HR" w:eastAsia="zh-CN"/>
              </w:rPr>
              <w:t xml:space="preserve"> </w:t>
            </w:r>
          </w:p>
        </w:tc>
      </w:tr>
      <w:tr w:rsidR="003C089E" w:rsidRPr="0096270E" w:rsidTr="00AA6229">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pStyle w:val="Tijeloteksta"/>
              <w:jc w:val="left"/>
              <w:rPr>
                <w:rFonts w:asciiTheme="minorHAnsi" w:hAnsiTheme="minorHAnsi"/>
                <w:b/>
                <w:sz w:val="22"/>
                <w:szCs w:val="22"/>
                <w:lang w:val="hr-HR"/>
              </w:rPr>
            </w:pPr>
            <w:r w:rsidRPr="0096270E">
              <w:rPr>
                <w:rFonts w:asciiTheme="minorHAnsi" w:hAnsiTheme="minorHAnsi"/>
                <w:b/>
                <w:sz w:val="22"/>
                <w:szCs w:val="22"/>
                <w:lang w:val="hr-HR"/>
              </w:rPr>
              <w:t xml:space="preserve">NOSITELJI </w:t>
            </w:r>
          </w:p>
        </w:tc>
        <w:tc>
          <w:tcPr>
            <w:tcW w:w="4069" w:type="pct"/>
            <w:gridSpan w:val="4"/>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pStyle w:val="Tijeloteksta"/>
              <w:rPr>
                <w:rFonts w:asciiTheme="minorHAnsi" w:hAnsiTheme="minorHAnsi"/>
                <w:sz w:val="22"/>
                <w:szCs w:val="22"/>
                <w:lang w:val="hr-HR"/>
              </w:rPr>
            </w:pPr>
            <w:r w:rsidRPr="0096270E">
              <w:rPr>
                <w:rFonts w:asciiTheme="minorHAnsi" w:hAnsiTheme="minorHAnsi"/>
                <w:sz w:val="22"/>
                <w:szCs w:val="22"/>
                <w:lang w:val="hr-HR"/>
              </w:rPr>
              <w:t>Upravni odjel za gospodarstvo ZŽ, Ministarstva, Zagrebačka županija, RRAZŽ, HAMAG-Bicro, poslovne banke, JLS.</w:t>
            </w:r>
          </w:p>
        </w:tc>
      </w:tr>
      <w:tr w:rsidR="003C089E" w:rsidRPr="0096270E" w:rsidTr="00E252CA">
        <w:tc>
          <w:tcPr>
            <w:tcW w:w="93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pStyle w:val="Tijeloteksta"/>
              <w:jc w:val="left"/>
              <w:rPr>
                <w:rFonts w:asciiTheme="minorHAnsi" w:hAnsiTheme="minorHAnsi"/>
                <w:b/>
                <w:sz w:val="22"/>
                <w:szCs w:val="22"/>
                <w:lang w:val="hr-HR"/>
              </w:rPr>
            </w:pPr>
            <w:r w:rsidRPr="0096270E">
              <w:rPr>
                <w:rFonts w:asciiTheme="minorHAnsi" w:hAnsiTheme="minorHAnsi"/>
                <w:b/>
                <w:sz w:val="22"/>
                <w:szCs w:val="22"/>
                <w:lang w:val="hr-HR"/>
              </w:rPr>
              <w:t>CILJANE SKUPINE I KORISNICI</w:t>
            </w:r>
          </w:p>
        </w:tc>
        <w:tc>
          <w:tcPr>
            <w:tcW w:w="4069" w:type="pct"/>
            <w:gridSpan w:val="4"/>
            <w:tcBorders>
              <w:top w:val="single" w:sz="4" w:space="0" w:color="auto"/>
              <w:left w:val="single" w:sz="4" w:space="0" w:color="auto"/>
              <w:bottom w:val="single" w:sz="4" w:space="0" w:color="auto"/>
              <w:right w:val="single" w:sz="4" w:space="0" w:color="auto"/>
            </w:tcBorders>
          </w:tcPr>
          <w:p w:rsidR="003C089E" w:rsidRPr="0096270E" w:rsidRDefault="003C089E" w:rsidP="008D6EB0">
            <w:pPr>
              <w:pStyle w:val="Tijeloteksta"/>
              <w:rPr>
                <w:rFonts w:asciiTheme="minorHAnsi" w:hAnsiTheme="minorHAnsi"/>
                <w:sz w:val="22"/>
                <w:szCs w:val="22"/>
                <w:lang w:val="hr-HR"/>
              </w:rPr>
            </w:pPr>
            <w:r w:rsidRPr="0096270E">
              <w:rPr>
                <w:rFonts w:asciiTheme="minorHAnsi" w:hAnsiTheme="minorHAnsi"/>
                <w:sz w:val="22"/>
                <w:szCs w:val="22"/>
                <w:lang w:val="hr-HR"/>
              </w:rPr>
              <w:t>Gospodarski subjekti, JLS</w:t>
            </w:r>
          </w:p>
          <w:p w:rsidR="003C089E" w:rsidRPr="0096270E" w:rsidRDefault="003C089E" w:rsidP="008D6EB0">
            <w:pPr>
              <w:pStyle w:val="Tijeloteksta"/>
              <w:rPr>
                <w:rFonts w:asciiTheme="minorHAnsi" w:hAnsiTheme="minorHAnsi"/>
                <w:sz w:val="22"/>
                <w:szCs w:val="22"/>
                <w:lang w:val="hr-HR"/>
              </w:rPr>
            </w:pPr>
          </w:p>
        </w:tc>
      </w:tr>
      <w:tr w:rsidR="00E252CA" w:rsidRPr="0096270E" w:rsidTr="00E252CA">
        <w:tc>
          <w:tcPr>
            <w:tcW w:w="931" w:type="pct"/>
            <w:tcBorders>
              <w:top w:val="single" w:sz="4" w:space="0" w:color="auto"/>
              <w:left w:val="nil"/>
              <w:bottom w:val="nil"/>
              <w:right w:val="nil"/>
            </w:tcBorders>
          </w:tcPr>
          <w:p w:rsidR="00E252CA" w:rsidRDefault="00E252CA" w:rsidP="008D6EB0">
            <w:pPr>
              <w:pStyle w:val="Tijeloteksta"/>
              <w:jc w:val="left"/>
              <w:rPr>
                <w:rFonts w:asciiTheme="minorHAnsi" w:hAnsiTheme="minorHAnsi"/>
                <w:b/>
                <w:sz w:val="22"/>
                <w:szCs w:val="22"/>
                <w:lang w:val="hr-HR"/>
              </w:rPr>
            </w:pPr>
          </w:p>
          <w:p w:rsidR="00E252CA" w:rsidRDefault="00E252CA" w:rsidP="008D6EB0">
            <w:pPr>
              <w:pStyle w:val="Tijeloteksta"/>
              <w:jc w:val="left"/>
              <w:rPr>
                <w:rFonts w:asciiTheme="minorHAnsi" w:hAnsiTheme="minorHAnsi"/>
                <w:b/>
                <w:sz w:val="22"/>
                <w:szCs w:val="22"/>
                <w:lang w:val="hr-HR"/>
              </w:rPr>
            </w:pPr>
          </w:p>
          <w:p w:rsidR="00E252CA" w:rsidRPr="0096270E" w:rsidRDefault="00E252CA" w:rsidP="008D6EB0">
            <w:pPr>
              <w:pStyle w:val="Tijeloteksta"/>
              <w:jc w:val="left"/>
              <w:rPr>
                <w:rFonts w:asciiTheme="minorHAnsi" w:hAnsiTheme="minorHAnsi"/>
                <w:b/>
                <w:sz w:val="22"/>
                <w:szCs w:val="22"/>
                <w:lang w:val="hr-HR"/>
              </w:rPr>
            </w:pPr>
          </w:p>
        </w:tc>
        <w:tc>
          <w:tcPr>
            <w:tcW w:w="4069" w:type="pct"/>
            <w:gridSpan w:val="4"/>
            <w:tcBorders>
              <w:top w:val="single" w:sz="4" w:space="0" w:color="auto"/>
              <w:left w:val="nil"/>
              <w:bottom w:val="nil"/>
              <w:right w:val="nil"/>
            </w:tcBorders>
          </w:tcPr>
          <w:p w:rsidR="00E252CA" w:rsidRPr="0096270E" w:rsidRDefault="00E252CA" w:rsidP="008D6EB0">
            <w:pPr>
              <w:pStyle w:val="Tijeloteksta"/>
              <w:rPr>
                <w:rFonts w:asciiTheme="minorHAnsi" w:hAnsiTheme="minorHAnsi"/>
                <w:sz w:val="22"/>
                <w:szCs w:val="22"/>
                <w:lang w:val="hr-HR"/>
              </w:rPr>
            </w:pPr>
          </w:p>
        </w:tc>
      </w:tr>
      <w:tr w:rsidR="00E252CA" w:rsidRPr="0096270E" w:rsidTr="00E252CA">
        <w:tc>
          <w:tcPr>
            <w:tcW w:w="931" w:type="pct"/>
            <w:tcBorders>
              <w:top w:val="nil"/>
              <w:left w:val="nil"/>
              <w:bottom w:val="nil"/>
              <w:right w:val="nil"/>
            </w:tcBorders>
          </w:tcPr>
          <w:p w:rsidR="00E252CA" w:rsidRDefault="00E252CA" w:rsidP="008D6EB0">
            <w:pPr>
              <w:pStyle w:val="Tijeloteksta"/>
              <w:jc w:val="left"/>
              <w:rPr>
                <w:rFonts w:asciiTheme="minorHAnsi" w:hAnsiTheme="minorHAnsi"/>
                <w:b/>
                <w:sz w:val="22"/>
                <w:szCs w:val="22"/>
                <w:lang w:val="hr-HR"/>
              </w:rPr>
            </w:pPr>
          </w:p>
          <w:p w:rsidR="00E252CA" w:rsidRPr="0096270E" w:rsidRDefault="00E252CA" w:rsidP="008D6EB0">
            <w:pPr>
              <w:pStyle w:val="Tijeloteksta"/>
              <w:jc w:val="left"/>
              <w:rPr>
                <w:rFonts w:asciiTheme="minorHAnsi" w:hAnsiTheme="minorHAnsi"/>
                <w:b/>
                <w:sz w:val="22"/>
                <w:szCs w:val="22"/>
                <w:lang w:val="hr-HR"/>
              </w:rPr>
            </w:pPr>
          </w:p>
        </w:tc>
        <w:tc>
          <w:tcPr>
            <w:tcW w:w="4069" w:type="pct"/>
            <w:gridSpan w:val="4"/>
            <w:tcBorders>
              <w:top w:val="nil"/>
              <w:left w:val="nil"/>
              <w:bottom w:val="nil"/>
              <w:right w:val="nil"/>
            </w:tcBorders>
          </w:tcPr>
          <w:p w:rsidR="00E252CA" w:rsidRPr="0096270E" w:rsidRDefault="00E252CA" w:rsidP="008D6EB0">
            <w:pPr>
              <w:pStyle w:val="Tijeloteksta"/>
              <w:rPr>
                <w:rFonts w:asciiTheme="minorHAnsi" w:hAnsiTheme="minorHAnsi"/>
                <w:sz w:val="22"/>
                <w:szCs w:val="22"/>
                <w:lang w:val="hr-HR"/>
              </w:rPr>
            </w:pPr>
          </w:p>
        </w:tc>
      </w:tr>
      <w:tr w:rsidR="003C089E" w:rsidRPr="0096270E" w:rsidTr="00AA6229">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spacing w:after="0" w:line="240" w:lineRule="auto"/>
              <w:rPr>
                <w:rFonts w:eastAsia="Calibri" w:cs="Times New Roman"/>
                <w:b/>
                <w:lang w:val="hr-HR"/>
              </w:rPr>
            </w:pPr>
            <w:r w:rsidRPr="0096270E">
              <w:rPr>
                <w:rFonts w:eastAsia="Calibri" w:cs="Times New Roman"/>
                <w:b/>
                <w:lang w:val="hr-HR"/>
              </w:rPr>
              <w:t>PRIORITET</w:t>
            </w:r>
          </w:p>
        </w:tc>
        <w:tc>
          <w:tcPr>
            <w:tcW w:w="4053" w:type="pct"/>
            <w:gridSpan w:val="2"/>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spacing w:after="0" w:line="240" w:lineRule="auto"/>
              <w:rPr>
                <w:rFonts w:eastAsia="Calibri" w:cs="Times New Roman"/>
                <w:b/>
                <w:lang w:val="hr-HR"/>
              </w:rPr>
            </w:pPr>
            <w:r w:rsidRPr="0096270E">
              <w:rPr>
                <w:rFonts w:eastAsia="Calibri" w:cs="Times New Roman"/>
                <w:b/>
                <w:lang w:val="hr-HR"/>
              </w:rPr>
              <w:t>1.1.</w:t>
            </w:r>
            <w:r w:rsidRPr="0096270E">
              <w:rPr>
                <w:rFonts w:cs="Times New Roman"/>
                <w:b/>
                <w:lang w:val="hr-HR"/>
              </w:rPr>
              <w:t xml:space="preserve"> </w:t>
            </w:r>
            <w:r w:rsidRPr="0096270E">
              <w:rPr>
                <w:rFonts w:eastAsia="Calibri" w:cs="Times New Roman"/>
                <w:b/>
                <w:lang w:val="hr-HR"/>
              </w:rPr>
              <w:t>Razvoj poticajnog poduzetničkog okruženja</w:t>
            </w:r>
          </w:p>
        </w:tc>
      </w:tr>
      <w:tr w:rsidR="003C089E" w:rsidRPr="0096270E" w:rsidTr="00AA6229">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spacing w:after="0" w:line="240" w:lineRule="auto"/>
              <w:rPr>
                <w:rFonts w:eastAsia="Calibri" w:cs="Times New Roman"/>
                <w:b/>
                <w:lang w:val="hr-HR"/>
              </w:rPr>
            </w:pPr>
            <w:r w:rsidRPr="0096270E">
              <w:rPr>
                <w:rFonts w:eastAsia="Calibri" w:cs="Times New Roman"/>
                <w:b/>
                <w:lang w:val="hr-HR"/>
              </w:rPr>
              <w:t>MJERA</w:t>
            </w:r>
          </w:p>
        </w:tc>
        <w:tc>
          <w:tcPr>
            <w:tcW w:w="4053" w:type="pct"/>
            <w:gridSpan w:val="2"/>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D6EB0">
            <w:pPr>
              <w:spacing w:after="0" w:line="240" w:lineRule="auto"/>
              <w:rPr>
                <w:rFonts w:eastAsia="Calibri" w:cs="Times New Roman"/>
                <w:b/>
                <w:lang w:val="hr-HR"/>
              </w:rPr>
            </w:pPr>
            <w:r w:rsidRPr="0096270E">
              <w:rPr>
                <w:rFonts w:eastAsia="Calibri" w:cs="Times New Roman"/>
                <w:b/>
                <w:lang w:val="hr-HR"/>
              </w:rPr>
              <w:t xml:space="preserve">1.1.5. Unapređenje uvjeta za privlačenje domaćih i stranih ulaganja </w:t>
            </w:r>
          </w:p>
        </w:tc>
      </w:tr>
      <w:tr w:rsidR="003C089E" w:rsidRPr="0096270E" w:rsidTr="00AA6229">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b/>
                <w:lang w:val="hr-HR"/>
              </w:rPr>
            </w:pPr>
            <w:r w:rsidRPr="0096270E">
              <w:rPr>
                <w:rFonts w:eastAsia="Calibri" w:cs="Times New Roman"/>
                <w:b/>
                <w:lang w:val="hr-HR"/>
              </w:rPr>
              <w:t>SVRHA</w:t>
            </w:r>
          </w:p>
        </w:tc>
        <w:tc>
          <w:tcPr>
            <w:tcW w:w="4053"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lang w:val="hr-HR"/>
              </w:rPr>
            </w:pPr>
            <w:r w:rsidRPr="0096270E">
              <w:rPr>
                <w:rFonts w:eastAsia="Calibri" w:cs="Times New Roman"/>
                <w:lang w:val="hr-HR"/>
              </w:rPr>
              <w:t>Razvoj gospodarstva kroz porast poželjnih novih ulaganja. Povećanje privlačnosti i konkurentnosti Županije kao mjesta za investiranja.</w:t>
            </w:r>
          </w:p>
        </w:tc>
      </w:tr>
      <w:tr w:rsidR="003C089E" w:rsidRPr="0096270E" w:rsidTr="00AA6229">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b/>
                <w:lang w:val="hr-HR"/>
              </w:rPr>
            </w:pPr>
            <w:r w:rsidRPr="0096270E">
              <w:rPr>
                <w:rFonts w:eastAsia="Calibri" w:cs="Times New Roman"/>
                <w:b/>
                <w:lang w:val="hr-HR"/>
              </w:rPr>
              <w:t>CILJ MJERE</w:t>
            </w:r>
          </w:p>
        </w:tc>
        <w:tc>
          <w:tcPr>
            <w:tcW w:w="4053"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lang w:val="hr-HR"/>
              </w:rPr>
            </w:pPr>
            <w:r w:rsidRPr="0096270E">
              <w:rPr>
                <w:rFonts w:eastAsia="Calibri" w:cs="Times New Roman"/>
                <w:lang w:val="hr-HR"/>
              </w:rPr>
              <w:t xml:space="preserve">Učinkovito i uspješno promovirati lokacije, djelatnosti te gospodarske i druge subjekte koji su spremni za ulaganja; sveobuhvatno upoznavati potencijalne investitore s uvjetima i mogućnostima ulaganja; koordinirati i objediniti postojeće programe i aktivnosti institucija u Županiji, njezinih predstavništava u inozemstvu i državnih institucija. Težište u promoviranju jest na privlačenju </w:t>
            </w:r>
            <w:r w:rsidRPr="0096270E">
              <w:rPr>
                <w:rFonts w:eastAsia="Calibri" w:cs="Times New Roman"/>
                <w:i/>
                <w:lang w:val="hr-HR"/>
              </w:rPr>
              <w:t>greenfield</w:t>
            </w:r>
            <w:r w:rsidRPr="0096270E">
              <w:rPr>
                <w:rFonts w:eastAsia="Calibri" w:cs="Times New Roman"/>
                <w:lang w:val="hr-HR"/>
              </w:rPr>
              <w:t xml:space="preserve">  i </w:t>
            </w:r>
            <w:r w:rsidRPr="0096270E">
              <w:rPr>
                <w:rFonts w:eastAsia="Calibri" w:cs="Times New Roman"/>
                <w:i/>
                <w:lang w:val="hr-HR"/>
              </w:rPr>
              <w:t xml:space="preserve">brownfield </w:t>
            </w:r>
            <w:r w:rsidRPr="0096270E">
              <w:rPr>
                <w:rFonts w:eastAsia="Calibri" w:cs="Times New Roman"/>
                <w:lang w:val="hr-HR"/>
              </w:rPr>
              <w:t xml:space="preserve">ulaganja. </w:t>
            </w:r>
          </w:p>
        </w:tc>
      </w:tr>
      <w:tr w:rsidR="003C089E" w:rsidRPr="0096270E" w:rsidTr="00AA6229">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b/>
                <w:lang w:val="hr-HR"/>
              </w:rPr>
            </w:pPr>
            <w:r w:rsidRPr="0096270E">
              <w:rPr>
                <w:rFonts w:eastAsia="Calibri" w:cs="Times New Roman"/>
                <w:b/>
                <w:lang w:val="hr-HR"/>
              </w:rPr>
              <w:t xml:space="preserve">SADRŽAJ </w:t>
            </w:r>
          </w:p>
        </w:tc>
        <w:tc>
          <w:tcPr>
            <w:tcW w:w="4053"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numPr>
                <w:ilvl w:val="0"/>
                <w:numId w:val="112"/>
              </w:numPr>
              <w:spacing w:after="0" w:line="240" w:lineRule="auto"/>
              <w:ind w:left="287" w:hanging="287"/>
              <w:rPr>
                <w:rFonts w:eastAsia="Calibri" w:cs="Times New Roman"/>
                <w:lang w:val="hr-HR"/>
              </w:rPr>
            </w:pPr>
            <w:r w:rsidRPr="0096270E">
              <w:rPr>
                <w:rFonts w:eastAsia="Calibri" w:cs="Times New Roman"/>
                <w:lang w:val="hr-HR"/>
              </w:rPr>
              <w:t>Izrada analize o mogućnostima za ulaganje u županijsko gospodarstvo.</w:t>
            </w:r>
          </w:p>
          <w:p w:rsidR="003C089E" w:rsidRPr="0096270E" w:rsidRDefault="003C089E" w:rsidP="00E077DC">
            <w:pPr>
              <w:numPr>
                <w:ilvl w:val="0"/>
                <w:numId w:val="112"/>
              </w:numPr>
              <w:spacing w:after="0" w:line="240" w:lineRule="auto"/>
              <w:ind w:left="287" w:hanging="287"/>
              <w:rPr>
                <w:rFonts w:eastAsia="Calibri" w:cs="Times New Roman"/>
                <w:lang w:val="hr-HR"/>
              </w:rPr>
            </w:pPr>
            <w:r w:rsidRPr="0096270E">
              <w:rPr>
                <w:rFonts w:eastAsia="Calibri" w:cs="Times New Roman"/>
                <w:lang w:val="hr-HR"/>
              </w:rPr>
              <w:t>Izrada baze neiskorištenih potencijala Zagrebačke županije</w:t>
            </w:r>
          </w:p>
          <w:p w:rsidR="003C089E" w:rsidRPr="0096270E" w:rsidRDefault="003C089E" w:rsidP="00E077DC">
            <w:pPr>
              <w:numPr>
                <w:ilvl w:val="0"/>
                <w:numId w:val="112"/>
              </w:numPr>
              <w:spacing w:after="0" w:line="240" w:lineRule="auto"/>
              <w:ind w:left="287" w:hanging="287"/>
              <w:rPr>
                <w:rFonts w:eastAsia="Calibri" w:cs="Times New Roman"/>
                <w:lang w:val="hr-HR"/>
              </w:rPr>
            </w:pPr>
            <w:r w:rsidRPr="0096270E">
              <w:rPr>
                <w:rFonts w:eastAsia="Calibri" w:cs="Times New Roman"/>
                <w:lang w:val="hr-HR"/>
              </w:rPr>
              <w:t>Analiza lokalnih zapreka za ulaganje.</w:t>
            </w:r>
          </w:p>
          <w:p w:rsidR="003C089E" w:rsidRPr="0096270E" w:rsidRDefault="003C089E" w:rsidP="00E077DC">
            <w:pPr>
              <w:numPr>
                <w:ilvl w:val="0"/>
                <w:numId w:val="112"/>
              </w:numPr>
              <w:spacing w:after="0" w:line="240" w:lineRule="auto"/>
              <w:ind w:left="287" w:hanging="287"/>
              <w:rPr>
                <w:rFonts w:eastAsia="Calibri" w:cs="Times New Roman"/>
                <w:lang w:val="hr-HR"/>
              </w:rPr>
            </w:pPr>
            <w:r w:rsidRPr="0096270E">
              <w:rPr>
                <w:rFonts w:eastAsia="Calibri" w:cs="Times New Roman"/>
                <w:lang w:val="hr-HR"/>
              </w:rPr>
              <w:t>Izrada proaktivne  strategije i nastup za privlačenje ulagača jačanje svijesti u jedinicama lokalne samouprave o važnosti privlačenja domaćih i stranih poželjnih ulaganja.</w:t>
            </w:r>
          </w:p>
          <w:p w:rsidR="003C089E" w:rsidRPr="0096270E" w:rsidRDefault="003C089E" w:rsidP="00E077DC">
            <w:pPr>
              <w:numPr>
                <w:ilvl w:val="0"/>
                <w:numId w:val="112"/>
              </w:numPr>
              <w:spacing w:after="0" w:line="240" w:lineRule="auto"/>
              <w:ind w:left="287" w:hanging="287"/>
              <w:rPr>
                <w:rFonts w:eastAsia="Calibri" w:cs="Times New Roman"/>
                <w:lang w:val="hr-HR"/>
              </w:rPr>
            </w:pPr>
            <w:r w:rsidRPr="0096270E">
              <w:rPr>
                <w:rFonts w:eastAsia="Calibri" w:cs="Times New Roman"/>
                <w:lang w:val="hr-HR"/>
              </w:rPr>
              <w:t>Izrada uvjeta i kriterija za izbor stranih ulagača.</w:t>
            </w:r>
          </w:p>
          <w:p w:rsidR="003C089E" w:rsidRPr="0096270E" w:rsidRDefault="003C089E" w:rsidP="00E077DC">
            <w:pPr>
              <w:numPr>
                <w:ilvl w:val="0"/>
                <w:numId w:val="112"/>
              </w:numPr>
              <w:spacing w:after="0" w:line="240" w:lineRule="auto"/>
              <w:ind w:left="287" w:hanging="287"/>
              <w:rPr>
                <w:rFonts w:eastAsia="Calibri" w:cs="Times New Roman"/>
                <w:lang w:val="hr-HR"/>
              </w:rPr>
            </w:pPr>
            <w:r w:rsidRPr="0096270E">
              <w:rPr>
                <w:rFonts w:eastAsia="Calibri" w:cs="Times New Roman"/>
                <w:lang w:val="hr-HR"/>
              </w:rPr>
              <w:t>Objedinjavanje relevantnih informacija za ulagače ONE STOP SERVICE CENTAR.</w:t>
            </w:r>
          </w:p>
          <w:p w:rsidR="003C089E" w:rsidRPr="0096270E" w:rsidRDefault="003C089E" w:rsidP="00E077DC">
            <w:pPr>
              <w:numPr>
                <w:ilvl w:val="0"/>
                <w:numId w:val="112"/>
              </w:numPr>
              <w:spacing w:after="0" w:line="240" w:lineRule="auto"/>
              <w:ind w:left="287" w:hanging="287"/>
              <w:rPr>
                <w:rFonts w:eastAsia="Calibri" w:cs="Times New Roman"/>
                <w:lang w:val="hr-HR"/>
              </w:rPr>
            </w:pPr>
            <w:r w:rsidRPr="0096270E">
              <w:rPr>
                <w:rFonts w:eastAsia="Calibri" w:cs="Times New Roman"/>
                <w:lang w:val="hr-HR"/>
              </w:rPr>
              <w:t>Formiranje ONE STOP SERVICE CENTRA kod JLS</w:t>
            </w:r>
          </w:p>
          <w:p w:rsidR="003C089E" w:rsidRPr="0096270E" w:rsidRDefault="003C089E" w:rsidP="00E077DC">
            <w:pPr>
              <w:numPr>
                <w:ilvl w:val="0"/>
                <w:numId w:val="112"/>
              </w:numPr>
              <w:spacing w:after="0" w:line="240" w:lineRule="auto"/>
              <w:ind w:left="287" w:hanging="287"/>
              <w:rPr>
                <w:rFonts w:eastAsia="Calibri" w:cs="Times New Roman"/>
                <w:lang w:val="hr-HR"/>
              </w:rPr>
            </w:pPr>
            <w:r w:rsidRPr="0096270E">
              <w:rPr>
                <w:rFonts w:eastAsia="Calibri" w:cs="Times New Roman"/>
                <w:lang w:val="hr-HR"/>
              </w:rPr>
              <w:t>Edukacija i obuka osoba zaduženih za rad s potencijalnim investitorima (provođenje BENCHMARKING kampanji)</w:t>
            </w:r>
          </w:p>
          <w:p w:rsidR="003C089E" w:rsidRPr="0096270E" w:rsidRDefault="003C089E" w:rsidP="00E077DC">
            <w:pPr>
              <w:numPr>
                <w:ilvl w:val="0"/>
                <w:numId w:val="112"/>
              </w:numPr>
              <w:spacing w:after="0" w:line="240" w:lineRule="auto"/>
              <w:ind w:left="287" w:hanging="287"/>
              <w:rPr>
                <w:rFonts w:eastAsia="Calibri" w:cs="Times New Roman"/>
                <w:lang w:val="hr-HR"/>
              </w:rPr>
            </w:pPr>
            <w:r w:rsidRPr="0096270E">
              <w:rPr>
                <w:rFonts w:eastAsia="Calibri" w:cs="Times New Roman"/>
                <w:lang w:val="hr-HR"/>
              </w:rPr>
              <w:t>Izrada „ponudbenih“ materijala za investitore.</w:t>
            </w:r>
          </w:p>
          <w:p w:rsidR="003C089E" w:rsidRPr="0096270E" w:rsidRDefault="003C089E" w:rsidP="00E077DC">
            <w:pPr>
              <w:numPr>
                <w:ilvl w:val="0"/>
                <w:numId w:val="112"/>
              </w:numPr>
              <w:spacing w:after="0" w:line="240" w:lineRule="auto"/>
              <w:ind w:left="287" w:hanging="287"/>
              <w:rPr>
                <w:rFonts w:eastAsia="Calibri" w:cs="Times New Roman"/>
                <w:lang w:val="hr-HR"/>
              </w:rPr>
            </w:pPr>
            <w:r w:rsidRPr="0096270E">
              <w:rPr>
                <w:rFonts w:eastAsia="Calibri" w:cs="Times New Roman"/>
                <w:lang w:val="hr-HR"/>
              </w:rPr>
              <w:t xml:space="preserve">Prezentacija i marketing ZŽ na sajmovima za potencijalne investitore u zemlji i inozemstvu </w:t>
            </w:r>
          </w:p>
          <w:p w:rsidR="003C089E" w:rsidRPr="0096270E" w:rsidRDefault="003C089E" w:rsidP="00E077DC">
            <w:pPr>
              <w:numPr>
                <w:ilvl w:val="0"/>
                <w:numId w:val="112"/>
              </w:numPr>
              <w:spacing w:after="0" w:line="240" w:lineRule="auto"/>
              <w:ind w:left="287" w:hanging="287"/>
              <w:rPr>
                <w:rFonts w:eastAsia="Calibri" w:cs="Times New Roman"/>
                <w:lang w:val="hr-HR"/>
              </w:rPr>
            </w:pPr>
            <w:r w:rsidRPr="0096270E">
              <w:rPr>
                <w:rFonts w:eastAsia="Calibri" w:cs="Times New Roman"/>
                <w:lang w:val="hr-HR"/>
              </w:rPr>
              <w:t>Koordiniranje programa rada institucija u Županiji, državnih institucija, te predstavništva u inozemstvu.</w:t>
            </w:r>
          </w:p>
          <w:p w:rsidR="003C089E" w:rsidRPr="0096270E" w:rsidRDefault="003C089E" w:rsidP="00E077DC">
            <w:pPr>
              <w:numPr>
                <w:ilvl w:val="0"/>
                <w:numId w:val="112"/>
              </w:numPr>
              <w:spacing w:after="0" w:line="240" w:lineRule="auto"/>
              <w:ind w:left="287" w:hanging="287"/>
              <w:rPr>
                <w:rFonts w:eastAsia="Calibri" w:cs="Times New Roman"/>
                <w:lang w:val="hr-HR"/>
              </w:rPr>
            </w:pPr>
            <w:r w:rsidRPr="0096270E">
              <w:rPr>
                <w:rFonts w:eastAsia="Calibri" w:cs="Times New Roman"/>
                <w:lang w:val="hr-HR"/>
              </w:rPr>
              <w:t>Provođenje OUTRE</w:t>
            </w:r>
            <w:r w:rsidR="0006283D">
              <w:rPr>
                <w:rFonts w:eastAsia="Calibri" w:cs="Times New Roman"/>
                <w:lang w:val="hr-HR"/>
              </w:rPr>
              <w:t>A</w:t>
            </w:r>
            <w:r w:rsidRPr="0096270E">
              <w:rPr>
                <w:rFonts w:eastAsia="Calibri" w:cs="Times New Roman"/>
                <w:lang w:val="hr-HR"/>
              </w:rPr>
              <w:t>CH kampanji (posjet potencijalnim investitorima u njihovim zemljama i prezentacija mogućnosti ulaganja u Zagrebačku županiju)</w:t>
            </w:r>
          </w:p>
          <w:p w:rsidR="003C089E" w:rsidRPr="0096270E" w:rsidRDefault="003C089E" w:rsidP="00E077DC">
            <w:pPr>
              <w:numPr>
                <w:ilvl w:val="0"/>
                <w:numId w:val="112"/>
              </w:numPr>
              <w:spacing w:after="0" w:line="240" w:lineRule="auto"/>
              <w:ind w:left="287" w:hanging="287"/>
              <w:rPr>
                <w:rFonts w:eastAsia="Calibri" w:cs="Times New Roman"/>
                <w:lang w:val="hr-HR"/>
              </w:rPr>
            </w:pPr>
            <w:r w:rsidRPr="0096270E">
              <w:rPr>
                <w:rFonts w:eastAsia="Calibri" w:cs="Times New Roman"/>
                <w:lang w:val="hr-HR"/>
              </w:rPr>
              <w:t>Suradnja s Gradom Zagrebom i susjednim županijama.</w:t>
            </w:r>
          </w:p>
        </w:tc>
      </w:tr>
      <w:tr w:rsidR="003C089E" w:rsidRPr="0096270E" w:rsidTr="00AA6229">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b/>
                <w:lang w:val="hr-HR"/>
              </w:rPr>
            </w:pPr>
            <w:r w:rsidRPr="0096270E">
              <w:rPr>
                <w:rFonts w:eastAsia="Calibri" w:cs="Times New Roman"/>
                <w:b/>
                <w:lang w:val="hr-HR"/>
              </w:rPr>
              <w:t>REZULTAT</w:t>
            </w:r>
          </w:p>
        </w:tc>
        <w:tc>
          <w:tcPr>
            <w:tcW w:w="4053"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numPr>
                <w:ilvl w:val="0"/>
                <w:numId w:val="112"/>
              </w:numPr>
              <w:spacing w:after="0" w:line="240" w:lineRule="auto"/>
              <w:ind w:left="287"/>
              <w:rPr>
                <w:rFonts w:eastAsia="Calibri" w:cs="Times New Roman"/>
                <w:lang w:val="hr-HR"/>
              </w:rPr>
            </w:pPr>
            <w:r w:rsidRPr="0096270E">
              <w:rPr>
                <w:rFonts w:eastAsia="Calibri" w:cs="Times New Roman"/>
                <w:lang w:val="hr-HR"/>
              </w:rPr>
              <w:t xml:space="preserve">Definiranje ciljnih sektora i tvrtki za ulaganje. </w:t>
            </w:r>
          </w:p>
          <w:p w:rsidR="003C089E" w:rsidRPr="0096270E" w:rsidRDefault="003C089E" w:rsidP="00E077DC">
            <w:pPr>
              <w:numPr>
                <w:ilvl w:val="0"/>
                <w:numId w:val="112"/>
              </w:numPr>
              <w:spacing w:after="0" w:line="240" w:lineRule="auto"/>
              <w:ind w:left="287"/>
              <w:rPr>
                <w:rFonts w:eastAsia="Calibri" w:cs="Times New Roman"/>
                <w:lang w:val="hr-HR"/>
              </w:rPr>
            </w:pPr>
            <w:r w:rsidRPr="0096270E">
              <w:rPr>
                <w:rFonts w:eastAsia="Calibri" w:cs="Times New Roman"/>
                <w:lang w:val="hr-HR"/>
              </w:rPr>
              <w:t>Izrađena analiza lokalnih barijera za ulaganje.</w:t>
            </w:r>
          </w:p>
          <w:p w:rsidR="003C089E" w:rsidRPr="0096270E" w:rsidRDefault="003C089E" w:rsidP="00E077DC">
            <w:pPr>
              <w:numPr>
                <w:ilvl w:val="0"/>
                <w:numId w:val="112"/>
              </w:numPr>
              <w:spacing w:after="0" w:line="240" w:lineRule="auto"/>
              <w:ind w:left="287"/>
              <w:rPr>
                <w:rFonts w:eastAsia="Calibri" w:cs="Times New Roman"/>
                <w:lang w:val="hr-HR"/>
              </w:rPr>
            </w:pPr>
            <w:r w:rsidRPr="0096270E">
              <w:rPr>
                <w:rFonts w:eastAsia="Calibri" w:cs="Times New Roman"/>
                <w:lang w:val="hr-HR"/>
              </w:rPr>
              <w:t>Izrađena baza podataka za ulaganje-prirodni, kulturni i dr. neiskorišteni resursi</w:t>
            </w:r>
          </w:p>
          <w:p w:rsidR="003C089E" w:rsidRPr="0096270E" w:rsidRDefault="003C089E" w:rsidP="00E077DC">
            <w:pPr>
              <w:numPr>
                <w:ilvl w:val="0"/>
                <w:numId w:val="112"/>
              </w:numPr>
              <w:spacing w:after="0" w:line="240" w:lineRule="auto"/>
              <w:ind w:left="287"/>
              <w:rPr>
                <w:rFonts w:eastAsia="Calibri" w:cs="Times New Roman"/>
                <w:lang w:val="hr-HR"/>
              </w:rPr>
            </w:pPr>
            <w:r w:rsidRPr="0096270E">
              <w:rPr>
                <w:rFonts w:eastAsia="Calibri" w:cs="Times New Roman"/>
                <w:lang w:val="hr-HR"/>
              </w:rPr>
              <w:t>Izrađena analiza o mogućnostima za ulaganje u županijsko gospodarstvo.</w:t>
            </w:r>
          </w:p>
          <w:p w:rsidR="003C089E" w:rsidRPr="0096270E" w:rsidRDefault="003C089E" w:rsidP="00E077DC">
            <w:pPr>
              <w:numPr>
                <w:ilvl w:val="0"/>
                <w:numId w:val="112"/>
              </w:numPr>
              <w:spacing w:after="0" w:line="240" w:lineRule="auto"/>
              <w:ind w:left="287"/>
              <w:rPr>
                <w:rFonts w:eastAsia="Calibri" w:cs="Times New Roman"/>
                <w:lang w:val="hr-HR"/>
              </w:rPr>
            </w:pPr>
            <w:r w:rsidRPr="0096270E">
              <w:rPr>
                <w:rFonts w:eastAsia="Calibri" w:cs="Times New Roman"/>
                <w:lang w:val="hr-HR"/>
              </w:rPr>
              <w:t>Izrađeni uvjeti i kriteriji za izbor stranih ulagača na razini Županije i jedinica lokalne samouprave</w:t>
            </w:r>
          </w:p>
          <w:p w:rsidR="003C089E" w:rsidRPr="0096270E" w:rsidRDefault="003C089E" w:rsidP="00E077DC">
            <w:pPr>
              <w:numPr>
                <w:ilvl w:val="0"/>
                <w:numId w:val="112"/>
              </w:numPr>
              <w:spacing w:after="0" w:line="240" w:lineRule="auto"/>
              <w:ind w:left="287"/>
              <w:rPr>
                <w:rFonts w:eastAsia="Calibri" w:cs="Times New Roman"/>
                <w:lang w:val="hr-HR"/>
              </w:rPr>
            </w:pPr>
            <w:r w:rsidRPr="0096270E">
              <w:rPr>
                <w:rFonts w:eastAsia="Calibri" w:cs="Times New Roman"/>
                <w:lang w:val="hr-HR"/>
              </w:rPr>
              <w:t>Objedinjene sve relevantne informacije za ulagače i mapiranje svih administrativnih postupaka potrebnih za pokretanje investicijskog projekta.</w:t>
            </w:r>
          </w:p>
          <w:p w:rsidR="003C089E" w:rsidRPr="0096270E" w:rsidRDefault="003C089E" w:rsidP="00E077DC">
            <w:pPr>
              <w:numPr>
                <w:ilvl w:val="0"/>
                <w:numId w:val="112"/>
              </w:numPr>
              <w:spacing w:after="0" w:line="240" w:lineRule="auto"/>
              <w:ind w:left="287"/>
              <w:rPr>
                <w:rFonts w:eastAsia="Calibri" w:cs="Times New Roman"/>
                <w:lang w:val="hr-HR"/>
              </w:rPr>
            </w:pPr>
            <w:r w:rsidRPr="0096270E">
              <w:rPr>
                <w:rFonts w:eastAsia="Calibri" w:cs="Times New Roman"/>
                <w:lang w:val="hr-HR"/>
              </w:rPr>
              <w:t>Izrađeni materijali za potencijalne ulagače.</w:t>
            </w:r>
          </w:p>
          <w:p w:rsidR="003C089E" w:rsidRPr="0096270E" w:rsidRDefault="003C089E" w:rsidP="00E077DC">
            <w:pPr>
              <w:numPr>
                <w:ilvl w:val="0"/>
                <w:numId w:val="112"/>
              </w:numPr>
              <w:spacing w:after="0" w:line="240" w:lineRule="auto"/>
              <w:ind w:left="287"/>
              <w:rPr>
                <w:rFonts w:eastAsia="Calibri" w:cs="Times New Roman"/>
                <w:lang w:val="hr-HR"/>
              </w:rPr>
            </w:pPr>
            <w:r w:rsidRPr="0096270E">
              <w:rPr>
                <w:rFonts w:eastAsia="Calibri" w:cs="Times New Roman"/>
                <w:lang w:val="hr-HR"/>
              </w:rPr>
              <w:t>Educirane osobe zadužene za rad s potencijalnim investitorima te jasan institucionalnih okvir za podršku investitorima</w:t>
            </w:r>
          </w:p>
          <w:p w:rsidR="003C089E" w:rsidRPr="0096270E" w:rsidRDefault="003C089E" w:rsidP="00E077DC">
            <w:pPr>
              <w:numPr>
                <w:ilvl w:val="0"/>
                <w:numId w:val="112"/>
              </w:numPr>
              <w:spacing w:after="0" w:line="240" w:lineRule="auto"/>
              <w:ind w:left="287"/>
              <w:rPr>
                <w:rFonts w:eastAsia="Calibri" w:cs="Times New Roman"/>
                <w:lang w:val="hr-HR"/>
              </w:rPr>
            </w:pPr>
            <w:r w:rsidRPr="0096270E">
              <w:rPr>
                <w:rFonts w:eastAsia="Calibri" w:cs="Times New Roman"/>
                <w:lang w:val="hr-HR"/>
              </w:rPr>
              <w:t>Provedene OUTREACH kampanje</w:t>
            </w:r>
          </w:p>
          <w:p w:rsidR="003C089E" w:rsidRPr="0096270E" w:rsidRDefault="003C089E" w:rsidP="00E077DC">
            <w:pPr>
              <w:numPr>
                <w:ilvl w:val="0"/>
                <w:numId w:val="112"/>
              </w:numPr>
              <w:spacing w:after="0" w:line="240" w:lineRule="auto"/>
              <w:ind w:left="287"/>
              <w:rPr>
                <w:rFonts w:eastAsia="Calibri" w:cs="Times New Roman"/>
                <w:lang w:val="hr-HR"/>
              </w:rPr>
            </w:pPr>
            <w:r w:rsidRPr="0096270E">
              <w:rPr>
                <w:rFonts w:eastAsia="Calibri" w:cs="Times New Roman"/>
                <w:lang w:val="hr-HR"/>
              </w:rPr>
              <w:t>Formirani ONE STOP SERVICE CENTRI u JLS</w:t>
            </w:r>
          </w:p>
          <w:p w:rsidR="003C089E" w:rsidRPr="0096270E" w:rsidRDefault="003C089E" w:rsidP="00E077DC">
            <w:pPr>
              <w:numPr>
                <w:ilvl w:val="0"/>
                <w:numId w:val="112"/>
              </w:numPr>
              <w:spacing w:after="0" w:line="240" w:lineRule="auto"/>
              <w:ind w:left="287"/>
              <w:rPr>
                <w:rFonts w:eastAsia="Calibri" w:cs="Times New Roman"/>
                <w:lang w:val="hr-HR"/>
              </w:rPr>
            </w:pPr>
            <w:r w:rsidRPr="0096270E">
              <w:rPr>
                <w:rFonts w:eastAsia="Calibri" w:cs="Times New Roman"/>
                <w:lang w:val="hr-HR"/>
              </w:rPr>
              <w:t xml:space="preserve">Prezentacija i marketing Županije na sajmovima u zemlji i inozemstvu </w:t>
            </w:r>
          </w:p>
          <w:p w:rsidR="003C089E" w:rsidRPr="0096270E" w:rsidRDefault="003C089E" w:rsidP="00E077DC">
            <w:pPr>
              <w:numPr>
                <w:ilvl w:val="0"/>
                <w:numId w:val="112"/>
              </w:numPr>
              <w:spacing w:after="0" w:line="240" w:lineRule="auto"/>
              <w:ind w:left="287"/>
              <w:rPr>
                <w:rFonts w:eastAsia="Calibri" w:cs="Times New Roman"/>
                <w:lang w:val="hr-HR"/>
              </w:rPr>
            </w:pPr>
            <w:r w:rsidRPr="0096270E">
              <w:rPr>
                <w:rFonts w:eastAsia="Calibri" w:cs="Times New Roman"/>
                <w:lang w:val="hr-HR"/>
              </w:rPr>
              <w:t>Koordiniran program rada institucija u Županiji i državnih institucija.</w:t>
            </w:r>
          </w:p>
        </w:tc>
      </w:tr>
      <w:tr w:rsidR="003C089E" w:rsidRPr="0096270E" w:rsidTr="00AA6229">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b/>
                <w:lang w:val="hr-HR"/>
              </w:rPr>
            </w:pPr>
            <w:r w:rsidRPr="0096270E">
              <w:rPr>
                <w:rFonts w:eastAsia="Calibri" w:cs="Times New Roman"/>
                <w:b/>
                <w:lang w:val="hr-HR"/>
              </w:rPr>
              <w:t>RAZVOJNI UČINAK</w:t>
            </w:r>
          </w:p>
        </w:tc>
        <w:tc>
          <w:tcPr>
            <w:tcW w:w="4053"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lang w:val="hr-HR"/>
              </w:rPr>
            </w:pPr>
            <w:r w:rsidRPr="0096270E">
              <w:rPr>
                <w:rFonts w:eastAsia="Calibri" w:cs="Times New Roman"/>
                <w:lang w:val="hr-HR"/>
              </w:rPr>
              <w:t xml:space="preserve">Povećana privlačnost i prepoznatljivost Županije kao mjesta ulaganja. Povećan broj i vrijednost poželjnih  ulaganja. Povećan broj zaposlenih. Doprinos gospodarskom razvoju Županije. </w:t>
            </w:r>
          </w:p>
        </w:tc>
      </w:tr>
      <w:tr w:rsidR="003C089E" w:rsidRPr="0096270E" w:rsidTr="00AA6229">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b/>
                <w:lang w:val="hr-HR"/>
              </w:rPr>
            </w:pPr>
            <w:r w:rsidRPr="0096270E">
              <w:rPr>
                <w:rFonts w:eastAsia="Calibri" w:cs="Times New Roman"/>
                <w:b/>
                <w:lang w:val="hr-HR"/>
              </w:rPr>
              <w:t>POKAZATELJI ZA PRAĆENJE OSTVARIVANJA MJERE</w:t>
            </w:r>
          </w:p>
        </w:tc>
        <w:tc>
          <w:tcPr>
            <w:tcW w:w="4053" w:type="pct"/>
            <w:gridSpan w:val="2"/>
            <w:tcBorders>
              <w:top w:val="single" w:sz="4" w:space="0" w:color="auto"/>
              <w:left w:val="single" w:sz="4" w:space="0" w:color="auto"/>
              <w:bottom w:val="single" w:sz="4" w:space="0" w:color="auto"/>
              <w:right w:val="single" w:sz="4" w:space="0" w:color="auto"/>
            </w:tcBorders>
          </w:tcPr>
          <w:p w:rsidR="003C089E" w:rsidRPr="0096270E" w:rsidRDefault="003C089E" w:rsidP="008D0259">
            <w:pPr>
              <w:pStyle w:val="Odlomakpopisa"/>
              <w:numPr>
                <w:ilvl w:val="0"/>
                <w:numId w:val="113"/>
              </w:numPr>
              <w:spacing w:after="0" w:line="240" w:lineRule="auto"/>
              <w:rPr>
                <w:rFonts w:eastAsia="Calibri" w:cs="Times New Roman"/>
                <w:lang w:val="hr-HR"/>
              </w:rPr>
            </w:pPr>
            <w:r w:rsidRPr="0096270E">
              <w:rPr>
                <w:rFonts w:eastAsia="Calibri" w:cs="Times New Roman"/>
                <w:lang w:val="hr-HR"/>
              </w:rPr>
              <w:t>Broj potencijalnih investitora koji su posjetili Županiju.</w:t>
            </w:r>
          </w:p>
          <w:p w:rsidR="003C089E" w:rsidRPr="0096270E" w:rsidRDefault="003C089E" w:rsidP="008D0259">
            <w:pPr>
              <w:pStyle w:val="Odlomakpopisa"/>
              <w:numPr>
                <w:ilvl w:val="0"/>
                <w:numId w:val="113"/>
              </w:numPr>
              <w:spacing w:after="0" w:line="240" w:lineRule="auto"/>
              <w:rPr>
                <w:rFonts w:eastAsia="Calibri" w:cs="Times New Roman"/>
                <w:lang w:val="hr-HR"/>
              </w:rPr>
            </w:pPr>
            <w:r w:rsidRPr="0096270E">
              <w:rPr>
                <w:rFonts w:eastAsia="Calibri" w:cs="Times New Roman"/>
                <w:lang w:val="hr-HR"/>
              </w:rPr>
              <w:t>Broj održanih prezentacija za potencijalne investitore u Zagrebačku županiju u zemlji i inozemstvu</w:t>
            </w:r>
          </w:p>
          <w:p w:rsidR="003C089E" w:rsidRPr="0096270E" w:rsidRDefault="003C089E" w:rsidP="008D6EB0">
            <w:pPr>
              <w:spacing w:after="0" w:line="240" w:lineRule="auto"/>
              <w:ind w:left="360"/>
              <w:rPr>
                <w:rFonts w:eastAsia="Calibri" w:cs="Times New Roman"/>
                <w:lang w:val="hr-HR"/>
              </w:rPr>
            </w:pPr>
          </w:p>
        </w:tc>
      </w:tr>
      <w:tr w:rsidR="003C089E" w:rsidRPr="0096270E" w:rsidTr="00E252CA">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b/>
                <w:lang w:val="hr-HR"/>
              </w:rPr>
            </w:pPr>
            <w:r w:rsidRPr="0096270E">
              <w:rPr>
                <w:rFonts w:eastAsia="Calibri" w:cs="Times New Roman"/>
                <w:b/>
                <w:lang w:val="hr-HR"/>
              </w:rPr>
              <w:t xml:space="preserve">NOSITELJI </w:t>
            </w:r>
          </w:p>
        </w:tc>
        <w:tc>
          <w:tcPr>
            <w:tcW w:w="4053"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lang w:val="hr-HR"/>
              </w:rPr>
            </w:pPr>
            <w:r w:rsidRPr="0096270E">
              <w:rPr>
                <w:rFonts w:eastAsia="Calibri" w:cs="Times New Roman"/>
                <w:lang w:val="hr-HR"/>
              </w:rPr>
              <w:t>RRAZŽ, HGK-KZ, HUP, Upravni odjel za gospodarstvo ZŽ, JLS, poduzetnici.</w:t>
            </w:r>
          </w:p>
        </w:tc>
      </w:tr>
      <w:tr w:rsidR="003C089E" w:rsidRPr="0096270E" w:rsidTr="00E252CA">
        <w:trPr>
          <w:gridAfter w:val="1"/>
          <w:wAfter w:w="5" w:type="pct"/>
        </w:trPr>
        <w:tc>
          <w:tcPr>
            <w:tcW w:w="942"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b/>
                <w:lang w:val="hr-HR"/>
              </w:rPr>
            </w:pPr>
            <w:r w:rsidRPr="0096270E">
              <w:rPr>
                <w:rFonts w:eastAsia="Calibri" w:cs="Times New Roman"/>
                <w:b/>
                <w:lang w:val="hr-HR"/>
              </w:rPr>
              <w:t>CILJANE SKUPINE I KORISNICI</w:t>
            </w:r>
          </w:p>
        </w:tc>
        <w:tc>
          <w:tcPr>
            <w:tcW w:w="4053" w:type="pct"/>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lang w:val="hr-HR"/>
              </w:rPr>
            </w:pPr>
            <w:r w:rsidRPr="0096270E">
              <w:rPr>
                <w:rFonts w:eastAsia="Calibri" w:cs="Times New Roman"/>
                <w:lang w:val="hr-HR"/>
              </w:rPr>
              <w:t xml:space="preserve">Potencijalni investitori, poduzetnici, ZŽ, JLS. </w:t>
            </w:r>
          </w:p>
        </w:tc>
      </w:tr>
    </w:tbl>
    <w:p w:rsidR="003C089E" w:rsidRPr="0096270E" w:rsidRDefault="003C089E" w:rsidP="003C089E">
      <w:pPr>
        <w:spacing w:after="0" w:line="240" w:lineRule="auto"/>
        <w:rPr>
          <w:rFonts w:eastAsia="Calibri" w:cs="Times New Roman"/>
          <w:lang w:val="hr-HR"/>
        </w:rPr>
      </w:pPr>
    </w:p>
    <w:p w:rsidR="003C089E" w:rsidRDefault="003C089E" w:rsidP="003C089E">
      <w:pPr>
        <w:spacing w:after="0" w:line="240" w:lineRule="auto"/>
        <w:rPr>
          <w:rFonts w:eastAsia="Calibri" w:cs="Times New Roman"/>
          <w:lang w:val="hr-HR"/>
        </w:rPr>
      </w:pPr>
    </w:p>
    <w:p w:rsidR="00E252CA" w:rsidRPr="0096270E" w:rsidRDefault="00E252CA" w:rsidP="003C089E">
      <w:pPr>
        <w:spacing w:after="0" w:line="240" w:lineRule="auto"/>
        <w:rPr>
          <w:rFonts w:eastAsia="Calibri" w:cs="Times New Roman"/>
          <w:lang w:val="hr-HR"/>
        </w:rPr>
      </w:pPr>
    </w:p>
    <w:tbl>
      <w:tblPr>
        <w:tblW w:w="9214" w:type="dxa"/>
        <w:tblInd w:w="-34" w:type="dxa"/>
        <w:tblLook w:val="01E0" w:firstRow="1" w:lastRow="1" w:firstColumn="1" w:lastColumn="1" w:noHBand="0" w:noVBand="0"/>
      </w:tblPr>
      <w:tblGrid>
        <w:gridCol w:w="1843"/>
        <w:gridCol w:w="7371"/>
      </w:tblGrid>
      <w:tr w:rsidR="003C089E" w:rsidRPr="0096270E" w:rsidTr="00F94F6A">
        <w:tc>
          <w:tcPr>
            <w:tcW w:w="184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eastAsia="zh-CN"/>
              </w:rPr>
            </w:pPr>
            <w:r w:rsidRPr="0096270E">
              <w:rPr>
                <w:rFonts w:eastAsia="SimSun" w:cs="Times New Roman"/>
                <w:b/>
                <w:bCs/>
                <w:lang w:val="hr-HR" w:eastAsia="zh-CN"/>
              </w:rPr>
              <w:t>PRIORITET</w:t>
            </w:r>
          </w:p>
        </w:tc>
        <w:tc>
          <w:tcPr>
            <w:tcW w:w="737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eastAsia="zh-CN"/>
              </w:rPr>
            </w:pPr>
            <w:r w:rsidRPr="0096270E">
              <w:rPr>
                <w:rFonts w:eastAsia="Calibri" w:cs="Times New Roman"/>
                <w:b/>
                <w:lang w:val="hr-HR"/>
              </w:rPr>
              <w:t>1.1.</w:t>
            </w:r>
            <w:r w:rsidRPr="0096270E">
              <w:rPr>
                <w:rFonts w:cs="Times New Roman"/>
                <w:b/>
                <w:lang w:val="hr-HR"/>
              </w:rPr>
              <w:t xml:space="preserve"> </w:t>
            </w:r>
            <w:r w:rsidRPr="0096270E">
              <w:rPr>
                <w:rFonts w:eastAsia="Calibri" w:cs="Times New Roman"/>
                <w:b/>
                <w:lang w:val="hr-HR"/>
              </w:rPr>
              <w:t>Razvoj poticajnog poduzetničkog okruženja</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rPr>
            </w:pPr>
            <w:r w:rsidRPr="0096270E">
              <w:rPr>
                <w:rFonts w:eastAsia="SimSun" w:cs="Times New Roman"/>
                <w:b/>
                <w:bCs/>
                <w:lang w:val="hr-HR"/>
              </w:rPr>
              <w:t>MJERA</w:t>
            </w:r>
          </w:p>
        </w:tc>
        <w:tc>
          <w:tcPr>
            <w:tcW w:w="737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rPr>
            </w:pPr>
            <w:r w:rsidRPr="0096270E">
              <w:rPr>
                <w:rFonts w:eastAsia="Calibri" w:cs="Times New Roman"/>
                <w:b/>
                <w:bCs/>
                <w:lang w:val="hr-HR"/>
              </w:rPr>
              <w:t>1.1.6. Održivo gospodarenje mineralnim sirovinama</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SVRHA MJERE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A6229">
            <w:pPr>
              <w:spacing w:after="0" w:line="240" w:lineRule="auto"/>
              <w:ind w:left="33"/>
              <w:rPr>
                <w:rFonts w:eastAsia="Calibri" w:cs="Times New Roman"/>
                <w:color w:val="FF0000"/>
                <w:lang w:val="hr-HR"/>
              </w:rPr>
            </w:pPr>
            <w:r w:rsidRPr="0096270E">
              <w:rPr>
                <w:rFonts w:eastAsia="Calibri" w:cs="Times New Roman"/>
                <w:color w:val="000000" w:themeColor="text1"/>
                <w:lang w:val="hr-HR"/>
              </w:rPr>
              <w:t>Učinkovito gospodarenje i korištenje mineralnim sirovinama na području županije</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CILJ MJERE</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A6229">
            <w:pPr>
              <w:spacing w:after="0" w:line="240" w:lineRule="auto"/>
              <w:jc w:val="both"/>
              <w:rPr>
                <w:rFonts w:eastAsia="Calibri" w:cs="Times New Roman"/>
                <w:lang w:val="hr-HR"/>
              </w:rPr>
            </w:pPr>
            <w:r w:rsidRPr="0096270E">
              <w:rPr>
                <w:rFonts w:eastAsia="Calibri" w:cs="Times New Roman"/>
                <w:lang w:val="hr-HR"/>
              </w:rPr>
              <w:t>Iskoristiti mineralne sirovine na području županije kao jedan od čimbenika održivog gospodarskog razvoja i spriječiti ilegalnu i okolišno agresivnu eksploataciju mineralnih sirovina.</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8D6EB0">
            <w:pPr>
              <w:spacing w:after="0" w:line="240" w:lineRule="auto"/>
              <w:rPr>
                <w:rFonts w:eastAsia="SimSun" w:cs="Times New Roman"/>
                <w:b/>
                <w:lang w:val="hr-HR"/>
              </w:rPr>
            </w:pP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990981">
            <w:pPr>
              <w:spacing w:after="0" w:line="240" w:lineRule="auto"/>
              <w:ind w:left="33" w:firstLine="25"/>
              <w:rPr>
                <w:rFonts w:eastAsia="Calibri" w:cs="Times New Roman"/>
                <w:lang w:val="hr-HR" w:eastAsia="zh-CN"/>
              </w:rPr>
            </w:pPr>
            <w:r w:rsidRPr="0096270E">
              <w:rPr>
                <w:rFonts w:eastAsia="Calibri" w:cs="Times New Roman"/>
                <w:lang w:val="hr-HR" w:eastAsia="zh-CN"/>
              </w:rPr>
              <w:t>Napraviti analizu i plan gospodarenja za:</w:t>
            </w:r>
          </w:p>
          <w:p w:rsidR="003C089E" w:rsidRPr="0096270E" w:rsidRDefault="003C089E" w:rsidP="00990981">
            <w:pPr>
              <w:pStyle w:val="Odlomakpopisa"/>
              <w:numPr>
                <w:ilvl w:val="0"/>
                <w:numId w:val="83"/>
              </w:numPr>
              <w:spacing w:after="0" w:line="240" w:lineRule="auto"/>
              <w:ind w:left="318" w:hanging="284"/>
              <w:rPr>
                <w:rFonts w:eastAsia="Calibri" w:cs="Times New Roman"/>
                <w:lang w:val="hr-HR" w:eastAsia="zh-CN"/>
              </w:rPr>
            </w:pPr>
            <w:r w:rsidRPr="0096270E">
              <w:rPr>
                <w:rFonts w:eastAsia="Calibri" w:cs="Times New Roman"/>
                <w:lang w:val="hr-HR" w:eastAsia="zh-CN"/>
              </w:rPr>
              <w:t xml:space="preserve">sirovina za proizvodnju građevinskog materijala (građevinskog šljunka i pijeska u području savskog aluvija, građevinsko tehničkog kamena u području gorja te opekarskih i keramičkih glina); </w:t>
            </w:r>
          </w:p>
          <w:p w:rsidR="003C089E" w:rsidRPr="0096270E" w:rsidRDefault="003C089E" w:rsidP="00990981">
            <w:pPr>
              <w:pStyle w:val="Odlomakpopisa"/>
              <w:numPr>
                <w:ilvl w:val="0"/>
                <w:numId w:val="83"/>
              </w:numPr>
              <w:spacing w:after="0" w:line="240" w:lineRule="auto"/>
              <w:ind w:left="318" w:hanging="284"/>
              <w:rPr>
                <w:rFonts w:eastAsia="Calibri" w:cs="Times New Roman"/>
                <w:lang w:val="hr-HR" w:eastAsia="zh-CN"/>
              </w:rPr>
            </w:pPr>
            <w:r w:rsidRPr="0096270E">
              <w:rPr>
                <w:rFonts w:eastAsia="Calibri" w:cs="Times New Roman"/>
                <w:lang w:val="hr-HR" w:eastAsia="zh-CN"/>
              </w:rPr>
              <w:t xml:space="preserve">zalihe ugljikovodika te </w:t>
            </w:r>
          </w:p>
          <w:p w:rsidR="003C089E" w:rsidRPr="0096270E" w:rsidRDefault="003C089E" w:rsidP="00990981">
            <w:pPr>
              <w:pStyle w:val="Odlomakpopisa"/>
              <w:numPr>
                <w:ilvl w:val="0"/>
                <w:numId w:val="83"/>
              </w:numPr>
              <w:spacing w:after="0" w:line="240" w:lineRule="auto"/>
              <w:ind w:left="318" w:hanging="284"/>
              <w:rPr>
                <w:rFonts w:eastAsia="SimSun" w:cs="Times New Roman"/>
                <w:lang w:val="hr-HR"/>
              </w:rPr>
            </w:pPr>
            <w:r w:rsidRPr="0096270E">
              <w:rPr>
                <w:rFonts w:eastAsia="Calibri" w:cs="Times New Roman"/>
                <w:lang w:val="hr-HR" w:eastAsia="zh-CN"/>
              </w:rPr>
              <w:t xml:space="preserve">potencijala geotermalnih voda. </w:t>
            </w:r>
          </w:p>
          <w:p w:rsidR="003C089E" w:rsidRPr="0096270E" w:rsidRDefault="003C089E" w:rsidP="00990981">
            <w:pPr>
              <w:spacing w:after="0" w:line="240" w:lineRule="auto"/>
              <w:ind w:left="33"/>
              <w:rPr>
                <w:rFonts w:eastAsia="SimSun" w:cs="Times New Roman"/>
                <w:lang w:val="hr-HR"/>
              </w:rPr>
            </w:pPr>
            <w:r w:rsidRPr="0096270E">
              <w:rPr>
                <w:rFonts w:eastAsia="SimSun" w:cs="Times New Roman"/>
                <w:lang w:val="hr-HR"/>
              </w:rPr>
              <w:t>Revidirati postojeće koncesijske ugovore i definirati nove, radi unaprjeđenja gospodarenja mineralnim sirovinama</w:t>
            </w:r>
          </w:p>
          <w:p w:rsidR="003C089E" w:rsidRDefault="003C089E" w:rsidP="00990981">
            <w:pPr>
              <w:spacing w:after="0" w:line="240" w:lineRule="auto"/>
              <w:ind w:left="33"/>
              <w:rPr>
                <w:rFonts w:eastAsia="SimSun" w:cs="Times New Roman"/>
                <w:lang w:val="hr-HR"/>
              </w:rPr>
            </w:pPr>
            <w:r w:rsidRPr="0096270E">
              <w:rPr>
                <w:rFonts w:eastAsia="SimSun" w:cs="Times New Roman"/>
                <w:lang w:val="hr-HR"/>
              </w:rPr>
              <w:t>Racionalno korištenje mineralnih sirovina</w:t>
            </w:r>
          </w:p>
          <w:p w:rsidR="00213C57" w:rsidRPr="0096270E" w:rsidRDefault="00990981" w:rsidP="00567703">
            <w:pPr>
              <w:spacing w:after="0" w:line="240" w:lineRule="auto"/>
              <w:ind w:left="34" w:right="-109" w:hanging="37"/>
              <w:rPr>
                <w:rFonts w:eastAsia="SimSun" w:cs="Times New Roman"/>
                <w:lang w:val="hr-HR"/>
              </w:rPr>
            </w:pPr>
            <w:r w:rsidRPr="005707E6">
              <w:rPr>
                <w:rFonts w:cstheme="minorHAnsi"/>
                <w:bCs/>
                <w:color w:val="000000" w:themeColor="text1"/>
              </w:rPr>
              <w:t>Poticati izradu prenamjen</w:t>
            </w:r>
            <w:r w:rsidR="00567703" w:rsidRPr="005707E6">
              <w:rPr>
                <w:rFonts w:cstheme="minorHAnsi"/>
                <w:bCs/>
                <w:color w:val="000000" w:themeColor="text1"/>
              </w:rPr>
              <w:t>e</w:t>
            </w:r>
            <w:r w:rsidRPr="005707E6">
              <w:rPr>
                <w:rFonts w:cstheme="minorHAnsi"/>
                <w:bCs/>
                <w:color w:val="000000" w:themeColor="text1"/>
              </w:rPr>
              <w:t xml:space="preserve"> napuštenih eksploatacijskih polja tako da se devastirana područja  privedu novoj namjeni</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REZULTAT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A6229">
            <w:pPr>
              <w:spacing w:after="0" w:line="240" w:lineRule="auto"/>
              <w:ind w:left="33"/>
              <w:jc w:val="both"/>
              <w:rPr>
                <w:rFonts w:eastAsia="Calibri" w:cs="Times New Roman"/>
                <w:lang w:val="hr-HR"/>
              </w:rPr>
            </w:pPr>
            <w:r w:rsidRPr="0096270E">
              <w:rPr>
                <w:rFonts w:eastAsia="Calibri" w:cs="Times New Roman"/>
                <w:lang w:val="hr-HR"/>
              </w:rPr>
              <w:t>Povećanje prihoda županije od održivog gospodarenja mineralnih sirovina</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RAZVOJNI UČINAK</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A6229">
            <w:pPr>
              <w:spacing w:after="0" w:line="240" w:lineRule="auto"/>
              <w:rPr>
                <w:rFonts w:eastAsia="Calibri" w:cs="Times New Roman"/>
                <w:lang w:val="hr-HR"/>
              </w:rPr>
            </w:pPr>
            <w:r w:rsidRPr="0096270E">
              <w:rPr>
                <w:rFonts w:eastAsia="Calibri" w:cs="Times New Roman"/>
                <w:lang w:val="hr-HR"/>
              </w:rPr>
              <w:t>Učinkovito upravljanje mineralnim sirovinama, uz poštivanje okoliša, posebice kvalitete poljoprivrednog zemljišta</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OSTVARENJA MJERE</w:t>
            </w:r>
          </w:p>
        </w:tc>
        <w:tc>
          <w:tcPr>
            <w:tcW w:w="7371" w:type="dxa"/>
            <w:tcBorders>
              <w:top w:val="single" w:sz="4" w:space="0" w:color="auto"/>
              <w:left w:val="single" w:sz="4" w:space="0" w:color="auto"/>
              <w:bottom w:val="single" w:sz="4" w:space="0" w:color="auto"/>
              <w:right w:val="single" w:sz="4" w:space="0" w:color="auto"/>
            </w:tcBorders>
          </w:tcPr>
          <w:p w:rsidR="003C089E" w:rsidRPr="00E077DC" w:rsidRDefault="003C089E" w:rsidP="00E077DC">
            <w:pPr>
              <w:spacing w:after="0" w:line="240" w:lineRule="auto"/>
              <w:rPr>
                <w:rFonts w:eastAsia="SimSun" w:cs="Times New Roman"/>
                <w:color w:val="000000" w:themeColor="text1"/>
                <w:lang w:val="hr-HR"/>
              </w:rPr>
            </w:pPr>
            <w:r w:rsidRPr="00E077DC">
              <w:rPr>
                <w:rFonts w:eastAsia="SimSun" w:cs="Times New Roman"/>
                <w:color w:val="000000" w:themeColor="text1"/>
                <w:lang w:val="hr-HR"/>
              </w:rPr>
              <w:t>Broj ugovora o koncesiji na korištenje mineralnih sirovina i prihodi županije od tih ugovora</w:t>
            </w:r>
          </w:p>
          <w:p w:rsidR="003C089E" w:rsidRPr="00E077DC" w:rsidRDefault="003C089E" w:rsidP="00E077DC">
            <w:pPr>
              <w:spacing w:after="0" w:line="240" w:lineRule="auto"/>
              <w:rPr>
                <w:rFonts w:eastAsia="SimSun" w:cs="Times New Roman"/>
                <w:color w:val="000000" w:themeColor="text1"/>
                <w:lang w:val="hr-HR"/>
              </w:rPr>
            </w:pPr>
            <w:r w:rsidRPr="00E077DC">
              <w:rPr>
                <w:rFonts w:eastAsia="SimSun" w:cs="Times New Roman"/>
                <w:color w:val="000000" w:themeColor="text1"/>
                <w:lang w:val="hr-HR"/>
              </w:rPr>
              <w:t>Ostvareni prihodi od koncesija za korištenje mineralnih sirovina</w:t>
            </w:r>
          </w:p>
          <w:p w:rsidR="003C089E" w:rsidRPr="0096270E" w:rsidRDefault="003C089E" w:rsidP="00AA6229">
            <w:pPr>
              <w:pStyle w:val="Odlomakpopisa"/>
              <w:spacing w:after="0" w:line="240" w:lineRule="auto"/>
              <w:rPr>
                <w:rFonts w:eastAsia="SimSun" w:cs="Times New Roman"/>
                <w:lang w:val="hr-HR"/>
              </w:rPr>
            </w:pP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highlight w:val="yellow"/>
                <w:lang w:val="hr-HR"/>
              </w:rPr>
            </w:pPr>
            <w:r w:rsidRPr="0096270E">
              <w:rPr>
                <w:rFonts w:eastAsia="SimSun" w:cs="Times New Roman"/>
                <w:b/>
                <w:lang w:val="hr-HR"/>
              </w:rPr>
              <w:t xml:space="preserve">NOSITELJI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A6229">
            <w:pPr>
              <w:spacing w:after="0" w:line="240" w:lineRule="auto"/>
              <w:jc w:val="both"/>
              <w:rPr>
                <w:rFonts w:eastAsia="SimSun" w:cs="Times New Roman"/>
                <w:lang w:val="hr-HR"/>
              </w:rPr>
            </w:pPr>
            <w:r w:rsidRPr="0096270E">
              <w:rPr>
                <w:rFonts w:eastAsia="SimSun" w:cs="Times New Roman"/>
                <w:lang w:val="hr-HR"/>
              </w:rPr>
              <w:t>UO za gospodarstvo ZŽ, UO za poljoprivredu</w:t>
            </w:r>
            <w:r w:rsidRPr="0096270E">
              <w:rPr>
                <w:rFonts w:eastAsia="Calibri" w:cs="Times New Roman"/>
                <w:lang w:val="hr-HR"/>
              </w:rPr>
              <w:t xml:space="preserve">, ruralni razvitak i šumarstvo ZŽ,   JLS, RRAZŽ, </w:t>
            </w:r>
            <w:r w:rsidRPr="0096270E">
              <w:rPr>
                <w:rFonts w:eastAsia="Calibri" w:cs="Times New Roman"/>
                <w:color w:val="000000" w:themeColor="text1"/>
                <w:lang w:val="hr-HR"/>
              </w:rPr>
              <w:t>LAG, TZ Zagrebačke županije</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AA6229">
            <w:pPr>
              <w:spacing w:after="0" w:line="240" w:lineRule="auto"/>
              <w:jc w:val="both"/>
              <w:rPr>
                <w:rFonts w:eastAsia="SimSun" w:cs="Times New Roman"/>
                <w:lang w:val="hr-HR"/>
              </w:rPr>
            </w:pPr>
            <w:r w:rsidRPr="0096270E">
              <w:rPr>
                <w:rFonts w:eastAsia="SimSun" w:cs="Times New Roman"/>
                <w:lang w:val="hr-HR"/>
              </w:rPr>
              <w:t>Koncesionari, stanovnici i poljoprivrednici</w:t>
            </w:r>
          </w:p>
        </w:tc>
      </w:tr>
    </w:tbl>
    <w:p w:rsidR="00E077DC" w:rsidRDefault="00E077DC" w:rsidP="003C089E">
      <w:pPr>
        <w:spacing w:after="0" w:line="240" w:lineRule="auto"/>
        <w:rPr>
          <w:rFonts w:eastAsia="Calibri" w:cs="Times New Roman"/>
          <w:lang w:val="hr-HR"/>
        </w:rPr>
      </w:pPr>
    </w:p>
    <w:p w:rsidR="00E252CA" w:rsidRDefault="00E252CA" w:rsidP="003C089E">
      <w:pPr>
        <w:spacing w:after="0" w:line="240" w:lineRule="auto"/>
        <w:rPr>
          <w:rFonts w:eastAsia="Calibri" w:cs="Times New Roman"/>
          <w:b/>
          <w:bCs/>
          <w:lang w:val="hr-HR"/>
        </w:rPr>
      </w:pPr>
    </w:p>
    <w:p w:rsidR="00E252CA" w:rsidRDefault="00E252CA" w:rsidP="003C089E">
      <w:pPr>
        <w:spacing w:after="0" w:line="240" w:lineRule="auto"/>
        <w:rPr>
          <w:rFonts w:eastAsia="Calibri" w:cs="Times New Roman"/>
          <w:b/>
          <w:bCs/>
          <w:lang w:val="hr-HR"/>
        </w:rPr>
      </w:pPr>
    </w:p>
    <w:p w:rsidR="00E252CA" w:rsidRDefault="00E252CA" w:rsidP="003C089E">
      <w:pPr>
        <w:spacing w:after="0" w:line="240" w:lineRule="auto"/>
        <w:rPr>
          <w:rFonts w:eastAsia="Calibri" w:cs="Times New Roman"/>
          <w:b/>
          <w:bCs/>
          <w:lang w:val="hr-HR"/>
        </w:rPr>
      </w:pPr>
    </w:p>
    <w:p w:rsidR="00E252CA" w:rsidRDefault="00E252CA" w:rsidP="003C089E">
      <w:pPr>
        <w:spacing w:after="0" w:line="240" w:lineRule="auto"/>
        <w:rPr>
          <w:rFonts w:eastAsia="Calibri" w:cs="Times New Roman"/>
          <w:b/>
          <w:bCs/>
          <w:lang w:val="hr-HR"/>
        </w:rPr>
      </w:pPr>
    </w:p>
    <w:p w:rsidR="00E252CA" w:rsidRDefault="00E252CA" w:rsidP="003C089E">
      <w:pPr>
        <w:spacing w:after="0" w:line="240" w:lineRule="auto"/>
        <w:rPr>
          <w:rFonts w:eastAsia="Calibri" w:cs="Times New Roman"/>
          <w:b/>
          <w:bCs/>
          <w:lang w:val="hr-HR"/>
        </w:rPr>
      </w:pPr>
    </w:p>
    <w:p w:rsidR="00F44833" w:rsidRPr="0096270E" w:rsidRDefault="003C089E" w:rsidP="003C089E">
      <w:pPr>
        <w:spacing w:after="0" w:line="240" w:lineRule="auto"/>
        <w:rPr>
          <w:rFonts w:eastAsia="Calibri" w:cs="Times New Roman"/>
          <w:b/>
          <w:bCs/>
          <w:lang w:val="hr-HR"/>
        </w:rPr>
      </w:pPr>
      <w:r w:rsidRPr="0096270E">
        <w:rPr>
          <w:rFonts w:eastAsia="Calibri" w:cs="Times New Roman"/>
          <w:b/>
          <w:bCs/>
          <w:lang w:val="hr-HR"/>
        </w:rPr>
        <w:t>PRIORITET 1.2. GOSPODARSTVO RURALNIH PODRUČJA I KONKURENTNA POLJOPRIVREDA</w:t>
      </w:r>
    </w:p>
    <w:tbl>
      <w:tblPr>
        <w:tblW w:w="51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1"/>
        <w:gridCol w:w="7449"/>
      </w:tblGrid>
      <w:tr w:rsidR="00F44833" w:rsidRPr="0096270E" w:rsidTr="00F94F6A">
        <w:trPr>
          <w:trHeight w:val="791"/>
        </w:trPr>
        <w:tc>
          <w:tcPr>
            <w:tcW w:w="943" w:type="pct"/>
            <w:shd w:val="clear" w:color="auto" w:fill="auto"/>
            <w:vAlign w:val="center"/>
          </w:tcPr>
          <w:p w:rsidR="00F44833" w:rsidRPr="0096270E" w:rsidRDefault="00F44833" w:rsidP="0047638E">
            <w:pPr>
              <w:spacing w:after="0" w:line="240" w:lineRule="auto"/>
              <w:jc w:val="both"/>
              <w:rPr>
                <w:rFonts w:eastAsia="SimSun" w:cs="Times New Roman"/>
                <w:bCs/>
                <w:lang w:val="hr-HR" w:eastAsia="zh-CN"/>
              </w:rPr>
            </w:pPr>
            <w:r w:rsidRPr="0096270E">
              <w:rPr>
                <w:rFonts w:eastAsia="SimSun" w:cs="Times New Roman"/>
                <w:bCs/>
                <w:lang w:val="hr-HR" w:eastAsia="zh-CN"/>
              </w:rPr>
              <w:t>CILJ</w:t>
            </w:r>
          </w:p>
        </w:tc>
        <w:tc>
          <w:tcPr>
            <w:tcW w:w="4057" w:type="pct"/>
            <w:shd w:val="clear" w:color="auto" w:fill="auto"/>
          </w:tcPr>
          <w:p w:rsidR="00F44833" w:rsidRPr="0096270E" w:rsidRDefault="00F44833" w:rsidP="00F44833">
            <w:pPr>
              <w:spacing w:after="0" w:line="240" w:lineRule="auto"/>
              <w:jc w:val="both"/>
              <w:rPr>
                <w:rFonts w:eastAsia="SimSun" w:cs="Times New Roman"/>
                <w:lang w:val="hr-HR" w:eastAsia="zh-CN"/>
              </w:rPr>
            </w:pPr>
            <w:r w:rsidRPr="0096270E">
              <w:rPr>
                <w:rFonts w:eastAsia="SimSun" w:cs="Times New Roman"/>
                <w:lang w:val="hr-HR" w:eastAsia="zh-CN"/>
              </w:rPr>
              <w:t>Kroz ovaj proritet želi se poticati daljni razvoj ruralnog područja, kako kroz podizanje konkurentnosti poljoprivrede, tako i kroz druge gospodarske aktivnosti na ruralnom području koje čini veći dio teritorija županije. Konačan cilj ovog prioriteta je osigurati radna mjesta i pristojnu kvalitetu života na ruralnim područjima i smanjiti odljev stanovništva u urbana područja.</w:t>
            </w:r>
          </w:p>
        </w:tc>
      </w:tr>
      <w:tr w:rsidR="00F44833" w:rsidRPr="0096270E" w:rsidTr="00F94F6A">
        <w:tc>
          <w:tcPr>
            <w:tcW w:w="943" w:type="pct"/>
            <w:shd w:val="clear" w:color="auto" w:fill="auto"/>
            <w:vAlign w:val="center"/>
          </w:tcPr>
          <w:p w:rsidR="00F44833" w:rsidRPr="0096270E" w:rsidRDefault="00F44833" w:rsidP="0047638E">
            <w:pPr>
              <w:spacing w:after="0" w:line="240" w:lineRule="auto"/>
              <w:jc w:val="both"/>
              <w:rPr>
                <w:rFonts w:eastAsia="SimSun" w:cs="Times New Roman"/>
                <w:bCs/>
                <w:lang w:val="hr-HR" w:eastAsia="zh-CN"/>
              </w:rPr>
            </w:pPr>
            <w:r w:rsidRPr="0096270E">
              <w:rPr>
                <w:rFonts w:eastAsia="SimSun" w:cs="Times New Roman"/>
                <w:bCs/>
                <w:lang w:val="hr-HR" w:eastAsia="zh-CN"/>
              </w:rPr>
              <w:t>OPRAVDANJE</w:t>
            </w:r>
          </w:p>
        </w:tc>
        <w:tc>
          <w:tcPr>
            <w:tcW w:w="4057" w:type="pct"/>
            <w:shd w:val="clear" w:color="auto" w:fill="auto"/>
          </w:tcPr>
          <w:p w:rsidR="00F44833" w:rsidRPr="0096270E" w:rsidRDefault="001E1122" w:rsidP="0047638E">
            <w:pPr>
              <w:spacing w:after="0" w:line="240" w:lineRule="auto"/>
              <w:jc w:val="both"/>
              <w:rPr>
                <w:rFonts w:eastAsia="SimSun" w:cs="Times New Roman"/>
                <w:lang w:val="hr-HR" w:eastAsia="zh-CN"/>
              </w:rPr>
            </w:pPr>
            <w:r w:rsidRPr="0096270E">
              <w:rPr>
                <w:rFonts w:eastAsia="SimSun" w:cs="Times New Roman"/>
                <w:lang w:val="hr-HR" w:eastAsia="zh-CN"/>
              </w:rPr>
              <w:t>Ruralni prostor čini većinu teritorija Zagrbačke županije. Kako je pokazala analiza stanja, stanje u ruralnom gospodarstvu kao i ruralna infrasturktura još zaostaju za prosjekom RH te ih je nužno unaprijediti kako bi se potaknuo ostanak stanovništva na tim prostorima omogućavanjem zapošljavanja i rada te pristojnom kvalitetom života.</w:t>
            </w:r>
          </w:p>
        </w:tc>
      </w:tr>
      <w:tr w:rsidR="00F44833" w:rsidRPr="0096270E" w:rsidTr="00F94F6A">
        <w:tc>
          <w:tcPr>
            <w:tcW w:w="943" w:type="pct"/>
            <w:shd w:val="clear" w:color="auto" w:fill="auto"/>
            <w:vAlign w:val="center"/>
          </w:tcPr>
          <w:p w:rsidR="00F44833" w:rsidRPr="0096270E" w:rsidRDefault="00F44833" w:rsidP="0047638E">
            <w:pPr>
              <w:spacing w:after="0" w:line="240" w:lineRule="auto"/>
              <w:jc w:val="both"/>
              <w:rPr>
                <w:rFonts w:eastAsia="SimSun" w:cs="Times New Roman"/>
                <w:bCs/>
                <w:lang w:val="hr-HR" w:eastAsia="zh-CN"/>
              </w:rPr>
            </w:pPr>
            <w:r w:rsidRPr="0096270E">
              <w:rPr>
                <w:rFonts w:eastAsia="SimSun" w:cs="Times New Roman"/>
                <w:bCs/>
                <w:lang w:val="hr-HR" w:eastAsia="zh-CN"/>
              </w:rPr>
              <w:t>OPIS</w:t>
            </w:r>
          </w:p>
        </w:tc>
        <w:tc>
          <w:tcPr>
            <w:tcW w:w="4057" w:type="pct"/>
            <w:shd w:val="clear" w:color="auto" w:fill="auto"/>
          </w:tcPr>
          <w:p w:rsidR="00F44833" w:rsidRPr="0096270E" w:rsidRDefault="00F44833" w:rsidP="001E1122">
            <w:pPr>
              <w:spacing w:after="0" w:line="240" w:lineRule="auto"/>
              <w:jc w:val="both"/>
              <w:rPr>
                <w:rFonts w:eastAsia="SimSun" w:cs="Times New Roman"/>
                <w:lang w:val="hr-HR" w:eastAsia="zh-CN"/>
              </w:rPr>
            </w:pPr>
            <w:r w:rsidRPr="0096270E">
              <w:rPr>
                <w:rFonts w:eastAsia="SimSun" w:cs="Times New Roman"/>
                <w:lang w:val="hr-HR" w:eastAsia="zh-CN"/>
              </w:rPr>
              <w:t>Proritet s</w:t>
            </w:r>
            <w:r w:rsidR="001E1122" w:rsidRPr="0096270E">
              <w:rPr>
                <w:rFonts w:eastAsia="SimSun" w:cs="Times New Roman"/>
                <w:lang w:val="hr-HR" w:eastAsia="zh-CN"/>
              </w:rPr>
              <w:t xml:space="preserve">e sastoji od dodatne edukacije poljoprivrednika i šumoposjednika, povećanja učinkovitosti upravljanja pljoprivrednim i šumskim zemljištem, stvaranja sustava potpore poljoprivredi i povećanju njene konkurentnosti te unaprjeđenja ruralne infrastrukture. </w:t>
            </w:r>
          </w:p>
        </w:tc>
      </w:tr>
    </w:tbl>
    <w:p w:rsidR="00F44833" w:rsidRPr="0096270E" w:rsidRDefault="00F44833" w:rsidP="003C089E">
      <w:pPr>
        <w:spacing w:after="0" w:line="240" w:lineRule="auto"/>
        <w:rPr>
          <w:rFonts w:eastAsia="Calibri" w:cs="Times New Roman"/>
          <w:b/>
          <w:bCs/>
          <w:lang w:val="hr-HR"/>
        </w:rPr>
      </w:pPr>
    </w:p>
    <w:p w:rsidR="003C089E" w:rsidRPr="0096270E" w:rsidRDefault="003C089E" w:rsidP="003C089E">
      <w:pPr>
        <w:spacing w:after="0" w:line="240" w:lineRule="auto"/>
        <w:rPr>
          <w:rFonts w:eastAsia="Calibri" w:cs="Times New Roman"/>
          <w:b/>
          <w:bCs/>
          <w:lang w:val="hr-HR"/>
        </w:rPr>
      </w:pPr>
    </w:p>
    <w:tbl>
      <w:tblPr>
        <w:tblW w:w="9214" w:type="dxa"/>
        <w:tblInd w:w="-34" w:type="dxa"/>
        <w:tblLook w:val="01E0" w:firstRow="1" w:lastRow="1" w:firstColumn="1" w:lastColumn="1" w:noHBand="0" w:noVBand="0"/>
      </w:tblPr>
      <w:tblGrid>
        <w:gridCol w:w="1843"/>
        <w:gridCol w:w="7371"/>
      </w:tblGrid>
      <w:tr w:rsidR="003C089E" w:rsidRPr="0096270E" w:rsidTr="00F94F6A">
        <w:tc>
          <w:tcPr>
            <w:tcW w:w="184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eastAsia="zh-CN"/>
              </w:rPr>
            </w:pPr>
            <w:r w:rsidRPr="0096270E">
              <w:rPr>
                <w:rFonts w:eastAsia="SimSun" w:cs="Times New Roman"/>
                <w:b/>
                <w:bCs/>
                <w:lang w:val="hr-HR" w:eastAsia="zh-CN"/>
              </w:rPr>
              <w:t>PRIORITET</w:t>
            </w:r>
          </w:p>
        </w:tc>
        <w:tc>
          <w:tcPr>
            <w:tcW w:w="737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eastAsia="zh-CN"/>
              </w:rPr>
            </w:pPr>
            <w:r w:rsidRPr="0096270E">
              <w:rPr>
                <w:rFonts w:eastAsia="SimSun" w:cs="Times New Roman"/>
                <w:b/>
                <w:bCs/>
                <w:lang w:val="hr-HR" w:eastAsia="zh-CN"/>
              </w:rPr>
              <w:t>1.2. Gospodarstvo ruralnih područja i konkurentna poljoprivreda</w:t>
            </w:r>
          </w:p>
        </w:tc>
      </w:tr>
      <w:tr w:rsidR="003C089E" w:rsidRPr="0096270E" w:rsidTr="00F94F6A">
        <w:trPr>
          <w:tblHeader/>
        </w:trPr>
        <w:tc>
          <w:tcPr>
            <w:tcW w:w="184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rPr>
            </w:pPr>
            <w:r w:rsidRPr="0096270E">
              <w:rPr>
                <w:rFonts w:eastAsia="SimSun" w:cs="Times New Roman"/>
                <w:b/>
                <w:bCs/>
                <w:lang w:val="hr-HR"/>
              </w:rPr>
              <w:t>MJERA</w:t>
            </w:r>
          </w:p>
        </w:tc>
        <w:tc>
          <w:tcPr>
            <w:tcW w:w="737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ind w:left="34"/>
              <w:contextualSpacing/>
              <w:jc w:val="both"/>
              <w:rPr>
                <w:rFonts w:eastAsia="SimSun" w:cs="Times New Roman"/>
                <w:b/>
                <w:bCs/>
                <w:lang w:val="hr-HR"/>
              </w:rPr>
            </w:pPr>
            <w:r w:rsidRPr="0096270E">
              <w:rPr>
                <w:rFonts w:eastAsia="SimSun" w:cs="Times New Roman"/>
                <w:b/>
                <w:bCs/>
                <w:lang w:val="hr-HR"/>
              </w:rPr>
              <w:t>1.2.1. Edukacija i informiranje poljoprivrednika i šumoposjednika za povećanje konkurentnosti njihovog poslovanja</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SVRHA MJERE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Podizanje razine znanja i dostupnosti informacija radi intenziviranja razvoja i povećanja konkurentnosti poljoprivredne i šumarske proizvodnje.</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CILJ MJERE</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Osposobiti proizvođače za proizvodnju, preradu i marketing vlastitih proizvoda i upravljanje gospodarstvom, ispitivanje primjenjivosti i implementacija suvremenih tehnologija u poljoprivredi i šumarstvu, podizanje kvalitete poljoprivrednih i prehrambenih proizvoda, pomoć pri realizaciji financijskih sredstava fondova namijenjenih razvitku poljoprivrede, šumarstva i ruralnog prostora, razvoj nepoljoprivrednih djelatnosti na gospodarstvu.</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8D6EB0">
            <w:pPr>
              <w:spacing w:after="0" w:line="240" w:lineRule="auto"/>
              <w:rPr>
                <w:rFonts w:eastAsia="SimSun" w:cs="Times New Roman"/>
                <w:b/>
                <w:lang w:val="hr-HR"/>
              </w:rPr>
            </w:pP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lang w:val="hr-HR"/>
              </w:rPr>
            </w:pPr>
            <w:r w:rsidRPr="0096270E">
              <w:rPr>
                <w:rFonts w:eastAsia="Calibri" w:cs="Times New Roman"/>
                <w:lang w:val="hr-HR"/>
              </w:rPr>
              <w:t xml:space="preserve">Provedba i implementacija znanstvenih i stručnih istraživanja koja imaju za cilj povećanje konkurentnosti poljoprivrednih i šumarskih gospodarstava. </w:t>
            </w:r>
          </w:p>
          <w:p w:rsidR="003C089E" w:rsidRPr="0096270E" w:rsidRDefault="003C089E" w:rsidP="008D6EB0">
            <w:pPr>
              <w:spacing w:after="0" w:line="240" w:lineRule="auto"/>
              <w:rPr>
                <w:rFonts w:eastAsia="Calibri" w:cs="Times New Roman"/>
                <w:lang w:val="hr-HR"/>
              </w:rPr>
            </w:pPr>
            <w:r w:rsidRPr="0096270E">
              <w:rPr>
                <w:rFonts w:eastAsia="Calibri" w:cs="Times New Roman"/>
                <w:lang w:val="hr-HR"/>
              </w:rPr>
              <w:t>Edukacija i stručno osposobljavanje za rad u poljoprivredi i šumarstvu.</w:t>
            </w:r>
          </w:p>
          <w:p w:rsidR="00AA6229" w:rsidRDefault="003C089E" w:rsidP="00AD235E">
            <w:pPr>
              <w:spacing w:after="0" w:line="240" w:lineRule="auto"/>
              <w:rPr>
                <w:rFonts w:eastAsia="Calibri" w:cs="Times New Roman"/>
                <w:lang w:val="hr-HR"/>
              </w:rPr>
            </w:pPr>
            <w:r w:rsidRPr="0096270E">
              <w:rPr>
                <w:rFonts w:eastAsia="Calibri" w:cs="Times New Roman"/>
                <w:lang w:val="hr-HR"/>
              </w:rPr>
              <w:t>Organizacija ocjenjivanja kvalitete poljoprivrednih i prehrambenih proizvoda.</w:t>
            </w:r>
          </w:p>
          <w:p w:rsidR="00AD235E" w:rsidRPr="0096270E" w:rsidRDefault="00AD235E" w:rsidP="00AD235E">
            <w:pPr>
              <w:spacing w:after="0" w:line="240" w:lineRule="auto"/>
              <w:rPr>
                <w:rFonts w:eastAsia="Calibri" w:cs="Times New Roman"/>
                <w:lang w:val="hr-HR"/>
              </w:rPr>
            </w:pPr>
            <w:r w:rsidRPr="005707E6">
              <w:rPr>
                <w:rFonts w:eastAsia="Times New Roman" w:cstheme="minorHAnsi"/>
                <w:color w:val="000000" w:themeColor="text1"/>
                <w:lang w:val="hr-HR" w:eastAsia="hr-HR"/>
              </w:rPr>
              <w:t>U edukaciju poljoprivrednika koji koriste poljoprivredna zemljišta za (ekološku) proizvodnju u II i III zoni sanitarne zaštite uključiti ograničenja propisana za zonu i sukladno Načelima dobre poljoprivredne prakse</w:t>
            </w:r>
            <w:r w:rsidRPr="005707E6">
              <w:rPr>
                <w:rFonts w:eastAsia="Times New Roman" w:cstheme="minorHAnsi"/>
                <w:b/>
                <w:color w:val="000000" w:themeColor="text1"/>
                <w:lang w:val="hr-HR" w:eastAsia="hr-HR"/>
              </w:rPr>
              <w:t>.</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REZULTAT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Porast znanja u poljoprivrednoj i šumarskoj proizvodnji i upravljanju gospodarstvom koji će se očitovati u porastu količine i kvalitete proizvoda i usluga i rastu prihoda gospodarstva.</w:t>
            </w:r>
          </w:p>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Izravni rezultati provedbe mjere:</w:t>
            </w:r>
          </w:p>
          <w:p w:rsidR="003C089E" w:rsidRPr="0096270E" w:rsidRDefault="003C089E" w:rsidP="00E252CA">
            <w:pPr>
              <w:pStyle w:val="Odlomakpopisa"/>
              <w:numPr>
                <w:ilvl w:val="0"/>
                <w:numId w:val="84"/>
              </w:numPr>
              <w:spacing w:after="0" w:line="240" w:lineRule="auto"/>
              <w:ind w:left="459"/>
              <w:rPr>
                <w:rFonts w:eastAsia="Calibri" w:cs="Times New Roman"/>
                <w:lang w:val="hr-HR"/>
              </w:rPr>
            </w:pPr>
            <w:r w:rsidRPr="0096270E">
              <w:rPr>
                <w:rFonts w:eastAsia="Calibri" w:cs="Times New Roman"/>
                <w:lang w:val="hr-HR"/>
              </w:rPr>
              <w:t>Primjena novih tehnologija u proizvodnji i preradi proizvoda;</w:t>
            </w:r>
          </w:p>
          <w:p w:rsidR="003C089E" w:rsidRPr="0096270E" w:rsidRDefault="003C089E" w:rsidP="00E252CA">
            <w:pPr>
              <w:pStyle w:val="Odlomakpopisa"/>
              <w:numPr>
                <w:ilvl w:val="0"/>
                <w:numId w:val="84"/>
              </w:numPr>
              <w:spacing w:after="0" w:line="240" w:lineRule="auto"/>
              <w:ind w:left="459"/>
              <w:rPr>
                <w:rFonts w:eastAsia="Calibri" w:cs="Times New Roman"/>
                <w:lang w:val="hr-HR"/>
              </w:rPr>
            </w:pPr>
            <w:r w:rsidRPr="0096270E">
              <w:rPr>
                <w:rFonts w:eastAsia="Calibri" w:cs="Times New Roman"/>
                <w:lang w:val="hr-HR"/>
              </w:rPr>
              <w:t>Marketinški pripremljeni i tržišno pozicionirani proizvodi;</w:t>
            </w:r>
          </w:p>
          <w:p w:rsidR="003C089E" w:rsidRPr="0096270E" w:rsidRDefault="003C089E" w:rsidP="00E252CA">
            <w:pPr>
              <w:pStyle w:val="Odlomakpopisa"/>
              <w:numPr>
                <w:ilvl w:val="0"/>
                <w:numId w:val="84"/>
              </w:numPr>
              <w:spacing w:after="0" w:line="240" w:lineRule="auto"/>
              <w:ind w:left="459"/>
              <w:rPr>
                <w:rFonts w:eastAsia="Calibri" w:cs="Times New Roman"/>
                <w:lang w:val="hr-HR"/>
              </w:rPr>
            </w:pPr>
            <w:r w:rsidRPr="0096270E">
              <w:rPr>
                <w:rFonts w:eastAsia="Calibri" w:cs="Times New Roman"/>
                <w:lang w:val="hr-HR"/>
              </w:rPr>
              <w:t>Razvoj centara kao mostova za prijenos znanja u proizvodnju;</w:t>
            </w:r>
          </w:p>
          <w:p w:rsidR="003C089E" w:rsidRPr="0096270E" w:rsidRDefault="003C089E" w:rsidP="00E252CA">
            <w:pPr>
              <w:pStyle w:val="Odlomakpopisa"/>
              <w:numPr>
                <w:ilvl w:val="0"/>
                <w:numId w:val="84"/>
              </w:numPr>
              <w:spacing w:after="0" w:line="240" w:lineRule="auto"/>
              <w:ind w:left="459"/>
              <w:rPr>
                <w:rFonts w:eastAsia="Calibri" w:cs="Times New Roman"/>
                <w:lang w:val="hr-HR"/>
              </w:rPr>
            </w:pPr>
            <w:r w:rsidRPr="0096270E">
              <w:rPr>
                <w:rFonts w:eastAsia="Calibri" w:cs="Times New Roman"/>
                <w:lang w:val="hr-HR"/>
              </w:rPr>
              <w:t>Učinkovitija i profitabilnija gospodarstva;</w:t>
            </w:r>
          </w:p>
          <w:p w:rsidR="00313EC9" w:rsidRPr="0096270E" w:rsidRDefault="003C089E" w:rsidP="00E252CA">
            <w:pPr>
              <w:pStyle w:val="Odlomakpopisa"/>
              <w:numPr>
                <w:ilvl w:val="0"/>
                <w:numId w:val="84"/>
              </w:numPr>
              <w:spacing w:after="0" w:line="240" w:lineRule="auto"/>
              <w:ind w:left="459"/>
              <w:rPr>
                <w:rFonts w:eastAsia="Calibri" w:cs="Times New Roman"/>
                <w:lang w:val="hr-HR"/>
              </w:rPr>
            </w:pPr>
            <w:r w:rsidRPr="0096270E">
              <w:rPr>
                <w:rFonts w:eastAsia="Calibri" w:cs="Times New Roman"/>
                <w:lang w:val="hr-HR"/>
              </w:rPr>
              <w:t xml:space="preserve">Brži razvoj gospodarstava uz pomoć sredstava namijenjenih razvitku </w:t>
            </w:r>
            <w:r w:rsidR="00313EC9" w:rsidRPr="0096270E">
              <w:rPr>
                <w:rFonts w:eastAsia="Calibri" w:cs="Times New Roman"/>
                <w:lang w:val="hr-HR"/>
              </w:rPr>
              <w:t xml:space="preserve"> </w:t>
            </w:r>
          </w:p>
          <w:p w:rsidR="003C089E" w:rsidRPr="0096270E" w:rsidRDefault="003C089E" w:rsidP="00E252CA">
            <w:pPr>
              <w:pStyle w:val="Odlomakpopisa"/>
              <w:numPr>
                <w:ilvl w:val="0"/>
                <w:numId w:val="192"/>
              </w:numPr>
              <w:spacing w:after="0" w:line="240" w:lineRule="auto"/>
              <w:ind w:left="459"/>
              <w:rPr>
                <w:rFonts w:eastAsia="Calibri" w:cs="Times New Roman"/>
                <w:lang w:val="hr-HR"/>
              </w:rPr>
            </w:pPr>
            <w:r w:rsidRPr="0096270E">
              <w:rPr>
                <w:rFonts w:eastAsia="Calibri" w:cs="Times New Roman"/>
                <w:lang w:val="hr-HR"/>
              </w:rPr>
              <w:t>poljoprivrede i ruralnog prostora.</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RAZVOJNI UČINAK</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 xml:space="preserve">Povećanje konkurentnosti, rast proizvodnje i prerade proizvoda, porast broja kvalitetnih i prepoznatljivih proizvoda na tržištu, povećanja prihoda gospodarstava te zadržavanja i zapošljavanja stanovništva na ruralnim područjima. </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OSTVARENJA MJERE</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252CA">
            <w:pPr>
              <w:pStyle w:val="Odlomakpopisa"/>
              <w:numPr>
                <w:ilvl w:val="0"/>
                <w:numId w:val="192"/>
              </w:numPr>
              <w:tabs>
                <w:tab w:val="left" w:pos="176"/>
              </w:tabs>
              <w:spacing w:after="0" w:line="240" w:lineRule="auto"/>
              <w:ind w:left="318"/>
              <w:rPr>
                <w:rFonts w:eastAsia="SimSun" w:cs="Times New Roman"/>
                <w:lang w:val="hr-HR"/>
              </w:rPr>
            </w:pPr>
            <w:r w:rsidRPr="0096270E">
              <w:rPr>
                <w:rFonts w:eastAsia="SimSun" w:cs="Times New Roman"/>
                <w:lang w:val="hr-HR"/>
              </w:rPr>
              <w:t xml:space="preserve">Broj provedenih </w:t>
            </w:r>
            <w:r w:rsidRPr="0096270E">
              <w:rPr>
                <w:rFonts w:eastAsia="Calibri" w:cs="Times New Roman"/>
                <w:lang w:val="hr-HR"/>
              </w:rPr>
              <w:t>znanstvenih i stručnih istraživanja</w:t>
            </w:r>
            <w:r w:rsidRPr="0096270E">
              <w:rPr>
                <w:rFonts w:eastAsia="SimSun" w:cs="Times New Roman"/>
                <w:lang w:val="hr-HR"/>
              </w:rPr>
              <w:t xml:space="preserve">; </w:t>
            </w:r>
          </w:p>
          <w:p w:rsidR="003C089E" w:rsidRPr="0096270E" w:rsidRDefault="003C089E" w:rsidP="00E252CA">
            <w:pPr>
              <w:pStyle w:val="Odlomakpopisa"/>
              <w:numPr>
                <w:ilvl w:val="0"/>
                <w:numId w:val="192"/>
              </w:numPr>
              <w:tabs>
                <w:tab w:val="left" w:pos="176"/>
              </w:tabs>
              <w:spacing w:after="0" w:line="240" w:lineRule="auto"/>
              <w:ind w:left="318"/>
              <w:rPr>
                <w:rFonts w:eastAsia="SimSun" w:cs="Times New Roman"/>
                <w:lang w:val="hr-HR"/>
              </w:rPr>
            </w:pPr>
            <w:r w:rsidRPr="0096270E">
              <w:rPr>
                <w:rFonts w:eastAsia="SimSun" w:cs="Times New Roman"/>
                <w:lang w:val="hr-HR"/>
              </w:rPr>
              <w:t>Broj osposobljenih proizvođača za bavljenje određenom proizvodnjom</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NOSITELJI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rPr>
            </w:pPr>
            <w:r w:rsidRPr="0096270E">
              <w:rPr>
                <w:rFonts w:eastAsia="SimSun" w:cs="Times New Roman"/>
                <w:lang w:val="hr-HR"/>
              </w:rPr>
              <w:t>Upravni odjel za poljoprivredu, ruralni razvitak i šumarstvo ZŽ,</w:t>
            </w:r>
          </w:p>
          <w:p w:rsidR="003C089E" w:rsidRPr="0096270E" w:rsidRDefault="003C089E" w:rsidP="008D6EB0">
            <w:pPr>
              <w:spacing w:after="0" w:line="240" w:lineRule="auto"/>
              <w:jc w:val="both"/>
              <w:rPr>
                <w:rFonts w:eastAsia="SimSun" w:cs="Times New Roman"/>
                <w:lang w:val="hr-HR"/>
              </w:rPr>
            </w:pPr>
            <w:r w:rsidRPr="0096270E">
              <w:rPr>
                <w:rFonts w:eastAsia="SimSun" w:cs="Times New Roman"/>
                <w:lang w:val="hr-HR"/>
              </w:rPr>
              <w:t xml:space="preserve">Ostali  akteri: Znanstvene i obrazovne institucije, Savjetodavna služba, HGK-KZ, HOK-OKZ, RRAZŽ, , TZZŽ, TZ JLS.    </w:t>
            </w:r>
          </w:p>
        </w:tc>
      </w:tr>
      <w:tr w:rsidR="003C089E" w:rsidRPr="0096270E" w:rsidTr="00F94F6A">
        <w:tc>
          <w:tcPr>
            <w:tcW w:w="184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Poljoprivredna i šumarska gospodarstva s područja Zagrebačke županije.</w:t>
            </w:r>
          </w:p>
        </w:tc>
      </w:tr>
    </w:tbl>
    <w:p w:rsidR="003C089E" w:rsidRPr="0096270E" w:rsidRDefault="003C089E" w:rsidP="003C089E">
      <w:pPr>
        <w:spacing w:after="0" w:line="240" w:lineRule="auto"/>
        <w:rPr>
          <w:rFonts w:eastAsia="Calibri" w:cs="Times New Roman"/>
          <w:b/>
          <w:bCs/>
          <w:lang w:val="hr-HR"/>
        </w:rPr>
      </w:pPr>
    </w:p>
    <w:p w:rsidR="003C089E" w:rsidRPr="0096270E" w:rsidRDefault="003C089E" w:rsidP="003C089E">
      <w:pPr>
        <w:spacing w:after="0" w:line="240" w:lineRule="auto"/>
        <w:rPr>
          <w:rFonts w:eastAsia="Calibri" w:cs="Times New Roman"/>
          <w:b/>
          <w:bCs/>
          <w:lang w:val="hr-HR"/>
        </w:rPr>
      </w:pPr>
    </w:p>
    <w:p w:rsidR="003C089E" w:rsidRPr="0096270E" w:rsidRDefault="003C089E" w:rsidP="003C089E">
      <w:pPr>
        <w:spacing w:after="0" w:line="240" w:lineRule="auto"/>
        <w:rPr>
          <w:rFonts w:eastAsia="Calibri" w:cs="Times New Roman"/>
          <w:lang w:val="hr-HR"/>
        </w:rPr>
      </w:pPr>
    </w:p>
    <w:tbl>
      <w:tblPr>
        <w:tblW w:w="9214" w:type="dxa"/>
        <w:tblInd w:w="-34" w:type="dxa"/>
        <w:tblLook w:val="01E0" w:firstRow="1" w:lastRow="1" w:firstColumn="1" w:lastColumn="1" w:noHBand="0" w:noVBand="0"/>
      </w:tblPr>
      <w:tblGrid>
        <w:gridCol w:w="1721"/>
        <w:gridCol w:w="7493"/>
      </w:tblGrid>
      <w:tr w:rsidR="003C089E" w:rsidRPr="0096270E" w:rsidTr="00F94F6A">
        <w:tc>
          <w:tcPr>
            <w:tcW w:w="17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eastAsia="zh-CN"/>
              </w:rPr>
            </w:pPr>
            <w:r w:rsidRPr="0096270E">
              <w:rPr>
                <w:rFonts w:eastAsia="SimSun" w:cs="Times New Roman"/>
                <w:b/>
                <w:bCs/>
                <w:lang w:val="hr-HR" w:eastAsia="zh-CN"/>
              </w:rPr>
              <w:t>PRIORITET</w:t>
            </w:r>
          </w:p>
        </w:tc>
        <w:tc>
          <w:tcPr>
            <w:tcW w:w="74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eastAsia="zh-CN"/>
              </w:rPr>
            </w:pPr>
            <w:r w:rsidRPr="0096270E">
              <w:rPr>
                <w:rFonts w:eastAsia="SimSun" w:cs="Times New Roman"/>
                <w:b/>
                <w:bCs/>
                <w:lang w:val="hr-HR" w:eastAsia="zh-CN"/>
              </w:rPr>
              <w:t>1.2. Gospodarstvo ruralnih područja i konkurentna poljoprivreda</w:t>
            </w:r>
          </w:p>
        </w:tc>
      </w:tr>
      <w:tr w:rsidR="003C089E" w:rsidRPr="0096270E" w:rsidTr="00F94F6A">
        <w:trPr>
          <w:tblHeader/>
        </w:trPr>
        <w:tc>
          <w:tcPr>
            <w:tcW w:w="17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rPr>
            </w:pPr>
            <w:r w:rsidRPr="0096270E">
              <w:rPr>
                <w:rFonts w:eastAsia="SimSun" w:cs="Times New Roman"/>
                <w:b/>
                <w:bCs/>
                <w:lang w:val="hr-HR"/>
              </w:rPr>
              <w:t>MJERA</w:t>
            </w:r>
          </w:p>
        </w:tc>
        <w:tc>
          <w:tcPr>
            <w:tcW w:w="74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rPr>
            </w:pPr>
            <w:r w:rsidRPr="0096270E">
              <w:rPr>
                <w:rFonts w:eastAsia="SimSun" w:cs="Times New Roman"/>
                <w:b/>
                <w:bCs/>
                <w:lang w:val="hr-HR"/>
              </w:rPr>
              <w:t>1.2.2. Učinkovito upravljanje poljoprivrednim i šumskim zemljištem</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SVRHA MJERE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Održivo gospodarenje zemljišnim resursima u poljoprivrednoj i šumarskoj proizvodnji</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CILJ MJERE</w:t>
            </w:r>
          </w:p>
        </w:tc>
        <w:tc>
          <w:tcPr>
            <w:tcW w:w="7493" w:type="dxa"/>
            <w:tcBorders>
              <w:top w:val="single" w:sz="4" w:space="0" w:color="auto"/>
              <w:left w:val="single" w:sz="4" w:space="0" w:color="auto"/>
              <w:bottom w:val="single" w:sz="4" w:space="0" w:color="auto"/>
              <w:right w:val="single" w:sz="4" w:space="0" w:color="auto"/>
            </w:tcBorders>
            <w:hideMark/>
          </w:tcPr>
          <w:p w:rsidR="003C089E" w:rsidRPr="005707E6" w:rsidRDefault="003C089E" w:rsidP="00A72C9B">
            <w:pPr>
              <w:spacing w:after="0" w:line="240" w:lineRule="auto"/>
              <w:jc w:val="both"/>
              <w:rPr>
                <w:rFonts w:eastAsia="Calibri" w:cs="Times New Roman"/>
                <w:color w:val="000000" w:themeColor="text1"/>
                <w:lang w:val="hr-HR"/>
              </w:rPr>
            </w:pPr>
            <w:r w:rsidRPr="005707E6">
              <w:rPr>
                <w:rFonts w:eastAsia="Calibri" w:cs="Times New Roman"/>
                <w:color w:val="000000" w:themeColor="text1"/>
                <w:lang w:val="hr-HR"/>
              </w:rPr>
              <w:t>Održivo i učinkovito upravljanje, komasacija i zaštita poljoprivrednog i šumskog zemljišta te uspostava sustava za navodnjavanje poljoprivrednog zemljišta.</w:t>
            </w:r>
            <w:r w:rsidR="00A72C9B" w:rsidRPr="005707E6">
              <w:rPr>
                <w:rFonts w:cstheme="minorHAnsi"/>
                <w:bCs/>
                <w:color w:val="000000" w:themeColor="text1"/>
              </w:rPr>
              <w:t xml:space="preserve"> Izbjegavati fragmentaciju poljoprivrednog zemljišta linijskom infrastrukturom.</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8D6EB0">
            <w:pPr>
              <w:spacing w:after="0" w:line="240" w:lineRule="auto"/>
              <w:rPr>
                <w:rFonts w:eastAsia="SimSun" w:cs="Times New Roman"/>
                <w:b/>
                <w:lang w:val="hr-HR"/>
              </w:rPr>
            </w:pP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4760B9">
            <w:pPr>
              <w:spacing w:after="0" w:line="240" w:lineRule="auto"/>
              <w:ind w:firstLine="14"/>
              <w:jc w:val="both"/>
              <w:rPr>
                <w:rFonts w:eastAsia="Calibri" w:cs="Times New Roman"/>
                <w:lang w:val="hr-HR"/>
              </w:rPr>
            </w:pPr>
            <w:r w:rsidRPr="0096270E">
              <w:rPr>
                <w:rFonts w:eastAsia="Calibri" w:cs="Times New Roman"/>
                <w:lang w:val="hr-HR"/>
              </w:rPr>
              <w:t>Provedba projekta komasacije i navodnjavanja poljoprivrednog zemljišta uz korištenje fondova EU za ruralni razvoj.</w:t>
            </w:r>
          </w:p>
          <w:p w:rsidR="003C089E" w:rsidRPr="0096270E" w:rsidRDefault="003C089E" w:rsidP="004760B9">
            <w:pPr>
              <w:spacing w:after="0" w:line="240" w:lineRule="auto"/>
              <w:ind w:firstLine="14"/>
              <w:jc w:val="both"/>
              <w:rPr>
                <w:rFonts w:eastAsia="Calibri" w:cs="Times New Roman"/>
                <w:lang w:val="hr-HR"/>
              </w:rPr>
            </w:pPr>
            <w:r w:rsidRPr="0096270E">
              <w:rPr>
                <w:rFonts w:eastAsia="Calibri" w:cs="Times New Roman"/>
                <w:lang w:val="hr-HR"/>
              </w:rPr>
              <w:t>Sufinanciranje troškova izrade dokumentacije i administrativnih troškova za pokretanje novih projekata u poljoprivredi, ozakonjenje postojećih građevina poljoprivredne namjene i okrupnjavanje poljoprivrednog i šumskog zemljišta.</w:t>
            </w:r>
          </w:p>
          <w:p w:rsidR="003C089E" w:rsidRPr="0096270E" w:rsidRDefault="003C089E" w:rsidP="004760B9">
            <w:pPr>
              <w:spacing w:after="0" w:line="240" w:lineRule="auto"/>
              <w:ind w:firstLine="14"/>
              <w:jc w:val="both"/>
              <w:rPr>
                <w:rFonts w:eastAsia="Calibri" w:cs="Times New Roman"/>
                <w:lang w:val="hr-HR"/>
              </w:rPr>
            </w:pPr>
            <w:r w:rsidRPr="0096270E">
              <w:rPr>
                <w:rFonts w:eastAsia="Calibri" w:cs="Times New Roman"/>
                <w:lang w:val="hr-HR"/>
              </w:rPr>
              <w:t>Provedba regionalizacije poljoprivredne proizvodnje (optimalno korištenje prirodnih značajki poljoprivrednog zemljišta).</w:t>
            </w:r>
          </w:p>
          <w:p w:rsidR="003C089E" w:rsidRPr="0096270E" w:rsidRDefault="003C089E" w:rsidP="004760B9">
            <w:pPr>
              <w:spacing w:after="0" w:line="240" w:lineRule="auto"/>
              <w:ind w:firstLine="14"/>
              <w:jc w:val="both"/>
              <w:rPr>
                <w:rFonts w:eastAsia="Calibri" w:cs="Times New Roman"/>
                <w:lang w:val="hr-HR"/>
              </w:rPr>
            </w:pPr>
            <w:r w:rsidRPr="0096270E">
              <w:rPr>
                <w:rFonts w:eastAsia="Calibri" w:cs="Times New Roman"/>
                <w:lang w:val="hr-HR"/>
              </w:rPr>
              <w:t>Aktivacija neobrađenog i  zapuštenog poljoprivrednog zemljišta.</w:t>
            </w:r>
          </w:p>
          <w:p w:rsidR="003C089E" w:rsidRPr="0096270E" w:rsidRDefault="003C089E" w:rsidP="004760B9">
            <w:pPr>
              <w:spacing w:after="0" w:line="240" w:lineRule="auto"/>
              <w:ind w:firstLine="14"/>
              <w:jc w:val="both"/>
              <w:rPr>
                <w:rFonts w:eastAsia="Calibri" w:cs="Times New Roman"/>
                <w:lang w:val="hr-HR"/>
              </w:rPr>
            </w:pPr>
            <w:r w:rsidRPr="0096270E">
              <w:rPr>
                <w:rFonts w:eastAsia="Calibri" w:cs="Times New Roman"/>
                <w:lang w:val="hr-HR"/>
              </w:rPr>
              <w:t>Podizanje kvalitete šumskih sastojina i stanja gospodarenja privatnih šuma.</w:t>
            </w:r>
          </w:p>
          <w:p w:rsidR="006E3B99" w:rsidRDefault="003C089E" w:rsidP="004760B9">
            <w:pPr>
              <w:spacing w:after="0" w:line="240" w:lineRule="auto"/>
              <w:ind w:right="-109" w:firstLine="14"/>
              <w:jc w:val="both"/>
              <w:rPr>
                <w:rFonts w:eastAsia="Times New Roman" w:cstheme="minorHAnsi"/>
                <w:bCs/>
                <w:lang w:val="hr-HR" w:eastAsia="hr-HR"/>
              </w:rPr>
            </w:pPr>
            <w:r w:rsidRPr="0096270E">
              <w:rPr>
                <w:rFonts w:eastAsia="Calibri" w:cs="Times New Roman"/>
                <w:lang w:val="hr-HR"/>
              </w:rPr>
              <w:t>Zaštita poljoprivrednog i šumskog zemljišta od gu</w:t>
            </w:r>
            <w:r w:rsidR="004760B9">
              <w:rPr>
                <w:rFonts w:eastAsia="Calibri" w:cs="Times New Roman"/>
                <w:lang w:val="hr-HR"/>
              </w:rPr>
              <w:t xml:space="preserve">bitaka (prenamjenom, erozijom i </w:t>
            </w:r>
            <w:r w:rsidRPr="0096270E">
              <w:rPr>
                <w:rFonts w:eastAsia="Calibri" w:cs="Times New Roman"/>
                <w:lang w:val="hr-HR"/>
              </w:rPr>
              <w:t>sl.) i degradacije smanjenjem njegove proizvodne sposobnosti (pada sadržaja organske tvari, mineralnih hranjiva, zakiseljavanja, kontaminacije teškim metalima i sl.).</w:t>
            </w:r>
            <w:r w:rsidR="004760B9" w:rsidRPr="004760B9">
              <w:rPr>
                <w:rFonts w:eastAsia="Times New Roman" w:cstheme="minorHAnsi"/>
                <w:bCs/>
                <w:lang w:val="hr-HR" w:eastAsia="hr-HR"/>
              </w:rPr>
              <w:t xml:space="preserve"> </w:t>
            </w:r>
          </w:p>
          <w:p w:rsidR="002A74B8" w:rsidRPr="005707E6" w:rsidRDefault="002A74B8" w:rsidP="002A74B8">
            <w:pPr>
              <w:spacing w:after="0" w:line="240" w:lineRule="auto"/>
              <w:ind w:right="-109" w:firstLine="14"/>
              <w:jc w:val="both"/>
              <w:rPr>
                <w:rFonts w:eastAsia="Times New Roman" w:cstheme="minorHAnsi"/>
                <w:bCs/>
                <w:color w:val="000000" w:themeColor="text1"/>
                <w:lang w:val="hr-HR" w:eastAsia="hr-HR"/>
              </w:rPr>
            </w:pPr>
            <w:r w:rsidRPr="005707E6">
              <w:rPr>
                <w:rFonts w:eastAsia="Times New Roman" w:cstheme="minorHAnsi"/>
                <w:bCs/>
                <w:color w:val="000000" w:themeColor="text1"/>
                <w:lang w:val="hr-HR" w:eastAsia="hr-HR"/>
              </w:rPr>
              <w:t>Potica</w:t>
            </w:r>
            <w:r w:rsidR="00087997" w:rsidRPr="005707E6">
              <w:rPr>
                <w:rFonts w:eastAsia="Times New Roman" w:cstheme="minorHAnsi"/>
                <w:bCs/>
                <w:color w:val="000000" w:themeColor="text1"/>
                <w:lang w:val="hr-HR" w:eastAsia="hr-HR"/>
              </w:rPr>
              <w:t>nje</w:t>
            </w:r>
            <w:r w:rsidRPr="005707E6">
              <w:rPr>
                <w:rFonts w:eastAsia="Times New Roman" w:cstheme="minorHAnsi"/>
                <w:bCs/>
                <w:color w:val="000000" w:themeColor="text1"/>
                <w:lang w:val="hr-HR" w:eastAsia="hr-HR"/>
              </w:rPr>
              <w:t xml:space="preserve"> i</w:t>
            </w:r>
            <w:r w:rsidR="004760B9" w:rsidRPr="005707E6">
              <w:rPr>
                <w:rFonts w:eastAsia="Times New Roman" w:cstheme="minorHAnsi"/>
                <w:bCs/>
                <w:color w:val="000000" w:themeColor="text1"/>
                <w:lang w:val="hr-HR" w:eastAsia="hr-HR"/>
              </w:rPr>
              <w:t>zrad</w:t>
            </w:r>
            <w:r w:rsidRPr="005707E6">
              <w:rPr>
                <w:rFonts w:eastAsia="Times New Roman" w:cstheme="minorHAnsi"/>
                <w:bCs/>
                <w:color w:val="000000" w:themeColor="text1"/>
                <w:lang w:val="hr-HR" w:eastAsia="hr-HR"/>
              </w:rPr>
              <w:t>e</w:t>
            </w:r>
            <w:r w:rsidR="004760B9" w:rsidRPr="005707E6">
              <w:rPr>
                <w:rFonts w:eastAsia="Times New Roman" w:cstheme="minorHAnsi"/>
                <w:bCs/>
                <w:color w:val="000000" w:themeColor="text1"/>
                <w:lang w:val="hr-HR" w:eastAsia="hr-HR"/>
              </w:rPr>
              <w:t xml:space="preserve"> Programa gospodarenja šumama šumoposjednika.</w:t>
            </w:r>
          </w:p>
          <w:p w:rsidR="003C089E" w:rsidRPr="0096270E" w:rsidRDefault="004760B9" w:rsidP="002A74B8">
            <w:pPr>
              <w:spacing w:after="0" w:line="240" w:lineRule="auto"/>
              <w:ind w:right="-109" w:firstLine="14"/>
              <w:jc w:val="both"/>
              <w:rPr>
                <w:rFonts w:eastAsia="Calibri" w:cs="Times New Roman"/>
                <w:lang w:val="hr-HR"/>
              </w:rPr>
            </w:pPr>
            <w:r w:rsidRPr="005707E6">
              <w:rPr>
                <w:rFonts w:eastAsia="Times New Roman" w:cstheme="minorHAnsi"/>
                <w:bCs/>
                <w:color w:val="000000" w:themeColor="text1"/>
                <w:lang w:val="hr-HR" w:eastAsia="hr-HR"/>
              </w:rPr>
              <w:t>Poticanje okrupnjavanja šumskog posjeda (prometom šumama, rješavanje imovinsko-pravnih odnosa, osnivanje šumarskih udruženja).</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REZULTAT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Stvaranje okrupnjenih i zaokruženih proizvodnih parcela koje će uz optimalnu primjenu tehnike i tehnologije osigurati porast količine i kvalitete poljoprivredne i šumske proizvodnje, osigurati stabilnost prinosa, rast prihoda gospodarstava i očuvanje zemljišnih resursa.</w:t>
            </w:r>
          </w:p>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Izravni rezultati provedbe mjere:</w:t>
            </w:r>
          </w:p>
          <w:p w:rsidR="003C089E" w:rsidRPr="0096270E" w:rsidRDefault="003C089E" w:rsidP="00E252CA">
            <w:pPr>
              <w:pStyle w:val="Odlomakpopisa"/>
              <w:numPr>
                <w:ilvl w:val="0"/>
                <w:numId w:val="192"/>
              </w:numPr>
              <w:spacing w:after="0" w:line="240" w:lineRule="auto"/>
              <w:ind w:left="298" w:hanging="142"/>
              <w:rPr>
                <w:rFonts w:eastAsia="Calibri" w:cs="Times New Roman"/>
                <w:lang w:val="hr-HR"/>
              </w:rPr>
            </w:pPr>
            <w:r w:rsidRPr="0096270E">
              <w:rPr>
                <w:rFonts w:eastAsia="Calibri" w:cs="Times New Roman"/>
                <w:lang w:val="hr-HR"/>
              </w:rPr>
              <w:t>Održivo i učinkovito korištenje prirodnih resursa;</w:t>
            </w:r>
          </w:p>
          <w:p w:rsidR="003C089E" w:rsidRPr="0096270E" w:rsidRDefault="003C089E" w:rsidP="00E252CA">
            <w:pPr>
              <w:pStyle w:val="Odlomakpopisa"/>
              <w:numPr>
                <w:ilvl w:val="0"/>
                <w:numId w:val="192"/>
              </w:numPr>
              <w:spacing w:after="0" w:line="240" w:lineRule="auto"/>
              <w:ind w:left="298" w:hanging="142"/>
              <w:rPr>
                <w:rFonts w:eastAsia="Calibri" w:cs="Times New Roman"/>
                <w:lang w:val="hr-HR"/>
              </w:rPr>
            </w:pPr>
            <w:r w:rsidRPr="0096270E">
              <w:rPr>
                <w:rFonts w:eastAsia="Calibri" w:cs="Times New Roman"/>
                <w:lang w:val="hr-HR"/>
              </w:rPr>
              <w:t>Smanjena površina neobrađenog i zapuštenog poljoprivrednog i šumskog zemljišta;</w:t>
            </w:r>
          </w:p>
          <w:p w:rsidR="003C089E" w:rsidRPr="0096270E" w:rsidRDefault="003C089E" w:rsidP="00E252CA">
            <w:pPr>
              <w:pStyle w:val="Odlomakpopisa"/>
              <w:numPr>
                <w:ilvl w:val="0"/>
                <w:numId w:val="192"/>
              </w:numPr>
              <w:spacing w:after="0" w:line="240" w:lineRule="auto"/>
              <w:ind w:left="298" w:hanging="142"/>
              <w:rPr>
                <w:rFonts w:eastAsia="Calibri" w:cs="Times New Roman"/>
                <w:lang w:val="hr-HR"/>
              </w:rPr>
            </w:pPr>
            <w:r w:rsidRPr="0096270E">
              <w:rPr>
                <w:rFonts w:eastAsia="Calibri" w:cs="Times New Roman"/>
                <w:lang w:val="hr-HR"/>
              </w:rPr>
              <w:t>Stvorene tehnološke cjeline poljoprivrednog zemljišta kao preduvjeta učinkovite i racionalne proizvodnje;</w:t>
            </w:r>
          </w:p>
          <w:p w:rsidR="003C089E" w:rsidRPr="0096270E" w:rsidRDefault="003C089E" w:rsidP="00E252CA">
            <w:pPr>
              <w:pStyle w:val="Odlomakpopisa"/>
              <w:numPr>
                <w:ilvl w:val="0"/>
                <w:numId w:val="192"/>
              </w:numPr>
              <w:spacing w:after="0" w:line="240" w:lineRule="auto"/>
              <w:ind w:left="298" w:hanging="142"/>
              <w:rPr>
                <w:rFonts w:eastAsia="Calibri" w:cs="Times New Roman"/>
                <w:lang w:val="hr-HR"/>
              </w:rPr>
            </w:pPr>
            <w:r w:rsidRPr="0096270E">
              <w:rPr>
                <w:rFonts w:eastAsia="Calibri" w:cs="Times New Roman"/>
                <w:lang w:val="hr-HR"/>
              </w:rPr>
              <w:t>Imovinsko-pravno usklađeno stanje zemljišnih knjiga i katastra sa stvarnim stanjem;</w:t>
            </w:r>
          </w:p>
          <w:p w:rsidR="003C089E" w:rsidRPr="0096270E" w:rsidRDefault="00075FB5" w:rsidP="00E252CA">
            <w:pPr>
              <w:pStyle w:val="Odlomakpopisa"/>
              <w:numPr>
                <w:ilvl w:val="0"/>
                <w:numId w:val="193"/>
              </w:numPr>
              <w:spacing w:after="0" w:line="240" w:lineRule="auto"/>
              <w:ind w:left="298" w:hanging="142"/>
              <w:rPr>
                <w:rFonts w:eastAsia="Calibri" w:cs="Times New Roman"/>
                <w:lang w:val="hr-HR"/>
              </w:rPr>
            </w:pPr>
            <w:r w:rsidRPr="0096270E">
              <w:rPr>
                <w:rFonts w:eastAsia="Calibri" w:cs="Times New Roman"/>
                <w:lang w:val="hr-HR"/>
              </w:rPr>
              <w:t xml:space="preserve"> </w:t>
            </w:r>
            <w:r w:rsidR="003C089E" w:rsidRPr="0096270E">
              <w:rPr>
                <w:rFonts w:eastAsia="Calibri" w:cs="Times New Roman"/>
                <w:lang w:val="hr-HR"/>
              </w:rPr>
              <w:t>Očuvano poljoprivredno i šumsko tlo.</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RAZVOJNI UČINAK</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Planirane aktivnosti pridonijet će zaštiti i očuvanju tala, porastu poljoprivredne i šumarske proizvodnje, povećanju konkurentnosti proizvodnje i kvalitete i stabilnosti prinosa te povećanju prihoda gospodarstava.</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OSTVARENJA MJERE</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252CA">
            <w:pPr>
              <w:pStyle w:val="Odlomakpopisa"/>
              <w:numPr>
                <w:ilvl w:val="0"/>
                <w:numId w:val="193"/>
              </w:numPr>
              <w:spacing w:after="0" w:line="240" w:lineRule="auto"/>
              <w:ind w:left="440"/>
              <w:rPr>
                <w:rFonts w:eastAsia="SimSun" w:cs="Times New Roman"/>
                <w:lang w:val="hr-HR"/>
              </w:rPr>
            </w:pPr>
            <w:r w:rsidRPr="0096270E">
              <w:rPr>
                <w:rFonts w:eastAsia="SimSun" w:cs="Times New Roman"/>
                <w:lang w:val="hr-HR"/>
              </w:rPr>
              <w:t>Površina okrupnjenog poljoprivrednog i šumskog zemljišta;</w:t>
            </w:r>
          </w:p>
          <w:p w:rsidR="003C089E" w:rsidRPr="0096270E" w:rsidRDefault="003C089E" w:rsidP="00E252CA">
            <w:pPr>
              <w:pStyle w:val="Odlomakpopisa"/>
              <w:numPr>
                <w:ilvl w:val="0"/>
                <w:numId w:val="193"/>
              </w:numPr>
              <w:spacing w:after="0" w:line="240" w:lineRule="auto"/>
              <w:ind w:left="440"/>
              <w:rPr>
                <w:rFonts w:eastAsia="SimSun" w:cs="Times New Roman"/>
                <w:lang w:val="hr-HR"/>
              </w:rPr>
            </w:pPr>
            <w:r w:rsidRPr="0096270E">
              <w:rPr>
                <w:rFonts w:eastAsia="SimSun" w:cs="Times New Roman"/>
                <w:lang w:val="hr-HR"/>
              </w:rPr>
              <w:t>Površina navodnjavanog poljoprivrednog zemljišta.</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NOSITELJI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rPr>
            </w:pPr>
            <w:r w:rsidRPr="0096270E">
              <w:rPr>
                <w:rFonts w:eastAsia="SimSun" w:cs="Times New Roman"/>
                <w:lang w:val="hr-HR"/>
              </w:rPr>
              <w:t xml:space="preserve">Upravni odjel za poljoprivredu, ruralni razvitak i šumarstvo </w:t>
            </w:r>
          </w:p>
          <w:p w:rsidR="003C089E" w:rsidRPr="0096270E" w:rsidRDefault="003C089E" w:rsidP="008D6EB0">
            <w:pPr>
              <w:spacing w:after="0" w:line="240" w:lineRule="auto"/>
              <w:jc w:val="both"/>
              <w:rPr>
                <w:rFonts w:eastAsia="SimSun" w:cs="Times New Roman"/>
                <w:lang w:val="hr-HR"/>
              </w:rPr>
            </w:pPr>
            <w:r w:rsidRPr="0096270E">
              <w:rPr>
                <w:rFonts w:eastAsia="SimSun" w:cs="Times New Roman"/>
                <w:lang w:val="hr-HR"/>
              </w:rPr>
              <w:t>Ostali  akteri: Ministarstvo poljoprivrede, Agencija za poljoprivredno zemljište, Agencija za plaćanja u poljoprivredi, ribarstvu i ruralnom razvoju, Savjetodavna služba, JLS</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493" w:type="dxa"/>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Poljoprivredna i šumarska gospodarstva s područja Zagrebačke županije.</w:t>
            </w:r>
          </w:p>
          <w:p w:rsidR="003C089E" w:rsidRPr="0096270E" w:rsidRDefault="003C089E" w:rsidP="008D6EB0">
            <w:pPr>
              <w:spacing w:after="0" w:line="240" w:lineRule="auto"/>
              <w:jc w:val="both"/>
              <w:rPr>
                <w:rFonts w:eastAsia="SimSun" w:cs="Times New Roman"/>
                <w:lang w:val="hr-HR"/>
              </w:rPr>
            </w:pPr>
          </w:p>
        </w:tc>
      </w:tr>
    </w:tbl>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tbl>
      <w:tblPr>
        <w:tblW w:w="9214" w:type="dxa"/>
        <w:tblInd w:w="-34" w:type="dxa"/>
        <w:tblLook w:val="01E0" w:firstRow="1" w:lastRow="1" w:firstColumn="1" w:lastColumn="1" w:noHBand="0" w:noVBand="0"/>
      </w:tblPr>
      <w:tblGrid>
        <w:gridCol w:w="1721"/>
        <w:gridCol w:w="7493"/>
      </w:tblGrid>
      <w:tr w:rsidR="003C089E" w:rsidRPr="0096270E" w:rsidTr="00F94F6A">
        <w:tc>
          <w:tcPr>
            <w:tcW w:w="17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eastAsia="zh-CN"/>
              </w:rPr>
            </w:pPr>
            <w:r w:rsidRPr="0096270E">
              <w:rPr>
                <w:rFonts w:eastAsia="SimSun" w:cs="Times New Roman"/>
                <w:b/>
                <w:bCs/>
                <w:lang w:val="hr-HR" w:eastAsia="zh-CN"/>
              </w:rPr>
              <w:t>PRIORITET</w:t>
            </w:r>
          </w:p>
        </w:tc>
        <w:tc>
          <w:tcPr>
            <w:tcW w:w="74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eastAsia="zh-CN"/>
              </w:rPr>
            </w:pPr>
            <w:r w:rsidRPr="0096270E">
              <w:rPr>
                <w:rFonts w:eastAsia="SimSun" w:cs="Times New Roman"/>
                <w:b/>
                <w:bCs/>
                <w:lang w:val="hr-HR" w:eastAsia="zh-CN"/>
              </w:rPr>
              <w:t>1.2. Gospodarstvo ruralnih područja i konkurentna poljoprivreda</w:t>
            </w:r>
          </w:p>
        </w:tc>
      </w:tr>
      <w:tr w:rsidR="003C089E" w:rsidRPr="0096270E" w:rsidTr="00F94F6A">
        <w:trPr>
          <w:tblHeader/>
        </w:trPr>
        <w:tc>
          <w:tcPr>
            <w:tcW w:w="17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rPr>
            </w:pPr>
            <w:r w:rsidRPr="0096270E">
              <w:rPr>
                <w:rFonts w:eastAsia="SimSun" w:cs="Times New Roman"/>
                <w:b/>
                <w:bCs/>
                <w:lang w:val="hr-HR"/>
              </w:rPr>
              <w:t>MJERA</w:t>
            </w:r>
          </w:p>
        </w:tc>
        <w:tc>
          <w:tcPr>
            <w:tcW w:w="74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rPr>
            </w:pPr>
            <w:r w:rsidRPr="0096270E">
              <w:rPr>
                <w:rFonts w:eastAsia="SimSun" w:cs="Times New Roman"/>
                <w:b/>
                <w:bCs/>
                <w:lang w:val="hr-HR"/>
              </w:rPr>
              <w:t xml:space="preserve">1.2.3. Stvaranje učinkovitog sustava potpore poljoprivredi, šumarstvu i ruralnom razvoju  </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SVRHA MJERE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Učinkovito upravljanje potporama za razvoj poljoprivrede, šumarstva i ruralnog prostora radi povećanja konkurentnosti poljoprivrede i šumarstva te unapređenja razvoja ruralnog prostora.</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CILJ MJERE</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Pružanje financijske potpore proizvođačima s ciljem unapređenja proizvodnje i kompenziranja dodatnih troškova općekorisnih funkcija poljoprivredne i šumarske proizvodnje te njihovo usklađivanje s državnim potporama radi povećanja učinkovitosti, uspješnosti i postizanja sinergije.</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8D6EB0">
            <w:pPr>
              <w:spacing w:after="0" w:line="240" w:lineRule="auto"/>
              <w:rPr>
                <w:rFonts w:eastAsia="SimSun" w:cs="Times New Roman"/>
                <w:b/>
                <w:lang w:val="hr-HR"/>
              </w:rPr>
            </w:pP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252CA">
            <w:pPr>
              <w:pStyle w:val="Odlomakpopisa"/>
              <w:numPr>
                <w:ilvl w:val="0"/>
                <w:numId w:val="194"/>
              </w:numPr>
              <w:spacing w:after="0" w:line="240" w:lineRule="auto"/>
              <w:ind w:left="298"/>
              <w:rPr>
                <w:rFonts w:eastAsia="Calibri" w:cs="Times New Roman"/>
                <w:lang w:val="hr-HR"/>
              </w:rPr>
            </w:pPr>
            <w:r w:rsidRPr="0096270E">
              <w:rPr>
                <w:rFonts w:eastAsia="Calibri" w:cs="Times New Roman"/>
                <w:lang w:val="hr-HR"/>
              </w:rPr>
              <w:t>Analiza i vrednovanje dosadašnjih županijskih potpora poljoprivredi i ruralnom razvitku;</w:t>
            </w:r>
          </w:p>
          <w:p w:rsidR="003C089E" w:rsidRPr="0096270E" w:rsidRDefault="003C089E" w:rsidP="00E252CA">
            <w:pPr>
              <w:pStyle w:val="Odlomakpopisa"/>
              <w:numPr>
                <w:ilvl w:val="0"/>
                <w:numId w:val="194"/>
              </w:numPr>
              <w:spacing w:after="0" w:line="240" w:lineRule="auto"/>
              <w:ind w:left="298"/>
              <w:rPr>
                <w:rFonts w:eastAsia="Calibri" w:cs="Times New Roman"/>
                <w:lang w:val="hr-HR"/>
              </w:rPr>
            </w:pPr>
            <w:r w:rsidRPr="0096270E">
              <w:rPr>
                <w:rFonts w:eastAsia="Calibri" w:cs="Times New Roman"/>
                <w:lang w:val="hr-HR"/>
              </w:rPr>
              <w:t>Analiza potreba poljoprivrede, šumarstva i ruralnog prostora za daljnji razvoj.</w:t>
            </w:r>
          </w:p>
          <w:p w:rsidR="003C089E" w:rsidRPr="0096270E" w:rsidRDefault="003C089E" w:rsidP="00E252CA">
            <w:pPr>
              <w:pStyle w:val="Odlomakpopisa"/>
              <w:numPr>
                <w:ilvl w:val="0"/>
                <w:numId w:val="194"/>
              </w:numPr>
              <w:spacing w:after="0" w:line="240" w:lineRule="auto"/>
              <w:ind w:left="298"/>
              <w:rPr>
                <w:rFonts w:eastAsia="Calibri" w:cs="Times New Roman"/>
                <w:lang w:val="hr-HR"/>
              </w:rPr>
            </w:pPr>
            <w:r w:rsidRPr="0096270E">
              <w:rPr>
                <w:rFonts w:eastAsia="Calibri" w:cs="Times New Roman"/>
                <w:lang w:val="hr-HR"/>
              </w:rPr>
              <w:t>Usklađivanje prioriteta, financijskih kapaciteta i zakonskih mogućnosti za dodjelu i realizaciju potpora;</w:t>
            </w:r>
          </w:p>
          <w:p w:rsidR="003C089E" w:rsidRPr="0096270E" w:rsidRDefault="003C089E" w:rsidP="00E252CA">
            <w:pPr>
              <w:pStyle w:val="Odlomakpopisa"/>
              <w:numPr>
                <w:ilvl w:val="0"/>
                <w:numId w:val="194"/>
              </w:numPr>
              <w:spacing w:after="0" w:line="240" w:lineRule="auto"/>
              <w:ind w:left="298"/>
              <w:rPr>
                <w:rFonts w:eastAsia="Calibri" w:cs="Times New Roman"/>
                <w:lang w:val="hr-HR"/>
              </w:rPr>
            </w:pPr>
            <w:r w:rsidRPr="0096270E">
              <w:rPr>
                <w:rFonts w:eastAsia="Calibri" w:cs="Times New Roman"/>
                <w:lang w:val="hr-HR"/>
              </w:rPr>
              <w:t>Izrađeni i/ili revidirani programi dodjele potpora;</w:t>
            </w:r>
          </w:p>
          <w:p w:rsidR="003C089E" w:rsidRPr="0096270E" w:rsidRDefault="003C089E" w:rsidP="00E252CA">
            <w:pPr>
              <w:pStyle w:val="Odlomakpopisa"/>
              <w:numPr>
                <w:ilvl w:val="0"/>
                <w:numId w:val="194"/>
              </w:numPr>
              <w:spacing w:after="0" w:line="240" w:lineRule="auto"/>
              <w:ind w:left="298"/>
              <w:rPr>
                <w:rFonts w:eastAsia="Calibri" w:cs="Times New Roman"/>
                <w:lang w:val="hr-HR"/>
              </w:rPr>
            </w:pPr>
            <w:r w:rsidRPr="0096270E">
              <w:rPr>
                <w:rFonts w:eastAsia="Calibri" w:cs="Times New Roman"/>
                <w:lang w:val="hr-HR"/>
              </w:rPr>
              <w:t xml:space="preserve">Praćenje i vrednovanje rezultata i učinaka. </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REZULTAT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Glavni očekivani rezultat jest učinkovito upravljanje javnim sredstvima koje će pridonijeti uspješnijem razvoju poljoprivrede, šumarstva i ruralnih područja uz zadržavanje stanovništva u ruralnim područjima i očuvanje prirodnih resursa.</w:t>
            </w:r>
          </w:p>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Izravni rezultati provedbe mjere:</w:t>
            </w:r>
          </w:p>
          <w:p w:rsidR="003C089E" w:rsidRPr="0096270E" w:rsidRDefault="003C089E" w:rsidP="00E252CA">
            <w:pPr>
              <w:pStyle w:val="Odlomakpopisa"/>
              <w:numPr>
                <w:ilvl w:val="0"/>
                <w:numId w:val="195"/>
              </w:numPr>
              <w:tabs>
                <w:tab w:val="left" w:pos="298"/>
              </w:tabs>
              <w:spacing w:after="0" w:line="240" w:lineRule="auto"/>
              <w:ind w:left="298" w:hanging="142"/>
              <w:rPr>
                <w:rFonts w:eastAsia="Calibri" w:cs="Times New Roman"/>
                <w:lang w:val="hr-HR"/>
              </w:rPr>
            </w:pPr>
            <w:r w:rsidRPr="0096270E">
              <w:rPr>
                <w:rFonts w:eastAsia="Calibri" w:cs="Times New Roman"/>
                <w:lang w:val="hr-HR"/>
              </w:rPr>
              <w:t>Stvaranje županijskog plana potpora poljopriv</w:t>
            </w:r>
            <w:r w:rsidR="00E252CA">
              <w:rPr>
                <w:rFonts w:eastAsia="Calibri" w:cs="Times New Roman"/>
                <w:lang w:val="hr-HR"/>
              </w:rPr>
              <w:t xml:space="preserve">redi i ruralnom razvitku u </w:t>
            </w:r>
            <w:r w:rsidRPr="0096270E">
              <w:rPr>
                <w:rFonts w:eastAsia="Calibri" w:cs="Times New Roman"/>
                <w:lang w:val="hr-HR"/>
              </w:rPr>
              <w:t>razdoblju 2016. – 2020. godine;</w:t>
            </w:r>
          </w:p>
          <w:p w:rsidR="003C089E" w:rsidRPr="0096270E" w:rsidRDefault="003C089E" w:rsidP="00E252CA">
            <w:pPr>
              <w:pStyle w:val="Odlomakpopisa"/>
              <w:numPr>
                <w:ilvl w:val="0"/>
                <w:numId w:val="195"/>
              </w:numPr>
              <w:tabs>
                <w:tab w:val="left" w:pos="298"/>
              </w:tabs>
              <w:spacing w:after="0" w:line="240" w:lineRule="auto"/>
              <w:ind w:left="440"/>
              <w:rPr>
                <w:rFonts w:eastAsia="Calibri" w:cs="Times New Roman"/>
                <w:lang w:val="hr-HR"/>
              </w:rPr>
            </w:pPr>
            <w:r w:rsidRPr="0096270E">
              <w:rPr>
                <w:rFonts w:eastAsia="Calibri" w:cs="Times New Roman"/>
                <w:lang w:val="hr-HR"/>
              </w:rPr>
              <w:t>Očuvanje poljoprivredne proizvodnje kao strateške gospodarske grane;</w:t>
            </w:r>
          </w:p>
          <w:p w:rsidR="003C089E" w:rsidRPr="0096270E" w:rsidRDefault="003C089E" w:rsidP="00E252CA">
            <w:pPr>
              <w:pStyle w:val="Odlomakpopisa"/>
              <w:numPr>
                <w:ilvl w:val="0"/>
                <w:numId w:val="195"/>
              </w:numPr>
              <w:tabs>
                <w:tab w:val="left" w:pos="298"/>
              </w:tabs>
              <w:spacing w:after="0" w:line="240" w:lineRule="auto"/>
              <w:ind w:left="440"/>
              <w:rPr>
                <w:rFonts w:eastAsia="Calibri" w:cs="Times New Roman"/>
                <w:lang w:val="hr-HR"/>
              </w:rPr>
            </w:pPr>
            <w:r w:rsidRPr="0096270E">
              <w:rPr>
                <w:rFonts w:eastAsia="Calibri" w:cs="Times New Roman"/>
                <w:lang w:val="hr-HR"/>
              </w:rPr>
              <w:t>Ujednačen razvoj ruralnog županijskog prostora;</w:t>
            </w:r>
          </w:p>
          <w:p w:rsidR="003C089E" w:rsidRPr="0096270E" w:rsidRDefault="003C089E" w:rsidP="00E252CA">
            <w:pPr>
              <w:pStyle w:val="Odlomakpopisa"/>
              <w:numPr>
                <w:ilvl w:val="0"/>
                <w:numId w:val="195"/>
              </w:numPr>
              <w:tabs>
                <w:tab w:val="left" w:pos="298"/>
              </w:tabs>
              <w:spacing w:after="0" w:line="240" w:lineRule="auto"/>
              <w:ind w:left="440"/>
              <w:rPr>
                <w:rFonts w:eastAsia="Calibri" w:cs="Times New Roman"/>
                <w:lang w:val="hr-HR"/>
              </w:rPr>
            </w:pPr>
            <w:r w:rsidRPr="0096270E">
              <w:rPr>
                <w:rFonts w:eastAsia="Calibri" w:cs="Times New Roman"/>
                <w:lang w:val="hr-HR"/>
              </w:rPr>
              <w:t>Zadržavanje stanovništva u ruralnom području;</w:t>
            </w:r>
          </w:p>
          <w:p w:rsidR="003C089E" w:rsidRPr="0096270E" w:rsidRDefault="003C089E" w:rsidP="00E252CA">
            <w:pPr>
              <w:pStyle w:val="Odlomakpopisa"/>
              <w:numPr>
                <w:ilvl w:val="0"/>
                <w:numId w:val="195"/>
              </w:numPr>
              <w:tabs>
                <w:tab w:val="left" w:pos="298"/>
              </w:tabs>
              <w:spacing w:after="0" w:line="240" w:lineRule="auto"/>
              <w:ind w:left="298" w:hanging="284"/>
              <w:rPr>
                <w:rFonts w:eastAsia="Calibri" w:cs="Times New Roman"/>
                <w:lang w:val="hr-HR"/>
              </w:rPr>
            </w:pPr>
            <w:r w:rsidRPr="0096270E">
              <w:rPr>
                <w:rFonts w:eastAsia="Calibri" w:cs="Times New Roman"/>
                <w:lang w:val="hr-HR"/>
              </w:rPr>
              <w:t xml:space="preserve">Motiviranost  proizvođača za ulaganje u postojeće i nove aktivnosti u ruralnom području; </w:t>
            </w:r>
          </w:p>
          <w:p w:rsidR="003C089E" w:rsidRPr="0096270E" w:rsidRDefault="003C089E" w:rsidP="00E252CA">
            <w:pPr>
              <w:pStyle w:val="Odlomakpopisa"/>
              <w:numPr>
                <w:ilvl w:val="0"/>
                <w:numId w:val="195"/>
              </w:numPr>
              <w:tabs>
                <w:tab w:val="left" w:pos="298"/>
              </w:tabs>
              <w:spacing w:after="0" w:line="240" w:lineRule="auto"/>
              <w:ind w:left="440"/>
              <w:rPr>
                <w:rFonts w:eastAsia="Calibri" w:cs="Times New Roman"/>
                <w:lang w:val="hr-HR"/>
              </w:rPr>
            </w:pPr>
            <w:r w:rsidRPr="0096270E">
              <w:rPr>
                <w:rFonts w:eastAsia="Calibri" w:cs="Times New Roman"/>
                <w:lang w:val="hr-HR"/>
              </w:rPr>
              <w:t>Očuvanje prirodnog krajobraza.</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RAZVOJNI UČINAK</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Planirane aktivnosti dovest će do porasta gospodarskih aktivnosti u ruralnim područjima, povećanja zaposlenosti i dohotka stanovništva te ravnomjernijeg razvoja ovog područja uz zadržavanje stanovništva i očuvanje prirodnog krajobraza.</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OSTVARENJA MJERE</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252CA">
            <w:pPr>
              <w:pStyle w:val="Odlomakpopisa"/>
              <w:numPr>
                <w:ilvl w:val="0"/>
                <w:numId w:val="196"/>
              </w:numPr>
              <w:tabs>
                <w:tab w:val="left" w:pos="175"/>
              </w:tabs>
              <w:spacing w:after="0" w:line="240" w:lineRule="auto"/>
              <w:ind w:left="440"/>
              <w:rPr>
                <w:rFonts w:eastAsia="SimSun" w:cs="Times New Roman"/>
                <w:color w:val="000000"/>
                <w:lang w:val="hr-HR"/>
              </w:rPr>
            </w:pPr>
            <w:r w:rsidRPr="0096270E">
              <w:rPr>
                <w:rFonts w:eastAsia="SimSun" w:cs="Times New Roman"/>
                <w:color w:val="000000"/>
                <w:lang w:val="hr-HR"/>
              </w:rPr>
              <w:t>Broj novih investicija u sektoru poljoprivrede, šumarstva i ruralnog razvoja;</w:t>
            </w:r>
          </w:p>
          <w:p w:rsidR="003C089E" w:rsidRPr="0096270E" w:rsidRDefault="003C089E" w:rsidP="00E252CA">
            <w:pPr>
              <w:pStyle w:val="Odlomakpopisa"/>
              <w:numPr>
                <w:ilvl w:val="0"/>
                <w:numId w:val="196"/>
              </w:numPr>
              <w:tabs>
                <w:tab w:val="left" w:pos="175"/>
              </w:tabs>
              <w:spacing w:after="0" w:line="240" w:lineRule="auto"/>
              <w:ind w:left="440"/>
              <w:rPr>
                <w:rFonts w:eastAsia="SimSun" w:cs="Times New Roman"/>
                <w:color w:val="000000"/>
                <w:lang w:val="hr-HR"/>
              </w:rPr>
            </w:pPr>
            <w:r w:rsidRPr="0096270E">
              <w:rPr>
                <w:rFonts w:eastAsia="SimSun" w:cs="Times New Roman"/>
                <w:color w:val="000000"/>
                <w:lang w:val="hr-HR"/>
              </w:rPr>
              <w:t>Iznos odobrenih potpora sektoru poljoprivrede, šumarstva i ruralnog razvoja.</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NOSITELJI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rPr>
            </w:pPr>
            <w:r w:rsidRPr="0096270E">
              <w:rPr>
                <w:rFonts w:eastAsia="SimSun" w:cs="Times New Roman"/>
                <w:lang w:val="hr-HR"/>
              </w:rPr>
              <w:t xml:space="preserve">Upravni odjel za poljoprivredu, ruralni razvitak i šumarstvo </w:t>
            </w:r>
          </w:p>
          <w:p w:rsidR="003C089E" w:rsidRPr="0096270E" w:rsidRDefault="003C089E" w:rsidP="00E077DC">
            <w:pPr>
              <w:spacing w:after="0" w:line="240" w:lineRule="auto"/>
              <w:jc w:val="both"/>
              <w:rPr>
                <w:rFonts w:eastAsia="SimSun" w:cs="Times New Roman"/>
                <w:lang w:val="hr-HR"/>
              </w:rPr>
            </w:pPr>
            <w:r w:rsidRPr="0096270E">
              <w:rPr>
                <w:rFonts w:eastAsia="SimSun" w:cs="Times New Roman"/>
                <w:lang w:val="hr-HR"/>
              </w:rPr>
              <w:t>Ostali  akteri: Ministarstvo poljoprivrede, Agencija za plaćanja u poljoprivredi, ribarstvu i ruralnom razvoju, Savjetodavna služba, JLS.</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Poljoprivredna i šumarska gospodarstva s područja Zagrebačke županije.</w:t>
            </w:r>
          </w:p>
        </w:tc>
      </w:tr>
    </w:tbl>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tbl>
      <w:tblPr>
        <w:tblW w:w="9214" w:type="dxa"/>
        <w:tblInd w:w="-34" w:type="dxa"/>
        <w:tblLook w:val="01E0" w:firstRow="1" w:lastRow="1" w:firstColumn="1" w:lastColumn="1" w:noHBand="0" w:noVBand="0"/>
      </w:tblPr>
      <w:tblGrid>
        <w:gridCol w:w="1721"/>
        <w:gridCol w:w="7493"/>
      </w:tblGrid>
      <w:tr w:rsidR="003C089E" w:rsidRPr="0096270E" w:rsidTr="00F94F6A">
        <w:tc>
          <w:tcPr>
            <w:tcW w:w="17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eastAsia="zh-CN"/>
              </w:rPr>
            </w:pPr>
            <w:r w:rsidRPr="0096270E">
              <w:rPr>
                <w:rFonts w:eastAsia="SimSun" w:cs="Times New Roman"/>
                <w:b/>
                <w:bCs/>
                <w:lang w:val="hr-HR" w:eastAsia="zh-CN"/>
              </w:rPr>
              <w:t>PRIORITET</w:t>
            </w:r>
          </w:p>
        </w:tc>
        <w:tc>
          <w:tcPr>
            <w:tcW w:w="74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eastAsia="zh-CN"/>
              </w:rPr>
            </w:pPr>
            <w:r w:rsidRPr="0096270E">
              <w:rPr>
                <w:rFonts w:eastAsia="SimSun" w:cs="Times New Roman"/>
                <w:b/>
                <w:bCs/>
                <w:lang w:val="hr-HR" w:eastAsia="zh-CN"/>
              </w:rPr>
              <w:t>1.2. Gospodarstvo ruralnih područja i konkurentna poljoprivreda</w:t>
            </w:r>
          </w:p>
        </w:tc>
      </w:tr>
      <w:tr w:rsidR="003C089E" w:rsidRPr="0096270E" w:rsidTr="00F94F6A">
        <w:trPr>
          <w:tblHeader/>
        </w:trPr>
        <w:tc>
          <w:tcPr>
            <w:tcW w:w="17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rPr>
            </w:pPr>
            <w:r w:rsidRPr="0096270E">
              <w:rPr>
                <w:rFonts w:eastAsia="SimSun" w:cs="Times New Roman"/>
                <w:b/>
                <w:bCs/>
                <w:lang w:val="hr-HR"/>
              </w:rPr>
              <w:t>MJERA</w:t>
            </w:r>
          </w:p>
        </w:tc>
        <w:tc>
          <w:tcPr>
            <w:tcW w:w="74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rPr>
            </w:pPr>
            <w:r w:rsidRPr="0096270E">
              <w:rPr>
                <w:rFonts w:eastAsia="SimSun" w:cs="Times New Roman"/>
                <w:b/>
                <w:bCs/>
                <w:lang w:val="hr-HR"/>
              </w:rPr>
              <w:t xml:space="preserve">1.2.4. Razvoj integrirane i ekološke poljoprivredne proizvodnje </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SVRHA MJERE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Unaprijediti proizvodnju i promociju poljoprivrednih proizvoda proizvedenih prema principima integrirane i ekološke proizvodnje.</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CILJ MJERE</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Stvaranje sustava održive poljoprivredne proizvodnje koji uključuje sve ekološki, gospodarski i društveno opravdane proizvodno-tehnološke metode, koji najpovoljnije koristi plodnost tla i raspoloživu vodu, prirodna svojstva biljaka, životinja i krajobraza, povećanje prinosa i otpornosti biljaka pomoću prirodnih sila i zakona, uz propisanu uporabu gnojiva i sredstava za zaštitu bilja i životinja.</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8D6EB0">
            <w:pPr>
              <w:spacing w:after="0" w:line="240" w:lineRule="auto"/>
              <w:rPr>
                <w:rFonts w:eastAsia="SimSun" w:cs="Times New Roman"/>
                <w:b/>
                <w:lang w:val="hr-HR"/>
              </w:rPr>
            </w:pP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lang w:val="hr-HR"/>
              </w:rPr>
            </w:pPr>
            <w:r w:rsidRPr="0096270E">
              <w:rPr>
                <w:rFonts w:eastAsia="Calibri" w:cs="Times New Roman"/>
                <w:lang w:val="hr-HR"/>
              </w:rPr>
              <w:t>Razvoj poljoprivrede temeljene na principima integrirane i ekološke proizvodnje:</w:t>
            </w:r>
          </w:p>
          <w:p w:rsidR="003C089E" w:rsidRPr="0096270E" w:rsidRDefault="003C089E" w:rsidP="00E252CA">
            <w:pPr>
              <w:pStyle w:val="Odlomakpopisa"/>
              <w:numPr>
                <w:ilvl w:val="0"/>
                <w:numId w:val="234"/>
              </w:numPr>
              <w:tabs>
                <w:tab w:val="left" w:pos="175"/>
              </w:tabs>
              <w:spacing w:after="0" w:line="240" w:lineRule="auto"/>
              <w:rPr>
                <w:rFonts w:eastAsia="Calibri" w:cs="Times New Roman"/>
                <w:lang w:val="hr-HR"/>
              </w:rPr>
            </w:pPr>
            <w:r w:rsidRPr="0096270E">
              <w:rPr>
                <w:rFonts w:eastAsia="Calibri" w:cs="Times New Roman"/>
                <w:lang w:val="hr-HR"/>
              </w:rPr>
              <w:t>Upoznavanje proizvođača s ekološkim, ekonomskim i socijalnim prednostima ekološke i integrirane poljoprivredne proizvodnje;</w:t>
            </w:r>
          </w:p>
          <w:p w:rsidR="003C089E" w:rsidRPr="0096270E" w:rsidRDefault="003C089E" w:rsidP="00E252CA">
            <w:pPr>
              <w:pStyle w:val="Odlomakpopisa"/>
              <w:numPr>
                <w:ilvl w:val="0"/>
                <w:numId w:val="234"/>
              </w:numPr>
              <w:tabs>
                <w:tab w:val="left" w:pos="175"/>
              </w:tabs>
              <w:spacing w:after="0" w:line="240" w:lineRule="auto"/>
              <w:rPr>
                <w:rFonts w:eastAsia="Calibri" w:cs="Times New Roman"/>
                <w:lang w:val="hr-HR"/>
              </w:rPr>
            </w:pPr>
            <w:r w:rsidRPr="0096270E">
              <w:rPr>
                <w:rFonts w:eastAsia="Calibri" w:cs="Times New Roman"/>
                <w:lang w:val="hr-HR"/>
              </w:rPr>
              <w:t>Usklađivanje sa zakonskom regulativom;</w:t>
            </w:r>
          </w:p>
          <w:p w:rsidR="003C089E" w:rsidRPr="0096270E" w:rsidRDefault="003C089E" w:rsidP="00E252CA">
            <w:pPr>
              <w:pStyle w:val="Odlomakpopisa"/>
              <w:numPr>
                <w:ilvl w:val="0"/>
                <w:numId w:val="234"/>
              </w:numPr>
              <w:tabs>
                <w:tab w:val="left" w:pos="175"/>
              </w:tabs>
              <w:spacing w:after="0" w:line="240" w:lineRule="auto"/>
              <w:rPr>
                <w:rFonts w:eastAsia="Calibri" w:cs="Times New Roman"/>
                <w:lang w:val="hr-HR"/>
              </w:rPr>
            </w:pPr>
            <w:r w:rsidRPr="0096270E">
              <w:rPr>
                <w:rFonts w:eastAsia="Calibri" w:cs="Times New Roman"/>
                <w:lang w:val="hr-HR"/>
              </w:rPr>
              <w:t>Uspostava ekološke i integrirane proizvodnje na područjima gdje drukčija poljoprivredna proizvodnja nije dozvoljena (vodozaštitna područja, zaštićena područja prirode i sl.);</w:t>
            </w:r>
          </w:p>
          <w:p w:rsidR="003C089E" w:rsidRPr="0096270E" w:rsidRDefault="003C089E" w:rsidP="00E252CA">
            <w:pPr>
              <w:pStyle w:val="Odlomakpopisa"/>
              <w:numPr>
                <w:ilvl w:val="0"/>
                <w:numId w:val="234"/>
              </w:numPr>
              <w:tabs>
                <w:tab w:val="left" w:pos="175"/>
              </w:tabs>
              <w:spacing w:after="0" w:line="240" w:lineRule="auto"/>
              <w:rPr>
                <w:rFonts w:eastAsia="Calibri" w:cs="Times New Roman"/>
                <w:lang w:val="hr-HR"/>
              </w:rPr>
            </w:pPr>
            <w:r w:rsidRPr="0096270E">
              <w:rPr>
                <w:rFonts w:eastAsia="Calibri" w:cs="Times New Roman"/>
                <w:lang w:val="hr-HR"/>
              </w:rPr>
              <w:t>Razvoj tržišta poljoprivrednih proizvoda iz ekološke i integrirane proizvodnje;</w:t>
            </w:r>
          </w:p>
          <w:p w:rsidR="003C089E" w:rsidRPr="0096270E" w:rsidRDefault="003C089E" w:rsidP="00E252CA">
            <w:pPr>
              <w:pStyle w:val="Odlomakpopisa"/>
              <w:numPr>
                <w:ilvl w:val="0"/>
                <w:numId w:val="234"/>
              </w:numPr>
              <w:tabs>
                <w:tab w:val="left" w:pos="175"/>
              </w:tabs>
              <w:spacing w:after="0" w:line="240" w:lineRule="auto"/>
              <w:rPr>
                <w:rFonts w:eastAsia="Calibri" w:cs="Times New Roman"/>
                <w:lang w:val="hr-HR"/>
              </w:rPr>
            </w:pPr>
            <w:r w:rsidRPr="0096270E">
              <w:rPr>
                <w:rFonts w:eastAsia="Calibri" w:cs="Times New Roman"/>
                <w:lang w:val="hr-HR"/>
              </w:rPr>
              <w:t>Marketinška priprema i promocija proizvoda;</w:t>
            </w:r>
          </w:p>
          <w:p w:rsidR="003C089E" w:rsidRPr="0096270E" w:rsidRDefault="003C089E" w:rsidP="00E252CA">
            <w:pPr>
              <w:pStyle w:val="Odlomakpopisa"/>
              <w:numPr>
                <w:ilvl w:val="0"/>
                <w:numId w:val="234"/>
              </w:numPr>
              <w:tabs>
                <w:tab w:val="left" w:pos="175"/>
              </w:tabs>
              <w:spacing w:after="0" w:line="240" w:lineRule="auto"/>
              <w:rPr>
                <w:rFonts w:eastAsia="Calibri" w:cs="Times New Roman"/>
                <w:lang w:val="hr-HR"/>
              </w:rPr>
            </w:pPr>
            <w:r w:rsidRPr="0096270E">
              <w:rPr>
                <w:rFonts w:eastAsia="Calibri" w:cs="Times New Roman"/>
                <w:lang w:val="hr-HR"/>
              </w:rPr>
              <w:t>Edukacija potrošača;</w:t>
            </w:r>
          </w:p>
          <w:p w:rsidR="003C089E" w:rsidRPr="0096270E" w:rsidRDefault="003C089E" w:rsidP="00E252CA">
            <w:pPr>
              <w:pStyle w:val="Odlomakpopisa"/>
              <w:numPr>
                <w:ilvl w:val="0"/>
                <w:numId w:val="234"/>
              </w:numPr>
              <w:tabs>
                <w:tab w:val="left" w:pos="175"/>
              </w:tabs>
              <w:spacing w:after="0" w:line="240" w:lineRule="auto"/>
              <w:rPr>
                <w:rFonts w:eastAsia="Calibri" w:cs="Times New Roman"/>
                <w:lang w:val="hr-HR"/>
              </w:rPr>
            </w:pPr>
            <w:r w:rsidRPr="0096270E">
              <w:rPr>
                <w:rFonts w:eastAsia="Calibri" w:cs="Times New Roman"/>
                <w:lang w:val="hr-HR"/>
              </w:rPr>
              <w:t>Promocija očuvanih proizvodnih resursa u poljoprivredi (tlo, voda, zrak) i pozicioniranje Županije kao ekološki orijentirane sredine.</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REZULTAT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Glavni očekivani rezultat jest porast udjela ekološke i integrirane proizvodnje u ukupnoj županijskoj poljoprivrednoj proizvodnji, zaštita tla i vode, iskorištenje proizvodnih površina na zaštićenim područjima, rast dohotka proizvođača, razvoj tržišta proizvoda iz ekološke i integrirane proizvodnje i edukacija potrošača.</w:t>
            </w:r>
          </w:p>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Izravni rezultati provedbe mjere:</w:t>
            </w:r>
          </w:p>
          <w:p w:rsidR="003C089E" w:rsidRPr="0096270E" w:rsidRDefault="003C089E" w:rsidP="008D0259">
            <w:pPr>
              <w:pStyle w:val="Odlomakpopisa"/>
              <w:numPr>
                <w:ilvl w:val="0"/>
                <w:numId w:val="198"/>
              </w:numPr>
              <w:tabs>
                <w:tab w:val="left" w:pos="175"/>
              </w:tabs>
              <w:spacing w:after="0" w:line="240" w:lineRule="auto"/>
              <w:rPr>
                <w:rFonts w:eastAsia="Calibri" w:cs="Times New Roman"/>
                <w:lang w:val="hr-HR"/>
              </w:rPr>
            </w:pPr>
            <w:r w:rsidRPr="0096270E">
              <w:rPr>
                <w:rFonts w:eastAsia="Calibri" w:cs="Times New Roman"/>
                <w:lang w:val="hr-HR"/>
              </w:rPr>
              <w:t>Porast poljoprivrednih površina u ekološkoj i integriranoj proizvodnji;</w:t>
            </w:r>
          </w:p>
          <w:p w:rsidR="003C089E" w:rsidRPr="0096270E" w:rsidRDefault="003C089E" w:rsidP="008D0259">
            <w:pPr>
              <w:pStyle w:val="Odlomakpopisa"/>
              <w:numPr>
                <w:ilvl w:val="0"/>
                <w:numId w:val="198"/>
              </w:numPr>
              <w:tabs>
                <w:tab w:val="left" w:pos="175"/>
              </w:tabs>
              <w:spacing w:after="0" w:line="240" w:lineRule="auto"/>
              <w:rPr>
                <w:rFonts w:eastAsia="Calibri" w:cs="Times New Roman"/>
                <w:lang w:val="hr-HR"/>
              </w:rPr>
            </w:pPr>
            <w:r w:rsidRPr="0096270E">
              <w:rPr>
                <w:rFonts w:eastAsia="Calibri" w:cs="Times New Roman"/>
                <w:lang w:val="hr-HR"/>
              </w:rPr>
              <w:t>Povećanje broja proizvođača u ekološkoj i integriranoj proizvodnji;</w:t>
            </w:r>
          </w:p>
          <w:p w:rsidR="003C089E" w:rsidRPr="0096270E" w:rsidRDefault="003C089E" w:rsidP="008D0259">
            <w:pPr>
              <w:pStyle w:val="Odlomakpopisa"/>
              <w:numPr>
                <w:ilvl w:val="0"/>
                <w:numId w:val="198"/>
              </w:numPr>
              <w:tabs>
                <w:tab w:val="left" w:pos="175"/>
              </w:tabs>
              <w:spacing w:after="0" w:line="240" w:lineRule="auto"/>
              <w:rPr>
                <w:rFonts w:eastAsia="Calibri" w:cs="Times New Roman"/>
                <w:lang w:val="hr-HR"/>
              </w:rPr>
            </w:pPr>
            <w:r w:rsidRPr="0096270E">
              <w:rPr>
                <w:rFonts w:eastAsia="Calibri" w:cs="Times New Roman"/>
                <w:lang w:val="hr-HR"/>
              </w:rPr>
              <w:t>Zaštita tla i voda;</w:t>
            </w:r>
          </w:p>
          <w:p w:rsidR="003C089E" w:rsidRPr="0096270E" w:rsidRDefault="003C089E" w:rsidP="008D0259">
            <w:pPr>
              <w:pStyle w:val="Odlomakpopisa"/>
              <w:numPr>
                <w:ilvl w:val="0"/>
                <w:numId w:val="198"/>
              </w:numPr>
              <w:tabs>
                <w:tab w:val="left" w:pos="175"/>
              </w:tabs>
              <w:spacing w:after="0" w:line="240" w:lineRule="auto"/>
              <w:rPr>
                <w:rFonts w:eastAsia="Calibri" w:cs="Times New Roman"/>
                <w:lang w:val="hr-HR"/>
              </w:rPr>
            </w:pPr>
            <w:r w:rsidRPr="0096270E">
              <w:rPr>
                <w:rFonts w:eastAsia="Calibri" w:cs="Times New Roman"/>
                <w:lang w:val="hr-HR"/>
              </w:rPr>
              <w:t>Razvoj poljoprivrede na zaštićenim područjima (vodozaštitnim, prirodnim i sl.);</w:t>
            </w:r>
          </w:p>
          <w:p w:rsidR="003C089E" w:rsidRPr="0096270E" w:rsidRDefault="003C089E" w:rsidP="008D0259">
            <w:pPr>
              <w:pStyle w:val="Odlomakpopisa"/>
              <w:numPr>
                <w:ilvl w:val="0"/>
                <w:numId w:val="198"/>
              </w:numPr>
              <w:tabs>
                <w:tab w:val="left" w:pos="175"/>
              </w:tabs>
              <w:spacing w:after="0" w:line="240" w:lineRule="auto"/>
              <w:rPr>
                <w:rFonts w:eastAsia="Calibri" w:cs="Times New Roman"/>
                <w:lang w:val="hr-HR"/>
              </w:rPr>
            </w:pPr>
            <w:r w:rsidRPr="0096270E">
              <w:rPr>
                <w:rFonts w:eastAsia="Calibri" w:cs="Times New Roman"/>
                <w:lang w:val="hr-HR"/>
              </w:rPr>
              <w:t>Razvoj tržišta proizvoda iz ekološke i integrirane proizvodnje (specijalizirane trgovine, sajmovi, direktna prodaja…);</w:t>
            </w:r>
          </w:p>
          <w:p w:rsidR="003C089E" w:rsidRPr="0096270E" w:rsidRDefault="003C089E" w:rsidP="008D0259">
            <w:pPr>
              <w:pStyle w:val="Odlomakpopisa"/>
              <w:numPr>
                <w:ilvl w:val="0"/>
                <w:numId w:val="198"/>
              </w:numPr>
              <w:tabs>
                <w:tab w:val="left" w:pos="175"/>
              </w:tabs>
              <w:spacing w:after="0" w:line="240" w:lineRule="auto"/>
              <w:rPr>
                <w:rFonts w:eastAsia="Calibri" w:cs="Times New Roman"/>
                <w:lang w:val="hr-HR"/>
              </w:rPr>
            </w:pPr>
            <w:r w:rsidRPr="0096270E">
              <w:rPr>
                <w:rFonts w:eastAsia="Calibri" w:cs="Times New Roman"/>
                <w:lang w:val="hr-HR"/>
              </w:rPr>
              <w:t>Podizanje svijesti potrošača o dobrobiti takvih proizvoda;</w:t>
            </w:r>
          </w:p>
          <w:p w:rsidR="003C089E" w:rsidRPr="0096270E" w:rsidRDefault="003C089E" w:rsidP="008D0259">
            <w:pPr>
              <w:pStyle w:val="Odlomakpopisa"/>
              <w:numPr>
                <w:ilvl w:val="0"/>
                <w:numId w:val="198"/>
              </w:numPr>
              <w:tabs>
                <w:tab w:val="left" w:pos="175"/>
              </w:tabs>
              <w:spacing w:after="0" w:line="240" w:lineRule="auto"/>
              <w:rPr>
                <w:rFonts w:eastAsia="Calibri" w:cs="Times New Roman"/>
                <w:lang w:val="hr-HR"/>
              </w:rPr>
            </w:pPr>
            <w:r w:rsidRPr="0096270E">
              <w:rPr>
                <w:rFonts w:eastAsia="Calibri" w:cs="Times New Roman"/>
                <w:lang w:val="hr-HR"/>
              </w:rPr>
              <w:t>Pozicioniranje Županije kao ekološki orijentirane sredine.</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RAZVOJNI UČINAK</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 xml:space="preserve">Planirane aktivnosti pridonijeti će porastu broja proizvođača i proizvoda iz ekološke i integrirane proizvodnje, pridonijet će zaštiti tla i voda, razvoju tržišta proizvoda iz ekološke i integrirane proizvodnje, rastu dohotka proizvođača i promociji Županije kao očuvane prirodne sredine. </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OSTVARENJA MJERE</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252CA">
            <w:pPr>
              <w:pStyle w:val="Odlomakpopisa"/>
              <w:numPr>
                <w:ilvl w:val="0"/>
                <w:numId w:val="199"/>
              </w:numPr>
              <w:tabs>
                <w:tab w:val="left" w:pos="175"/>
              </w:tabs>
              <w:spacing w:after="0" w:line="240" w:lineRule="auto"/>
              <w:ind w:left="440"/>
              <w:rPr>
                <w:rFonts w:eastAsia="SimSun" w:cs="Times New Roman"/>
                <w:lang w:val="hr-HR"/>
              </w:rPr>
            </w:pPr>
            <w:r w:rsidRPr="0096270E">
              <w:rPr>
                <w:rFonts w:eastAsia="SimSun" w:cs="Times New Roman"/>
                <w:color w:val="000000"/>
                <w:lang w:val="hr-HR"/>
              </w:rPr>
              <w:t>Broj novih investicija u ekološkoj i integriranoj poljoprivrednoj proizvodnji;</w:t>
            </w:r>
          </w:p>
          <w:p w:rsidR="003C089E" w:rsidRPr="0096270E" w:rsidRDefault="003C089E" w:rsidP="00E252CA">
            <w:pPr>
              <w:pStyle w:val="Odlomakpopisa"/>
              <w:numPr>
                <w:ilvl w:val="0"/>
                <w:numId w:val="199"/>
              </w:numPr>
              <w:tabs>
                <w:tab w:val="left" w:pos="175"/>
              </w:tabs>
              <w:spacing w:after="0" w:line="240" w:lineRule="auto"/>
              <w:ind w:left="440"/>
              <w:rPr>
                <w:rFonts w:eastAsia="SimSun" w:cs="Times New Roman"/>
                <w:lang w:val="hr-HR"/>
              </w:rPr>
            </w:pPr>
            <w:r w:rsidRPr="0096270E">
              <w:rPr>
                <w:rFonts w:eastAsia="SimSun" w:cs="Times New Roman"/>
                <w:lang w:val="hr-HR"/>
              </w:rPr>
              <w:t>Površine poljoprivrednog zemljišta u ekološkoj/integriranoj proizvodnji.</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NOSITELJI </w:t>
            </w:r>
          </w:p>
          <w:p w:rsidR="003C089E" w:rsidRPr="0096270E" w:rsidRDefault="003C089E" w:rsidP="008D6EB0">
            <w:pPr>
              <w:spacing w:after="0" w:line="240" w:lineRule="auto"/>
              <w:rPr>
                <w:rFonts w:eastAsia="SimSun" w:cs="Times New Roman"/>
                <w:b/>
                <w:lang w:val="hr-HR"/>
              </w:rPr>
            </w:pPr>
          </w:p>
          <w:p w:rsidR="003C089E" w:rsidRPr="0096270E" w:rsidRDefault="003C089E" w:rsidP="008D6EB0">
            <w:pPr>
              <w:spacing w:after="0" w:line="240" w:lineRule="auto"/>
              <w:rPr>
                <w:rFonts w:eastAsia="SimSun" w:cs="Times New Roman"/>
                <w:b/>
                <w:lang w:val="hr-HR"/>
              </w:rPr>
            </w:pP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rPr>
            </w:pPr>
            <w:r w:rsidRPr="0096270E">
              <w:rPr>
                <w:rFonts w:eastAsia="SimSun" w:cs="Times New Roman"/>
                <w:lang w:val="hr-HR"/>
              </w:rPr>
              <w:t xml:space="preserve">Upravni odjel za poljoprivredu, ruralni razvitak i šumarstvo </w:t>
            </w:r>
          </w:p>
          <w:p w:rsidR="003C089E" w:rsidRPr="0096270E" w:rsidRDefault="003C089E" w:rsidP="008D6EB0">
            <w:pPr>
              <w:spacing w:after="0" w:line="240" w:lineRule="auto"/>
              <w:jc w:val="both"/>
              <w:rPr>
                <w:rFonts w:eastAsia="SimSun" w:cs="Times New Roman"/>
                <w:lang w:val="hr-HR"/>
              </w:rPr>
            </w:pPr>
            <w:r w:rsidRPr="0096270E">
              <w:rPr>
                <w:rFonts w:eastAsia="SimSun" w:cs="Times New Roman"/>
                <w:lang w:val="hr-HR"/>
              </w:rPr>
              <w:t>Ostali akteri: Ministarstvo poljoprivrede, Agencija za plaćanja u poljoprivredi, ribarstvu i ruralnom razvoju, Nadzorne stanice za ekološku i integriranu proizvodnju, Savjetodavna služba, JLS</w:t>
            </w:r>
          </w:p>
        </w:tc>
      </w:tr>
      <w:tr w:rsidR="003C089E" w:rsidRPr="0096270E" w:rsidTr="00F94F6A">
        <w:tc>
          <w:tcPr>
            <w:tcW w:w="17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CILJNE SKUPINE I KORISNICI </w:t>
            </w:r>
          </w:p>
        </w:tc>
        <w:tc>
          <w:tcPr>
            <w:tcW w:w="74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rPr>
            </w:pPr>
            <w:r w:rsidRPr="0096270E">
              <w:rPr>
                <w:rFonts w:eastAsia="Calibri" w:cs="Times New Roman"/>
                <w:lang w:val="hr-HR"/>
              </w:rPr>
              <w:t>Poljoprivredna gospodarstva s područja Zagrebačke županije (trenutačni i potencijalni proizvođači u ekološkoj/integriranoj proizvodnji).</w:t>
            </w:r>
          </w:p>
        </w:tc>
      </w:tr>
    </w:tbl>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tbl>
      <w:tblPr>
        <w:tblW w:w="9214" w:type="dxa"/>
        <w:tblInd w:w="-34" w:type="dxa"/>
        <w:tblLook w:val="01E0" w:firstRow="1" w:lastRow="1" w:firstColumn="1" w:lastColumn="1" w:noHBand="0" w:noVBand="0"/>
      </w:tblPr>
      <w:tblGrid>
        <w:gridCol w:w="1793"/>
        <w:gridCol w:w="7421"/>
      </w:tblGrid>
      <w:tr w:rsidR="003C089E" w:rsidRPr="0096270E" w:rsidTr="00F94F6A">
        <w:tc>
          <w:tcPr>
            <w:tcW w:w="17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eastAsia="zh-CN"/>
              </w:rPr>
            </w:pPr>
            <w:r w:rsidRPr="0096270E">
              <w:rPr>
                <w:rFonts w:eastAsia="SimSun" w:cs="Times New Roman"/>
                <w:b/>
                <w:bCs/>
                <w:lang w:val="hr-HR" w:eastAsia="zh-CN"/>
              </w:rPr>
              <w:t>PRIORITET</w:t>
            </w:r>
          </w:p>
        </w:tc>
        <w:tc>
          <w:tcPr>
            <w:tcW w:w="74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eastAsia="zh-CN"/>
              </w:rPr>
            </w:pPr>
            <w:r w:rsidRPr="0096270E">
              <w:rPr>
                <w:rFonts w:eastAsia="SimSun" w:cs="Times New Roman"/>
                <w:b/>
                <w:bCs/>
                <w:lang w:val="hr-HR" w:eastAsia="zh-CN"/>
              </w:rPr>
              <w:t>1.2. Gospodarstvo ruralnih područja i konkurentna poljoprivreda</w:t>
            </w:r>
          </w:p>
        </w:tc>
      </w:tr>
      <w:tr w:rsidR="003C089E" w:rsidRPr="0096270E" w:rsidTr="00F94F6A">
        <w:trPr>
          <w:tblHeader/>
        </w:trPr>
        <w:tc>
          <w:tcPr>
            <w:tcW w:w="17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rPr>
            </w:pPr>
            <w:r w:rsidRPr="0096270E">
              <w:rPr>
                <w:rFonts w:eastAsia="SimSun" w:cs="Times New Roman"/>
                <w:b/>
                <w:bCs/>
                <w:lang w:val="hr-HR"/>
              </w:rPr>
              <w:t>MJERA</w:t>
            </w:r>
          </w:p>
        </w:tc>
        <w:tc>
          <w:tcPr>
            <w:tcW w:w="74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Calibri" w:cs="Times New Roman"/>
                <w:b/>
                <w:lang w:val="hr-HR"/>
              </w:rPr>
            </w:pPr>
            <w:r w:rsidRPr="0096270E">
              <w:rPr>
                <w:rFonts w:eastAsia="SimSun" w:cs="Times New Roman"/>
                <w:b/>
                <w:bCs/>
                <w:lang w:val="hr-HR"/>
              </w:rPr>
              <w:t>1.2.5. Razvoj tradicijskih i inovativnih županijskih proizvoda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SVRHA MJERE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Razvoj tradicijskih i inovativnih proizvodnji i uključivanje proizvođača u sustave kvalitete koji garantiraju održivost i sigurnost ovih proizvodnji.</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CILJ MJERE</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Razvoj postojećih tradicijskih (autohtonih) proizvoda uz prilagodbu i primjenu novih tehnologija s ciljem njihovog očuvanja i približavanja tržištu, primjena inovacija u stvaranju novih poljoprivrednih proizvoda i usluga, uključivanje proizvođača u sustave kvalitete koji garantiraju održivost, kvalitetu i sigurnost proizvoda.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8D6EB0">
            <w:pPr>
              <w:spacing w:after="0" w:line="240" w:lineRule="auto"/>
              <w:rPr>
                <w:rFonts w:eastAsia="SimSun" w:cs="Times New Roman"/>
                <w:b/>
                <w:lang w:val="hr-HR"/>
              </w:rPr>
            </w:pP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pStyle w:val="Odlomakpopisa"/>
              <w:numPr>
                <w:ilvl w:val="0"/>
                <w:numId w:val="200"/>
              </w:numPr>
              <w:spacing w:after="0" w:line="240" w:lineRule="auto"/>
              <w:rPr>
                <w:rFonts w:eastAsia="Calibri" w:cs="Times New Roman"/>
                <w:lang w:val="hr-HR"/>
              </w:rPr>
            </w:pPr>
            <w:r w:rsidRPr="0096270E">
              <w:rPr>
                <w:rFonts w:eastAsia="Calibri" w:cs="Times New Roman"/>
                <w:lang w:val="hr-HR"/>
              </w:rPr>
              <w:t xml:space="preserve">Analiza mogućnosti i  potreba za </w:t>
            </w:r>
            <w:r w:rsidRPr="0096270E">
              <w:rPr>
                <w:rFonts w:eastAsia="SimSun" w:cs="Times New Roman"/>
                <w:bCs/>
                <w:lang w:val="hr-HR"/>
              </w:rPr>
              <w:t>tradicijskim i inovativnim županijskim proizvodima</w:t>
            </w:r>
            <w:r w:rsidRPr="0096270E">
              <w:rPr>
                <w:rFonts w:eastAsia="Calibri" w:cs="Times New Roman"/>
                <w:lang w:val="hr-HR"/>
              </w:rPr>
              <w:t>;</w:t>
            </w:r>
          </w:p>
          <w:p w:rsidR="003C089E" w:rsidRPr="0096270E" w:rsidRDefault="003C089E" w:rsidP="008D0259">
            <w:pPr>
              <w:pStyle w:val="Odlomakpopisa"/>
              <w:numPr>
                <w:ilvl w:val="0"/>
                <w:numId w:val="200"/>
              </w:numPr>
              <w:spacing w:after="0" w:line="240" w:lineRule="auto"/>
              <w:rPr>
                <w:rFonts w:eastAsia="Calibri" w:cs="Times New Roman"/>
                <w:lang w:val="hr-HR"/>
              </w:rPr>
            </w:pPr>
            <w:r w:rsidRPr="0096270E">
              <w:rPr>
                <w:rFonts w:eastAsia="Calibri" w:cs="Times New Roman"/>
                <w:lang w:val="hr-HR"/>
              </w:rPr>
              <w:t>Potpore organizacijama poljoprivrednih proizvođača, gradovima i općinama, javnim ustanovama i trgovačkim društvima za razvoj novih i unapređenje proizvodnje postojećih proizvoda i proizvodnji;</w:t>
            </w:r>
          </w:p>
          <w:p w:rsidR="003C089E" w:rsidRPr="0096270E" w:rsidRDefault="003C089E" w:rsidP="008D0259">
            <w:pPr>
              <w:pStyle w:val="Odlomakpopisa"/>
              <w:numPr>
                <w:ilvl w:val="0"/>
                <w:numId w:val="200"/>
              </w:numPr>
              <w:spacing w:after="0" w:line="240" w:lineRule="auto"/>
              <w:rPr>
                <w:rFonts w:eastAsia="Calibri" w:cs="Times New Roman"/>
                <w:lang w:val="hr-HR"/>
              </w:rPr>
            </w:pPr>
            <w:r w:rsidRPr="0096270E">
              <w:rPr>
                <w:rFonts w:eastAsia="Calibri" w:cs="Times New Roman"/>
                <w:lang w:val="hr-HR"/>
              </w:rPr>
              <w:t>Poticanje uključivanja proizvođača u sustave kvalitete koji garantiraju održivost, kvalitetu i sigurnost proizvoda;</w:t>
            </w:r>
          </w:p>
          <w:p w:rsidR="003C089E" w:rsidRPr="0096270E" w:rsidRDefault="003C089E" w:rsidP="008D0259">
            <w:pPr>
              <w:pStyle w:val="Odlomakpopisa"/>
              <w:numPr>
                <w:ilvl w:val="0"/>
                <w:numId w:val="200"/>
              </w:numPr>
              <w:spacing w:after="0" w:line="240" w:lineRule="auto"/>
              <w:rPr>
                <w:rFonts w:eastAsia="Calibri" w:cs="Times New Roman"/>
                <w:lang w:val="hr-HR"/>
              </w:rPr>
            </w:pPr>
            <w:r w:rsidRPr="0096270E">
              <w:rPr>
                <w:rFonts w:eastAsia="Calibri" w:cs="Times New Roman"/>
                <w:lang w:val="hr-HR"/>
              </w:rPr>
              <w:t>Razvoj tržišta tradicionalnih i inovativnih proizvoda, marketinška priprema i promocija tradicionalnih i inovativnih proizvoda;</w:t>
            </w:r>
          </w:p>
          <w:p w:rsidR="003C089E" w:rsidRPr="0096270E" w:rsidRDefault="003C089E" w:rsidP="008D0259">
            <w:pPr>
              <w:pStyle w:val="Odlomakpopisa"/>
              <w:numPr>
                <w:ilvl w:val="0"/>
                <w:numId w:val="200"/>
              </w:numPr>
              <w:spacing w:after="0" w:line="240" w:lineRule="auto"/>
              <w:rPr>
                <w:rFonts w:eastAsia="Calibri" w:cs="Times New Roman"/>
                <w:lang w:val="hr-HR"/>
              </w:rPr>
            </w:pPr>
            <w:r w:rsidRPr="0096270E">
              <w:rPr>
                <w:rFonts w:eastAsia="Calibri" w:cs="Times New Roman"/>
                <w:lang w:val="hr-HR"/>
              </w:rPr>
              <w:t>Edukacija potrošača.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REZULTAT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Porast ulaganja, poduzetništva i investicija na ruralnom prostoru. Porast broja proizvođača i proizvoda s dodanom vrijednošću pridonijet će povećanju dohotka proizvođača, povećanju povjerenja potrošača i promociji kulturne baštine i tradicijskih vrijednosti Županije.</w:t>
            </w:r>
          </w:p>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Izravni rezultati provedbe mjere:</w:t>
            </w:r>
          </w:p>
          <w:p w:rsidR="003C089E" w:rsidRPr="0096270E" w:rsidRDefault="003C089E" w:rsidP="008D0259">
            <w:pPr>
              <w:pStyle w:val="Odlomakpopisa"/>
              <w:numPr>
                <w:ilvl w:val="0"/>
                <w:numId w:val="201"/>
              </w:numPr>
              <w:spacing w:after="0" w:line="240" w:lineRule="auto"/>
              <w:jc w:val="both"/>
              <w:rPr>
                <w:rFonts w:eastAsia="Calibri" w:cs="Times New Roman"/>
                <w:lang w:val="hr-HR"/>
              </w:rPr>
            </w:pPr>
            <w:r w:rsidRPr="0096270E">
              <w:rPr>
                <w:rFonts w:eastAsia="Calibri" w:cs="Times New Roman"/>
                <w:lang w:val="hr-HR"/>
              </w:rPr>
              <w:t>Unapređenje upravljanja zaštićenim županijskim proizvodima;</w:t>
            </w:r>
          </w:p>
          <w:p w:rsidR="003C089E" w:rsidRPr="0096270E" w:rsidRDefault="003C089E" w:rsidP="008D0259">
            <w:pPr>
              <w:pStyle w:val="Odlomakpopisa"/>
              <w:numPr>
                <w:ilvl w:val="0"/>
                <w:numId w:val="201"/>
              </w:numPr>
              <w:spacing w:after="0" w:line="240" w:lineRule="auto"/>
              <w:jc w:val="both"/>
              <w:rPr>
                <w:rFonts w:eastAsia="Calibri" w:cs="Times New Roman"/>
                <w:lang w:val="hr-HR"/>
              </w:rPr>
            </w:pPr>
            <w:r w:rsidRPr="0096270E">
              <w:rPr>
                <w:rFonts w:eastAsia="Calibri" w:cs="Times New Roman"/>
                <w:lang w:val="hr-HR"/>
              </w:rPr>
              <w:t>Povećanje broja proizvoda koji nose oznaku kvalitete;</w:t>
            </w:r>
          </w:p>
          <w:p w:rsidR="003C089E" w:rsidRPr="0096270E" w:rsidRDefault="003C089E" w:rsidP="008D0259">
            <w:pPr>
              <w:pStyle w:val="Odlomakpopisa"/>
              <w:numPr>
                <w:ilvl w:val="0"/>
                <w:numId w:val="201"/>
              </w:numPr>
              <w:spacing w:after="0" w:line="240" w:lineRule="auto"/>
              <w:jc w:val="both"/>
              <w:rPr>
                <w:rFonts w:eastAsia="Calibri" w:cs="Times New Roman"/>
                <w:lang w:val="hr-HR"/>
              </w:rPr>
            </w:pPr>
            <w:r w:rsidRPr="0096270E">
              <w:rPr>
                <w:rFonts w:eastAsia="Calibri" w:cs="Times New Roman"/>
                <w:lang w:val="hr-HR"/>
              </w:rPr>
              <w:t>Stvaranje inovativnih poljoprivrednih i prehrambenih proizvoda;</w:t>
            </w:r>
          </w:p>
          <w:p w:rsidR="003C089E" w:rsidRPr="0096270E" w:rsidRDefault="003C089E" w:rsidP="008D0259">
            <w:pPr>
              <w:pStyle w:val="Odlomakpopisa"/>
              <w:numPr>
                <w:ilvl w:val="0"/>
                <w:numId w:val="201"/>
              </w:numPr>
              <w:spacing w:after="0" w:line="240" w:lineRule="auto"/>
              <w:jc w:val="both"/>
              <w:rPr>
                <w:rFonts w:eastAsia="Calibri" w:cs="Times New Roman"/>
                <w:lang w:val="hr-HR"/>
              </w:rPr>
            </w:pPr>
            <w:r w:rsidRPr="0096270E">
              <w:rPr>
                <w:rFonts w:eastAsia="Calibri" w:cs="Times New Roman"/>
                <w:lang w:val="hr-HR"/>
              </w:rPr>
              <w:t>Povećanje dohotka poljoprivrednika kroz proizvode s dodanom vrijednošću;</w:t>
            </w:r>
          </w:p>
          <w:p w:rsidR="003C089E" w:rsidRPr="0096270E" w:rsidRDefault="003C089E" w:rsidP="008D0259">
            <w:pPr>
              <w:pStyle w:val="Odlomakpopisa"/>
              <w:numPr>
                <w:ilvl w:val="0"/>
                <w:numId w:val="201"/>
              </w:numPr>
              <w:spacing w:after="0" w:line="240" w:lineRule="auto"/>
              <w:jc w:val="both"/>
              <w:rPr>
                <w:rFonts w:eastAsia="Calibri" w:cs="Times New Roman"/>
                <w:lang w:val="hr-HR"/>
              </w:rPr>
            </w:pPr>
            <w:r w:rsidRPr="0096270E">
              <w:rPr>
                <w:rFonts w:eastAsia="Calibri" w:cs="Times New Roman"/>
                <w:lang w:val="hr-HR"/>
              </w:rPr>
              <w:t>Podizanje svijesti potrošača o dobrobiti takvih proizvoda;</w:t>
            </w:r>
          </w:p>
          <w:p w:rsidR="003C089E" w:rsidRPr="0096270E" w:rsidRDefault="003C089E" w:rsidP="008D0259">
            <w:pPr>
              <w:pStyle w:val="Odlomakpopisa"/>
              <w:numPr>
                <w:ilvl w:val="0"/>
                <w:numId w:val="201"/>
              </w:numPr>
              <w:spacing w:after="0" w:line="240" w:lineRule="auto"/>
              <w:jc w:val="both"/>
              <w:rPr>
                <w:rFonts w:eastAsia="Calibri" w:cs="Times New Roman"/>
                <w:lang w:val="hr-HR"/>
              </w:rPr>
            </w:pPr>
            <w:r w:rsidRPr="0096270E">
              <w:rPr>
                <w:rFonts w:eastAsia="Calibri" w:cs="Times New Roman"/>
                <w:lang w:val="hr-HR"/>
              </w:rPr>
              <w:t>Promicanje baštine i tradicijskih vrijednosti Županije.</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RAZVOJNI UČINAK</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Povećanje prepoznatljivost područja promocijom tradicionalnih vrijednosti uz korištenje  inovativnih postupka i tehnologija.</w:t>
            </w:r>
          </w:p>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Porast ulaganja u ruralnom prostoru.</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OSTVARENJA MJERE</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pStyle w:val="Odlomakpopisa"/>
              <w:numPr>
                <w:ilvl w:val="0"/>
                <w:numId w:val="202"/>
              </w:numPr>
              <w:spacing w:after="0" w:line="240" w:lineRule="auto"/>
              <w:rPr>
                <w:rFonts w:eastAsia="Calibri" w:cs="Times New Roman"/>
                <w:lang w:val="hr-HR"/>
              </w:rPr>
            </w:pPr>
            <w:r w:rsidRPr="0096270E">
              <w:rPr>
                <w:rFonts w:eastAsia="SimSun" w:cs="Times New Roman"/>
                <w:lang w:val="hr-HR"/>
              </w:rPr>
              <w:t xml:space="preserve">Broj proizvoda </w:t>
            </w:r>
            <w:r w:rsidRPr="0096270E">
              <w:rPr>
                <w:rFonts w:eastAsia="Calibri" w:cs="Times New Roman"/>
                <w:lang w:val="hr-HR"/>
              </w:rPr>
              <w:t>zaštićenih oznakom kvalitete;</w:t>
            </w:r>
          </w:p>
          <w:p w:rsidR="003C089E" w:rsidRPr="0096270E" w:rsidRDefault="003C089E" w:rsidP="008D0259">
            <w:pPr>
              <w:pStyle w:val="Odlomakpopisa"/>
              <w:numPr>
                <w:ilvl w:val="0"/>
                <w:numId w:val="202"/>
              </w:numPr>
              <w:spacing w:after="0" w:line="240" w:lineRule="auto"/>
              <w:rPr>
                <w:rFonts w:eastAsia="SimSun" w:cs="Times New Roman"/>
                <w:lang w:val="hr-HR"/>
              </w:rPr>
            </w:pPr>
            <w:r w:rsidRPr="0096270E">
              <w:rPr>
                <w:rFonts w:eastAsia="SimSun" w:cs="Times New Roman"/>
                <w:lang w:val="hr-HR"/>
              </w:rPr>
              <w:t>Broj proizvođača tradicionalnih i inovativnih proizvoda.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NOSITELJI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rPr>
            </w:pPr>
            <w:r w:rsidRPr="0096270E">
              <w:rPr>
                <w:rFonts w:eastAsia="SimSun" w:cs="Times New Roman"/>
                <w:lang w:val="hr-HR"/>
              </w:rPr>
              <w:t xml:space="preserve">Upravni odjel za poljoprivredu, ruralni razvitak i šumarstvo </w:t>
            </w:r>
          </w:p>
          <w:p w:rsidR="003C089E" w:rsidRPr="0096270E" w:rsidRDefault="003C089E" w:rsidP="008D6EB0">
            <w:pPr>
              <w:spacing w:after="0" w:line="240" w:lineRule="auto"/>
              <w:jc w:val="both"/>
              <w:rPr>
                <w:rFonts w:eastAsia="SimSun" w:cs="Times New Roman"/>
                <w:lang w:val="hr-HR"/>
              </w:rPr>
            </w:pPr>
            <w:r w:rsidRPr="0096270E">
              <w:rPr>
                <w:rFonts w:eastAsia="SimSun" w:cs="Times New Roman"/>
                <w:lang w:val="hr-HR"/>
              </w:rPr>
              <w:t xml:space="preserve">Ostali akteri: Ministarstvo poljoprivrede, Državni zavod za intelektualno vlasništvo, Pravne službe, JLS, organizacije poljoprivrednih proizvođača, RRAZŽ, HGK-KZ, TZZŽ  </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rPr>
            </w:pPr>
            <w:r w:rsidRPr="0096270E">
              <w:rPr>
                <w:rFonts w:eastAsia="Calibri" w:cs="Times New Roman"/>
                <w:lang w:val="hr-HR"/>
              </w:rPr>
              <w:t>Poljoprivredna gospodarstva s područja Zagrebačke županije.</w:t>
            </w:r>
          </w:p>
        </w:tc>
      </w:tr>
    </w:tbl>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tbl>
      <w:tblPr>
        <w:tblW w:w="9214" w:type="dxa"/>
        <w:tblInd w:w="-34" w:type="dxa"/>
        <w:tblLook w:val="01E0" w:firstRow="1" w:lastRow="1" w:firstColumn="1" w:lastColumn="1" w:noHBand="0" w:noVBand="0"/>
      </w:tblPr>
      <w:tblGrid>
        <w:gridCol w:w="1793"/>
        <w:gridCol w:w="7421"/>
      </w:tblGrid>
      <w:tr w:rsidR="003C089E" w:rsidRPr="0096270E" w:rsidTr="00F94F6A">
        <w:tc>
          <w:tcPr>
            <w:tcW w:w="17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eastAsia="zh-CN"/>
              </w:rPr>
            </w:pPr>
            <w:r w:rsidRPr="0096270E">
              <w:rPr>
                <w:rFonts w:eastAsia="SimSun" w:cs="Times New Roman"/>
                <w:b/>
                <w:bCs/>
                <w:lang w:val="hr-HR" w:eastAsia="zh-CN"/>
              </w:rPr>
              <w:t>PRIORITET</w:t>
            </w:r>
          </w:p>
        </w:tc>
        <w:tc>
          <w:tcPr>
            <w:tcW w:w="74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eastAsia="zh-CN"/>
              </w:rPr>
            </w:pPr>
            <w:r w:rsidRPr="0096270E">
              <w:rPr>
                <w:rFonts w:eastAsia="SimSun" w:cs="Times New Roman"/>
                <w:b/>
                <w:bCs/>
                <w:lang w:val="hr-HR" w:eastAsia="zh-CN"/>
              </w:rPr>
              <w:t>1.2. Gospodarstvo ruralnih područja i konkurentna poljoprivreda</w:t>
            </w:r>
          </w:p>
        </w:tc>
      </w:tr>
      <w:tr w:rsidR="003C089E" w:rsidRPr="0096270E" w:rsidTr="00F94F6A">
        <w:trPr>
          <w:tblHeader/>
        </w:trPr>
        <w:tc>
          <w:tcPr>
            <w:tcW w:w="17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lang w:val="hr-HR"/>
              </w:rPr>
            </w:pPr>
            <w:r w:rsidRPr="0096270E">
              <w:rPr>
                <w:rFonts w:eastAsia="SimSun" w:cs="Times New Roman"/>
                <w:b/>
                <w:lang w:val="hr-HR"/>
              </w:rPr>
              <w:t>MJERA</w:t>
            </w:r>
          </w:p>
        </w:tc>
        <w:tc>
          <w:tcPr>
            <w:tcW w:w="74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lang w:val="hr-HR"/>
              </w:rPr>
            </w:pPr>
            <w:r w:rsidRPr="0096270E">
              <w:rPr>
                <w:rFonts w:eastAsia="SimSun" w:cs="Times New Roman"/>
                <w:b/>
                <w:lang w:val="hr-HR"/>
              </w:rPr>
              <w:t>1.2.6. Razvoj infrastrukture u ruralnim područjima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SVRHA MJERE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Razvoj infrastrukturne osnove za povećanje konkurentnosti poljoprivrednih i šumskih gospodarstava.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CILJ MJERE</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Unaprijediti uvjete i osigurati potrebnu podršku za povećanje konkurentnosti i produktivnosti u poljoprivredi i šumarstvu.</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8D6EB0">
            <w:pPr>
              <w:spacing w:after="0" w:line="240" w:lineRule="auto"/>
              <w:rPr>
                <w:rFonts w:eastAsia="SimSun" w:cs="Times New Roman"/>
                <w:b/>
                <w:lang w:val="hr-HR"/>
              </w:rPr>
            </w:pP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203"/>
              </w:numPr>
              <w:spacing w:after="0" w:line="240" w:lineRule="auto"/>
              <w:rPr>
                <w:rFonts w:eastAsia="SimSun" w:cs="Times New Roman"/>
                <w:lang w:val="hr-HR"/>
              </w:rPr>
            </w:pPr>
            <w:r w:rsidRPr="0096270E">
              <w:rPr>
                <w:rFonts w:eastAsia="SimSun" w:cs="Times New Roman"/>
                <w:lang w:val="hr-HR"/>
              </w:rPr>
              <w:t>Sufinanciranje operativnog rada sustava obrane od tuče sukladno zakonskim obvezama;</w:t>
            </w:r>
          </w:p>
          <w:p w:rsidR="003C089E" w:rsidRPr="0096270E" w:rsidRDefault="003C089E" w:rsidP="00E077DC">
            <w:pPr>
              <w:pStyle w:val="Odlomakpopisa"/>
              <w:numPr>
                <w:ilvl w:val="0"/>
                <w:numId w:val="203"/>
              </w:numPr>
              <w:spacing w:after="0" w:line="240" w:lineRule="auto"/>
              <w:rPr>
                <w:rFonts w:eastAsia="SimSun" w:cs="Times New Roman"/>
                <w:lang w:val="hr-HR"/>
              </w:rPr>
            </w:pPr>
            <w:r w:rsidRPr="0096270E">
              <w:rPr>
                <w:rFonts w:eastAsia="SimSun" w:cs="Times New Roman"/>
                <w:lang w:val="hr-HR"/>
              </w:rPr>
              <w:t>Izgradnja i opremanje logističko-distributivnih centara za poljoprivredne i šumske proizvode;</w:t>
            </w:r>
          </w:p>
          <w:p w:rsidR="003C089E" w:rsidRPr="0096270E" w:rsidRDefault="003C089E" w:rsidP="00E077DC">
            <w:pPr>
              <w:pStyle w:val="Odlomakpopisa"/>
              <w:numPr>
                <w:ilvl w:val="0"/>
                <w:numId w:val="203"/>
              </w:numPr>
              <w:spacing w:after="0" w:line="240" w:lineRule="auto"/>
              <w:rPr>
                <w:rFonts w:eastAsia="SimSun" w:cs="Times New Roman"/>
                <w:lang w:val="hr-HR"/>
              </w:rPr>
            </w:pPr>
            <w:r w:rsidRPr="0096270E">
              <w:rPr>
                <w:rFonts w:eastAsia="SimSun" w:cs="Times New Roman"/>
                <w:lang w:val="hr-HR"/>
              </w:rPr>
              <w:t xml:space="preserve">Izgradnja, adaptacija, sanacija i opremanje infrastrukturnih objekata na ruralnom području (nerazvrstane ceste, društveni domovi </w:t>
            </w:r>
            <w:r w:rsidR="00966307" w:rsidRPr="0096270E">
              <w:rPr>
                <w:rFonts w:eastAsia="SimSun" w:cs="Times New Roman"/>
                <w:lang w:val="hr-HR"/>
              </w:rPr>
              <w:t xml:space="preserve">i </w:t>
            </w:r>
            <w:r w:rsidRPr="0096270E">
              <w:rPr>
                <w:rFonts w:eastAsia="SimSun" w:cs="Times New Roman"/>
                <w:lang w:val="hr-HR"/>
              </w:rPr>
              <w:t>područne škole)</w:t>
            </w:r>
          </w:p>
          <w:p w:rsidR="003C089E" w:rsidRPr="0096270E" w:rsidRDefault="003C089E" w:rsidP="00E077DC">
            <w:pPr>
              <w:pStyle w:val="Odlomakpopisa"/>
              <w:numPr>
                <w:ilvl w:val="0"/>
                <w:numId w:val="203"/>
              </w:numPr>
              <w:spacing w:after="0" w:line="240" w:lineRule="auto"/>
              <w:rPr>
                <w:rFonts w:eastAsia="SimSun" w:cs="Times New Roman"/>
                <w:lang w:val="hr-HR"/>
              </w:rPr>
            </w:pPr>
            <w:r w:rsidRPr="0096270E">
              <w:rPr>
                <w:rFonts w:eastAsia="SimSun" w:cs="Times New Roman"/>
                <w:lang w:val="hr-HR"/>
              </w:rPr>
              <w:t>Izgradnja i uređenje centra za napuštene životinje iz sredstava EU u suradnji sa JLS.</w:t>
            </w:r>
            <w:r w:rsidRPr="0096270E">
              <w:rPr>
                <w:rFonts w:eastAsia="Calibri" w:cs="Times New Roman"/>
                <w:lang w:val="hr-HR"/>
              </w:rPr>
              <w:t xml:space="preserve"> </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REZULTAT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Glavni očekivani rezultat jest stvaranje infrastrukturne osnove za dugoročno održivu i učinkovitu poljoprivrednu i šumsku proizvodnju kao i održavanje i unapređenje infrastrukture na ruralnom području namijenjene kulturno-društvenom i sportskom razvoju ruralnog područja.</w:t>
            </w:r>
          </w:p>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Izravni rezultati provedbe mjere:</w:t>
            </w:r>
          </w:p>
          <w:p w:rsidR="003C089E" w:rsidRPr="0096270E" w:rsidRDefault="003C089E" w:rsidP="00E077DC">
            <w:pPr>
              <w:pStyle w:val="Odlomakpopisa"/>
              <w:numPr>
                <w:ilvl w:val="0"/>
                <w:numId w:val="204"/>
              </w:numPr>
              <w:tabs>
                <w:tab w:val="left" w:pos="175"/>
              </w:tabs>
              <w:spacing w:after="0" w:line="240" w:lineRule="auto"/>
              <w:jc w:val="both"/>
              <w:rPr>
                <w:rFonts w:eastAsia="Calibri" w:cs="Times New Roman"/>
                <w:lang w:val="hr-HR"/>
              </w:rPr>
            </w:pPr>
            <w:r w:rsidRPr="0096270E">
              <w:rPr>
                <w:rFonts w:eastAsia="Calibri" w:cs="Times New Roman"/>
                <w:lang w:val="hr-HR"/>
              </w:rPr>
              <w:t>Učinkovit sustav obrane od tuče;</w:t>
            </w:r>
          </w:p>
          <w:p w:rsidR="003C089E" w:rsidRPr="0096270E" w:rsidRDefault="003C089E" w:rsidP="00E077DC">
            <w:pPr>
              <w:pStyle w:val="Odlomakpopisa"/>
              <w:numPr>
                <w:ilvl w:val="0"/>
                <w:numId w:val="204"/>
              </w:numPr>
              <w:tabs>
                <w:tab w:val="left" w:pos="175"/>
              </w:tabs>
              <w:spacing w:after="0" w:line="240" w:lineRule="auto"/>
              <w:jc w:val="both"/>
              <w:rPr>
                <w:rFonts w:eastAsia="Calibri" w:cs="Times New Roman"/>
                <w:lang w:val="hr-HR"/>
              </w:rPr>
            </w:pPr>
            <w:r w:rsidRPr="0096270E">
              <w:rPr>
                <w:rFonts w:eastAsia="Calibri" w:cs="Times New Roman"/>
                <w:lang w:val="hr-HR"/>
              </w:rPr>
              <w:t>Izgrađeni i opremljeni kapaciteti za skladištenje, pripremu za tržište i distribuciju poljoprivrednih i šumskih proizvoda;</w:t>
            </w:r>
          </w:p>
          <w:p w:rsidR="003C089E" w:rsidRPr="0096270E" w:rsidRDefault="003C089E" w:rsidP="00E077DC">
            <w:pPr>
              <w:pStyle w:val="Odlomakpopisa"/>
              <w:numPr>
                <w:ilvl w:val="0"/>
                <w:numId w:val="204"/>
              </w:numPr>
              <w:tabs>
                <w:tab w:val="left" w:pos="175"/>
              </w:tabs>
              <w:spacing w:after="0" w:line="240" w:lineRule="auto"/>
              <w:jc w:val="both"/>
              <w:rPr>
                <w:rFonts w:eastAsia="Calibri" w:cs="Times New Roman"/>
                <w:lang w:val="hr-HR"/>
              </w:rPr>
            </w:pPr>
            <w:r w:rsidRPr="0096270E">
              <w:rPr>
                <w:rFonts w:eastAsia="SimSun" w:cs="Times New Roman"/>
                <w:lang w:val="hr-HR"/>
              </w:rPr>
              <w:t>Izgrađeni, adaptirani, sanirani i opremljeni infrastrukturni objekti na ruralnom području (nerazvrstane ceste, društveni domovi i područne škole).</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RAZVOJNI UČINAK</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Osigurani uvjeti i potrebnu podrška za povećanje konkurentnosti i produktivnosti u poljoprivredi i šumarstvu.</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OSTVARENJA MJERE</w:t>
            </w:r>
          </w:p>
        </w:tc>
        <w:tc>
          <w:tcPr>
            <w:tcW w:w="7421" w:type="dxa"/>
            <w:tcBorders>
              <w:top w:val="single" w:sz="4" w:space="0" w:color="auto"/>
              <w:left w:val="single" w:sz="4" w:space="0" w:color="auto"/>
              <w:bottom w:val="single" w:sz="4" w:space="0" w:color="auto"/>
              <w:right w:val="single" w:sz="4" w:space="0" w:color="auto"/>
            </w:tcBorders>
          </w:tcPr>
          <w:p w:rsidR="003C089E" w:rsidRPr="0096270E" w:rsidRDefault="003C089E" w:rsidP="00E077DC">
            <w:pPr>
              <w:pStyle w:val="Odlomakpopisa"/>
              <w:numPr>
                <w:ilvl w:val="0"/>
                <w:numId w:val="205"/>
              </w:numPr>
              <w:tabs>
                <w:tab w:val="left" w:pos="175"/>
              </w:tabs>
              <w:spacing w:after="0" w:line="240" w:lineRule="auto"/>
              <w:ind w:left="793"/>
              <w:rPr>
                <w:rFonts w:eastAsia="SimSun" w:cs="Times New Roman"/>
                <w:lang w:val="hr-HR"/>
              </w:rPr>
            </w:pPr>
            <w:r w:rsidRPr="0096270E">
              <w:rPr>
                <w:rFonts w:eastAsia="SimSun" w:cs="Times New Roman"/>
                <w:lang w:val="hr-HR"/>
              </w:rPr>
              <w:t>Broj i iznos investicija u izgradnju, adaptaciju, sanaciju i opremanje infrastrukturnih objekata na ruralnom području.</w:t>
            </w:r>
          </w:p>
          <w:p w:rsidR="003C089E" w:rsidRPr="0096270E" w:rsidRDefault="003C089E" w:rsidP="00E077DC">
            <w:pPr>
              <w:pStyle w:val="Odlomakpopisa"/>
              <w:numPr>
                <w:ilvl w:val="0"/>
                <w:numId w:val="205"/>
              </w:numPr>
              <w:spacing w:after="0" w:line="240" w:lineRule="auto"/>
              <w:ind w:left="793"/>
              <w:rPr>
                <w:rFonts w:cs="Times New Roman"/>
                <w:lang w:val="hr-HR"/>
              </w:rPr>
            </w:pPr>
            <w:r w:rsidRPr="0096270E">
              <w:rPr>
                <w:rFonts w:cs="Times New Roman"/>
                <w:lang w:val="hr-HR"/>
              </w:rPr>
              <w:t xml:space="preserve">Broj pripremljenih  projekata izgradnje i obnove infrastrukture </w:t>
            </w:r>
          </w:p>
          <w:p w:rsidR="003C089E" w:rsidRPr="0096270E" w:rsidRDefault="003C089E" w:rsidP="00E077DC">
            <w:pPr>
              <w:spacing w:after="0" w:line="240" w:lineRule="auto"/>
              <w:ind w:left="360"/>
              <w:rPr>
                <w:rFonts w:eastAsia="SimSun" w:cs="Times New Roman"/>
                <w:color w:val="000000"/>
                <w:lang w:val="hr-HR"/>
              </w:rPr>
            </w:pP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highlight w:val="yellow"/>
                <w:lang w:val="hr-HR"/>
              </w:rPr>
            </w:pPr>
            <w:r w:rsidRPr="0096270E">
              <w:rPr>
                <w:rFonts w:eastAsia="SimSun" w:cs="Times New Roman"/>
                <w:b/>
                <w:lang w:val="hr-HR"/>
              </w:rPr>
              <w:t xml:space="preserve">NOSITELJI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rPr>
            </w:pPr>
            <w:r w:rsidRPr="0096270E">
              <w:rPr>
                <w:rFonts w:eastAsia="SimSun" w:cs="Times New Roman"/>
                <w:lang w:val="hr-HR"/>
              </w:rPr>
              <w:t xml:space="preserve">Upravni odjel za poljoprivredu, ruralni razvitak i šumarstvo ZŽ </w:t>
            </w:r>
          </w:p>
          <w:p w:rsidR="003C089E" w:rsidRPr="0096270E" w:rsidRDefault="003C089E" w:rsidP="00E077DC">
            <w:pPr>
              <w:spacing w:after="0" w:line="240" w:lineRule="auto"/>
              <w:jc w:val="both"/>
              <w:rPr>
                <w:rFonts w:eastAsia="SimSun" w:cs="Times New Roman"/>
                <w:lang w:val="hr-HR"/>
              </w:rPr>
            </w:pPr>
            <w:r w:rsidRPr="0096270E">
              <w:rPr>
                <w:rFonts w:eastAsia="SimSun" w:cs="Times New Roman"/>
                <w:lang w:val="hr-HR"/>
              </w:rPr>
              <w:t>Ostali akteri: Ministarstvo poljoprivrede, DHMZ, JLS, trgovačka društva</w:t>
            </w:r>
          </w:p>
        </w:tc>
      </w:tr>
      <w:tr w:rsidR="003C089E" w:rsidRPr="0096270E" w:rsidTr="00F94F6A">
        <w:trPr>
          <w:trHeight w:val="796"/>
        </w:trPr>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421" w:type="dxa"/>
            <w:tcBorders>
              <w:top w:val="single" w:sz="4" w:space="0" w:color="auto"/>
              <w:left w:val="single" w:sz="4" w:space="0" w:color="auto"/>
              <w:bottom w:val="single" w:sz="4" w:space="0" w:color="auto"/>
              <w:right w:val="single" w:sz="4" w:space="0" w:color="auto"/>
            </w:tcBorders>
          </w:tcPr>
          <w:p w:rsidR="003C089E" w:rsidRPr="0096270E" w:rsidRDefault="003C089E" w:rsidP="00E077DC">
            <w:pPr>
              <w:spacing w:after="0" w:line="240" w:lineRule="auto"/>
              <w:jc w:val="both"/>
              <w:rPr>
                <w:rFonts w:eastAsia="Calibri" w:cs="Times New Roman"/>
                <w:bCs/>
                <w:lang w:val="hr-HR"/>
              </w:rPr>
            </w:pPr>
            <w:r w:rsidRPr="0096270E">
              <w:rPr>
                <w:rFonts w:eastAsia="Calibri" w:cs="Times New Roman"/>
                <w:bCs/>
                <w:lang w:val="hr-HR"/>
              </w:rPr>
              <w:t>Poljoprivredna i šumska gospodarstva s područja Zagrebačke županije.</w:t>
            </w:r>
          </w:p>
          <w:p w:rsidR="003C089E" w:rsidRPr="0096270E" w:rsidRDefault="003C089E" w:rsidP="00E077DC">
            <w:pPr>
              <w:spacing w:after="0" w:line="240" w:lineRule="auto"/>
              <w:jc w:val="both"/>
              <w:rPr>
                <w:rFonts w:eastAsia="SimSun" w:cs="Times New Roman"/>
                <w:lang w:val="hr-HR"/>
              </w:rPr>
            </w:pPr>
          </w:p>
        </w:tc>
      </w:tr>
    </w:tbl>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lang w:val="hr-HR"/>
        </w:rPr>
      </w:pPr>
    </w:p>
    <w:tbl>
      <w:tblPr>
        <w:tblW w:w="9214" w:type="dxa"/>
        <w:tblInd w:w="-34" w:type="dxa"/>
        <w:tblLook w:val="01E0" w:firstRow="1" w:lastRow="1" w:firstColumn="1" w:lastColumn="1" w:noHBand="0" w:noVBand="0"/>
      </w:tblPr>
      <w:tblGrid>
        <w:gridCol w:w="1793"/>
        <w:gridCol w:w="7421"/>
      </w:tblGrid>
      <w:tr w:rsidR="003C089E" w:rsidRPr="0096270E" w:rsidTr="00F94F6A">
        <w:tc>
          <w:tcPr>
            <w:tcW w:w="17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eastAsia="zh-CN"/>
              </w:rPr>
            </w:pPr>
            <w:r w:rsidRPr="0096270E">
              <w:rPr>
                <w:rFonts w:eastAsia="SimSun" w:cs="Times New Roman"/>
                <w:b/>
                <w:bCs/>
                <w:lang w:val="hr-HR" w:eastAsia="zh-CN"/>
              </w:rPr>
              <w:t>PRIORITET</w:t>
            </w:r>
          </w:p>
        </w:tc>
        <w:tc>
          <w:tcPr>
            <w:tcW w:w="74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E077DC">
            <w:pPr>
              <w:spacing w:after="0" w:line="240" w:lineRule="auto"/>
              <w:jc w:val="both"/>
              <w:rPr>
                <w:rFonts w:eastAsia="SimSun" w:cs="Times New Roman"/>
                <w:b/>
                <w:bCs/>
                <w:lang w:val="hr-HR" w:eastAsia="zh-CN"/>
              </w:rPr>
            </w:pPr>
            <w:r w:rsidRPr="0096270E">
              <w:rPr>
                <w:rFonts w:eastAsia="SimSun" w:cs="Times New Roman"/>
                <w:b/>
                <w:bCs/>
                <w:lang w:val="hr-HR" w:eastAsia="zh-CN"/>
              </w:rPr>
              <w:t>1.2. Gospodarstvo ruralnih područja i konkurentna poljoprivreda</w:t>
            </w:r>
          </w:p>
        </w:tc>
      </w:tr>
      <w:tr w:rsidR="003C089E" w:rsidRPr="0096270E" w:rsidTr="00F94F6A">
        <w:trPr>
          <w:tblHeader/>
        </w:trPr>
        <w:tc>
          <w:tcPr>
            <w:tcW w:w="1793"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lang w:val="hr-HR"/>
              </w:rPr>
            </w:pPr>
            <w:r w:rsidRPr="0096270E">
              <w:rPr>
                <w:rFonts w:eastAsia="SimSun" w:cs="Times New Roman"/>
                <w:b/>
                <w:lang w:val="hr-HR"/>
              </w:rPr>
              <w:t>MJERA</w:t>
            </w:r>
          </w:p>
        </w:tc>
        <w:tc>
          <w:tcPr>
            <w:tcW w:w="742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E077DC">
            <w:pPr>
              <w:spacing w:after="0" w:line="240" w:lineRule="auto"/>
              <w:jc w:val="both"/>
              <w:rPr>
                <w:rFonts w:eastAsia="SimSun" w:cs="Times New Roman"/>
                <w:b/>
                <w:lang w:val="hr-HR"/>
              </w:rPr>
            </w:pPr>
            <w:r w:rsidRPr="0096270E">
              <w:rPr>
                <w:rFonts w:eastAsia="SimSun" w:cs="Times New Roman"/>
                <w:b/>
                <w:lang w:val="hr-HR"/>
              </w:rPr>
              <w:t>1.2.7.Unapređenje povezivanja i udruživanja poljoprivrednih proizvođača i ostalih dionika ruralnog razvoja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SVRHA MJERE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Podizanje konkurentnosti poljoprivrednih proizvođača.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CILJ MJERE</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Unaprijediti uvjete i osigurati potrebnu podršku za osnivanje, rad i razvoj udruženja u poljoprivredi i šumarstvu, umrežavanje dionika ruralnog prostora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8D6EB0">
            <w:pPr>
              <w:spacing w:after="0" w:line="240" w:lineRule="auto"/>
              <w:rPr>
                <w:rFonts w:eastAsia="SimSun" w:cs="Times New Roman"/>
                <w:b/>
                <w:lang w:val="hr-HR"/>
              </w:rPr>
            </w:pP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206"/>
              </w:numPr>
              <w:tabs>
                <w:tab w:val="left" w:pos="175"/>
              </w:tabs>
              <w:spacing w:after="0" w:line="240" w:lineRule="auto"/>
              <w:rPr>
                <w:rFonts w:eastAsia="Calibri" w:cs="Times New Roman"/>
                <w:lang w:val="hr-HR"/>
              </w:rPr>
            </w:pPr>
            <w:r w:rsidRPr="0096270E">
              <w:rPr>
                <w:rFonts w:eastAsia="Calibri" w:cs="Times New Roman"/>
                <w:lang w:val="hr-HR"/>
              </w:rPr>
              <w:t>Poticanje udruživanja i stvaranje mreže zainteresiranih dionika na lokalnoj razini;</w:t>
            </w:r>
          </w:p>
          <w:p w:rsidR="003C089E" w:rsidRPr="0096270E" w:rsidRDefault="003C089E" w:rsidP="00E077DC">
            <w:pPr>
              <w:pStyle w:val="Odlomakpopisa"/>
              <w:numPr>
                <w:ilvl w:val="0"/>
                <w:numId w:val="206"/>
              </w:numPr>
              <w:tabs>
                <w:tab w:val="left" w:pos="175"/>
              </w:tabs>
              <w:spacing w:after="0" w:line="240" w:lineRule="auto"/>
              <w:rPr>
                <w:rFonts w:eastAsia="Calibri" w:cs="Times New Roman"/>
                <w:lang w:val="hr-HR"/>
              </w:rPr>
            </w:pPr>
            <w:r w:rsidRPr="0096270E">
              <w:rPr>
                <w:rFonts w:eastAsia="Calibri" w:cs="Times New Roman"/>
                <w:lang w:val="hr-HR"/>
              </w:rPr>
              <w:t xml:space="preserve">Koordinacija lokalnih udruga na regionalnoj razini (županijski savezi udruga); </w:t>
            </w:r>
          </w:p>
          <w:p w:rsidR="003C089E" w:rsidRPr="0096270E" w:rsidRDefault="003C089E" w:rsidP="00E077DC">
            <w:pPr>
              <w:pStyle w:val="Odlomakpopisa"/>
              <w:numPr>
                <w:ilvl w:val="0"/>
                <w:numId w:val="206"/>
              </w:numPr>
              <w:tabs>
                <w:tab w:val="left" w:pos="175"/>
              </w:tabs>
              <w:spacing w:after="0" w:line="240" w:lineRule="auto"/>
              <w:rPr>
                <w:rFonts w:eastAsia="Calibri" w:cs="Times New Roman"/>
                <w:lang w:val="hr-HR"/>
              </w:rPr>
            </w:pPr>
            <w:r w:rsidRPr="0096270E">
              <w:rPr>
                <w:rFonts w:eastAsia="Calibri" w:cs="Times New Roman"/>
                <w:lang w:val="hr-HR"/>
              </w:rPr>
              <w:t>Povezivanje sa srodnim domaćim i stranim udrugama;</w:t>
            </w:r>
          </w:p>
          <w:p w:rsidR="003C089E" w:rsidRPr="0096270E" w:rsidRDefault="003C089E" w:rsidP="00E077DC">
            <w:pPr>
              <w:pStyle w:val="Odlomakpopisa"/>
              <w:numPr>
                <w:ilvl w:val="0"/>
                <w:numId w:val="206"/>
              </w:numPr>
              <w:tabs>
                <w:tab w:val="left" w:pos="175"/>
              </w:tabs>
              <w:spacing w:after="0" w:line="240" w:lineRule="auto"/>
              <w:rPr>
                <w:rFonts w:eastAsia="Calibri" w:cs="Times New Roman"/>
                <w:lang w:val="hr-HR"/>
              </w:rPr>
            </w:pPr>
            <w:r w:rsidRPr="0096270E">
              <w:rPr>
                <w:rFonts w:eastAsia="Calibri" w:cs="Times New Roman"/>
                <w:lang w:val="hr-HR"/>
              </w:rPr>
              <w:t>Razmjena znanja i iskustava;</w:t>
            </w:r>
          </w:p>
          <w:p w:rsidR="003C089E" w:rsidRPr="0096270E" w:rsidRDefault="003C089E" w:rsidP="00E077DC">
            <w:pPr>
              <w:pStyle w:val="Odlomakpopisa"/>
              <w:numPr>
                <w:ilvl w:val="0"/>
                <w:numId w:val="206"/>
              </w:numPr>
              <w:tabs>
                <w:tab w:val="left" w:pos="175"/>
                <w:tab w:val="left" w:pos="282"/>
              </w:tabs>
              <w:spacing w:after="0" w:line="240" w:lineRule="auto"/>
              <w:rPr>
                <w:rFonts w:eastAsia="Calibri" w:cs="Times New Roman"/>
                <w:lang w:val="hr-HR"/>
              </w:rPr>
            </w:pPr>
            <w:r w:rsidRPr="0096270E">
              <w:rPr>
                <w:rFonts w:eastAsia="Calibri" w:cs="Times New Roman"/>
                <w:lang w:val="hr-HR"/>
              </w:rPr>
              <w:t>Poticanje modernog zadrugarstva s ciljem standardizacije kvalitete, stabilnosti ponude i zajedničkog nastupa na tržištu;</w:t>
            </w:r>
          </w:p>
          <w:p w:rsidR="003C089E" w:rsidRPr="0096270E" w:rsidRDefault="003C089E" w:rsidP="00E077DC">
            <w:pPr>
              <w:pStyle w:val="Odlomakpopisa"/>
              <w:numPr>
                <w:ilvl w:val="0"/>
                <w:numId w:val="206"/>
              </w:numPr>
              <w:tabs>
                <w:tab w:val="left" w:pos="175"/>
                <w:tab w:val="left" w:pos="282"/>
              </w:tabs>
              <w:spacing w:after="0" w:line="240" w:lineRule="auto"/>
              <w:rPr>
                <w:rFonts w:eastAsia="Calibri" w:cs="Times New Roman"/>
                <w:lang w:val="hr-HR"/>
              </w:rPr>
            </w:pPr>
            <w:r w:rsidRPr="0096270E">
              <w:rPr>
                <w:rFonts w:eastAsia="Calibri" w:cs="Times New Roman"/>
                <w:lang w:val="hr-HR"/>
              </w:rPr>
              <w:t>Poticanje osnivanja i razvoja LAG-ova i snaženje LEADER pristupa</w:t>
            </w:r>
          </w:p>
          <w:p w:rsidR="003C089E" w:rsidRPr="0096270E" w:rsidRDefault="003C089E" w:rsidP="00E077DC">
            <w:pPr>
              <w:pStyle w:val="Odlomakpopisa"/>
              <w:numPr>
                <w:ilvl w:val="0"/>
                <w:numId w:val="206"/>
              </w:numPr>
              <w:tabs>
                <w:tab w:val="left" w:pos="175"/>
                <w:tab w:val="left" w:pos="282"/>
              </w:tabs>
              <w:spacing w:after="0" w:line="240" w:lineRule="auto"/>
              <w:rPr>
                <w:rFonts w:eastAsia="SimSun" w:cs="Times New Roman"/>
                <w:lang w:val="hr-HR"/>
              </w:rPr>
            </w:pPr>
            <w:r w:rsidRPr="0096270E">
              <w:rPr>
                <w:rFonts w:eastAsia="Calibri" w:cs="Times New Roman"/>
                <w:lang w:val="hr-HR"/>
              </w:rPr>
              <w:t xml:space="preserve">Poticanje osnivanja i razvoja klastera u poljoprivredi. </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REZULTAT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Glavni očekivani rezultat jest dugoročna održivost i razvoj malih i srednjih poljoprivrednih gospodarstava kroz organizacije proizvođača, prijenos znanja i pozitivnih primjera između proizvođača te stvaranje perspektiva za financiranje programa i projekata iz fondova Europske unije.</w:t>
            </w:r>
          </w:p>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Izravni rezultati provedbe mjere:</w:t>
            </w:r>
          </w:p>
          <w:p w:rsidR="003C089E" w:rsidRPr="0096270E" w:rsidRDefault="003C089E" w:rsidP="00E077DC">
            <w:pPr>
              <w:pStyle w:val="Odlomakpopisa"/>
              <w:numPr>
                <w:ilvl w:val="0"/>
                <w:numId w:val="207"/>
              </w:numPr>
              <w:tabs>
                <w:tab w:val="left" w:pos="175"/>
              </w:tabs>
              <w:spacing w:after="0" w:line="240" w:lineRule="auto"/>
              <w:jc w:val="both"/>
              <w:rPr>
                <w:rFonts w:eastAsia="Calibri" w:cs="Times New Roman"/>
                <w:lang w:val="hr-HR"/>
              </w:rPr>
            </w:pPr>
            <w:r w:rsidRPr="0096270E">
              <w:rPr>
                <w:rFonts w:eastAsia="Calibri" w:cs="Times New Roman"/>
                <w:lang w:val="hr-HR"/>
              </w:rPr>
              <w:t>Povećanje broja udruga, zadruga i proizvođačkih organizacija;</w:t>
            </w:r>
          </w:p>
          <w:p w:rsidR="003C089E" w:rsidRPr="0096270E" w:rsidRDefault="003C089E" w:rsidP="00E077DC">
            <w:pPr>
              <w:pStyle w:val="Odlomakpopisa"/>
              <w:numPr>
                <w:ilvl w:val="0"/>
                <w:numId w:val="207"/>
              </w:numPr>
              <w:tabs>
                <w:tab w:val="left" w:pos="175"/>
              </w:tabs>
              <w:spacing w:after="0" w:line="240" w:lineRule="auto"/>
              <w:jc w:val="both"/>
              <w:rPr>
                <w:rFonts w:eastAsia="Calibri" w:cs="Times New Roman"/>
                <w:lang w:val="hr-HR"/>
              </w:rPr>
            </w:pPr>
            <w:r w:rsidRPr="0096270E">
              <w:rPr>
                <w:rFonts w:eastAsia="Calibri" w:cs="Times New Roman"/>
                <w:lang w:val="hr-HR"/>
              </w:rPr>
              <w:t>Dugoročna održivost malih i srednjih poljoprivrednih gospodarstava;</w:t>
            </w:r>
          </w:p>
          <w:p w:rsidR="003C089E" w:rsidRPr="0096270E" w:rsidRDefault="003C089E" w:rsidP="00E077DC">
            <w:pPr>
              <w:pStyle w:val="Odlomakpopisa"/>
              <w:numPr>
                <w:ilvl w:val="0"/>
                <w:numId w:val="207"/>
              </w:numPr>
              <w:tabs>
                <w:tab w:val="left" w:pos="175"/>
              </w:tabs>
              <w:spacing w:after="0" w:line="240" w:lineRule="auto"/>
              <w:jc w:val="both"/>
              <w:rPr>
                <w:rFonts w:eastAsia="Calibri" w:cs="Times New Roman"/>
                <w:lang w:val="hr-HR"/>
              </w:rPr>
            </w:pPr>
            <w:r w:rsidRPr="0096270E">
              <w:rPr>
                <w:rFonts w:eastAsia="Calibri" w:cs="Times New Roman"/>
                <w:lang w:val="hr-HR"/>
              </w:rPr>
              <w:t>Osiguranje stabilnosti isporuke i cijena poljoprivrednih proizvoda;</w:t>
            </w:r>
          </w:p>
          <w:p w:rsidR="003C089E" w:rsidRPr="0096270E" w:rsidRDefault="003C089E" w:rsidP="00E077DC">
            <w:pPr>
              <w:pStyle w:val="Odlomakpopisa"/>
              <w:numPr>
                <w:ilvl w:val="0"/>
                <w:numId w:val="207"/>
              </w:numPr>
              <w:tabs>
                <w:tab w:val="left" w:pos="175"/>
              </w:tabs>
              <w:spacing w:after="0" w:line="240" w:lineRule="auto"/>
              <w:jc w:val="both"/>
              <w:rPr>
                <w:rFonts w:eastAsia="Calibri" w:cs="Times New Roman"/>
                <w:lang w:val="hr-HR"/>
              </w:rPr>
            </w:pPr>
            <w:r w:rsidRPr="0096270E">
              <w:rPr>
                <w:rFonts w:eastAsia="Calibri" w:cs="Times New Roman"/>
                <w:lang w:val="hr-HR"/>
              </w:rPr>
              <w:t>Stvaranje ravnopravnih partnera trgovačkom sektoru;</w:t>
            </w:r>
          </w:p>
          <w:p w:rsidR="003C089E" w:rsidRPr="0096270E" w:rsidRDefault="003C089E" w:rsidP="00E077DC">
            <w:pPr>
              <w:pStyle w:val="Odlomakpopisa"/>
              <w:numPr>
                <w:ilvl w:val="0"/>
                <w:numId w:val="207"/>
              </w:numPr>
              <w:tabs>
                <w:tab w:val="left" w:pos="175"/>
              </w:tabs>
              <w:spacing w:after="0" w:line="240" w:lineRule="auto"/>
              <w:jc w:val="both"/>
              <w:rPr>
                <w:rFonts w:eastAsia="Calibri" w:cs="Times New Roman"/>
                <w:lang w:val="hr-HR"/>
              </w:rPr>
            </w:pPr>
            <w:r w:rsidRPr="0096270E">
              <w:rPr>
                <w:rFonts w:eastAsia="Calibri" w:cs="Times New Roman"/>
                <w:lang w:val="hr-HR"/>
              </w:rPr>
              <w:t>Prijenos znanja, iskustava i pozitivnih primjera;</w:t>
            </w:r>
          </w:p>
          <w:p w:rsidR="003C089E" w:rsidRPr="0096270E" w:rsidRDefault="003C089E" w:rsidP="00E077DC">
            <w:pPr>
              <w:pStyle w:val="Odlomakpopisa"/>
              <w:numPr>
                <w:ilvl w:val="0"/>
                <w:numId w:val="207"/>
              </w:numPr>
              <w:tabs>
                <w:tab w:val="left" w:pos="175"/>
              </w:tabs>
              <w:spacing w:after="0" w:line="240" w:lineRule="auto"/>
              <w:jc w:val="both"/>
              <w:rPr>
                <w:rFonts w:eastAsia="Calibri" w:cs="Times New Roman"/>
                <w:lang w:val="hr-HR"/>
              </w:rPr>
            </w:pPr>
            <w:r w:rsidRPr="0096270E">
              <w:rPr>
                <w:rFonts w:eastAsia="Calibri" w:cs="Times New Roman"/>
                <w:lang w:val="hr-HR"/>
              </w:rPr>
              <w:t>Povećanje razumijevanje između dionika na ruralnom području;</w:t>
            </w:r>
          </w:p>
          <w:p w:rsidR="003C089E" w:rsidRPr="0096270E" w:rsidRDefault="003C089E" w:rsidP="00E077DC">
            <w:pPr>
              <w:pStyle w:val="Odlomakpopisa"/>
              <w:numPr>
                <w:ilvl w:val="0"/>
                <w:numId w:val="207"/>
              </w:numPr>
              <w:tabs>
                <w:tab w:val="left" w:pos="175"/>
              </w:tabs>
              <w:spacing w:after="0" w:line="240" w:lineRule="auto"/>
              <w:jc w:val="both"/>
              <w:rPr>
                <w:rFonts w:eastAsia="Calibri" w:cs="Times New Roman"/>
                <w:lang w:val="hr-HR"/>
              </w:rPr>
            </w:pPr>
            <w:r w:rsidRPr="0096270E">
              <w:rPr>
                <w:rFonts w:eastAsia="Calibri" w:cs="Times New Roman"/>
                <w:lang w:val="hr-HR"/>
              </w:rPr>
              <w:t>Dostupnost financijskih sredstava fondova Europske unije kroz pripremu i provedbu zajedničkih projekata.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RAZVOJNI UČINAK</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 xml:space="preserve">Povećanje organiziranosti poljoprivrednih proizvođača i drugih zainteresiranih i povezanih dionika ruralnog prostora povećati će konkurentnost i pospješiti dugoročnu održivost malih i srednjih poljoprivrednih gospodarstava te pridonijeti daljnjem financiranju njihovih razvojnih programa i projekata iz sredstava fondova Europske unije. </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OSTVARENJA MJERE</w:t>
            </w:r>
          </w:p>
        </w:tc>
        <w:tc>
          <w:tcPr>
            <w:tcW w:w="7421" w:type="dxa"/>
            <w:tcBorders>
              <w:top w:val="single" w:sz="4" w:space="0" w:color="auto"/>
              <w:left w:val="single" w:sz="4" w:space="0" w:color="auto"/>
              <w:bottom w:val="single" w:sz="4" w:space="0" w:color="auto"/>
              <w:right w:val="single" w:sz="4" w:space="0" w:color="auto"/>
            </w:tcBorders>
            <w:hideMark/>
          </w:tcPr>
          <w:p w:rsidR="003C089E" w:rsidRPr="006E3B99" w:rsidRDefault="003C089E" w:rsidP="00E077DC">
            <w:pPr>
              <w:pStyle w:val="Odlomakpopisa"/>
              <w:numPr>
                <w:ilvl w:val="0"/>
                <w:numId w:val="230"/>
              </w:numPr>
              <w:tabs>
                <w:tab w:val="left" w:pos="175"/>
              </w:tabs>
              <w:spacing w:after="0" w:line="240" w:lineRule="auto"/>
              <w:rPr>
                <w:rFonts w:eastAsia="SimSun" w:cs="Times New Roman"/>
                <w:color w:val="000000"/>
                <w:lang w:val="hr-HR"/>
              </w:rPr>
            </w:pPr>
            <w:r w:rsidRPr="006E3B99">
              <w:rPr>
                <w:rFonts w:eastAsia="SimSun" w:cs="Times New Roman"/>
                <w:color w:val="000000"/>
                <w:lang w:val="hr-HR"/>
              </w:rPr>
              <w:t xml:space="preserve">Broj organizacija proizvođača </w:t>
            </w:r>
          </w:p>
          <w:p w:rsidR="003C089E" w:rsidRPr="006E3B99" w:rsidRDefault="003C089E" w:rsidP="00E077DC">
            <w:pPr>
              <w:pStyle w:val="Odlomakpopisa"/>
              <w:numPr>
                <w:ilvl w:val="0"/>
                <w:numId w:val="230"/>
              </w:numPr>
              <w:tabs>
                <w:tab w:val="left" w:pos="175"/>
              </w:tabs>
              <w:spacing w:after="0" w:line="240" w:lineRule="auto"/>
              <w:rPr>
                <w:rFonts w:eastAsia="SimSun" w:cs="Times New Roman"/>
                <w:color w:val="000000"/>
                <w:lang w:val="hr-HR"/>
              </w:rPr>
            </w:pPr>
            <w:r w:rsidRPr="006E3B99">
              <w:rPr>
                <w:rFonts w:eastAsia="SimSun" w:cs="Times New Roman"/>
                <w:color w:val="000000"/>
                <w:lang w:val="hr-HR"/>
              </w:rPr>
              <w:t>Iznos investicija u sufinanciranje aktivnosti organizacija proizvođača.</w:t>
            </w:r>
          </w:p>
        </w:tc>
      </w:tr>
      <w:tr w:rsidR="003C089E" w:rsidRPr="0096270E" w:rsidTr="00F94F6A">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highlight w:val="yellow"/>
                <w:lang w:val="hr-HR"/>
              </w:rPr>
            </w:pPr>
            <w:r w:rsidRPr="0096270E">
              <w:rPr>
                <w:rFonts w:eastAsia="SimSun" w:cs="Times New Roman"/>
                <w:b/>
                <w:lang w:val="hr-HR"/>
              </w:rPr>
              <w:t xml:space="preserve">NOSITELJI </w:t>
            </w:r>
          </w:p>
        </w:tc>
        <w:tc>
          <w:tcPr>
            <w:tcW w:w="742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rPr>
            </w:pPr>
            <w:r w:rsidRPr="0096270E">
              <w:rPr>
                <w:rFonts w:eastAsia="SimSun" w:cs="Times New Roman"/>
                <w:lang w:val="hr-HR"/>
              </w:rPr>
              <w:t xml:space="preserve">Upravni odjel za poljoprivredu, ruralni razvitak i šumarstvo ZŽ </w:t>
            </w:r>
          </w:p>
          <w:p w:rsidR="003C089E" w:rsidRPr="0096270E" w:rsidRDefault="003C089E" w:rsidP="00E077DC">
            <w:pPr>
              <w:spacing w:after="0" w:line="240" w:lineRule="auto"/>
              <w:jc w:val="both"/>
              <w:rPr>
                <w:rFonts w:eastAsia="SimSun" w:cs="Times New Roman"/>
                <w:lang w:val="hr-HR"/>
              </w:rPr>
            </w:pPr>
            <w:r w:rsidRPr="0096270E">
              <w:rPr>
                <w:rFonts w:eastAsia="SimSun" w:cs="Times New Roman"/>
                <w:lang w:val="hr-HR"/>
              </w:rPr>
              <w:t>Ostali akteri: Ministarstvo poljoprivrede, JLS, organizacije proizvođača</w:t>
            </w:r>
          </w:p>
        </w:tc>
      </w:tr>
      <w:tr w:rsidR="003C089E" w:rsidRPr="0096270E" w:rsidTr="00F94F6A">
        <w:trPr>
          <w:trHeight w:val="796"/>
        </w:trPr>
        <w:tc>
          <w:tcPr>
            <w:tcW w:w="179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421" w:type="dxa"/>
            <w:tcBorders>
              <w:top w:val="single" w:sz="4" w:space="0" w:color="auto"/>
              <w:left w:val="single" w:sz="4" w:space="0" w:color="auto"/>
              <w:bottom w:val="single" w:sz="4" w:space="0" w:color="auto"/>
              <w:right w:val="single" w:sz="4" w:space="0" w:color="auto"/>
            </w:tcBorders>
          </w:tcPr>
          <w:p w:rsidR="003C089E" w:rsidRPr="0096270E" w:rsidRDefault="003C089E" w:rsidP="00E077DC">
            <w:pPr>
              <w:spacing w:after="0" w:line="240" w:lineRule="auto"/>
              <w:jc w:val="both"/>
              <w:rPr>
                <w:rFonts w:eastAsia="Calibri" w:cs="Times New Roman"/>
                <w:bCs/>
                <w:lang w:val="hr-HR"/>
              </w:rPr>
            </w:pPr>
            <w:r w:rsidRPr="0096270E">
              <w:rPr>
                <w:rFonts w:eastAsia="Calibri" w:cs="Times New Roman"/>
                <w:bCs/>
                <w:lang w:val="hr-HR"/>
              </w:rPr>
              <w:t>Organizacije proizvođača s područja Zagrebačke županije.</w:t>
            </w:r>
          </w:p>
          <w:p w:rsidR="003C089E" w:rsidRPr="0096270E" w:rsidRDefault="003C089E" w:rsidP="00E077DC">
            <w:pPr>
              <w:spacing w:after="0" w:line="240" w:lineRule="auto"/>
              <w:jc w:val="both"/>
              <w:rPr>
                <w:rFonts w:eastAsia="SimSun" w:cs="Times New Roman"/>
                <w:lang w:val="hr-HR"/>
              </w:rPr>
            </w:pPr>
          </w:p>
        </w:tc>
      </w:tr>
    </w:tbl>
    <w:p w:rsidR="003C089E" w:rsidRPr="0096270E" w:rsidRDefault="003C089E" w:rsidP="003C089E">
      <w:pPr>
        <w:spacing w:after="0" w:line="240" w:lineRule="auto"/>
        <w:rPr>
          <w:rFonts w:eastAsia="Calibri" w:cs="Times New Roman"/>
          <w:lang w:val="hr-HR"/>
        </w:rPr>
      </w:pPr>
    </w:p>
    <w:p w:rsidR="003C089E" w:rsidRPr="0096270E" w:rsidRDefault="003C089E" w:rsidP="003C089E">
      <w:pPr>
        <w:spacing w:after="0" w:line="240" w:lineRule="auto"/>
        <w:rPr>
          <w:rFonts w:eastAsia="Calibri" w:cs="Times New Roman"/>
          <w:b/>
          <w:bCs/>
          <w:lang w:val="hr-HR"/>
        </w:rPr>
      </w:pPr>
    </w:p>
    <w:p w:rsidR="003C089E" w:rsidRPr="0096270E" w:rsidRDefault="003C089E" w:rsidP="00CA237D">
      <w:pPr>
        <w:rPr>
          <w:rFonts w:cs="Times New Roman"/>
          <w:b/>
          <w:lang w:val="hr-HR"/>
        </w:rPr>
      </w:pPr>
      <w:r w:rsidRPr="0096270E">
        <w:rPr>
          <w:rFonts w:cs="Times New Roman"/>
          <w:b/>
          <w:lang w:val="hr-HR"/>
        </w:rPr>
        <w:t>PRIORITET 1.3. RAZVOJ KONTINENTALNOG TURIZMA</w:t>
      </w:r>
    </w:p>
    <w:tbl>
      <w:tblPr>
        <w:tblW w:w="51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7713"/>
      </w:tblGrid>
      <w:tr w:rsidR="00CA237D" w:rsidRPr="0096270E" w:rsidTr="006E3B99">
        <w:trPr>
          <w:trHeight w:val="558"/>
        </w:trPr>
        <w:tc>
          <w:tcPr>
            <w:tcW w:w="799" w:type="pct"/>
            <w:shd w:val="clear" w:color="auto" w:fill="auto"/>
            <w:vAlign w:val="center"/>
          </w:tcPr>
          <w:p w:rsidR="00CA237D" w:rsidRPr="0096270E" w:rsidRDefault="00CA237D" w:rsidP="0047638E">
            <w:pPr>
              <w:jc w:val="center"/>
              <w:rPr>
                <w:rFonts w:cs="Times New Roman"/>
                <w:b/>
                <w:bCs/>
                <w:lang w:val="hr-HR"/>
              </w:rPr>
            </w:pPr>
            <w:r w:rsidRPr="0096270E">
              <w:rPr>
                <w:rFonts w:cs="Times New Roman"/>
                <w:b/>
                <w:bCs/>
                <w:lang w:val="hr-HR"/>
              </w:rPr>
              <w:t>CILJ</w:t>
            </w:r>
          </w:p>
        </w:tc>
        <w:tc>
          <w:tcPr>
            <w:tcW w:w="4201" w:type="pct"/>
            <w:shd w:val="clear" w:color="auto" w:fill="auto"/>
          </w:tcPr>
          <w:p w:rsidR="00CA237D" w:rsidRPr="0096270E" w:rsidRDefault="00CA237D" w:rsidP="00E077DC">
            <w:pPr>
              <w:spacing w:after="0" w:line="240" w:lineRule="auto"/>
              <w:jc w:val="both"/>
              <w:rPr>
                <w:rFonts w:cs="Times New Roman"/>
                <w:lang w:val="hr-HR"/>
              </w:rPr>
            </w:pPr>
            <w:r w:rsidRPr="0096270E">
              <w:rPr>
                <w:rFonts w:cs="Times New Roman"/>
                <w:lang w:val="hr-HR"/>
              </w:rPr>
              <w:t>Unaprijediti postojeće turističke proizvode, razviti nove turističke proizvode te upoznati potencijalne turiste s turističkim atrakcijama.</w:t>
            </w:r>
          </w:p>
        </w:tc>
      </w:tr>
      <w:tr w:rsidR="00CA237D" w:rsidRPr="0096270E" w:rsidTr="00F94F6A">
        <w:tc>
          <w:tcPr>
            <w:tcW w:w="799" w:type="pct"/>
            <w:shd w:val="clear" w:color="auto" w:fill="auto"/>
            <w:vAlign w:val="center"/>
          </w:tcPr>
          <w:p w:rsidR="00CA237D" w:rsidRPr="0096270E" w:rsidRDefault="00CA237D" w:rsidP="0047638E">
            <w:pPr>
              <w:jc w:val="center"/>
              <w:rPr>
                <w:rFonts w:cs="Times New Roman"/>
                <w:b/>
                <w:bCs/>
                <w:lang w:val="hr-HR"/>
              </w:rPr>
            </w:pPr>
            <w:r w:rsidRPr="0096270E">
              <w:rPr>
                <w:rFonts w:cs="Times New Roman"/>
                <w:b/>
                <w:bCs/>
                <w:lang w:val="hr-HR"/>
              </w:rPr>
              <w:t>OPRAVDANJE</w:t>
            </w:r>
          </w:p>
        </w:tc>
        <w:tc>
          <w:tcPr>
            <w:tcW w:w="4201" w:type="pct"/>
            <w:shd w:val="clear" w:color="auto" w:fill="auto"/>
          </w:tcPr>
          <w:p w:rsidR="00CA237D" w:rsidRPr="0096270E" w:rsidRDefault="00CA237D" w:rsidP="00E077DC">
            <w:pPr>
              <w:spacing w:after="0" w:line="240" w:lineRule="auto"/>
              <w:jc w:val="both"/>
              <w:rPr>
                <w:rFonts w:cs="Times New Roman"/>
                <w:lang w:val="hr-HR"/>
              </w:rPr>
            </w:pPr>
            <w:r w:rsidRPr="0096270E">
              <w:rPr>
                <w:rFonts w:cs="Times New Roman"/>
                <w:lang w:val="hr-HR"/>
              </w:rPr>
              <w:t xml:space="preserve">Prihodi od turizma značajno rastu u Zagrebačkoj županiji (porast noćenja od preko </w:t>
            </w:r>
            <w:r w:rsidR="007D21CD" w:rsidRPr="00895429">
              <w:rPr>
                <w:rFonts w:cs="Times New Roman"/>
                <w:color w:val="000000" w:themeColor="text1"/>
                <w:lang w:val="hr-HR"/>
              </w:rPr>
              <w:t>234%</w:t>
            </w:r>
            <w:r w:rsidR="007D21CD" w:rsidRPr="0096270E">
              <w:rPr>
                <w:rFonts w:cs="Times New Roman"/>
                <w:color w:val="FF0000"/>
                <w:lang w:val="hr-HR"/>
              </w:rPr>
              <w:t xml:space="preserve"> </w:t>
            </w:r>
            <w:r w:rsidRPr="0096270E">
              <w:rPr>
                <w:rFonts w:cs="Times New Roman"/>
                <w:lang w:val="hr-HR"/>
              </w:rPr>
              <w:t>u odnosu na 2010.g.) te turizam postaje sve značajnija djelatnost županije. Prepoznata je važnost dodatnog ulaganja u kvalitetu ponude te spajanja turizma s tradicionalnim djelatnostima županije, radi sveukupnog povećanja konkurentnosti i atraktivnosti županije.</w:t>
            </w:r>
          </w:p>
        </w:tc>
      </w:tr>
      <w:tr w:rsidR="00CA237D" w:rsidRPr="0096270E" w:rsidTr="00F94F6A">
        <w:tc>
          <w:tcPr>
            <w:tcW w:w="799" w:type="pct"/>
            <w:shd w:val="clear" w:color="auto" w:fill="auto"/>
            <w:vAlign w:val="center"/>
          </w:tcPr>
          <w:p w:rsidR="00CA237D" w:rsidRPr="0096270E" w:rsidRDefault="00CA237D" w:rsidP="0047638E">
            <w:pPr>
              <w:jc w:val="center"/>
              <w:rPr>
                <w:rFonts w:cs="Times New Roman"/>
                <w:b/>
                <w:bCs/>
                <w:lang w:val="hr-HR"/>
              </w:rPr>
            </w:pPr>
            <w:r w:rsidRPr="0096270E">
              <w:rPr>
                <w:rFonts w:cs="Times New Roman"/>
                <w:b/>
                <w:bCs/>
                <w:lang w:val="hr-HR"/>
              </w:rPr>
              <w:t>OPIS</w:t>
            </w:r>
          </w:p>
        </w:tc>
        <w:tc>
          <w:tcPr>
            <w:tcW w:w="4201" w:type="pct"/>
            <w:shd w:val="clear" w:color="auto" w:fill="auto"/>
          </w:tcPr>
          <w:p w:rsidR="00CA237D" w:rsidRPr="0096270E" w:rsidRDefault="00CA237D" w:rsidP="00E077DC">
            <w:pPr>
              <w:spacing w:after="0" w:line="240" w:lineRule="auto"/>
              <w:jc w:val="both"/>
              <w:rPr>
                <w:rFonts w:cs="Times New Roman"/>
                <w:lang w:val="hr-HR"/>
              </w:rPr>
            </w:pPr>
            <w:r w:rsidRPr="0096270E">
              <w:rPr>
                <w:rFonts w:cs="Times New Roman"/>
                <w:lang w:val="hr-HR"/>
              </w:rPr>
              <w:t>Prioritet se</w:t>
            </w:r>
            <w:r w:rsidR="00966307" w:rsidRPr="0096270E">
              <w:rPr>
                <w:rFonts w:cs="Times New Roman"/>
                <w:lang w:val="hr-HR"/>
              </w:rPr>
              <w:t xml:space="preserve"> sastoji od</w:t>
            </w:r>
            <w:r w:rsidRPr="0096270E">
              <w:rPr>
                <w:rFonts w:cs="Times New Roman"/>
                <w:lang w:val="hr-HR"/>
              </w:rPr>
              <w:t xml:space="preserve"> mjera koje se odnose na poboljšanje javne turističke infrastructure te unaprjeđenje raznolikosti turističke ponude. Dodatno će se poticati i snažna promocija turističkih sadržaja Zagrebačke županije.</w:t>
            </w:r>
          </w:p>
        </w:tc>
      </w:tr>
    </w:tbl>
    <w:p w:rsidR="00CA237D" w:rsidRPr="0096270E" w:rsidRDefault="00CA237D" w:rsidP="00CA237D">
      <w:pPr>
        <w:rPr>
          <w:rFonts w:eastAsia="Calibri" w:cs="Times New Roman"/>
          <w:color w:val="FF0000"/>
          <w:lang w:val="hr-HR"/>
        </w:rPr>
      </w:pPr>
    </w:p>
    <w:p w:rsidR="003C089E" w:rsidRPr="0096270E" w:rsidRDefault="003C089E" w:rsidP="003C089E">
      <w:pPr>
        <w:spacing w:after="0" w:line="240" w:lineRule="auto"/>
        <w:rPr>
          <w:rFonts w:eastAsia="Calibri" w:cs="Times New Roman"/>
          <w:color w:val="FF0000"/>
          <w:lang w:val="hr-HR"/>
        </w:rPr>
      </w:pPr>
    </w:p>
    <w:tbl>
      <w:tblPr>
        <w:tblW w:w="9214" w:type="dxa"/>
        <w:tblInd w:w="-34" w:type="dxa"/>
        <w:tblLook w:val="01E0" w:firstRow="1" w:lastRow="1" w:firstColumn="1" w:lastColumn="1" w:noHBand="0" w:noVBand="0"/>
      </w:tblPr>
      <w:tblGrid>
        <w:gridCol w:w="1795"/>
        <w:gridCol w:w="48"/>
        <w:gridCol w:w="7371"/>
      </w:tblGrid>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eastAsia="zh-CN"/>
              </w:rPr>
            </w:pPr>
            <w:r w:rsidRPr="0096270E">
              <w:rPr>
                <w:rFonts w:eastAsia="SimSun" w:cs="Times New Roman"/>
                <w:b/>
                <w:bCs/>
                <w:lang w:val="hr-HR" w:eastAsia="zh-CN"/>
              </w:rPr>
              <w:t>PRIORITET</w:t>
            </w:r>
          </w:p>
        </w:tc>
        <w:tc>
          <w:tcPr>
            <w:tcW w:w="737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eastAsia="zh-CN"/>
              </w:rPr>
            </w:pPr>
            <w:r w:rsidRPr="0096270E">
              <w:rPr>
                <w:rFonts w:eastAsia="SimSun" w:cs="Times New Roman"/>
                <w:b/>
                <w:bCs/>
                <w:lang w:val="hr-HR" w:eastAsia="zh-CN"/>
              </w:rPr>
              <w:t>1.3. Razvoj kontinentalnog turizma</w:t>
            </w: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rPr>
            </w:pPr>
            <w:r w:rsidRPr="0096270E">
              <w:rPr>
                <w:rFonts w:eastAsia="SimSun" w:cs="Times New Roman"/>
                <w:b/>
                <w:bCs/>
                <w:lang w:val="hr-HR"/>
              </w:rPr>
              <w:t>MJERA</w:t>
            </w:r>
          </w:p>
        </w:tc>
        <w:tc>
          <w:tcPr>
            <w:tcW w:w="7371"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rPr>
            </w:pPr>
            <w:r w:rsidRPr="0096270E">
              <w:rPr>
                <w:rFonts w:eastAsia="Calibri" w:cs="Times New Roman"/>
                <w:b/>
                <w:bCs/>
                <w:lang w:val="hr-HR"/>
              </w:rPr>
              <w:t>1.3.1. Razvoj turističke infrastrukture i turističke ponude</w:t>
            </w: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SVRHA MJERE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Razvoj kontinentalnog turizma na području Zagrebačke županije korištenjem prirodnih, kulturnih, zdravstvenih, rekreativnih i ugostiteljskih resursa u svrhu povećanja posjećenosti ovih područja.</w:t>
            </w: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CILJ MJERE</w:t>
            </w:r>
          </w:p>
        </w:tc>
        <w:tc>
          <w:tcPr>
            <w:tcW w:w="7371" w:type="dxa"/>
            <w:tcBorders>
              <w:top w:val="single" w:sz="4" w:space="0" w:color="auto"/>
              <w:left w:val="single" w:sz="4" w:space="0" w:color="auto"/>
              <w:bottom w:val="single" w:sz="4" w:space="0" w:color="auto"/>
              <w:right w:val="single" w:sz="4" w:space="0" w:color="auto"/>
            </w:tcBorders>
            <w:hideMark/>
          </w:tcPr>
          <w:p w:rsidR="003C089E" w:rsidRPr="005707E6" w:rsidRDefault="003C089E" w:rsidP="008D6EB0">
            <w:pPr>
              <w:spacing w:after="0" w:line="240" w:lineRule="auto"/>
              <w:jc w:val="both"/>
              <w:rPr>
                <w:rFonts w:eastAsia="Calibri" w:cs="Times New Roman"/>
                <w:color w:val="000000" w:themeColor="text1"/>
                <w:lang w:val="hr-HR"/>
              </w:rPr>
            </w:pPr>
            <w:r w:rsidRPr="005707E6">
              <w:rPr>
                <w:rFonts w:eastAsia="Calibri" w:cs="Times New Roman"/>
                <w:color w:val="000000" w:themeColor="text1"/>
                <w:lang w:val="hr-HR"/>
              </w:rPr>
              <w:t>Povećanje dohotka, povećanje broja poduzetnika u turizmu i povećanje ponude te smještajnih kapaciteta.</w:t>
            </w:r>
          </w:p>
          <w:p w:rsidR="003C089E" w:rsidRPr="005707E6" w:rsidRDefault="003C089E" w:rsidP="008D6EB0">
            <w:pPr>
              <w:spacing w:after="0" w:line="240" w:lineRule="auto"/>
              <w:jc w:val="both"/>
              <w:rPr>
                <w:rFonts w:eastAsia="Calibri" w:cs="Times New Roman"/>
                <w:color w:val="000000" w:themeColor="text1"/>
                <w:lang w:val="hr-HR"/>
              </w:rPr>
            </w:pPr>
            <w:r w:rsidRPr="005707E6">
              <w:rPr>
                <w:rFonts w:eastAsia="Calibri" w:cs="Times New Roman"/>
                <w:color w:val="000000" w:themeColor="text1"/>
                <w:lang w:val="hr-HR"/>
              </w:rPr>
              <w:t>Optimalno korištenje svih županijskih resursa i uvjeta za postojeće, nove ili nedovoljno razvijene oblike turizma i turističke proizvode (ruralni turizam, izletnički, rekreativni, cikloturizam, zdravstveni, kulturni, vjerski i poslovni turizam, lovni  i ribolovni i drugi oblici selektivnog turizma).</w:t>
            </w:r>
          </w:p>
          <w:p w:rsidR="003C089E" w:rsidRPr="005707E6" w:rsidRDefault="003C089E" w:rsidP="008D6EB0">
            <w:pPr>
              <w:spacing w:after="0" w:line="240" w:lineRule="auto"/>
              <w:jc w:val="both"/>
              <w:rPr>
                <w:rFonts w:eastAsia="Calibri" w:cs="Times New Roman"/>
                <w:color w:val="000000" w:themeColor="text1"/>
                <w:lang w:val="hr-HR"/>
              </w:rPr>
            </w:pPr>
            <w:r w:rsidRPr="005707E6">
              <w:rPr>
                <w:rFonts w:eastAsia="Calibri" w:cs="Times New Roman"/>
                <w:color w:val="000000" w:themeColor="text1"/>
                <w:lang w:val="hr-HR"/>
              </w:rPr>
              <w:t>Povećanje broja posjetitelja</w:t>
            </w:r>
          </w:p>
          <w:p w:rsidR="003C089E" w:rsidRPr="005707E6" w:rsidRDefault="003C089E" w:rsidP="008D6EB0">
            <w:pPr>
              <w:spacing w:after="0" w:line="240" w:lineRule="auto"/>
              <w:jc w:val="both"/>
              <w:rPr>
                <w:rFonts w:eastAsia="Calibri" w:cs="Times New Roman"/>
                <w:color w:val="000000" w:themeColor="text1"/>
                <w:lang w:val="hr-HR"/>
              </w:rPr>
            </w:pPr>
            <w:r w:rsidRPr="005707E6">
              <w:rPr>
                <w:rFonts w:eastAsia="Calibri" w:cs="Times New Roman"/>
                <w:color w:val="000000" w:themeColor="text1"/>
                <w:lang w:val="hr-HR"/>
              </w:rPr>
              <w:t xml:space="preserve">Povećanje konkurentske sposobnosti turističkog sektora kroz povećanje prosječne potrošnje posjetitelja </w:t>
            </w:r>
          </w:p>
          <w:p w:rsidR="009E3BE8" w:rsidRPr="005707E6" w:rsidRDefault="003C089E" w:rsidP="009E3BE8">
            <w:pPr>
              <w:spacing w:after="0" w:line="240" w:lineRule="auto"/>
              <w:jc w:val="both"/>
              <w:rPr>
                <w:rFonts w:eastAsia="Calibri" w:cs="Times New Roman"/>
                <w:color w:val="000000" w:themeColor="text1"/>
                <w:lang w:val="hr-HR"/>
              </w:rPr>
            </w:pPr>
            <w:r w:rsidRPr="005707E6">
              <w:rPr>
                <w:rFonts w:eastAsia="Calibri" w:cs="Times New Roman"/>
                <w:color w:val="000000" w:themeColor="text1"/>
                <w:lang w:val="hr-HR"/>
              </w:rPr>
              <w:t xml:space="preserve">Povećanje izletničke i stacionarne potražnje </w:t>
            </w:r>
          </w:p>
          <w:p w:rsidR="00F944BD" w:rsidRPr="005707E6" w:rsidRDefault="009E3BE8" w:rsidP="00F944BD">
            <w:pPr>
              <w:spacing w:after="0" w:line="240" w:lineRule="auto"/>
              <w:jc w:val="both"/>
              <w:rPr>
                <w:rFonts w:eastAsia="Calibri" w:cs="Times New Roman"/>
                <w:color w:val="000000" w:themeColor="text1"/>
                <w:lang w:val="hr-HR"/>
              </w:rPr>
            </w:pPr>
            <w:r w:rsidRPr="005707E6">
              <w:rPr>
                <w:rFonts w:eastAsia="Times New Roman" w:cstheme="minorHAnsi"/>
                <w:color w:val="000000" w:themeColor="text1"/>
                <w:lang w:val="hr-HR" w:eastAsia="hr-HR"/>
              </w:rPr>
              <w:t>Osigurati dostupnost novoplaniranih i postojećih turističkih lokaliteta i atrakcija sustavom javnog prometa u svrhu smanjenja ispušnih plinova i ostalih pritisaka iz cestovnog prometa</w:t>
            </w: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tcPr>
          <w:p w:rsidR="003C089E" w:rsidRPr="0096270E" w:rsidRDefault="003C089E" w:rsidP="006E3B99">
            <w:pPr>
              <w:spacing w:after="0" w:line="240" w:lineRule="auto"/>
              <w:rPr>
                <w:rFonts w:eastAsia="SimSun" w:cs="Times New Roman"/>
                <w:b/>
                <w:lang w:val="hr-HR"/>
              </w:rPr>
            </w:pPr>
            <w:r w:rsidRPr="0096270E">
              <w:rPr>
                <w:rFonts w:eastAsia="SimSun" w:cs="Times New Roman"/>
                <w:b/>
                <w:lang w:val="hr-HR"/>
              </w:rPr>
              <w:t xml:space="preserve">SADRŽAJ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6E3B99">
            <w:pPr>
              <w:pStyle w:val="Odlomakpopisa"/>
              <w:numPr>
                <w:ilvl w:val="0"/>
                <w:numId w:val="229"/>
              </w:numPr>
              <w:spacing w:after="0" w:line="240" w:lineRule="auto"/>
              <w:ind w:left="714" w:hanging="357"/>
              <w:jc w:val="both"/>
              <w:rPr>
                <w:rFonts w:eastAsia="SimSun" w:cs="Times New Roman"/>
                <w:lang w:val="hr-HR" w:eastAsia="zh-CN"/>
              </w:rPr>
            </w:pPr>
            <w:r w:rsidRPr="0096270E">
              <w:rPr>
                <w:rFonts w:eastAsia="SimSun" w:cs="Times New Roman"/>
                <w:lang w:val="hr-HR" w:eastAsia="zh-CN"/>
              </w:rPr>
              <w:t xml:space="preserve">U ruralnom i ostalim područjima poticati unapređivanje postojećih programa, izrada, uspostava i primjena programa za povećanje specijalizacije/diverzifikacije turističkih proizvoda i usluga, daljnja identifikacija i valorizacija resursa; </w:t>
            </w:r>
          </w:p>
          <w:p w:rsidR="003C089E" w:rsidRPr="0096270E" w:rsidRDefault="003C089E" w:rsidP="006E3B99">
            <w:pPr>
              <w:pStyle w:val="Odlomakpopisa"/>
              <w:numPr>
                <w:ilvl w:val="0"/>
                <w:numId w:val="229"/>
              </w:numPr>
              <w:spacing w:after="0" w:line="240" w:lineRule="auto"/>
              <w:ind w:left="714" w:hanging="357"/>
              <w:jc w:val="both"/>
              <w:rPr>
                <w:rFonts w:eastAsia="SimSun" w:cs="Times New Roman"/>
                <w:lang w:val="hr-HR" w:eastAsia="zh-CN"/>
              </w:rPr>
            </w:pPr>
            <w:r w:rsidRPr="0096270E">
              <w:rPr>
                <w:rFonts w:eastAsia="SimSun" w:cs="Times New Roman"/>
                <w:lang w:val="hr-HR" w:eastAsia="zh-CN"/>
              </w:rPr>
              <w:t>Razvoj selektivnih i prepoznatljivih oblika turizma i to: ruralni turizam (gastroturizam i obilazak vinskih cesta), izletnički, rekreativni, toplički, zdravstveni turizam korištenjem potencijala Naftalana, kulturni, vjerski i poslovni turizam, lovni i ribolovni, pustolovni turizam (rafting, climbing, paragliding, boravak u prirodi i sl.), cikloturizam;</w:t>
            </w:r>
          </w:p>
          <w:p w:rsidR="003C089E" w:rsidRPr="0096270E" w:rsidRDefault="003C089E" w:rsidP="006E3B99">
            <w:pPr>
              <w:pStyle w:val="Odlomakpopisa"/>
              <w:numPr>
                <w:ilvl w:val="0"/>
                <w:numId w:val="229"/>
              </w:numPr>
              <w:spacing w:after="0" w:line="240" w:lineRule="auto"/>
              <w:ind w:left="714" w:hanging="357"/>
              <w:jc w:val="both"/>
              <w:rPr>
                <w:rFonts w:eastAsia="SimSun" w:cs="Times New Roman"/>
                <w:lang w:val="hr-HR" w:eastAsia="zh-CN"/>
              </w:rPr>
            </w:pPr>
            <w:r w:rsidRPr="0096270E">
              <w:rPr>
                <w:rFonts w:eastAsia="SimSun" w:cs="Times New Roman"/>
                <w:lang w:val="hr-HR" w:eastAsia="zh-CN"/>
              </w:rPr>
              <w:t xml:space="preserve">Kreiranje novih turističkih proizvoda i razvoj turističkih destinacija; </w:t>
            </w:r>
          </w:p>
          <w:p w:rsidR="003C089E" w:rsidRPr="0096270E" w:rsidRDefault="003C089E" w:rsidP="006E3B99">
            <w:pPr>
              <w:pStyle w:val="Odlomakpopisa"/>
              <w:numPr>
                <w:ilvl w:val="0"/>
                <w:numId w:val="229"/>
              </w:numPr>
              <w:spacing w:after="0" w:line="240" w:lineRule="auto"/>
              <w:ind w:left="714" w:hanging="357"/>
              <w:jc w:val="both"/>
              <w:rPr>
                <w:rFonts w:eastAsia="SimSun" w:cs="Times New Roman"/>
                <w:lang w:val="hr-HR" w:eastAsia="zh-CN"/>
              </w:rPr>
            </w:pPr>
            <w:r w:rsidRPr="0096270E">
              <w:rPr>
                <w:rFonts w:eastAsia="SimSun" w:cs="Times New Roman"/>
                <w:lang w:val="hr-HR" w:eastAsia="zh-CN"/>
              </w:rPr>
              <w:t>Podizanje kvalitete postojeće i izgradnja nedostajuće turističke infrastrukture u skladu sa standardima suvremene potražnje;</w:t>
            </w:r>
          </w:p>
          <w:p w:rsidR="003C089E" w:rsidRPr="0096270E" w:rsidRDefault="003C089E" w:rsidP="006E3B99">
            <w:pPr>
              <w:pStyle w:val="Odlomakpopisa"/>
              <w:numPr>
                <w:ilvl w:val="0"/>
                <w:numId w:val="229"/>
              </w:numPr>
              <w:spacing w:after="0" w:line="240" w:lineRule="auto"/>
              <w:ind w:left="714" w:hanging="357"/>
              <w:jc w:val="both"/>
              <w:rPr>
                <w:rFonts w:eastAsia="SimSun" w:cs="Times New Roman"/>
                <w:lang w:val="hr-HR" w:eastAsia="zh-CN"/>
              </w:rPr>
            </w:pPr>
            <w:r w:rsidRPr="0096270E">
              <w:rPr>
                <w:rFonts w:eastAsia="SimSun" w:cs="Times New Roman"/>
                <w:lang w:val="hr-HR" w:eastAsia="zh-CN"/>
              </w:rPr>
              <w:t>Certifikacija turističkih proizvoda (dodjela specijalnih oznaka);</w:t>
            </w:r>
          </w:p>
          <w:p w:rsidR="003C089E" w:rsidRPr="0096270E" w:rsidRDefault="003C089E" w:rsidP="006E3B99">
            <w:pPr>
              <w:pStyle w:val="Odlomakpopisa"/>
              <w:numPr>
                <w:ilvl w:val="0"/>
                <w:numId w:val="229"/>
              </w:numPr>
              <w:spacing w:after="0" w:line="240" w:lineRule="auto"/>
              <w:ind w:left="714" w:hanging="357"/>
              <w:jc w:val="both"/>
              <w:rPr>
                <w:rFonts w:eastAsia="SimSun" w:cs="Times New Roman"/>
                <w:lang w:val="hr-HR" w:eastAsia="zh-CN"/>
              </w:rPr>
            </w:pPr>
            <w:r w:rsidRPr="0096270E">
              <w:rPr>
                <w:rFonts w:eastAsia="SimSun" w:cs="Times New Roman"/>
                <w:lang w:val="hr-HR" w:eastAsia="zh-CN"/>
              </w:rPr>
              <w:t xml:space="preserve">Povećanje smještajnih kapaciteta i porast kvalitete ponude; </w:t>
            </w:r>
          </w:p>
          <w:p w:rsidR="003C089E" w:rsidRPr="0096270E" w:rsidRDefault="003C089E" w:rsidP="006E3B99">
            <w:pPr>
              <w:pStyle w:val="Odlomakpopisa"/>
              <w:numPr>
                <w:ilvl w:val="0"/>
                <w:numId w:val="229"/>
              </w:numPr>
              <w:spacing w:after="0" w:line="240" w:lineRule="auto"/>
              <w:ind w:left="714" w:hanging="357"/>
              <w:jc w:val="both"/>
              <w:rPr>
                <w:rFonts w:eastAsia="SimSun" w:cs="Times New Roman"/>
                <w:lang w:val="hr-HR" w:eastAsia="zh-CN"/>
              </w:rPr>
            </w:pPr>
            <w:r w:rsidRPr="0096270E">
              <w:rPr>
                <w:rFonts w:eastAsia="SimSun" w:cs="Times New Roman"/>
                <w:lang w:val="hr-HR" w:eastAsia="zh-CN"/>
              </w:rPr>
              <w:t xml:space="preserve">Izrada i provedba programa edukacije i osposobljavanja poduzetnika i svih zaposlenika u turizmu; </w:t>
            </w:r>
          </w:p>
          <w:p w:rsidR="003C089E" w:rsidRPr="0096270E" w:rsidRDefault="003C089E" w:rsidP="006E3B99">
            <w:pPr>
              <w:pStyle w:val="Odlomakpopisa"/>
              <w:numPr>
                <w:ilvl w:val="0"/>
                <w:numId w:val="229"/>
              </w:numPr>
              <w:spacing w:after="0" w:line="240" w:lineRule="auto"/>
              <w:ind w:left="714" w:hanging="357"/>
              <w:jc w:val="both"/>
              <w:rPr>
                <w:rFonts w:eastAsia="SimSun" w:cs="Times New Roman"/>
                <w:lang w:val="hr-HR" w:eastAsia="zh-CN"/>
              </w:rPr>
            </w:pPr>
            <w:r w:rsidRPr="0096270E">
              <w:rPr>
                <w:rFonts w:eastAsia="SimSun" w:cs="Times New Roman"/>
                <w:lang w:val="hr-HR" w:eastAsia="zh-CN"/>
              </w:rPr>
              <w:t xml:space="preserve">Obnova atraktivnih kulturno-povijesnih sadržaja u gradovima i općinama; </w:t>
            </w:r>
          </w:p>
          <w:p w:rsidR="003C089E" w:rsidRPr="0096270E" w:rsidRDefault="003C089E" w:rsidP="006E3B99">
            <w:pPr>
              <w:pStyle w:val="Odlomakpopisa"/>
              <w:numPr>
                <w:ilvl w:val="0"/>
                <w:numId w:val="229"/>
              </w:numPr>
              <w:spacing w:after="0" w:line="240" w:lineRule="auto"/>
              <w:ind w:left="714" w:hanging="357"/>
              <w:jc w:val="both"/>
              <w:rPr>
                <w:rFonts w:eastAsia="SimSun" w:cs="Times New Roman"/>
                <w:lang w:val="hr-HR" w:eastAsia="zh-CN"/>
              </w:rPr>
            </w:pPr>
            <w:r w:rsidRPr="0096270E">
              <w:rPr>
                <w:rFonts w:eastAsia="SimSun" w:cs="Times New Roman"/>
                <w:lang w:val="hr-HR" w:eastAsia="zh-CN"/>
              </w:rPr>
              <w:t xml:space="preserve">Osnaživanje povezanosti i sa sektorom kulture, poljoprivrede, ekologije, obrazovanja; </w:t>
            </w:r>
          </w:p>
          <w:p w:rsidR="003C089E" w:rsidRPr="0096270E" w:rsidRDefault="003C089E" w:rsidP="006E3B99">
            <w:pPr>
              <w:pStyle w:val="Odlomakpopisa"/>
              <w:numPr>
                <w:ilvl w:val="0"/>
                <w:numId w:val="229"/>
              </w:numPr>
              <w:spacing w:after="0" w:line="240" w:lineRule="auto"/>
              <w:ind w:left="714" w:hanging="357"/>
              <w:jc w:val="both"/>
              <w:rPr>
                <w:rFonts w:eastAsia="SimSun" w:cs="Times New Roman"/>
                <w:lang w:val="hr-HR"/>
              </w:rPr>
            </w:pPr>
            <w:r w:rsidRPr="0096270E">
              <w:rPr>
                <w:rFonts w:eastAsia="Calibri" w:cs="Times New Roman"/>
                <w:lang w:val="hr-HR"/>
              </w:rPr>
              <w:t>Poticanje gradova na kapitalna ulaganja u obnovu muzeja, galerija i starih gradskih jezgri, dvoraca, sportsko rekreacijskih sadržaja i drugo</w:t>
            </w:r>
          </w:p>
          <w:p w:rsidR="003C089E" w:rsidRDefault="003C089E" w:rsidP="006E3B99">
            <w:pPr>
              <w:pStyle w:val="Odlomakpopisa"/>
              <w:numPr>
                <w:ilvl w:val="0"/>
                <w:numId w:val="229"/>
              </w:numPr>
              <w:spacing w:after="0" w:line="240" w:lineRule="auto"/>
              <w:ind w:left="714" w:hanging="357"/>
              <w:jc w:val="both"/>
              <w:rPr>
                <w:rFonts w:eastAsia="SimSun" w:cs="Times New Roman"/>
                <w:lang w:val="hr-HR"/>
              </w:rPr>
            </w:pPr>
            <w:r w:rsidRPr="0096270E">
              <w:rPr>
                <w:rFonts w:eastAsia="SimSun" w:cs="Times New Roman"/>
                <w:lang w:val="hr-HR"/>
              </w:rPr>
              <w:t>Turistifikacija ključnih turističkih resursa</w:t>
            </w:r>
          </w:p>
          <w:p w:rsidR="00AD235E" w:rsidRPr="005707E6" w:rsidRDefault="00AD235E" w:rsidP="006E3B99">
            <w:pPr>
              <w:pStyle w:val="Odlomakpopisa"/>
              <w:numPr>
                <w:ilvl w:val="0"/>
                <w:numId w:val="229"/>
              </w:numPr>
              <w:spacing w:after="0" w:line="240" w:lineRule="auto"/>
              <w:ind w:left="714" w:hanging="357"/>
              <w:jc w:val="both"/>
              <w:rPr>
                <w:rFonts w:eastAsia="SimSun" w:cs="Times New Roman"/>
                <w:color w:val="000000" w:themeColor="text1"/>
                <w:lang w:val="hr-HR"/>
              </w:rPr>
            </w:pPr>
            <w:r w:rsidRPr="005707E6">
              <w:rPr>
                <w:rFonts w:cstheme="minorHAnsi"/>
                <w:color w:val="000000" w:themeColor="text1"/>
              </w:rPr>
              <w:t>Vodoopskrbni i sustav javne odvodnje razvijati sukladno planiranom razvoju turizma i turističkih smještajnih kapaciteta</w:t>
            </w:r>
          </w:p>
          <w:p w:rsidR="00F944BD" w:rsidRPr="0096270E" w:rsidRDefault="009F6B36" w:rsidP="00E252CA">
            <w:pPr>
              <w:pStyle w:val="Odlomakpopisa"/>
              <w:numPr>
                <w:ilvl w:val="0"/>
                <w:numId w:val="229"/>
              </w:numPr>
              <w:spacing w:after="0" w:line="240" w:lineRule="auto"/>
              <w:ind w:left="714" w:hanging="357"/>
              <w:jc w:val="both"/>
              <w:rPr>
                <w:rFonts w:eastAsia="SimSun" w:cs="Times New Roman"/>
                <w:lang w:val="hr-HR"/>
              </w:rPr>
            </w:pPr>
            <w:r w:rsidRPr="005707E6">
              <w:rPr>
                <w:rFonts w:cstheme="minorHAnsi"/>
                <w:color w:val="000000" w:themeColor="text1"/>
              </w:rPr>
              <w:t>Projekte turističkog razvoja planirati integracijom i povezivanjem više turističkih proizvoda na jednom području (cikloturizam razvijati uz kulturni turizam) u svrhu revitalizacije postojeće kulturne baštine</w:t>
            </w: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REZULTAT  </w:t>
            </w:r>
          </w:p>
        </w:tc>
        <w:tc>
          <w:tcPr>
            <w:tcW w:w="7371" w:type="dxa"/>
            <w:tcBorders>
              <w:top w:val="single" w:sz="4" w:space="0" w:color="auto"/>
              <w:left w:val="single" w:sz="4" w:space="0" w:color="auto"/>
              <w:bottom w:val="single" w:sz="4" w:space="0" w:color="auto"/>
              <w:right w:val="single" w:sz="4" w:space="0" w:color="auto"/>
            </w:tcBorders>
          </w:tcPr>
          <w:p w:rsidR="003C089E" w:rsidRPr="0096270E" w:rsidRDefault="003C089E" w:rsidP="008D0259">
            <w:pPr>
              <w:pStyle w:val="Odlomakpopisa"/>
              <w:numPr>
                <w:ilvl w:val="0"/>
                <w:numId w:val="209"/>
              </w:numPr>
              <w:spacing w:after="0" w:line="240" w:lineRule="auto"/>
              <w:rPr>
                <w:rFonts w:eastAsia="Calibri" w:cs="Times New Roman"/>
                <w:lang w:val="hr-HR"/>
              </w:rPr>
            </w:pPr>
            <w:r w:rsidRPr="0096270E">
              <w:rPr>
                <w:rFonts w:eastAsia="Calibri" w:cs="Times New Roman"/>
                <w:lang w:val="hr-HR"/>
              </w:rPr>
              <w:t>Povećan broj dolazaka posjetitelja (izletnika, turista) i noćenja, stvaranje novih turističkih proizvoda ZŽ i dodatnih sadržaja;</w:t>
            </w:r>
          </w:p>
          <w:p w:rsidR="003C089E" w:rsidRPr="0096270E" w:rsidRDefault="003C089E" w:rsidP="008D0259">
            <w:pPr>
              <w:pStyle w:val="Odlomakpopisa"/>
              <w:numPr>
                <w:ilvl w:val="0"/>
                <w:numId w:val="209"/>
              </w:numPr>
              <w:spacing w:after="0" w:line="240" w:lineRule="auto"/>
              <w:rPr>
                <w:rFonts w:eastAsia="Calibri" w:cs="Times New Roman"/>
                <w:lang w:val="hr-HR"/>
              </w:rPr>
            </w:pPr>
            <w:r w:rsidRPr="0096270E">
              <w:rPr>
                <w:rFonts w:eastAsia="Calibri" w:cs="Times New Roman"/>
                <w:lang w:val="hr-HR"/>
              </w:rPr>
              <w:t xml:space="preserve">Povezivanje turističkih djelatnika koji će promovirati zajednički brend ZŽ; </w:t>
            </w:r>
          </w:p>
          <w:p w:rsidR="003C089E" w:rsidRPr="0096270E" w:rsidRDefault="003C089E" w:rsidP="008D0259">
            <w:pPr>
              <w:pStyle w:val="Odlomakpopisa"/>
              <w:numPr>
                <w:ilvl w:val="0"/>
                <w:numId w:val="209"/>
              </w:numPr>
              <w:spacing w:after="0" w:line="240" w:lineRule="auto"/>
              <w:rPr>
                <w:rFonts w:eastAsia="Calibri" w:cs="Times New Roman"/>
                <w:lang w:val="hr-HR"/>
              </w:rPr>
            </w:pPr>
            <w:r w:rsidRPr="0096270E">
              <w:rPr>
                <w:rFonts w:eastAsia="Calibri" w:cs="Times New Roman"/>
                <w:lang w:val="hr-HR"/>
              </w:rPr>
              <w:t>Povećanje smještajnih kapaciteta  u funkciji turističke potrošnje;</w:t>
            </w:r>
          </w:p>
          <w:p w:rsidR="003C089E" w:rsidRPr="0096270E" w:rsidRDefault="003C089E" w:rsidP="008D0259">
            <w:pPr>
              <w:pStyle w:val="Odlomakpopisa"/>
              <w:numPr>
                <w:ilvl w:val="0"/>
                <w:numId w:val="209"/>
              </w:numPr>
              <w:spacing w:after="0" w:line="240" w:lineRule="auto"/>
              <w:rPr>
                <w:rFonts w:eastAsia="Calibri" w:cs="Times New Roman"/>
                <w:lang w:val="hr-HR"/>
              </w:rPr>
            </w:pPr>
            <w:r w:rsidRPr="0096270E">
              <w:rPr>
                <w:rFonts w:eastAsia="Calibri" w:cs="Times New Roman"/>
                <w:lang w:val="hr-HR"/>
              </w:rPr>
              <w:t>Porast kvalitete usluge, rast broja novootvorenih izletišta, smještajnih objekata, seoskih domaćinstava, manifestacija;</w:t>
            </w:r>
          </w:p>
          <w:p w:rsidR="003C089E" w:rsidRPr="0096270E" w:rsidRDefault="003C089E" w:rsidP="008D0259">
            <w:pPr>
              <w:pStyle w:val="Odlomakpopisa"/>
              <w:numPr>
                <w:ilvl w:val="0"/>
                <w:numId w:val="209"/>
              </w:numPr>
              <w:spacing w:after="0" w:line="240" w:lineRule="auto"/>
              <w:rPr>
                <w:rFonts w:eastAsia="Calibri" w:cs="Times New Roman"/>
                <w:lang w:val="hr-HR"/>
              </w:rPr>
            </w:pPr>
            <w:r w:rsidRPr="0096270E">
              <w:rPr>
                <w:rFonts w:eastAsia="Calibri" w:cs="Times New Roman"/>
                <w:lang w:val="hr-HR"/>
              </w:rPr>
              <w:t>Povećan broj programa / projekata revitalizacije kulturno – povijesne i tradicijske baštine u svrhu razvoja turizma.</w:t>
            </w:r>
          </w:p>
          <w:p w:rsidR="003C089E" w:rsidRPr="0096270E" w:rsidRDefault="003C089E" w:rsidP="006E3B99">
            <w:pPr>
              <w:pStyle w:val="Odlomakpopisa"/>
              <w:numPr>
                <w:ilvl w:val="0"/>
                <w:numId w:val="209"/>
              </w:numPr>
              <w:spacing w:after="0" w:line="240" w:lineRule="auto"/>
              <w:rPr>
                <w:rFonts w:eastAsia="Calibri" w:cs="Times New Roman"/>
                <w:lang w:val="hr-HR"/>
              </w:rPr>
            </w:pPr>
            <w:r w:rsidRPr="0096270E">
              <w:rPr>
                <w:rFonts w:cs="Times New Roman"/>
                <w:lang w:val="hr-HR"/>
              </w:rPr>
              <w:t xml:space="preserve">Izgrađena izletnička turistička infrastruktura </w:t>
            </w: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RAZVOJNI UČINAK</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lang w:val="hr-HR"/>
              </w:rPr>
            </w:pPr>
            <w:r w:rsidRPr="0096270E">
              <w:rPr>
                <w:rFonts w:eastAsia="Calibri" w:cs="Times New Roman"/>
                <w:lang w:val="hr-HR"/>
              </w:rPr>
              <w:t>Optimalno korištenje svih županijskih resursa i uvjeta za postojeće, nove ili nedovoljno razvijene oblike turizma i turističke proizvode.</w:t>
            </w:r>
          </w:p>
          <w:p w:rsidR="003C089E" w:rsidRPr="0096270E" w:rsidRDefault="003C089E" w:rsidP="008D6EB0">
            <w:pPr>
              <w:spacing w:after="0" w:line="240" w:lineRule="auto"/>
              <w:rPr>
                <w:rFonts w:eastAsia="Calibri" w:cs="Times New Roman"/>
                <w:lang w:val="hr-HR"/>
              </w:rPr>
            </w:pPr>
            <w:r w:rsidRPr="0096270E">
              <w:rPr>
                <w:rFonts w:eastAsia="Calibri" w:cs="Times New Roman"/>
                <w:lang w:val="hr-HR"/>
              </w:rPr>
              <w:t xml:space="preserve">Doprinos razvoju Zagrebačke županije kroz pokretanje novih gospodarskih aktivnosti.  </w:t>
            </w:r>
          </w:p>
          <w:p w:rsidR="003C089E" w:rsidRPr="0096270E" w:rsidRDefault="003C089E" w:rsidP="008D6EB0">
            <w:pPr>
              <w:spacing w:after="0" w:line="240" w:lineRule="auto"/>
              <w:rPr>
                <w:rFonts w:eastAsia="Calibri" w:cs="Times New Roman"/>
                <w:lang w:val="hr-HR"/>
              </w:rPr>
            </w:pPr>
            <w:r w:rsidRPr="0096270E">
              <w:rPr>
                <w:rFonts w:eastAsia="Calibri" w:cs="Times New Roman"/>
                <w:lang w:val="hr-HR"/>
              </w:rPr>
              <w:t>Povećanje atrakcijske osnove</w:t>
            </w: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OSTVARENJA MJERE</w:t>
            </w:r>
          </w:p>
        </w:tc>
        <w:tc>
          <w:tcPr>
            <w:tcW w:w="7371" w:type="dxa"/>
            <w:tcBorders>
              <w:top w:val="single" w:sz="4" w:space="0" w:color="auto"/>
              <w:left w:val="single" w:sz="4" w:space="0" w:color="auto"/>
              <w:bottom w:val="single" w:sz="4" w:space="0" w:color="auto"/>
              <w:right w:val="single" w:sz="4" w:space="0" w:color="auto"/>
            </w:tcBorders>
          </w:tcPr>
          <w:p w:rsidR="003C089E" w:rsidRPr="0096270E" w:rsidRDefault="003C089E" w:rsidP="008D0259">
            <w:pPr>
              <w:pStyle w:val="Odlomakpopisa"/>
              <w:numPr>
                <w:ilvl w:val="0"/>
                <w:numId w:val="210"/>
              </w:numPr>
              <w:spacing w:after="0" w:line="240" w:lineRule="auto"/>
              <w:rPr>
                <w:rFonts w:eastAsia="Calibri" w:cs="Times New Roman"/>
                <w:lang w:val="hr-HR"/>
              </w:rPr>
            </w:pPr>
            <w:r w:rsidRPr="0096270E">
              <w:rPr>
                <w:rFonts w:eastAsia="SimSun" w:cs="Times New Roman"/>
                <w:lang w:val="hr-HR"/>
              </w:rPr>
              <w:t>Broj dolazaka domaćih i stranih gostiju</w:t>
            </w:r>
          </w:p>
          <w:p w:rsidR="003C089E" w:rsidRPr="0096270E" w:rsidRDefault="003C089E" w:rsidP="008D0259">
            <w:pPr>
              <w:pStyle w:val="Odlomakpopisa"/>
              <w:numPr>
                <w:ilvl w:val="0"/>
                <w:numId w:val="210"/>
              </w:numPr>
              <w:spacing w:after="0" w:line="240" w:lineRule="auto"/>
              <w:rPr>
                <w:rFonts w:eastAsia="SimSun" w:cs="Times New Roman"/>
                <w:lang w:val="hr-HR"/>
              </w:rPr>
            </w:pPr>
            <w:r w:rsidRPr="0096270E">
              <w:rPr>
                <w:rFonts w:eastAsia="Calibri" w:cs="Times New Roman"/>
                <w:lang w:val="hr-HR"/>
              </w:rPr>
              <w:t xml:space="preserve">Broj noćenja </w:t>
            </w:r>
            <w:r w:rsidRPr="0096270E">
              <w:rPr>
                <w:rFonts w:eastAsia="SimSun" w:cs="Times New Roman"/>
                <w:lang w:val="hr-HR"/>
              </w:rPr>
              <w:t>domaćih i stranih gostiju</w:t>
            </w:r>
          </w:p>
          <w:p w:rsidR="003C089E" w:rsidRPr="0096270E" w:rsidRDefault="003C089E" w:rsidP="008D6EB0">
            <w:pPr>
              <w:spacing w:after="0" w:line="240" w:lineRule="auto"/>
              <w:ind w:left="175"/>
              <w:contextualSpacing/>
              <w:rPr>
                <w:rFonts w:eastAsia="SimSun" w:cs="Times New Roman"/>
                <w:lang w:val="hr-HR"/>
              </w:rPr>
            </w:pP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highlight w:val="yellow"/>
                <w:lang w:val="hr-HR"/>
              </w:rPr>
            </w:pPr>
            <w:r w:rsidRPr="0096270E">
              <w:rPr>
                <w:rFonts w:eastAsia="SimSun" w:cs="Times New Roman"/>
                <w:b/>
                <w:lang w:val="hr-HR"/>
              </w:rPr>
              <w:t xml:space="preserve">NOSITELJI </w:t>
            </w:r>
          </w:p>
        </w:tc>
        <w:tc>
          <w:tcPr>
            <w:tcW w:w="7371"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rPr>
            </w:pPr>
            <w:r w:rsidRPr="0096270E">
              <w:rPr>
                <w:rFonts w:eastAsia="Calibri" w:cs="Times New Roman"/>
                <w:lang w:val="hr-HR"/>
              </w:rPr>
              <w:t>Upravni odjel za poljoprivredu, ruralni razvitak i šumarstvo ZŽ, Upravni odjel za gospodarstvo ZŽ, JLS, RRAZŽ,HGK-KZ, HOK-OKZ, TZZŽ, TZJLS, poduzetnici u turizmu, institucije u kulturi.</w:t>
            </w:r>
          </w:p>
        </w:tc>
      </w:tr>
      <w:tr w:rsidR="003C089E" w:rsidRPr="0096270E" w:rsidTr="00F94F6A">
        <w:tc>
          <w:tcPr>
            <w:tcW w:w="1843"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371" w:type="dxa"/>
            <w:tcBorders>
              <w:top w:val="single" w:sz="4" w:space="0" w:color="auto"/>
              <w:left w:val="single" w:sz="4" w:space="0" w:color="auto"/>
              <w:bottom w:val="single" w:sz="4" w:space="0" w:color="auto"/>
              <w:right w:val="single" w:sz="4" w:space="0" w:color="auto"/>
            </w:tcBorders>
          </w:tcPr>
          <w:p w:rsidR="003C089E" w:rsidRPr="0096270E" w:rsidRDefault="003C089E" w:rsidP="006E3B99">
            <w:pPr>
              <w:spacing w:after="0" w:line="240" w:lineRule="auto"/>
              <w:jc w:val="both"/>
              <w:rPr>
                <w:rFonts w:eastAsia="SimSun" w:cs="Times New Roman"/>
                <w:lang w:val="hr-HR"/>
              </w:rPr>
            </w:pPr>
            <w:r w:rsidRPr="0096270E">
              <w:rPr>
                <w:rFonts w:eastAsia="Calibri" w:cs="Times New Roman"/>
                <w:lang w:val="hr-HR"/>
              </w:rPr>
              <w:t>Poduzetnici u turizmu, institucije u kulturi, sportu, zaštiti prirode, JLS. ZŽ, RRAZŽ, svi ostali dionici turističkog prometa</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eastAsia="zh-CN"/>
              </w:rPr>
            </w:pPr>
            <w:r w:rsidRPr="0096270E">
              <w:rPr>
                <w:rFonts w:eastAsia="SimSun" w:cs="Times New Roman"/>
                <w:b/>
                <w:bCs/>
                <w:lang w:val="hr-HR" w:eastAsia="zh-CN"/>
              </w:rPr>
              <w:t>PRIORITET</w:t>
            </w:r>
          </w:p>
        </w:tc>
        <w:tc>
          <w:tcPr>
            <w:tcW w:w="7419" w:type="dxa"/>
            <w:gridSpan w:val="2"/>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eastAsia="zh-CN"/>
              </w:rPr>
            </w:pPr>
            <w:r w:rsidRPr="0096270E">
              <w:rPr>
                <w:rFonts w:eastAsia="SimSun" w:cs="Times New Roman"/>
                <w:b/>
                <w:bCs/>
                <w:lang w:val="hr-HR" w:eastAsia="zh-CN"/>
              </w:rPr>
              <w:t>1.3. Razvoj kontinentalnog turizma</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rPr>
            </w:pPr>
            <w:r w:rsidRPr="0096270E">
              <w:rPr>
                <w:rFonts w:eastAsia="SimSun" w:cs="Times New Roman"/>
                <w:b/>
                <w:bCs/>
                <w:lang w:val="hr-HR"/>
              </w:rPr>
              <w:t>MJERA</w:t>
            </w:r>
          </w:p>
        </w:tc>
        <w:tc>
          <w:tcPr>
            <w:tcW w:w="7419" w:type="dxa"/>
            <w:gridSpan w:val="2"/>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rPr>
            </w:pPr>
            <w:r w:rsidRPr="0096270E">
              <w:rPr>
                <w:rFonts w:eastAsia="Calibri" w:cs="Times New Roman"/>
                <w:b/>
                <w:bCs/>
                <w:lang w:val="hr-HR"/>
              </w:rPr>
              <w:t>1.3.2. Turistička promocija</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SVRHA MJERE </w:t>
            </w:r>
          </w:p>
        </w:tc>
        <w:tc>
          <w:tcPr>
            <w:tcW w:w="7419" w:type="dxa"/>
            <w:gridSpan w:val="2"/>
            <w:tcBorders>
              <w:top w:val="single" w:sz="4" w:space="0" w:color="auto"/>
              <w:left w:val="single" w:sz="4" w:space="0" w:color="auto"/>
              <w:bottom w:val="single" w:sz="4" w:space="0" w:color="auto"/>
              <w:right w:val="single" w:sz="4" w:space="0" w:color="auto"/>
            </w:tcBorders>
          </w:tcPr>
          <w:p w:rsidR="003C089E" w:rsidRPr="0096270E" w:rsidRDefault="003C089E" w:rsidP="006E3B99">
            <w:pPr>
              <w:spacing w:after="0" w:line="240" w:lineRule="auto"/>
              <w:jc w:val="both"/>
              <w:rPr>
                <w:rFonts w:eastAsia="Calibri" w:cs="Times New Roman"/>
                <w:lang w:val="hr-HR"/>
              </w:rPr>
            </w:pPr>
            <w:r w:rsidRPr="0096270E">
              <w:rPr>
                <w:rFonts w:eastAsia="Calibri" w:cs="Times New Roman"/>
                <w:lang w:val="hr-HR"/>
              </w:rPr>
              <w:t>Promocija Zagrebačke županije kao  atraktivnog turističkog odredišta</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hideMark/>
          </w:tcPr>
          <w:p w:rsidR="003C089E" w:rsidRPr="0096270E" w:rsidRDefault="00A80F18" w:rsidP="008D6EB0">
            <w:pPr>
              <w:spacing w:after="0" w:line="240" w:lineRule="auto"/>
              <w:rPr>
                <w:rFonts w:eastAsia="SimSun" w:cs="Times New Roman"/>
                <w:b/>
                <w:lang w:val="hr-HR"/>
              </w:rPr>
            </w:pPr>
            <w:r>
              <w:rPr>
                <w:rFonts w:eastAsia="SimSun" w:cs="Times New Roman"/>
                <w:b/>
                <w:lang w:val="hr-HR"/>
              </w:rPr>
              <w:t xml:space="preserve"> </w:t>
            </w:r>
            <w:r w:rsidR="003C089E" w:rsidRPr="0096270E">
              <w:rPr>
                <w:rFonts w:eastAsia="SimSun" w:cs="Times New Roman"/>
                <w:b/>
                <w:lang w:val="hr-HR"/>
              </w:rPr>
              <w:t>CILJ MJERE</w:t>
            </w:r>
          </w:p>
        </w:tc>
        <w:tc>
          <w:tcPr>
            <w:tcW w:w="7419"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Kontinuirana promocija turističkih potencijala, resursa i proizvoda Zagrebačke županije na ciljanim tržištima, te postizanje konkurentnosti i atraktivnosti Zagrebačke županije kao odredišta poželjnog za odmor i rekreaciju</w:t>
            </w:r>
          </w:p>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Povećanje izletničke i stacionarne potražnje</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8D6EB0">
            <w:pPr>
              <w:spacing w:after="0" w:line="240" w:lineRule="auto"/>
              <w:rPr>
                <w:rFonts w:eastAsia="SimSun" w:cs="Times New Roman"/>
                <w:b/>
                <w:lang w:val="hr-HR"/>
              </w:rPr>
            </w:pPr>
          </w:p>
        </w:tc>
        <w:tc>
          <w:tcPr>
            <w:tcW w:w="7419" w:type="dxa"/>
            <w:gridSpan w:val="2"/>
            <w:tcBorders>
              <w:top w:val="single" w:sz="4" w:space="0" w:color="auto"/>
              <w:left w:val="single" w:sz="4" w:space="0" w:color="auto"/>
              <w:bottom w:val="single" w:sz="4" w:space="0" w:color="auto"/>
              <w:right w:val="single" w:sz="4" w:space="0" w:color="auto"/>
            </w:tcBorders>
          </w:tcPr>
          <w:p w:rsidR="003C089E" w:rsidRPr="0096270E" w:rsidRDefault="003C089E" w:rsidP="008D0259">
            <w:pPr>
              <w:numPr>
                <w:ilvl w:val="0"/>
                <w:numId w:val="86"/>
              </w:numPr>
              <w:spacing w:after="0" w:line="240" w:lineRule="auto"/>
              <w:contextualSpacing/>
              <w:jc w:val="both"/>
              <w:rPr>
                <w:rFonts w:eastAsia="SimSun" w:cs="Times New Roman"/>
                <w:lang w:val="hr-HR" w:eastAsia="zh-CN"/>
              </w:rPr>
            </w:pPr>
            <w:r w:rsidRPr="0096270E">
              <w:rPr>
                <w:rFonts w:eastAsia="SimSun" w:cs="Times New Roman"/>
                <w:lang w:val="hr-HR" w:eastAsia="zh-CN"/>
              </w:rPr>
              <w:t>Promocija selektivnih i prepoznatljivih oblika turizma i to: ruralni turizam (gastroturizam i obilazak vinskih cesta), izletnički, rekreativni, toplički, zdravstveni/lječilišni turizam - Naftalan, kulturni (manifestacije, turizam baštine), vjerski i poslovni turizam, lovni i ribolovni, pustolovni turizam ( climbing, paragliding, boravak u prirodi.), cikloturizam itd. (t</w:t>
            </w:r>
            <w:r w:rsidRPr="0096270E">
              <w:rPr>
                <w:rFonts w:cs="Times New Roman"/>
                <w:lang w:val="hr-HR"/>
              </w:rPr>
              <w:t>reking</w:t>
            </w:r>
            <w:r w:rsidRPr="0096270E">
              <w:rPr>
                <w:lang w:val="hr-HR"/>
              </w:rPr>
              <w:t xml:space="preserve">, </w:t>
            </w:r>
            <w:r w:rsidRPr="0096270E">
              <w:rPr>
                <w:rFonts w:cs="Times New Roman"/>
                <w:lang w:val="hr-HR"/>
              </w:rPr>
              <w:t>planinarenje,golf, adrenalinski sportovi, jahanje, skijanje</w:t>
            </w:r>
            <w:r w:rsidRPr="0096270E">
              <w:rPr>
                <w:lang w:val="hr-HR"/>
              </w:rPr>
              <w:t>)</w:t>
            </w:r>
            <w:r w:rsidRPr="0096270E">
              <w:rPr>
                <w:rFonts w:eastAsia="SimSun" w:cs="Times New Roman"/>
                <w:lang w:val="hr-HR" w:eastAsia="zh-CN"/>
              </w:rPr>
              <w:t>, ekoturizam (birdwatching), posebni proizvodi (tranzit, vjenčanja, shop</w:t>
            </w:r>
            <w:r w:rsidR="00966307" w:rsidRPr="0096270E">
              <w:rPr>
                <w:rFonts w:eastAsia="SimSun" w:cs="Times New Roman"/>
                <w:lang w:val="hr-HR" w:eastAsia="zh-CN"/>
              </w:rPr>
              <w:t>p</w:t>
            </w:r>
            <w:r w:rsidRPr="0096270E">
              <w:rPr>
                <w:rFonts w:eastAsia="SimSun" w:cs="Times New Roman"/>
                <w:lang w:val="hr-HR" w:eastAsia="zh-CN"/>
              </w:rPr>
              <w:t>ing)</w:t>
            </w:r>
          </w:p>
          <w:p w:rsidR="003C089E" w:rsidRPr="0096270E" w:rsidRDefault="003C089E" w:rsidP="008D0259">
            <w:pPr>
              <w:numPr>
                <w:ilvl w:val="0"/>
                <w:numId w:val="86"/>
              </w:numPr>
              <w:spacing w:after="0" w:line="240" w:lineRule="auto"/>
              <w:contextualSpacing/>
              <w:jc w:val="both"/>
              <w:rPr>
                <w:rFonts w:eastAsia="SimSun" w:cs="Times New Roman"/>
                <w:lang w:val="hr-HR" w:eastAsia="zh-CN"/>
              </w:rPr>
            </w:pPr>
            <w:r w:rsidRPr="0096270E">
              <w:rPr>
                <w:rFonts w:eastAsia="SimSun" w:cs="Times New Roman"/>
                <w:lang w:val="hr-HR" w:eastAsia="zh-CN"/>
              </w:rPr>
              <w:t xml:space="preserve">Unapređivanje marketinške aktivnosti; </w:t>
            </w:r>
          </w:p>
          <w:p w:rsidR="003C089E" w:rsidRPr="0096270E" w:rsidRDefault="003C089E" w:rsidP="008D0259">
            <w:pPr>
              <w:numPr>
                <w:ilvl w:val="0"/>
                <w:numId w:val="86"/>
              </w:numPr>
              <w:spacing w:after="0" w:line="240" w:lineRule="auto"/>
              <w:contextualSpacing/>
              <w:jc w:val="both"/>
              <w:rPr>
                <w:rFonts w:eastAsia="SimSun" w:cs="Times New Roman"/>
                <w:lang w:val="hr-HR"/>
              </w:rPr>
            </w:pPr>
            <w:r w:rsidRPr="0096270E">
              <w:rPr>
                <w:rFonts w:eastAsia="SimSun" w:cs="Times New Roman"/>
                <w:lang w:val="hr-HR"/>
              </w:rPr>
              <w:t xml:space="preserve">Izrada novih programa promocije Zagrebačke županije </w:t>
            </w:r>
          </w:p>
          <w:p w:rsidR="003C089E" w:rsidRPr="0096270E" w:rsidRDefault="003C089E" w:rsidP="008D0259">
            <w:pPr>
              <w:numPr>
                <w:ilvl w:val="0"/>
                <w:numId w:val="86"/>
              </w:numPr>
              <w:spacing w:after="0" w:line="240" w:lineRule="auto"/>
              <w:contextualSpacing/>
              <w:jc w:val="both"/>
              <w:rPr>
                <w:rFonts w:eastAsia="SimSun" w:cs="Times New Roman"/>
                <w:lang w:val="hr-HR"/>
              </w:rPr>
            </w:pPr>
            <w:r w:rsidRPr="0096270E">
              <w:rPr>
                <w:rFonts w:eastAsia="SimSun" w:cs="Times New Roman"/>
                <w:lang w:val="hr-HR"/>
              </w:rPr>
              <w:t xml:space="preserve">Promocija turističke ponude na specijaliziranim sajmovima i manifestacijama, </w:t>
            </w:r>
            <w:r w:rsidRPr="0096270E">
              <w:rPr>
                <w:lang w:val="hr-HR"/>
              </w:rPr>
              <w:t xml:space="preserve">odnosi s javnošću (studijska putovanja, </w:t>
            </w:r>
            <w:r w:rsidRPr="0096270E">
              <w:rPr>
                <w:rFonts w:eastAsia="SimSun" w:cs="Times New Roman"/>
                <w:lang w:val="hr-HR"/>
              </w:rPr>
              <w:t xml:space="preserve"> mediji TV, radio, Internet, posebne prezentacije), e-marketing (web stranice, društvene mreže, newsletter, mobilne aplikacije), oglašavanje u tisku,  brošure</w:t>
            </w:r>
          </w:p>
          <w:p w:rsidR="003C089E" w:rsidRPr="0096270E" w:rsidRDefault="003C089E" w:rsidP="006E3B99">
            <w:pPr>
              <w:numPr>
                <w:ilvl w:val="0"/>
                <w:numId w:val="86"/>
              </w:numPr>
              <w:spacing w:after="0" w:line="240" w:lineRule="auto"/>
              <w:contextualSpacing/>
              <w:jc w:val="both"/>
              <w:rPr>
                <w:rFonts w:eastAsia="SimSun" w:cs="Times New Roman"/>
                <w:lang w:val="hr-HR"/>
              </w:rPr>
            </w:pPr>
            <w:r w:rsidRPr="0096270E">
              <w:rPr>
                <w:rFonts w:eastAsia="Calibri" w:cs="Times New Roman"/>
                <w:lang w:val="hr-HR"/>
              </w:rPr>
              <w:t>Sustavno povezivanje i umrežavanje s Gradom Zagrebom i  srodnim turističkim područjima, turističkim agencijama i turističkim gospodarstvom i radi poboljšanja turističke ponude s naglaskom na vrednovanje i očuvanje tradicijskih, autohtonih  vrijednosti  i običaja;</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REZULTAT  </w:t>
            </w:r>
          </w:p>
        </w:tc>
        <w:tc>
          <w:tcPr>
            <w:tcW w:w="7419" w:type="dxa"/>
            <w:gridSpan w:val="2"/>
            <w:tcBorders>
              <w:top w:val="single" w:sz="4" w:space="0" w:color="auto"/>
              <w:left w:val="single" w:sz="4" w:space="0" w:color="auto"/>
              <w:bottom w:val="single" w:sz="4" w:space="0" w:color="auto"/>
              <w:right w:val="single" w:sz="4" w:space="0" w:color="auto"/>
            </w:tcBorders>
          </w:tcPr>
          <w:p w:rsidR="003C089E" w:rsidRPr="0096270E" w:rsidRDefault="003C089E" w:rsidP="008D0259">
            <w:pPr>
              <w:numPr>
                <w:ilvl w:val="0"/>
                <w:numId w:val="87"/>
              </w:numPr>
              <w:spacing w:after="0" w:line="240" w:lineRule="auto"/>
              <w:contextualSpacing/>
              <w:rPr>
                <w:rFonts w:eastAsia="Calibri" w:cs="Times New Roman"/>
                <w:lang w:val="hr-HR"/>
              </w:rPr>
            </w:pPr>
            <w:r w:rsidRPr="0096270E">
              <w:rPr>
                <w:rFonts w:eastAsia="Calibri" w:cs="Times New Roman"/>
                <w:lang w:val="hr-HR"/>
              </w:rPr>
              <w:t>Razvijeni moderni marketinški pristup promociji turističke ponude Zagrebačke županije</w:t>
            </w:r>
          </w:p>
          <w:p w:rsidR="003C089E" w:rsidRPr="0096270E" w:rsidRDefault="003C089E" w:rsidP="008D0259">
            <w:pPr>
              <w:numPr>
                <w:ilvl w:val="0"/>
                <w:numId w:val="87"/>
              </w:numPr>
              <w:spacing w:after="0" w:line="240" w:lineRule="auto"/>
              <w:contextualSpacing/>
              <w:rPr>
                <w:rFonts w:eastAsia="Calibri" w:cs="Times New Roman"/>
                <w:lang w:val="hr-HR"/>
              </w:rPr>
            </w:pPr>
            <w:r w:rsidRPr="0096270E">
              <w:rPr>
                <w:rFonts w:eastAsia="Calibri" w:cs="Times New Roman"/>
                <w:lang w:val="hr-HR"/>
              </w:rPr>
              <w:t>Umrežavanje turističkih djelatnika na promociji turističke ponude</w:t>
            </w:r>
          </w:p>
          <w:p w:rsidR="003C089E" w:rsidRPr="0096270E" w:rsidRDefault="003C089E" w:rsidP="008D0259">
            <w:pPr>
              <w:numPr>
                <w:ilvl w:val="0"/>
                <w:numId w:val="87"/>
              </w:numPr>
              <w:spacing w:after="0" w:line="240" w:lineRule="auto"/>
              <w:contextualSpacing/>
              <w:rPr>
                <w:rFonts w:eastAsia="Calibri" w:cs="Times New Roman"/>
                <w:lang w:val="hr-HR"/>
              </w:rPr>
            </w:pPr>
            <w:r w:rsidRPr="0096270E">
              <w:rPr>
                <w:rFonts w:eastAsia="Calibri" w:cs="Times New Roman"/>
                <w:lang w:val="hr-HR"/>
              </w:rPr>
              <w:t>Povećan broj dolazaka posjetitelja (izletnika ,turista) i noćenja, stvaranje novih turističkih proizvoda  ZŽ</w:t>
            </w:r>
          </w:p>
          <w:p w:rsidR="003C089E" w:rsidRPr="0096270E" w:rsidRDefault="003C089E" w:rsidP="006E3B99">
            <w:pPr>
              <w:numPr>
                <w:ilvl w:val="0"/>
                <w:numId w:val="87"/>
              </w:numPr>
              <w:spacing w:after="0" w:line="240" w:lineRule="auto"/>
              <w:contextualSpacing/>
              <w:rPr>
                <w:rFonts w:eastAsia="Calibri" w:cs="Times New Roman"/>
                <w:lang w:val="hr-HR"/>
              </w:rPr>
            </w:pPr>
            <w:r w:rsidRPr="0096270E">
              <w:rPr>
                <w:rFonts w:cs="Times New Roman"/>
                <w:lang w:val="hr-HR"/>
              </w:rPr>
              <w:t xml:space="preserve">Jak i prepoznatljiv imidž destinacije </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RAZVOJNI UČINAK</w:t>
            </w:r>
          </w:p>
        </w:tc>
        <w:tc>
          <w:tcPr>
            <w:tcW w:w="7419"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Calibri" w:cs="Times New Roman"/>
                <w:lang w:val="hr-HR"/>
              </w:rPr>
            </w:pPr>
            <w:r w:rsidRPr="0096270E">
              <w:rPr>
                <w:rFonts w:eastAsia="Calibri" w:cs="Times New Roman"/>
                <w:lang w:val="hr-HR"/>
              </w:rPr>
              <w:t xml:space="preserve">Optimalno korištenje svih resursa u promociji turističke ponude Zagrebačke županije. </w:t>
            </w:r>
          </w:p>
          <w:p w:rsidR="003C089E" w:rsidRPr="0096270E" w:rsidRDefault="003C089E" w:rsidP="008D6EB0">
            <w:pPr>
              <w:spacing w:after="0" w:line="240" w:lineRule="auto"/>
              <w:rPr>
                <w:rFonts w:eastAsia="Calibri" w:cs="Times New Roman"/>
                <w:lang w:val="hr-HR"/>
              </w:rPr>
            </w:pPr>
            <w:r w:rsidRPr="0096270E">
              <w:rPr>
                <w:rFonts w:eastAsia="Calibri" w:cs="Times New Roman"/>
                <w:lang w:val="hr-HR"/>
              </w:rPr>
              <w:t xml:space="preserve">Doprinos razvoju turizma kroz pokretanje novih oblika turističke promocije  gospodarskih aktivnosti.  </w:t>
            </w:r>
          </w:p>
          <w:p w:rsidR="003C089E" w:rsidRPr="0096270E" w:rsidRDefault="003C089E" w:rsidP="008D6EB0">
            <w:pPr>
              <w:spacing w:after="0" w:line="240" w:lineRule="auto"/>
              <w:rPr>
                <w:rFonts w:eastAsia="Calibri" w:cs="Times New Roman"/>
                <w:lang w:val="hr-HR"/>
              </w:rPr>
            </w:pPr>
            <w:r w:rsidRPr="0096270E">
              <w:rPr>
                <w:rFonts w:eastAsia="Calibri" w:cs="Times New Roman"/>
                <w:bCs/>
                <w:lang w:val="hr-HR"/>
              </w:rPr>
              <w:t>Povećanje tržišne prepoznatljivosti</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OSTVARENJA MJERE</w:t>
            </w:r>
          </w:p>
        </w:tc>
        <w:tc>
          <w:tcPr>
            <w:tcW w:w="7419" w:type="dxa"/>
            <w:gridSpan w:val="2"/>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rPr>
                <w:rFonts w:eastAsia="Calibri" w:cs="Times New Roman"/>
                <w:lang w:val="hr-HR"/>
              </w:rPr>
            </w:pPr>
            <w:r w:rsidRPr="0096270E">
              <w:rPr>
                <w:rFonts w:eastAsia="SimSun" w:cs="Times New Roman"/>
                <w:lang w:val="hr-HR"/>
              </w:rPr>
              <w:t>Broj novih programa turističke promocije</w:t>
            </w:r>
          </w:p>
          <w:p w:rsidR="003C089E" w:rsidRPr="0096270E" w:rsidRDefault="003C089E" w:rsidP="008D6EB0">
            <w:pPr>
              <w:spacing w:after="0" w:line="240" w:lineRule="auto"/>
              <w:rPr>
                <w:rFonts w:eastAsia="Calibri" w:cs="Times New Roman"/>
                <w:lang w:val="hr-HR"/>
              </w:rPr>
            </w:pPr>
            <w:r w:rsidRPr="0096270E">
              <w:rPr>
                <w:rFonts w:eastAsia="Calibri" w:cs="Times New Roman"/>
                <w:lang w:val="hr-HR"/>
              </w:rPr>
              <w:t xml:space="preserve">Broj  novih turističkih proizvoda  </w:t>
            </w:r>
          </w:p>
          <w:p w:rsidR="003C089E" w:rsidRPr="0096270E" w:rsidRDefault="003C089E" w:rsidP="008D6EB0">
            <w:pPr>
              <w:spacing w:after="0" w:line="240" w:lineRule="auto"/>
              <w:rPr>
                <w:rFonts w:eastAsia="SimSun" w:cs="Times New Roman"/>
                <w:lang w:val="hr-HR"/>
              </w:rPr>
            </w:pP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highlight w:val="yellow"/>
                <w:lang w:val="hr-HR"/>
              </w:rPr>
            </w:pPr>
            <w:r w:rsidRPr="0096270E">
              <w:rPr>
                <w:rFonts w:eastAsia="SimSun" w:cs="Times New Roman"/>
                <w:b/>
                <w:lang w:val="hr-HR"/>
              </w:rPr>
              <w:t xml:space="preserve">NOSITELJI </w:t>
            </w:r>
          </w:p>
        </w:tc>
        <w:tc>
          <w:tcPr>
            <w:tcW w:w="7419"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rPr>
            </w:pPr>
            <w:r w:rsidRPr="0096270E">
              <w:rPr>
                <w:rFonts w:eastAsia="Calibri" w:cs="Times New Roman"/>
                <w:lang w:val="hr-HR"/>
              </w:rPr>
              <w:t>TZ Zagrebačke županije i sustav turističkih zajednica Zagrebačke županije (TZG, TZO i TZP)</w:t>
            </w:r>
          </w:p>
        </w:tc>
      </w:tr>
      <w:tr w:rsidR="003C089E" w:rsidRPr="0096270E" w:rsidTr="00F94F6A">
        <w:tc>
          <w:tcPr>
            <w:tcW w:w="1795" w:type="dxa"/>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7419" w:type="dxa"/>
            <w:gridSpan w:val="2"/>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Poduzetnici u turizmu, institucije u kulturi, sportu, zaštiti prirode, JLS. ZŽ, RRAZŽ</w:t>
            </w:r>
          </w:p>
          <w:p w:rsidR="003C089E" w:rsidRPr="0096270E" w:rsidRDefault="003C089E" w:rsidP="008D6EB0">
            <w:pPr>
              <w:spacing w:after="0" w:line="240" w:lineRule="auto"/>
              <w:jc w:val="both"/>
              <w:rPr>
                <w:rFonts w:eastAsia="SimSun" w:cs="Times New Roman"/>
                <w:lang w:val="hr-HR"/>
              </w:rPr>
            </w:pPr>
            <w:r w:rsidRPr="0096270E">
              <w:rPr>
                <w:rFonts w:eastAsia="Calibri" w:cs="Times New Roman"/>
                <w:lang w:val="hr-HR"/>
              </w:rPr>
              <w:t>svi ostali dionici turističkog prometa</w:t>
            </w:r>
          </w:p>
        </w:tc>
      </w:tr>
    </w:tbl>
    <w:p w:rsidR="003C089E" w:rsidRPr="0096270E" w:rsidRDefault="003C089E" w:rsidP="003C089E">
      <w:pPr>
        <w:spacing w:after="0"/>
        <w:rPr>
          <w:rFonts w:cs="Times New Roman"/>
          <w:b/>
          <w:lang w:val="hr-HR"/>
        </w:rPr>
      </w:pPr>
    </w:p>
    <w:p w:rsidR="003C089E" w:rsidRPr="0096270E" w:rsidRDefault="003C089E" w:rsidP="003C089E">
      <w:pPr>
        <w:spacing w:after="0"/>
        <w:rPr>
          <w:rFonts w:cs="Times New Roman"/>
          <w:b/>
          <w:lang w:val="hr-HR"/>
        </w:rPr>
      </w:pPr>
    </w:p>
    <w:p w:rsidR="0047638E" w:rsidRPr="0096270E" w:rsidRDefault="003C089E" w:rsidP="003C089E">
      <w:pPr>
        <w:spacing w:after="0"/>
        <w:rPr>
          <w:rFonts w:cs="Times New Roman"/>
          <w:b/>
          <w:lang w:val="hr-HR"/>
        </w:rPr>
      </w:pPr>
      <w:r w:rsidRPr="0096270E">
        <w:rPr>
          <w:rFonts w:cs="Times New Roman"/>
          <w:b/>
          <w:lang w:val="hr-HR"/>
        </w:rPr>
        <w:t>PRIORITET 1.4. UPOTREBA OBNOVLJIVIH IZVORA ENERGIJE I ENERGETSKA UČINKOVITOST U GOSPODARSTVU I POLJOPRIVREDI</w:t>
      </w:r>
    </w:p>
    <w:tbl>
      <w:tblPr>
        <w:tblW w:w="51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7713"/>
      </w:tblGrid>
      <w:tr w:rsidR="0047638E" w:rsidRPr="0096270E" w:rsidTr="00F94F6A">
        <w:trPr>
          <w:trHeight w:val="791"/>
        </w:trPr>
        <w:tc>
          <w:tcPr>
            <w:tcW w:w="799" w:type="pct"/>
            <w:shd w:val="clear" w:color="auto" w:fill="auto"/>
            <w:vAlign w:val="center"/>
          </w:tcPr>
          <w:p w:rsidR="0047638E" w:rsidRPr="0096270E" w:rsidRDefault="0047638E" w:rsidP="0047638E">
            <w:pPr>
              <w:jc w:val="center"/>
              <w:rPr>
                <w:rFonts w:cs="Times New Roman"/>
                <w:b/>
                <w:bCs/>
                <w:lang w:val="hr-HR"/>
              </w:rPr>
            </w:pPr>
            <w:r w:rsidRPr="0096270E">
              <w:rPr>
                <w:rFonts w:cs="Times New Roman"/>
                <w:b/>
                <w:bCs/>
                <w:lang w:val="hr-HR"/>
              </w:rPr>
              <w:t>CILJ</w:t>
            </w:r>
          </w:p>
        </w:tc>
        <w:tc>
          <w:tcPr>
            <w:tcW w:w="4201" w:type="pct"/>
            <w:shd w:val="clear" w:color="auto" w:fill="auto"/>
          </w:tcPr>
          <w:p w:rsidR="0047638E" w:rsidRPr="0096270E" w:rsidRDefault="0047638E" w:rsidP="006E3B99">
            <w:pPr>
              <w:spacing w:after="0" w:line="240" w:lineRule="auto"/>
              <w:jc w:val="both"/>
              <w:rPr>
                <w:rFonts w:cs="Times New Roman"/>
                <w:lang w:val="hr-HR"/>
              </w:rPr>
            </w:pPr>
            <w:r w:rsidRPr="0096270E">
              <w:rPr>
                <w:rFonts w:cs="Times New Roman"/>
                <w:lang w:val="hr-HR"/>
              </w:rPr>
              <w:t>Smanjenje troškova korištenja energije u poslovnom sektoru (tvrtke i poljoprivredna gospodarstva) koje bi dovelo do povećanja njihove konkurentnosti te doprinjelo održivom razvoju Zagrebačke županije.</w:t>
            </w:r>
          </w:p>
        </w:tc>
      </w:tr>
      <w:tr w:rsidR="0047638E" w:rsidRPr="0096270E" w:rsidTr="00F94F6A">
        <w:tc>
          <w:tcPr>
            <w:tcW w:w="799" w:type="pct"/>
            <w:shd w:val="clear" w:color="auto" w:fill="auto"/>
            <w:vAlign w:val="center"/>
          </w:tcPr>
          <w:p w:rsidR="0047638E" w:rsidRPr="0096270E" w:rsidRDefault="0047638E" w:rsidP="0047638E">
            <w:pPr>
              <w:jc w:val="center"/>
              <w:rPr>
                <w:rFonts w:cs="Times New Roman"/>
                <w:b/>
                <w:bCs/>
                <w:lang w:val="hr-HR"/>
              </w:rPr>
            </w:pPr>
            <w:r w:rsidRPr="0096270E">
              <w:rPr>
                <w:rFonts w:cs="Times New Roman"/>
                <w:b/>
                <w:bCs/>
                <w:lang w:val="hr-HR"/>
              </w:rPr>
              <w:t>OPRAVDANJE</w:t>
            </w:r>
          </w:p>
        </w:tc>
        <w:tc>
          <w:tcPr>
            <w:tcW w:w="4201" w:type="pct"/>
            <w:shd w:val="clear" w:color="auto" w:fill="auto"/>
          </w:tcPr>
          <w:p w:rsidR="0047638E" w:rsidRPr="0096270E" w:rsidRDefault="0047638E" w:rsidP="006E3B99">
            <w:pPr>
              <w:spacing w:after="0" w:line="240" w:lineRule="auto"/>
              <w:jc w:val="both"/>
              <w:rPr>
                <w:rFonts w:cs="Times New Roman"/>
                <w:lang w:val="hr-HR"/>
              </w:rPr>
            </w:pPr>
            <w:r w:rsidRPr="0096270E">
              <w:rPr>
                <w:rFonts w:cs="Times New Roman"/>
                <w:lang w:val="hr-HR"/>
              </w:rPr>
              <w:t>S obzirom na identificirane konkretne neiskorištene potencijale za uštedom energije te premalo korištenje obnovljivih izvora energije, potrebno je dodatno poticati korištenje obnovljivih izvora energije te uvođenje mjera energetske učinkovitosti.</w:t>
            </w:r>
          </w:p>
        </w:tc>
      </w:tr>
      <w:tr w:rsidR="0047638E" w:rsidRPr="0096270E" w:rsidTr="00F94F6A">
        <w:tc>
          <w:tcPr>
            <w:tcW w:w="799" w:type="pct"/>
            <w:shd w:val="clear" w:color="auto" w:fill="auto"/>
            <w:vAlign w:val="center"/>
          </w:tcPr>
          <w:p w:rsidR="0047638E" w:rsidRPr="0096270E" w:rsidRDefault="0047638E" w:rsidP="0047638E">
            <w:pPr>
              <w:jc w:val="center"/>
              <w:rPr>
                <w:rFonts w:cs="Times New Roman"/>
                <w:b/>
                <w:bCs/>
                <w:lang w:val="hr-HR"/>
              </w:rPr>
            </w:pPr>
            <w:r w:rsidRPr="0096270E">
              <w:rPr>
                <w:rFonts w:cs="Times New Roman"/>
                <w:b/>
                <w:bCs/>
                <w:lang w:val="hr-HR"/>
              </w:rPr>
              <w:t>OPIS</w:t>
            </w:r>
          </w:p>
        </w:tc>
        <w:tc>
          <w:tcPr>
            <w:tcW w:w="4201" w:type="pct"/>
            <w:shd w:val="clear" w:color="auto" w:fill="auto"/>
          </w:tcPr>
          <w:p w:rsidR="0047638E" w:rsidRPr="0096270E" w:rsidRDefault="0047638E" w:rsidP="006E3B99">
            <w:pPr>
              <w:spacing w:after="0" w:line="240" w:lineRule="auto"/>
              <w:jc w:val="both"/>
              <w:rPr>
                <w:rFonts w:cs="Times New Roman"/>
                <w:lang w:val="hr-HR"/>
              </w:rPr>
            </w:pPr>
            <w:r w:rsidRPr="0096270E">
              <w:rPr>
                <w:rFonts w:cs="Times New Roman"/>
                <w:lang w:val="hr-HR"/>
              </w:rPr>
              <w:t xml:space="preserve">Prioritet će se provesti putem mjera koje se odnsoe na uvođenje tj. </w:t>
            </w:r>
            <w:r w:rsidRPr="0096270E">
              <w:rPr>
                <w:rFonts w:cs="Times New Roman"/>
                <w:bCs/>
                <w:lang w:val="hr-HR"/>
              </w:rPr>
              <w:t xml:space="preserve">korištenje </w:t>
            </w:r>
            <w:r w:rsidRPr="0096270E">
              <w:rPr>
                <w:rFonts w:cs="Times New Roman"/>
                <w:lang w:val="hr-HR"/>
              </w:rPr>
              <w:t xml:space="preserve">obnovljivih izvora energije te energetsku učinkovitost u poljoprivredi i kod gospodarskih subjekata, kao i poticanje osnivanja </w:t>
            </w:r>
            <w:r w:rsidR="00AF0BCA" w:rsidRPr="0096270E">
              <w:rPr>
                <w:rFonts w:cs="Times New Roman"/>
                <w:lang w:val="hr-HR"/>
              </w:rPr>
              <w:t xml:space="preserve">i </w:t>
            </w:r>
            <w:r w:rsidRPr="0096270E">
              <w:rPr>
                <w:rFonts w:cs="Times New Roman"/>
                <w:lang w:val="hr-HR"/>
              </w:rPr>
              <w:t xml:space="preserve">rada energetskih klastera </w:t>
            </w:r>
            <w:r w:rsidR="00AF0BCA" w:rsidRPr="0096270E">
              <w:rPr>
                <w:rFonts w:cs="Times New Roman"/>
                <w:lang w:val="hr-HR"/>
              </w:rPr>
              <w:t xml:space="preserve">i </w:t>
            </w:r>
            <w:r w:rsidRPr="0096270E">
              <w:rPr>
                <w:rFonts w:cs="Times New Roman"/>
                <w:lang w:val="hr-HR"/>
              </w:rPr>
              <w:t>zadruga.</w:t>
            </w:r>
          </w:p>
        </w:tc>
      </w:tr>
    </w:tbl>
    <w:p w:rsidR="0047638E" w:rsidRPr="0096270E" w:rsidRDefault="0047638E" w:rsidP="003C089E">
      <w:pPr>
        <w:spacing w:after="0"/>
        <w:rPr>
          <w:rFonts w:cs="Times New Roman"/>
          <w:b/>
          <w:lang w:val="hr-HR"/>
        </w:rPr>
      </w:pPr>
    </w:p>
    <w:p w:rsidR="003C089E" w:rsidRPr="0096270E" w:rsidRDefault="003C089E" w:rsidP="003C089E">
      <w:pPr>
        <w:spacing w:after="0"/>
        <w:rPr>
          <w:rFonts w:cs="Times New Roman"/>
          <w:b/>
          <w:lang w:val="hr-HR"/>
        </w:rPr>
      </w:pPr>
    </w:p>
    <w:tbl>
      <w:tblPr>
        <w:tblW w:w="5181" w:type="pct"/>
        <w:tblInd w:w="-34" w:type="dxa"/>
        <w:tblLook w:val="01E0" w:firstRow="1" w:lastRow="1" w:firstColumn="1" w:lastColumn="1" w:noHBand="0" w:noVBand="0"/>
      </w:tblPr>
      <w:tblGrid>
        <w:gridCol w:w="1679"/>
        <w:gridCol w:w="7505"/>
      </w:tblGrid>
      <w:tr w:rsidR="003C089E" w:rsidRPr="0096270E" w:rsidTr="00F94F6A">
        <w:tc>
          <w:tcPr>
            <w:tcW w:w="914" w:type="pct"/>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eastAsia="zh-CN"/>
              </w:rPr>
            </w:pPr>
            <w:r w:rsidRPr="0096270E">
              <w:rPr>
                <w:rFonts w:eastAsia="SimSun" w:cs="Times New Roman"/>
                <w:b/>
                <w:bCs/>
                <w:lang w:val="hr-HR" w:eastAsia="zh-CN"/>
              </w:rPr>
              <w:t xml:space="preserve"> PRIORITET</w:t>
            </w:r>
          </w:p>
        </w:tc>
        <w:tc>
          <w:tcPr>
            <w:tcW w:w="4086" w:type="pct"/>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eastAsia="zh-CN"/>
              </w:rPr>
            </w:pPr>
            <w:r w:rsidRPr="0096270E">
              <w:rPr>
                <w:rFonts w:cs="Times New Roman"/>
                <w:b/>
                <w:lang w:val="hr-HR"/>
              </w:rPr>
              <w:t>1.4. Upotreba obnovljivih izvora energije i energetska učinkovitost u gospodarstvu i poljoprivredi</w:t>
            </w:r>
          </w:p>
        </w:tc>
      </w:tr>
      <w:tr w:rsidR="003C089E" w:rsidRPr="0096270E" w:rsidTr="00F94F6A">
        <w:trPr>
          <w:tblHeader/>
        </w:trPr>
        <w:tc>
          <w:tcPr>
            <w:tcW w:w="914" w:type="pct"/>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rPr>
                <w:rFonts w:eastAsia="SimSun" w:cs="Times New Roman"/>
                <w:b/>
                <w:bCs/>
                <w:lang w:val="hr-HR"/>
              </w:rPr>
            </w:pPr>
            <w:r w:rsidRPr="0096270E">
              <w:rPr>
                <w:rFonts w:eastAsia="SimSun" w:cs="Times New Roman"/>
                <w:b/>
                <w:bCs/>
                <w:lang w:val="hr-HR"/>
              </w:rPr>
              <w:t>MJERA</w:t>
            </w:r>
          </w:p>
        </w:tc>
        <w:tc>
          <w:tcPr>
            <w:tcW w:w="4086" w:type="pct"/>
            <w:tcBorders>
              <w:top w:val="single" w:sz="4" w:space="0" w:color="auto"/>
              <w:left w:val="single" w:sz="4" w:space="0" w:color="auto"/>
              <w:bottom w:val="single" w:sz="4" w:space="0" w:color="auto"/>
              <w:right w:val="single" w:sz="4" w:space="0" w:color="auto"/>
            </w:tcBorders>
            <w:shd w:val="clear" w:color="auto" w:fill="CCCCCC"/>
            <w:hideMark/>
          </w:tcPr>
          <w:p w:rsidR="003C089E" w:rsidRPr="0096270E" w:rsidRDefault="003C089E" w:rsidP="008D6EB0">
            <w:pPr>
              <w:spacing w:after="0" w:line="240" w:lineRule="auto"/>
              <w:jc w:val="both"/>
              <w:rPr>
                <w:rFonts w:eastAsia="SimSun" w:cs="Times New Roman"/>
                <w:b/>
                <w:bCs/>
                <w:lang w:val="hr-HR"/>
              </w:rPr>
            </w:pPr>
            <w:r w:rsidRPr="0096270E">
              <w:rPr>
                <w:rFonts w:eastAsia="SimSun" w:cs="Times New Roman"/>
                <w:b/>
                <w:bCs/>
                <w:lang w:val="hr-HR"/>
              </w:rPr>
              <w:t xml:space="preserve">1.4.1. Uvođenje/korištenje </w:t>
            </w:r>
            <w:r w:rsidRPr="0096270E">
              <w:rPr>
                <w:rFonts w:eastAsia="Calibri" w:cs="Times New Roman"/>
                <w:b/>
                <w:lang w:val="hr-HR"/>
              </w:rPr>
              <w:t>obnovljivih izvora energije i energetska učinkovitost u poljoprivredi</w:t>
            </w:r>
            <w:r w:rsidRPr="0096270E">
              <w:rPr>
                <w:rFonts w:eastAsia="SimSun" w:cs="Times New Roman"/>
                <w:b/>
                <w:bCs/>
                <w:lang w:val="hr-HR"/>
              </w:rPr>
              <w:t xml:space="preserve"> </w:t>
            </w:r>
          </w:p>
        </w:tc>
      </w:tr>
      <w:tr w:rsidR="003C089E" w:rsidRPr="0096270E" w:rsidTr="00F94F6A">
        <w:tc>
          <w:tcPr>
            <w:tcW w:w="91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SVRHA MJERE </w:t>
            </w:r>
          </w:p>
        </w:tc>
        <w:tc>
          <w:tcPr>
            <w:tcW w:w="408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Održivo upravljanje biomasom i i</w:t>
            </w:r>
            <w:r w:rsidRPr="0096270E">
              <w:rPr>
                <w:rFonts w:eastAsia="SimSun" w:cs="Times New Roman"/>
                <w:lang w:val="hr-HR" w:eastAsia="zh-CN"/>
              </w:rPr>
              <w:t>skorištavanje biomase kroz korištenje modernih tehnologija koje omogućavaju visoku učinkovitost iskorištenja energije.</w:t>
            </w:r>
          </w:p>
        </w:tc>
      </w:tr>
      <w:tr w:rsidR="003C089E" w:rsidRPr="0096270E" w:rsidTr="00F94F6A">
        <w:tc>
          <w:tcPr>
            <w:tcW w:w="91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CILJ MJERE</w:t>
            </w:r>
          </w:p>
        </w:tc>
        <w:tc>
          <w:tcPr>
            <w:tcW w:w="408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Uvođenje iskorištavanja biomase poljoprivrednog podrijetla za proizvodnju energije, povećanje prihoda poljoprivrednih gospodarstava, poboljšanje stanja gospodarenja poljoprivrednim zemljištem, rješavanje problema korištenja gnojiva iz poljoprivredne proizvodnje.</w:t>
            </w:r>
          </w:p>
        </w:tc>
      </w:tr>
      <w:tr w:rsidR="003C089E" w:rsidRPr="0096270E" w:rsidTr="00F94F6A">
        <w:tc>
          <w:tcPr>
            <w:tcW w:w="914" w:type="pct"/>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8D6EB0">
            <w:pPr>
              <w:spacing w:after="0" w:line="240" w:lineRule="auto"/>
              <w:rPr>
                <w:rFonts w:eastAsia="SimSun" w:cs="Times New Roman"/>
                <w:b/>
                <w:lang w:val="hr-HR"/>
              </w:rPr>
            </w:pPr>
          </w:p>
        </w:tc>
        <w:tc>
          <w:tcPr>
            <w:tcW w:w="408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pStyle w:val="Odlomakpopisa"/>
              <w:numPr>
                <w:ilvl w:val="0"/>
                <w:numId w:val="184"/>
              </w:numPr>
              <w:tabs>
                <w:tab w:val="left" w:pos="274"/>
              </w:tabs>
              <w:spacing w:after="0" w:line="240" w:lineRule="auto"/>
              <w:rPr>
                <w:rFonts w:eastAsia="Calibri" w:cs="Times New Roman"/>
                <w:lang w:val="hr-HR"/>
              </w:rPr>
            </w:pPr>
            <w:r w:rsidRPr="0096270E">
              <w:rPr>
                <w:rFonts w:eastAsia="Calibri" w:cs="Times New Roman"/>
                <w:lang w:val="hr-HR"/>
              </w:rPr>
              <w:t>Analiza potencijala korištenja biomase za proizvodnju energije</w:t>
            </w:r>
          </w:p>
          <w:p w:rsidR="003C089E" w:rsidRPr="0096270E" w:rsidRDefault="003C089E" w:rsidP="008D0259">
            <w:pPr>
              <w:pStyle w:val="Odlomakpopisa"/>
              <w:numPr>
                <w:ilvl w:val="0"/>
                <w:numId w:val="184"/>
              </w:numPr>
              <w:tabs>
                <w:tab w:val="left" w:pos="274"/>
              </w:tabs>
              <w:spacing w:after="0" w:line="240" w:lineRule="auto"/>
              <w:rPr>
                <w:rFonts w:eastAsia="Calibri" w:cs="Times New Roman"/>
                <w:lang w:val="hr-HR"/>
              </w:rPr>
            </w:pPr>
            <w:r w:rsidRPr="0096270E">
              <w:rPr>
                <w:rFonts w:eastAsia="Calibri" w:cs="Times New Roman"/>
                <w:lang w:val="hr-HR"/>
              </w:rPr>
              <w:t>Educiranje i organiziranje potencijalnih proizvođača</w:t>
            </w:r>
          </w:p>
          <w:p w:rsidR="003C089E" w:rsidRPr="0096270E" w:rsidRDefault="003C089E" w:rsidP="008D0259">
            <w:pPr>
              <w:pStyle w:val="Odlomakpopisa"/>
              <w:numPr>
                <w:ilvl w:val="0"/>
                <w:numId w:val="184"/>
              </w:numPr>
              <w:tabs>
                <w:tab w:val="left" w:pos="274"/>
              </w:tabs>
              <w:spacing w:after="0" w:line="240" w:lineRule="auto"/>
              <w:rPr>
                <w:rFonts w:eastAsia="Calibri" w:cs="Times New Roman"/>
                <w:lang w:val="hr-HR"/>
              </w:rPr>
            </w:pPr>
            <w:r w:rsidRPr="0096270E">
              <w:rPr>
                <w:rFonts w:eastAsia="Calibri" w:cs="Times New Roman"/>
                <w:lang w:val="hr-HR"/>
              </w:rPr>
              <w:t>Podrška izgradnje bioplinskih postrojenja.</w:t>
            </w:r>
          </w:p>
          <w:p w:rsidR="003C089E" w:rsidRPr="0096270E" w:rsidRDefault="003C089E" w:rsidP="008D0259">
            <w:pPr>
              <w:pStyle w:val="Odlomakpopisa"/>
              <w:numPr>
                <w:ilvl w:val="0"/>
                <w:numId w:val="184"/>
              </w:numPr>
              <w:spacing w:after="0" w:line="240" w:lineRule="auto"/>
              <w:jc w:val="both"/>
              <w:rPr>
                <w:rFonts w:eastAsia="SimSun" w:cs="Times New Roman"/>
                <w:lang w:val="hr-HR" w:eastAsia="zh-CN"/>
              </w:rPr>
            </w:pPr>
            <w:r w:rsidRPr="0096270E">
              <w:rPr>
                <w:rFonts w:eastAsia="SimSun" w:cs="Times New Roman"/>
                <w:lang w:val="hr-HR" w:eastAsia="zh-CN"/>
              </w:rPr>
              <w:t>Promocija proizvodnje, prerade i korištenje biomase;</w:t>
            </w:r>
          </w:p>
          <w:p w:rsidR="003C089E" w:rsidRPr="0096270E" w:rsidRDefault="003C089E" w:rsidP="008D0259">
            <w:pPr>
              <w:pStyle w:val="Odlomakpopisa"/>
              <w:numPr>
                <w:ilvl w:val="0"/>
                <w:numId w:val="184"/>
              </w:numPr>
              <w:tabs>
                <w:tab w:val="left" w:pos="274"/>
              </w:tabs>
              <w:spacing w:after="0" w:line="240" w:lineRule="auto"/>
              <w:rPr>
                <w:rFonts w:eastAsia="Calibri" w:cs="Times New Roman"/>
                <w:lang w:val="hr-HR"/>
              </w:rPr>
            </w:pPr>
            <w:r w:rsidRPr="0096270E">
              <w:rPr>
                <w:rFonts w:eastAsia="SimSun" w:cs="Times New Roman"/>
                <w:lang w:val="hr-HR" w:eastAsia="zh-CN"/>
              </w:rPr>
              <w:t>Poticaji za proizvodnju i prerade biomase</w:t>
            </w:r>
          </w:p>
        </w:tc>
      </w:tr>
      <w:tr w:rsidR="003C089E" w:rsidRPr="0096270E" w:rsidTr="00F94F6A">
        <w:tc>
          <w:tcPr>
            <w:tcW w:w="91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REZULTAT  </w:t>
            </w:r>
          </w:p>
        </w:tc>
        <w:tc>
          <w:tcPr>
            <w:tcW w:w="4086" w:type="pct"/>
            <w:tcBorders>
              <w:top w:val="single" w:sz="4" w:space="0" w:color="auto"/>
              <w:left w:val="single" w:sz="4" w:space="0" w:color="auto"/>
              <w:bottom w:val="single" w:sz="4" w:space="0" w:color="auto"/>
              <w:right w:val="single" w:sz="4" w:space="0" w:color="auto"/>
            </w:tcBorders>
          </w:tcPr>
          <w:p w:rsidR="003C089E" w:rsidRPr="0096270E" w:rsidRDefault="003C089E" w:rsidP="008D0259">
            <w:pPr>
              <w:numPr>
                <w:ilvl w:val="0"/>
                <w:numId w:val="184"/>
              </w:numPr>
              <w:spacing w:after="0" w:line="240" w:lineRule="auto"/>
              <w:jc w:val="both"/>
              <w:rPr>
                <w:rFonts w:eastAsia="Calibri" w:cs="Times New Roman"/>
                <w:lang w:val="hr-HR"/>
              </w:rPr>
            </w:pPr>
            <w:r w:rsidRPr="0096270E">
              <w:rPr>
                <w:rFonts w:eastAsia="Calibri" w:cs="Times New Roman"/>
                <w:lang w:val="hr-HR"/>
              </w:rPr>
              <w:t>Izrađena analiza mogućnosti korištenja biomase za proizvodnju energije.</w:t>
            </w:r>
          </w:p>
          <w:p w:rsidR="003C089E" w:rsidRPr="0096270E" w:rsidRDefault="003C089E" w:rsidP="008D0259">
            <w:pPr>
              <w:numPr>
                <w:ilvl w:val="0"/>
                <w:numId w:val="184"/>
              </w:numPr>
              <w:spacing w:after="0" w:line="240" w:lineRule="auto"/>
              <w:jc w:val="both"/>
              <w:rPr>
                <w:rFonts w:eastAsia="Calibri" w:cs="Times New Roman"/>
                <w:lang w:val="hr-HR"/>
              </w:rPr>
            </w:pPr>
            <w:r w:rsidRPr="0096270E">
              <w:rPr>
                <w:rFonts w:eastAsia="Calibri" w:cs="Times New Roman"/>
                <w:lang w:val="hr-HR"/>
              </w:rPr>
              <w:t>Uvođenje korištenja biomase poljoprivrednog i šumskog podrijetla za proizvodnju energije.</w:t>
            </w:r>
          </w:p>
          <w:p w:rsidR="003C089E" w:rsidRPr="0096270E" w:rsidRDefault="003C089E" w:rsidP="008D0259">
            <w:pPr>
              <w:numPr>
                <w:ilvl w:val="0"/>
                <w:numId w:val="184"/>
              </w:numPr>
              <w:spacing w:after="0" w:line="240" w:lineRule="auto"/>
              <w:jc w:val="both"/>
              <w:rPr>
                <w:rFonts w:eastAsia="Calibri" w:cs="Times New Roman"/>
                <w:lang w:val="hr-HR"/>
              </w:rPr>
            </w:pPr>
            <w:r w:rsidRPr="0096270E">
              <w:rPr>
                <w:rFonts w:eastAsia="Calibri" w:cs="Times New Roman"/>
                <w:lang w:val="hr-HR"/>
              </w:rPr>
              <w:t>Izgradnja bioplinskih postrojenja.</w:t>
            </w:r>
          </w:p>
          <w:p w:rsidR="003C089E" w:rsidRPr="0096270E" w:rsidRDefault="003C089E" w:rsidP="008D0259">
            <w:pPr>
              <w:numPr>
                <w:ilvl w:val="0"/>
                <w:numId w:val="184"/>
              </w:numPr>
              <w:spacing w:after="0" w:line="240" w:lineRule="auto"/>
              <w:jc w:val="both"/>
              <w:rPr>
                <w:rFonts w:eastAsia="Calibri" w:cs="Times New Roman"/>
                <w:lang w:val="hr-HR"/>
              </w:rPr>
            </w:pPr>
            <w:r w:rsidRPr="0096270E">
              <w:rPr>
                <w:rFonts w:eastAsia="Calibri" w:cs="Times New Roman"/>
                <w:lang w:val="hr-HR"/>
              </w:rPr>
              <w:t>Korištenje lokalnih sirovina za proizvodnju energije.</w:t>
            </w:r>
          </w:p>
          <w:p w:rsidR="003C089E" w:rsidRPr="0096270E" w:rsidRDefault="003C089E" w:rsidP="008D0259">
            <w:pPr>
              <w:numPr>
                <w:ilvl w:val="0"/>
                <w:numId w:val="184"/>
              </w:numPr>
              <w:spacing w:after="0" w:line="240" w:lineRule="auto"/>
              <w:jc w:val="both"/>
              <w:rPr>
                <w:rFonts w:eastAsia="Calibri" w:cs="Times New Roman"/>
                <w:lang w:val="hr-HR"/>
              </w:rPr>
            </w:pPr>
            <w:r w:rsidRPr="0096270E">
              <w:rPr>
                <w:rFonts w:eastAsia="Calibri" w:cs="Times New Roman"/>
                <w:lang w:val="hr-HR"/>
              </w:rPr>
              <w:t>Smanjenje ovisnosti o vanjskim izvorima energije.</w:t>
            </w:r>
          </w:p>
          <w:p w:rsidR="003C089E" w:rsidRPr="0096270E" w:rsidRDefault="003C089E" w:rsidP="008D0259">
            <w:pPr>
              <w:numPr>
                <w:ilvl w:val="0"/>
                <w:numId w:val="184"/>
              </w:numPr>
              <w:spacing w:after="0" w:line="240" w:lineRule="auto"/>
              <w:jc w:val="both"/>
              <w:rPr>
                <w:rFonts w:eastAsia="Calibri" w:cs="Times New Roman"/>
                <w:lang w:val="hr-HR"/>
              </w:rPr>
            </w:pPr>
            <w:r w:rsidRPr="0096270E">
              <w:rPr>
                <w:rFonts w:eastAsia="Calibri" w:cs="Times New Roman"/>
                <w:lang w:val="hr-HR"/>
              </w:rPr>
              <w:t>Unapređenje stanja gospodarenja poljoprivrednim zemljištem.</w:t>
            </w:r>
          </w:p>
          <w:p w:rsidR="003C089E" w:rsidRPr="0096270E" w:rsidRDefault="003C089E" w:rsidP="008D0259">
            <w:pPr>
              <w:numPr>
                <w:ilvl w:val="0"/>
                <w:numId w:val="184"/>
              </w:numPr>
              <w:spacing w:after="0" w:line="240" w:lineRule="auto"/>
              <w:jc w:val="both"/>
              <w:rPr>
                <w:rFonts w:eastAsia="Calibri" w:cs="Times New Roman"/>
                <w:lang w:val="hr-HR"/>
              </w:rPr>
            </w:pPr>
            <w:r w:rsidRPr="0096270E">
              <w:rPr>
                <w:rFonts w:eastAsia="Calibri" w:cs="Times New Roman"/>
                <w:lang w:val="hr-HR"/>
              </w:rPr>
              <w:t>Rješavanje problema korištenja nusproizvoda poljoprivredne proizvodnje.</w:t>
            </w:r>
          </w:p>
          <w:p w:rsidR="003C089E" w:rsidRPr="0096270E" w:rsidRDefault="003C089E" w:rsidP="006E3B99">
            <w:pPr>
              <w:numPr>
                <w:ilvl w:val="0"/>
                <w:numId w:val="184"/>
              </w:numPr>
              <w:spacing w:after="0" w:line="240" w:lineRule="auto"/>
              <w:jc w:val="both"/>
              <w:rPr>
                <w:rFonts w:eastAsia="Calibri" w:cs="Times New Roman"/>
                <w:lang w:val="hr-HR"/>
              </w:rPr>
            </w:pPr>
            <w:r w:rsidRPr="0096270E">
              <w:rPr>
                <w:rFonts w:eastAsia="Calibri" w:cs="Times New Roman"/>
                <w:lang w:val="hr-HR"/>
              </w:rPr>
              <w:t>Učinkovitija i profitabilnija poljoprivredna gospodarstva.</w:t>
            </w:r>
          </w:p>
        </w:tc>
      </w:tr>
      <w:tr w:rsidR="003C089E" w:rsidRPr="0096270E" w:rsidTr="00F94F6A">
        <w:tc>
          <w:tcPr>
            <w:tcW w:w="91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RAZVOJNI UČINAK</w:t>
            </w:r>
          </w:p>
        </w:tc>
        <w:tc>
          <w:tcPr>
            <w:tcW w:w="408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 xml:space="preserve">Planirane aktivnosti dovest će do porasta aktivnosti u poljoprivrednoj i šumskoj proizvodnji, unapređenja stanja gospodarenja poljoprivrednim zemljištem i šumama, povećanja prihoda poljoprivrednih i šumarskih gospodarstava te zadržavanja i zapošljavanja stanovništva u ruralnim područjima. </w:t>
            </w:r>
          </w:p>
        </w:tc>
      </w:tr>
      <w:tr w:rsidR="003C089E" w:rsidRPr="0096270E" w:rsidTr="00F94F6A">
        <w:tc>
          <w:tcPr>
            <w:tcW w:w="91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POKAZATELJI ZA PRAĆENJE</w:t>
            </w:r>
          </w:p>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OSTVARENJA MJERE</w:t>
            </w:r>
          </w:p>
        </w:tc>
        <w:tc>
          <w:tcPr>
            <w:tcW w:w="408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pStyle w:val="Odlomakpopisa"/>
              <w:numPr>
                <w:ilvl w:val="0"/>
                <w:numId w:val="185"/>
              </w:numPr>
              <w:spacing w:after="0" w:line="240" w:lineRule="auto"/>
              <w:rPr>
                <w:rFonts w:eastAsia="SimSun" w:cs="Times New Roman"/>
                <w:lang w:val="hr-HR"/>
              </w:rPr>
            </w:pPr>
            <w:r w:rsidRPr="0096270E">
              <w:rPr>
                <w:rFonts w:eastAsia="SimSun" w:cs="Times New Roman"/>
                <w:lang w:val="hr-HR"/>
              </w:rPr>
              <w:t>Broj objekata koji koristi biomasu</w:t>
            </w:r>
          </w:p>
          <w:p w:rsidR="003C089E" w:rsidRPr="0096270E" w:rsidRDefault="003C089E" w:rsidP="008D0259">
            <w:pPr>
              <w:pStyle w:val="Odlomakpopisa"/>
              <w:numPr>
                <w:ilvl w:val="0"/>
                <w:numId w:val="185"/>
              </w:numPr>
              <w:spacing w:after="0" w:line="240" w:lineRule="auto"/>
              <w:rPr>
                <w:rFonts w:eastAsia="SimSun" w:cs="Times New Roman"/>
                <w:lang w:val="hr-HR"/>
              </w:rPr>
            </w:pPr>
            <w:r w:rsidRPr="0096270E">
              <w:rPr>
                <w:rFonts w:eastAsia="SimSun" w:cs="Times New Roman"/>
                <w:lang w:val="hr-HR"/>
              </w:rPr>
              <w:t>Broj provedenih edukacija zainteresiranih proizvođača energije iz biomase.</w:t>
            </w:r>
          </w:p>
        </w:tc>
      </w:tr>
      <w:tr w:rsidR="003C089E" w:rsidRPr="0096270E" w:rsidTr="00F94F6A">
        <w:tc>
          <w:tcPr>
            <w:tcW w:w="91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NOSITELJI </w:t>
            </w:r>
          </w:p>
        </w:tc>
        <w:tc>
          <w:tcPr>
            <w:tcW w:w="408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rPr>
            </w:pPr>
            <w:r w:rsidRPr="0096270E">
              <w:rPr>
                <w:rFonts w:eastAsia="SimSun" w:cs="Times New Roman"/>
                <w:lang w:val="hr-HR"/>
              </w:rPr>
              <w:t>Upravni odjel za poljoprivredu, ruralni razvitak i šumarstvo ZŽ, Regionalna energetska agencija sjeverozapadne Hrvatske, znanstveno-istraživačke institucije, Poljoprivredna/Šumarska savjetodavna služba, RRAZŽ, Turistička zajednica ZŽ</w:t>
            </w:r>
          </w:p>
        </w:tc>
      </w:tr>
      <w:tr w:rsidR="003C089E" w:rsidRPr="0096270E" w:rsidTr="00F94F6A">
        <w:tc>
          <w:tcPr>
            <w:tcW w:w="91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4086" w:type="pct"/>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Poljoprivredna i šumska gospodarstva s područja Zagrebačke županije.</w:t>
            </w:r>
          </w:p>
          <w:p w:rsidR="003C089E" w:rsidRPr="0096270E" w:rsidRDefault="003C089E" w:rsidP="008D6EB0">
            <w:pPr>
              <w:spacing w:after="0" w:line="240" w:lineRule="auto"/>
              <w:jc w:val="both"/>
              <w:rPr>
                <w:rFonts w:eastAsia="SimSun" w:cs="Times New Roman"/>
                <w:lang w:val="hr-HR"/>
              </w:rPr>
            </w:pPr>
          </w:p>
        </w:tc>
      </w:tr>
    </w:tbl>
    <w:p w:rsidR="003C089E" w:rsidRDefault="003C089E" w:rsidP="003C089E">
      <w:pPr>
        <w:spacing w:after="0" w:line="240" w:lineRule="auto"/>
        <w:rPr>
          <w:rFonts w:eastAsia="Calibri" w:cs="Times New Roman"/>
          <w:lang w:val="hr-HR" w:eastAsia="zh-CN"/>
        </w:rPr>
      </w:pPr>
    </w:p>
    <w:p w:rsidR="00E077DC" w:rsidRPr="0096270E" w:rsidRDefault="00E077DC" w:rsidP="003C089E">
      <w:pPr>
        <w:spacing w:after="0" w:line="240" w:lineRule="auto"/>
        <w:rPr>
          <w:rFonts w:eastAsia="Calibri" w:cs="Times New Roman"/>
          <w:lang w:val="hr-HR" w:eastAsia="zh-CN"/>
        </w:rPr>
      </w:pPr>
    </w:p>
    <w:tbl>
      <w:tblPr>
        <w:tblW w:w="5184"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2"/>
        <w:gridCol w:w="7487"/>
      </w:tblGrid>
      <w:tr w:rsidR="003C089E" w:rsidRPr="0096270E" w:rsidTr="00B04189">
        <w:trPr>
          <w:trHeight w:val="616"/>
        </w:trPr>
        <w:tc>
          <w:tcPr>
            <w:tcW w:w="92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74"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3C089E" w:rsidRPr="0096270E" w:rsidRDefault="003C089E" w:rsidP="008D6EB0">
            <w:pPr>
              <w:spacing w:after="0" w:line="240" w:lineRule="auto"/>
              <w:jc w:val="both"/>
              <w:rPr>
                <w:rFonts w:eastAsia="SimSun" w:cs="Times New Roman"/>
                <w:b/>
                <w:lang w:val="hr-HR" w:eastAsia="zh-CN"/>
              </w:rPr>
            </w:pPr>
            <w:r w:rsidRPr="0096270E">
              <w:rPr>
                <w:rFonts w:eastAsia="Calibri" w:cs="Times New Roman"/>
                <w:b/>
                <w:lang w:val="hr-HR"/>
              </w:rPr>
              <w:t>1.4. Upotreba obnovljivih izvora energije i energetska učinkovitost u gospodarstvu i poljoprivredi</w:t>
            </w:r>
          </w:p>
        </w:tc>
      </w:tr>
      <w:tr w:rsidR="003C089E" w:rsidRPr="0096270E" w:rsidTr="00B04189">
        <w:tc>
          <w:tcPr>
            <w:tcW w:w="92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74"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3C089E" w:rsidRPr="0096270E" w:rsidRDefault="003C089E" w:rsidP="008D6EB0">
            <w:pPr>
              <w:spacing w:after="0" w:line="240" w:lineRule="auto"/>
              <w:jc w:val="both"/>
              <w:rPr>
                <w:rFonts w:eastAsia="SimSun" w:cs="Times New Roman"/>
                <w:b/>
                <w:lang w:val="hr-HR" w:eastAsia="zh-CN"/>
              </w:rPr>
            </w:pPr>
            <w:r w:rsidRPr="0096270E">
              <w:rPr>
                <w:rFonts w:eastAsia="SimSun" w:cs="Times New Roman"/>
                <w:b/>
                <w:lang w:val="hr-HR" w:eastAsia="zh-CN"/>
              </w:rPr>
              <w:t>1.4.2. Poticanje povećanja energetske učinkovitosti i korištenja obnovljivih izvora energije u tvrtkama  i poljoprivredi</w:t>
            </w:r>
          </w:p>
        </w:tc>
      </w:tr>
      <w:tr w:rsidR="003C089E" w:rsidRPr="0096270E" w:rsidTr="00F94F6A">
        <w:tc>
          <w:tcPr>
            <w:tcW w:w="92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7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Razvoj gospodarstva i prosperitet ruralnih sredina temeljen na iskorištavanju lokalnih resursa  kroz učinkovitije korištenje energije i korištenje obnovljivih izvora energije.</w:t>
            </w:r>
          </w:p>
        </w:tc>
      </w:tr>
      <w:tr w:rsidR="003C089E" w:rsidRPr="0096270E" w:rsidTr="00F94F6A">
        <w:tc>
          <w:tcPr>
            <w:tcW w:w="92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74" w:type="pct"/>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Smanjiti potrošnju energije kroz njeno učinkovitije iskorištavanje i dobivanje energije iz obnovljivih izvora. Posljedično tome se očekuje rast konkurentnosti tvrtki i poljoprivrede. Istovremeno se kroz edukaciju razvija svijest o značaju energetske učinkovitosti i obnovljivih izvora energije.</w:t>
            </w:r>
          </w:p>
          <w:p w:rsidR="003C089E" w:rsidRPr="0096270E" w:rsidRDefault="003C089E" w:rsidP="008D6EB0">
            <w:pPr>
              <w:spacing w:after="0" w:line="240" w:lineRule="auto"/>
              <w:jc w:val="both"/>
              <w:rPr>
                <w:rFonts w:eastAsia="Calibri" w:cs="Times New Roman"/>
                <w:lang w:val="hr-HR"/>
              </w:rPr>
            </w:pPr>
            <w:r w:rsidRPr="0096270E">
              <w:rPr>
                <w:rFonts w:eastAsia="Calibri" w:cs="Times New Roman"/>
                <w:lang w:val="hr-HR"/>
              </w:rPr>
              <w:t>Uvođenje iskorištavanja biomase poljoprivrednog podrijetla za proizvodnju energije, povećanje prihoda poljoprivrednih gospodarstava, poboljšanje stanja gospodarenja poljoprivrednim zemljištem, rješavanje problema korištenja gnojiva iz poljoprivredne proizvodnje.</w:t>
            </w:r>
          </w:p>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Izgradnja sabirno-logističkih centara na području Zagrebačke županije</w:t>
            </w:r>
          </w:p>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Udruživanje komplementarnih sudionika (privatni sektor, obrazovne i županijske institucije). Istraživanje, razvoj i primjena energetski učinkovitih rješenja i obnovljivih izvora energije.</w:t>
            </w:r>
          </w:p>
        </w:tc>
      </w:tr>
      <w:tr w:rsidR="003C089E" w:rsidRPr="0096270E" w:rsidTr="00F94F6A">
        <w:tc>
          <w:tcPr>
            <w:tcW w:w="92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7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numPr>
                <w:ilvl w:val="0"/>
                <w:numId w:val="186"/>
              </w:numPr>
              <w:spacing w:after="0" w:line="240" w:lineRule="auto"/>
              <w:contextualSpacing/>
              <w:jc w:val="both"/>
              <w:rPr>
                <w:rFonts w:eastAsia="SimSun" w:cs="Times New Roman"/>
                <w:lang w:val="hr-HR" w:eastAsia="zh-CN"/>
              </w:rPr>
            </w:pPr>
            <w:r w:rsidRPr="0096270E">
              <w:rPr>
                <w:rFonts w:eastAsia="SimSun" w:cs="Times New Roman"/>
                <w:color w:val="000000"/>
                <w:lang w:val="hr-HR" w:eastAsia="zh-CN"/>
              </w:rPr>
              <w:t>Pružanje savjetodavnih i stručnih usluga poduzetnicima, obrtnicima i poljoprivrednicima;</w:t>
            </w:r>
          </w:p>
          <w:p w:rsidR="003C089E" w:rsidRPr="0096270E" w:rsidRDefault="003C089E" w:rsidP="008D0259">
            <w:pPr>
              <w:numPr>
                <w:ilvl w:val="0"/>
                <w:numId w:val="186"/>
              </w:numPr>
              <w:spacing w:after="0" w:line="240" w:lineRule="auto"/>
              <w:jc w:val="both"/>
              <w:rPr>
                <w:rFonts w:eastAsia="SimSun" w:cs="Times New Roman"/>
                <w:lang w:val="hr-HR" w:eastAsia="zh-CN"/>
              </w:rPr>
            </w:pPr>
            <w:r w:rsidRPr="0096270E">
              <w:rPr>
                <w:rFonts w:eastAsia="SimSun" w:cs="Times New Roman"/>
                <w:color w:val="000000"/>
                <w:lang w:val="hr-HR" w:eastAsia="zh-CN"/>
              </w:rPr>
              <w:t>Pregled i preporuke mogućih izvora financiranja;</w:t>
            </w:r>
          </w:p>
          <w:p w:rsidR="003C089E" w:rsidRPr="0096270E" w:rsidRDefault="003C089E" w:rsidP="008D0259">
            <w:pPr>
              <w:numPr>
                <w:ilvl w:val="0"/>
                <w:numId w:val="186"/>
              </w:numPr>
              <w:spacing w:after="0" w:line="240" w:lineRule="auto"/>
              <w:jc w:val="both"/>
              <w:rPr>
                <w:rFonts w:eastAsia="SimSun" w:cs="Times New Roman"/>
                <w:lang w:val="hr-HR" w:eastAsia="zh-CN"/>
              </w:rPr>
            </w:pPr>
            <w:r w:rsidRPr="0096270E">
              <w:rPr>
                <w:rFonts w:eastAsia="SimSun" w:cs="Times New Roman"/>
                <w:lang w:val="hr-HR" w:eastAsia="zh-CN"/>
              </w:rPr>
              <w:t>Istraživanje i razvoj rješenja čijom primjenom bi se učinkovitije koristila energija i obnovljivi izvori energije;</w:t>
            </w:r>
          </w:p>
          <w:p w:rsidR="003C089E" w:rsidRPr="0096270E" w:rsidRDefault="003C089E" w:rsidP="008D0259">
            <w:pPr>
              <w:numPr>
                <w:ilvl w:val="0"/>
                <w:numId w:val="186"/>
              </w:numPr>
              <w:spacing w:after="0" w:line="240" w:lineRule="auto"/>
              <w:jc w:val="both"/>
              <w:rPr>
                <w:rFonts w:eastAsia="SimSun" w:cs="Times New Roman"/>
                <w:lang w:val="hr-HR" w:eastAsia="zh-CN"/>
              </w:rPr>
            </w:pPr>
            <w:r w:rsidRPr="0096270E">
              <w:rPr>
                <w:rFonts w:eastAsia="SimSun" w:cs="Times New Roman"/>
                <w:lang w:val="hr-HR" w:eastAsia="zh-CN"/>
              </w:rPr>
              <w:t>Promocija projekata povećanja energetske učinkovitosti i obnovljivih izvora energije.</w:t>
            </w:r>
          </w:p>
        </w:tc>
      </w:tr>
      <w:tr w:rsidR="003C089E" w:rsidRPr="0096270E" w:rsidTr="00F94F6A">
        <w:tc>
          <w:tcPr>
            <w:tcW w:w="92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74" w:type="pct"/>
            <w:tcBorders>
              <w:top w:val="single" w:sz="4" w:space="0" w:color="auto"/>
              <w:left w:val="single" w:sz="4" w:space="0" w:color="auto"/>
              <w:bottom w:val="single" w:sz="4" w:space="0" w:color="auto"/>
              <w:right w:val="single" w:sz="4" w:space="0" w:color="auto"/>
            </w:tcBorders>
          </w:tcPr>
          <w:p w:rsidR="003C089E" w:rsidRPr="0096270E" w:rsidRDefault="003C089E" w:rsidP="008D0259">
            <w:pPr>
              <w:numPr>
                <w:ilvl w:val="0"/>
                <w:numId w:val="186"/>
              </w:numPr>
              <w:spacing w:after="0" w:line="240" w:lineRule="auto"/>
              <w:jc w:val="both"/>
              <w:rPr>
                <w:rFonts w:eastAsia="SimSun" w:cs="Times New Roman"/>
                <w:lang w:val="hr-HR" w:eastAsia="zh-CN"/>
              </w:rPr>
            </w:pPr>
            <w:r w:rsidRPr="0096270E">
              <w:rPr>
                <w:rFonts w:eastAsia="SimSun" w:cs="Times New Roman"/>
                <w:lang w:val="hr-HR" w:eastAsia="zh-CN"/>
              </w:rPr>
              <w:t>Smanjenje potrošnje primarne energije zbog učinkovitijeg korištenja energije i korištenja obnovljivih izvora energije;</w:t>
            </w:r>
          </w:p>
          <w:p w:rsidR="003C089E" w:rsidRPr="0096270E" w:rsidRDefault="003C089E" w:rsidP="008D0259">
            <w:pPr>
              <w:numPr>
                <w:ilvl w:val="0"/>
                <w:numId w:val="186"/>
              </w:numPr>
              <w:spacing w:after="0" w:line="240" w:lineRule="auto"/>
              <w:jc w:val="both"/>
              <w:rPr>
                <w:rFonts w:eastAsia="SimSun" w:cs="Times New Roman"/>
                <w:lang w:val="hr-HR" w:eastAsia="zh-CN"/>
              </w:rPr>
            </w:pPr>
            <w:r w:rsidRPr="0096270E">
              <w:rPr>
                <w:rFonts w:eastAsia="SimSun" w:cs="Times New Roman"/>
                <w:lang w:val="hr-HR" w:eastAsia="zh-CN"/>
              </w:rPr>
              <w:t>Smanjenje emisije CO</w:t>
            </w:r>
            <w:r w:rsidRPr="0096270E">
              <w:rPr>
                <w:rFonts w:eastAsia="SimSun" w:cs="Times New Roman"/>
                <w:vertAlign w:val="subscript"/>
                <w:lang w:val="hr-HR" w:eastAsia="zh-CN"/>
              </w:rPr>
              <w:t>2</w:t>
            </w:r>
            <w:r w:rsidRPr="0096270E">
              <w:rPr>
                <w:rFonts w:eastAsia="SimSun" w:cs="Times New Roman"/>
                <w:lang w:val="hr-HR" w:eastAsia="zh-CN"/>
              </w:rPr>
              <w:t>;</w:t>
            </w:r>
          </w:p>
          <w:p w:rsidR="003C089E" w:rsidRPr="0096270E" w:rsidRDefault="003C089E" w:rsidP="008D0259">
            <w:pPr>
              <w:numPr>
                <w:ilvl w:val="0"/>
                <w:numId w:val="186"/>
              </w:numPr>
              <w:spacing w:after="0" w:line="240" w:lineRule="auto"/>
              <w:jc w:val="both"/>
              <w:rPr>
                <w:rFonts w:eastAsia="SimSun" w:cs="Times New Roman"/>
                <w:lang w:val="hr-HR" w:eastAsia="zh-CN"/>
              </w:rPr>
            </w:pPr>
            <w:r w:rsidRPr="0096270E">
              <w:rPr>
                <w:rFonts w:eastAsia="Calibri" w:cs="Times New Roman"/>
                <w:lang w:val="hr-HR"/>
              </w:rPr>
              <w:t>Smanjenje ovisnosti o vanjskim izvorima energije.</w:t>
            </w:r>
          </w:p>
          <w:p w:rsidR="003C089E" w:rsidRPr="0096270E" w:rsidRDefault="003C089E" w:rsidP="008D0259">
            <w:pPr>
              <w:numPr>
                <w:ilvl w:val="0"/>
                <w:numId w:val="186"/>
              </w:numPr>
              <w:spacing w:after="0" w:line="240" w:lineRule="auto"/>
              <w:jc w:val="both"/>
              <w:rPr>
                <w:rFonts w:eastAsia="SimSun" w:cs="Times New Roman"/>
                <w:lang w:val="hr-HR" w:eastAsia="zh-CN"/>
              </w:rPr>
            </w:pPr>
            <w:r w:rsidRPr="0096270E">
              <w:rPr>
                <w:rFonts w:eastAsia="SimSun" w:cs="Times New Roman"/>
                <w:lang w:val="hr-HR" w:eastAsia="zh-CN"/>
              </w:rPr>
              <w:t>Povećana konkurentnost gospodarskog i poljoprivrednog sektora;</w:t>
            </w:r>
          </w:p>
        </w:tc>
      </w:tr>
      <w:tr w:rsidR="003C089E" w:rsidRPr="0096270E" w:rsidTr="00F94F6A">
        <w:tc>
          <w:tcPr>
            <w:tcW w:w="92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74" w:type="pct"/>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Očekuje se povećana gospodarska aktivnost tijekom realizacije predmetnih projekata. Uslijed toga se očekuje povećanje konkurentnosti gospodarstva jer bi se smanjili troškovi proizvodnje. Posljedično se očekuje oslobađanje dodatnih financijskih sredstava unutar poslovnih subjekata čime se otvara prostor za daljnji rast.</w:t>
            </w:r>
          </w:p>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Generalno se očekuje otvaranje novih radnih mjesta i gospodarski razvitak Zagrebačke županije.</w:t>
            </w:r>
          </w:p>
        </w:tc>
      </w:tr>
      <w:tr w:rsidR="003C089E" w:rsidRPr="0096270E" w:rsidTr="00F94F6A">
        <w:tc>
          <w:tcPr>
            <w:tcW w:w="92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7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99409A">
            <w:pPr>
              <w:pStyle w:val="Odlomakpopisa"/>
              <w:numPr>
                <w:ilvl w:val="0"/>
                <w:numId w:val="187"/>
              </w:numPr>
              <w:spacing w:after="0" w:line="240" w:lineRule="auto"/>
              <w:ind w:left="600"/>
              <w:jc w:val="both"/>
              <w:rPr>
                <w:rFonts w:eastAsia="SimSun" w:cs="Times New Roman"/>
                <w:lang w:val="hr-HR" w:eastAsia="zh-CN"/>
              </w:rPr>
            </w:pPr>
            <w:r w:rsidRPr="0096270E">
              <w:rPr>
                <w:rFonts w:eastAsia="SimSun" w:cs="Times New Roman"/>
                <w:lang w:val="hr-HR" w:eastAsia="zh-CN"/>
              </w:rPr>
              <w:t>Broj provedenih projekata;</w:t>
            </w:r>
          </w:p>
          <w:p w:rsidR="003C089E" w:rsidRPr="0096270E" w:rsidRDefault="003C089E" w:rsidP="0099409A">
            <w:pPr>
              <w:pStyle w:val="Odlomakpopisa"/>
              <w:numPr>
                <w:ilvl w:val="0"/>
                <w:numId w:val="187"/>
              </w:numPr>
              <w:spacing w:after="0" w:line="240" w:lineRule="auto"/>
              <w:ind w:left="600"/>
              <w:jc w:val="both"/>
              <w:rPr>
                <w:rFonts w:eastAsia="SimSun" w:cs="Times New Roman"/>
                <w:lang w:val="hr-HR" w:eastAsia="zh-CN"/>
              </w:rPr>
            </w:pPr>
            <w:r w:rsidRPr="0096270E">
              <w:rPr>
                <w:rFonts w:eastAsia="SimSun" w:cs="Times New Roman"/>
                <w:lang w:val="hr-HR" w:eastAsia="zh-CN"/>
              </w:rPr>
              <w:t>Smanjenje potrošnje energije</w:t>
            </w:r>
          </w:p>
        </w:tc>
      </w:tr>
      <w:tr w:rsidR="003C089E" w:rsidRPr="0096270E" w:rsidTr="00F94F6A">
        <w:tc>
          <w:tcPr>
            <w:tcW w:w="92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74" w:type="pct"/>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Upravni odjel za gospodarstvo ZŽ</w:t>
            </w:r>
          </w:p>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Upravni odjel za poljoprivredu, ruralni razvitak i šumarstvo ZŽ, Regionalna energetska agencija Sjeverozapadne Hrvatske</w:t>
            </w:r>
          </w:p>
        </w:tc>
      </w:tr>
      <w:tr w:rsidR="003C089E" w:rsidRPr="0096270E" w:rsidTr="00F94F6A">
        <w:tc>
          <w:tcPr>
            <w:tcW w:w="92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6EB0">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74" w:type="pct"/>
            <w:tcBorders>
              <w:top w:val="single" w:sz="4" w:space="0" w:color="auto"/>
              <w:left w:val="single" w:sz="4" w:space="0" w:color="auto"/>
              <w:bottom w:val="single" w:sz="4" w:space="0" w:color="auto"/>
              <w:right w:val="single" w:sz="4" w:space="0" w:color="auto"/>
            </w:tcBorders>
          </w:tcPr>
          <w:p w:rsidR="003C089E" w:rsidRPr="0096270E" w:rsidRDefault="003C089E" w:rsidP="008D6EB0">
            <w:pPr>
              <w:spacing w:after="0" w:line="240" w:lineRule="auto"/>
              <w:jc w:val="both"/>
              <w:rPr>
                <w:rFonts w:eastAsia="SimSun" w:cs="Times New Roman"/>
                <w:lang w:val="hr-HR" w:eastAsia="zh-CN"/>
              </w:rPr>
            </w:pPr>
            <w:r w:rsidRPr="0096270E">
              <w:rPr>
                <w:rFonts w:eastAsia="SimSun" w:cs="Times New Roman"/>
                <w:lang w:val="hr-HR" w:eastAsia="zh-CN"/>
              </w:rPr>
              <w:t>Privredni sektor</w:t>
            </w:r>
          </w:p>
          <w:p w:rsidR="003C089E" w:rsidRPr="0096270E" w:rsidRDefault="003C089E" w:rsidP="008D6EB0">
            <w:pPr>
              <w:spacing w:after="0" w:line="240" w:lineRule="auto"/>
              <w:jc w:val="both"/>
              <w:rPr>
                <w:rFonts w:eastAsia="SimSun" w:cs="Times New Roman"/>
                <w:lang w:val="hr-HR" w:eastAsia="zh-CN"/>
              </w:rPr>
            </w:pPr>
          </w:p>
        </w:tc>
      </w:tr>
    </w:tbl>
    <w:p w:rsidR="001F3F87" w:rsidRPr="0096270E" w:rsidRDefault="001F3F87" w:rsidP="001F3F87">
      <w:pPr>
        <w:pStyle w:val="Naslov1"/>
        <w:spacing w:before="0" w:line="240" w:lineRule="auto"/>
        <w:rPr>
          <w:rFonts w:asciiTheme="minorHAnsi" w:hAnsiTheme="minorHAnsi"/>
          <w:u w:val="single"/>
          <w:lang w:val="hr-HR"/>
        </w:rPr>
      </w:pPr>
    </w:p>
    <w:p w:rsidR="00E077DC" w:rsidRDefault="00E077DC" w:rsidP="001F3F87">
      <w:pPr>
        <w:pStyle w:val="Naslov1"/>
        <w:spacing w:before="0" w:line="240" w:lineRule="auto"/>
        <w:rPr>
          <w:rFonts w:asciiTheme="minorHAnsi" w:hAnsiTheme="minorHAnsi"/>
          <w:u w:val="single"/>
          <w:lang w:val="hr-HR"/>
        </w:rPr>
      </w:pPr>
      <w:bookmarkStart w:id="457" w:name="_Toc483569034"/>
    </w:p>
    <w:p w:rsidR="001F3F87" w:rsidRPr="0096270E" w:rsidRDefault="001F3F87" w:rsidP="001F3F87">
      <w:pPr>
        <w:pStyle w:val="Naslov1"/>
        <w:spacing w:before="0" w:line="240" w:lineRule="auto"/>
        <w:rPr>
          <w:rFonts w:asciiTheme="minorHAnsi" w:hAnsiTheme="minorHAnsi"/>
          <w:lang w:val="hr-HR"/>
        </w:rPr>
      </w:pPr>
      <w:r w:rsidRPr="0096270E">
        <w:rPr>
          <w:rFonts w:asciiTheme="minorHAnsi" w:hAnsiTheme="minorHAnsi"/>
          <w:u w:val="single"/>
          <w:lang w:val="hr-HR"/>
        </w:rPr>
        <w:t xml:space="preserve">Strateški </w:t>
      </w:r>
      <w:r w:rsidR="003C089E" w:rsidRPr="0096270E">
        <w:rPr>
          <w:rFonts w:asciiTheme="minorHAnsi" w:hAnsiTheme="minorHAnsi"/>
          <w:u w:val="single"/>
          <w:lang w:val="hr-HR"/>
        </w:rPr>
        <w:t>cilj 2</w:t>
      </w:r>
      <w:r w:rsidR="003C089E" w:rsidRPr="0096270E">
        <w:rPr>
          <w:rFonts w:asciiTheme="minorHAnsi" w:hAnsiTheme="minorHAnsi"/>
          <w:lang w:val="hr-HR"/>
        </w:rPr>
        <w:t>. - POBOLJŠATI INFRASTRUKTURU I KVALITETU ŽIVOTA ODRŽIVIM KORIŠTENJEM PRIRODNIH RESURSA i KULTURNIH DOBARA</w:t>
      </w:r>
      <w:bookmarkEnd w:id="457"/>
    </w:p>
    <w:p w:rsidR="001F3F87" w:rsidRPr="0096270E" w:rsidRDefault="001F3F87" w:rsidP="001F3F87">
      <w:pPr>
        <w:spacing w:after="0" w:line="240" w:lineRule="auto"/>
        <w:rPr>
          <w:lang w:val="hr-HR"/>
        </w:rPr>
      </w:pPr>
    </w:p>
    <w:p w:rsidR="003C089E" w:rsidRPr="0096270E" w:rsidRDefault="003C089E" w:rsidP="001F3F87">
      <w:pPr>
        <w:spacing w:after="0" w:line="240" w:lineRule="auto"/>
        <w:jc w:val="both"/>
        <w:rPr>
          <w:rFonts w:eastAsia="Times New Roman" w:cs="Times New Roman"/>
          <w:i/>
          <w:u w:val="single"/>
          <w:lang w:val="hr-HR" w:eastAsia="hr-HR"/>
        </w:rPr>
      </w:pPr>
      <w:r w:rsidRPr="0096270E">
        <w:rPr>
          <w:rFonts w:eastAsia="Times New Roman" w:cs="Times New Roman"/>
          <w:i/>
          <w:u w:val="single"/>
          <w:lang w:val="hr-HR" w:eastAsia="hr-HR"/>
        </w:rPr>
        <w:t xml:space="preserve">Relevantnost </w:t>
      </w:r>
    </w:p>
    <w:p w:rsidR="003C089E" w:rsidRPr="0096270E" w:rsidRDefault="003C089E" w:rsidP="001F3F87">
      <w:pPr>
        <w:spacing w:after="0" w:line="240" w:lineRule="auto"/>
        <w:jc w:val="both"/>
        <w:rPr>
          <w:rFonts w:eastAsia="Times New Roman" w:cs="Times New Roman"/>
          <w:lang w:val="hr-HR" w:eastAsia="hr-HR"/>
        </w:rPr>
      </w:pPr>
      <w:r w:rsidRPr="0096270E">
        <w:rPr>
          <w:rFonts w:eastAsia="Times New Roman" w:cs="Times New Roman"/>
          <w:lang w:val="hr-HR" w:eastAsia="hr-HR"/>
        </w:rPr>
        <w:t>Realizacijom ovog cilja treba smanjiti razvojne probleme i ukloniti razvojna ograničenja u ZŽ-u u području komunalne, prometne i energetske infrastrukture. Kao uvjet za uspješan održivi razvoj ZŽ-a potrebno je također poboljšati zaštitu okoliša i održivo upravljanje prostorom i resursima (posebice prirodnim i kulturnim).</w:t>
      </w:r>
    </w:p>
    <w:p w:rsidR="003C089E" w:rsidRPr="0096270E" w:rsidRDefault="003C089E" w:rsidP="001F3F87">
      <w:pPr>
        <w:spacing w:after="0" w:line="240" w:lineRule="auto"/>
        <w:jc w:val="both"/>
        <w:rPr>
          <w:rFonts w:eastAsia="Times New Roman" w:cs="Times New Roman"/>
          <w:lang w:val="hr-HR" w:eastAsia="hr-HR"/>
        </w:rPr>
      </w:pPr>
    </w:p>
    <w:p w:rsidR="003C089E" w:rsidRPr="0096270E" w:rsidRDefault="003C089E" w:rsidP="001F3F87">
      <w:pPr>
        <w:spacing w:after="0" w:line="240" w:lineRule="auto"/>
        <w:jc w:val="both"/>
        <w:rPr>
          <w:rFonts w:eastAsia="Times New Roman" w:cs="Times New Roman"/>
          <w:b/>
          <w:i/>
          <w:highlight w:val="yellow"/>
          <w:lang w:val="hr-HR" w:eastAsia="hr-HR"/>
        </w:rPr>
      </w:pPr>
      <w:r w:rsidRPr="0096270E">
        <w:rPr>
          <w:rFonts w:eastAsia="Times New Roman" w:cs="Times New Roman"/>
          <w:bCs/>
          <w:lang w:val="hr-HR" w:eastAsia="hr-HR"/>
        </w:rPr>
        <w:t>Osnovna infrastruktura u ZŽ-u je prema pokazateljima konkurentnosti (Regionalni indeks konkurentnosti RH ) ispod prosjeka Hrvatske.</w:t>
      </w:r>
    </w:p>
    <w:p w:rsidR="003C089E" w:rsidRPr="0096270E" w:rsidRDefault="003C089E" w:rsidP="003C089E">
      <w:pPr>
        <w:spacing w:after="0" w:line="240" w:lineRule="auto"/>
        <w:jc w:val="both"/>
        <w:rPr>
          <w:rFonts w:eastAsia="Times New Roman" w:cs="Times New Roman"/>
          <w:lang w:val="hr-HR" w:eastAsia="hr-HR"/>
        </w:rPr>
      </w:pPr>
    </w:p>
    <w:p w:rsidR="003C089E" w:rsidRPr="0096270E" w:rsidRDefault="003C089E" w:rsidP="003C089E">
      <w:pPr>
        <w:spacing w:after="0" w:line="240" w:lineRule="auto"/>
        <w:ind w:right="57"/>
        <w:contextualSpacing/>
        <w:jc w:val="both"/>
        <w:rPr>
          <w:rFonts w:eastAsia="Times New Roman" w:cs="Times New Roman"/>
          <w:lang w:val="hr-HR" w:eastAsia="x-none"/>
        </w:rPr>
      </w:pPr>
      <w:r w:rsidRPr="0096270E">
        <w:rPr>
          <w:rFonts w:eastAsia="Times New Roman" w:cs="Times New Roman"/>
          <w:lang w:val="hr-HR" w:eastAsia="x-none"/>
        </w:rPr>
        <w:t>U području komunalne infrastrukture glavni su razvojni problemi i ograničenja: n</w:t>
      </w:r>
      <w:r w:rsidRPr="0096270E">
        <w:rPr>
          <w:rFonts w:eastAsia="Times New Roman" w:cs="Times New Roman"/>
          <w:spacing w:val="-1"/>
          <w:lang w:val="hr-HR" w:eastAsia="x-none"/>
        </w:rPr>
        <w:t>e</w:t>
      </w:r>
      <w:r w:rsidRPr="0096270E">
        <w:rPr>
          <w:rFonts w:eastAsia="Times New Roman" w:cs="Times New Roman"/>
          <w:lang w:val="hr-HR" w:eastAsia="x-none"/>
        </w:rPr>
        <w:t>učinkovit sus</w:t>
      </w:r>
      <w:r w:rsidRPr="0096270E">
        <w:rPr>
          <w:rFonts w:eastAsia="Times New Roman" w:cs="Times New Roman"/>
          <w:spacing w:val="1"/>
          <w:lang w:val="hr-HR" w:eastAsia="x-none"/>
        </w:rPr>
        <w:t>t</w:t>
      </w:r>
      <w:r w:rsidRPr="0096270E">
        <w:rPr>
          <w:rFonts w:eastAsia="Times New Roman" w:cs="Times New Roman"/>
          <w:spacing w:val="-1"/>
          <w:lang w:val="hr-HR" w:eastAsia="x-none"/>
        </w:rPr>
        <w:t>a</w:t>
      </w:r>
      <w:r w:rsidRPr="0096270E">
        <w:rPr>
          <w:rFonts w:eastAsia="Times New Roman" w:cs="Times New Roman"/>
          <w:lang w:val="hr-HR" w:eastAsia="x-none"/>
        </w:rPr>
        <w:t>v vodoopskrbne mreže i sustavi odvodn</w:t>
      </w:r>
      <w:r w:rsidRPr="0096270E">
        <w:rPr>
          <w:rFonts w:eastAsia="Times New Roman" w:cs="Times New Roman"/>
          <w:spacing w:val="1"/>
          <w:lang w:val="hr-HR" w:eastAsia="x-none"/>
        </w:rPr>
        <w:t>j</w:t>
      </w:r>
      <w:r w:rsidRPr="0096270E">
        <w:rPr>
          <w:rFonts w:eastAsia="Times New Roman" w:cs="Times New Roman"/>
          <w:lang w:val="hr-HR" w:eastAsia="x-none"/>
        </w:rPr>
        <w:t xml:space="preserve">e i </w:t>
      </w:r>
      <w:r w:rsidRPr="0096270E">
        <w:rPr>
          <w:rFonts w:eastAsia="Times New Roman" w:cs="Times New Roman"/>
          <w:spacing w:val="2"/>
          <w:lang w:val="hr-HR" w:eastAsia="x-none"/>
        </w:rPr>
        <w:t>p</w:t>
      </w:r>
      <w:r w:rsidRPr="0096270E">
        <w:rPr>
          <w:rFonts w:eastAsia="Times New Roman" w:cs="Times New Roman"/>
          <w:spacing w:val="-1"/>
          <w:lang w:val="hr-HR" w:eastAsia="x-none"/>
        </w:rPr>
        <w:t>r</w:t>
      </w:r>
      <w:r w:rsidRPr="0096270E">
        <w:rPr>
          <w:rFonts w:eastAsia="Times New Roman" w:cs="Times New Roman"/>
          <w:spacing w:val="2"/>
          <w:lang w:val="hr-HR" w:eastAsia="x-none"/>
        </w:rPr>
        <w:t>o</w:t>
      </w:r>
      <w:r w:rsidRPr="0096270E">
        <w:rPr>
          <w:rFonts w:eastAsia="Times New Roman" w:cs="Times New Roman"/>
          <w:spacing w:val="-1"/>
          <w:lang w:val="hr-HR" w:eastAsia="x-none"/>
        </w:rPr>
        <w:t>č</w:t>
      </w:r>
      <w:r w:rsidRPr="0096270E">
        <w:rPr>
          <w:rFonts w:eastAsia="Times New Roman" w:cs="Times New Roman"/>
          <w:spacing w:val="1"/>
          <w:lang w:val="hr-HR" w:eastAsia="x-none"/>
        </w:rPr>
        <w:t>i</w:t>
      </w:r>
      <w:r w:rsidRPr="0096270E">
        <w:rPr>
          <w:rFonts w:eastAsia="Times New Roman" w:cs="Times New Roman"/>
          <w:lang w:val="hr-HR" w:eastAsia="x-none"/>
        </w:rPr>
        <w:t>š</w:t>
      </w:r>
      <w:r w:rsidRPr="0096270E">
        <w:rPr>
          <w:rFonts w:eastAsia="Times New Roman" w:cs="Times New Roman"/>
          <w:spacing w:val="-1"/>
          <w:lang w:val="hr-HR" w:eastAsia="x-none"/>
        </w:rPr>
        <w:t>ća</w:t>
      </w:r>
      <w:r w:rsidRPr="0096270E">
        <w:rPr>
          <w:rFonts w:eastAsia="Times New Roman" w:cs="Times New Roman"/>
          <w:lang w:val="hr-HR" w:eastAsia="x-none"/>
        </w:rPr>
        <w:t>v</w:t>
      </w:r>
      <w:r w:rsidRPr="0096270E">
        <w:rPr>
          <w:rFonts w:eastAsia="Times New Roman" w:cs="Times New Roman"/>
          <w:spacing w:val="-1"/>
          <w:lang w:val="hr-HR" w:eastAsia="x-none"/>
        </w:rPr>
        <w:t>a</w:t>
      </w:r>
      <w:r w:rsidRPr="0096270E">
        <w:rPr>
          <w:rFonts w:eastAsia="Times New Roman" w:cs="Times New Roman"/>
          <w:lang w:val="hr-HR" w:eastAsia="x-none"/>
        </w:rPr>
        <w:t>n</w:t>
      </w:r>
      <w:r w:rsidRPr="0096270E">
        <w:rPr>
          <w:rFonts w:eastAsia="Times New Roman" w:cs="Times New Roman"/>
          <w:spacing w:val="1"/>
          <w:lang w:val="hr-HR" w:eastAsia="x-none"/>
        </w:rPr>
        <w:t>j</w:t>
      </w:r>
      <w:r w:rsidRPr="0096270E">
        <w:rPr>
          <w:rFonts w:eastAsia="Times New Roman" w:cs="Times New Roman"/>
          <w:lang w:val="hr-HR" w:eastAsia="x-none"/>
        </w:rPr>
        <w:t>a o</w:t>
      </w:r>
      <w:r w:rsidRPr="0096270E">
        <w:rPr>
          <w:rFonts w:eastAsia="Times New Roman" w:cs="Times New Roman"/>
          <w:spacing w:val="1"/>
          <w:lang w:val="hr-HR" w:eastAsia="x-none"/>
        </w:rPr>
        <w:t>t</w:t>
      </w:r>
      <w:r w:rsidRPr="0096270E">
        <w:rPr>
          <w:rFonts w:eastAsia="Times New Roman" w:cs="Times New Roman"/>
          <w:lang w:val="hr-HR" w:eastAsia="x-none"/>
        </w:rPr>
        <w:t>p</w:t>
      </w:r>
      <w:r w:rsidRPr="0096270E">
        <w:rPr>
          <w:rFonts w:eastAsia="Times New Roman" w:cs="Times New Roman"/>
          <w:spacing w:val="-1"/>
          <w:lang w:val="hr-HR" w:eastAsia="x-none"/>
        </w:rPr>
        <w:t>a</w:t>
      </w:r>
      <w:r w:rsidRPr="0096270E">
        <w:rPr>
          <w:rFonts w:eastAsia="Times New Roman" w:cs="Times New Roman"/>
          <w:lang w:val="hr-HR" w:eastAsia="x-none"/>
        </w:rPr>
        <w:t>dn</w:t>
      </w:r>
      <w:r w:rsidRPr="0096270E">
        <w:rPr>
          <w:rFonts w:eastAsia="Times New Roman" w:cs="Times New Roman"/>
          <w:spacing w:val="1"/>
          <w:lang w:val="hr-HR" w:eastAsia="x-none"/>
        </w:rPr>
        <w:t>i</w:t>
      </w:r>
      <w:r w:rsidRPr="0096270E">
        <w:rPr>
          <w:rFonts w:eastAsia="Times New Roman" w:cs="Times New Roman"/>
          <w:lang w:val="hr-HR" w:eastAsia="x-none"/>
        </w:rPr>
        <w:t>h voda, neuspostavljen integrirani sustav gospodarenja otpadom i nesanirana legalna i ilegalna odlagališta otpada. U prometnoj infrastrukturi to je n</w:t>
      </w:r>
      <w:r w:rsidRPr="0096270E">
        <w:rPr>
          <w:rFonts w:eastAsia="Times New Roman" w:cs="Times New Roman"/>
          <w:spacing w:val="-1"/>
          <w:lang w:val="hr-HR" w:eastAsia="x-none"/>
        </w:rPr>
        <w:t>e</w:t>
      </w:r>
      <w:r w:rsidRPr="0096270E">
        <w:rPr>
          <w:rFonts w:eastAsia="Times New Roman" w:cs="Times New Roman"/>
          <w:lang w:val="hr-HR" w:eastAsia="x-none"/>
        </w:rPr>
        <w:t>dovo</w:t>
      </w:r>
      <w:r w:rsidRPr="0096270E">
        <w:rPr>
          <w:rFonts w:eastAsia="Times New Roman" w:cs="Times New Roman"/>
          <w:spacing w:val="1"/>
          <w:lang w:val="hr-HR" w:eastAsia="x-none"/>
        </w:rPr>
        <w:t>lj</w:t>
      </w:r>
      <w:r w:rsidRPr="0096270E">
        <w:rPr>
          <w:rFonts w:eastAsia="Times New Roman" w:cs="Times New Roman"/>
          <w:lang w:val="hr-HR" w:eastAsia="x-none"/>
        </w:rPr>
        <w:t>na kv</w:t>
      </w:r>
      <w:r w:rsidRPr="0096270E">
        <w:rPr>
          <w:rFonts w:eastAsia="Times New Roman" w:cs="Times New Roman"/>
          <w:spacing w:val="-1"/>
          <w:lang w:val="hr-HR" w:eastAsia="x-none"/>
        </w:rPr>
        <w:t>a</w:t>
      </w:r>
      <w:r w:rsidRPr="0096270E">
        <w:rPr>
          <w:rFonts w:eastAsia="Times New Roman" w:cs="Times New Roman"/>
          <w:spacing w:val="1"/>
          <w:lang w:val="hr-HR" w:eastAsia="x-none"/>
        </w:rPr>
        <w:t>lit</w:t>
      </w:r>
      <w:r w:rsidRPr="0096270E">
        <w:rPr>
          <w:rFonts w:eastAsia="Times New Roman" w:cs="Times New Roman"/>
          <w:spacing w:val="-1"/>
          <w:lang w:val="hr-HR" w:eastAsia="x-none"/>
        </w:rPr>
        <w:t>e</w:t>
      </w:r>
      <w:r w:rsidRPr="0096270E">
        <w:rPr>
          <w:rFonts w:eastAsia="Times New Roman" w:cs="Times New Roman"/>
          <w:spacing w:val="1"/>
          <w:lang w:val="hr-HR" w:eastAsia="x-none"/>
        </w:rPr>
        <w:t>t</w:t>
      </w:r>
      <w:r w:rsidRPr="0096270E">
        <w:rPr>
          <w:rFonts w:eastAsia="Times New Roman" w:cs="Times New Roman"/>
          <w:lang w:val="hr-HR" w:eastAsia="x-none"/>
        </w:rPr>
        <w:t xml:space="preserve">a </w:t>
      </w:r>
      <w:r w:rsidRPr="0096270E">
        <w:rPr>
          <w:rFonts w:eastAsia="Times New Roman" w:cs="Times New Roman"/>
          <w:spacing w:val="-1"/>
          <w:lang w:val="hr-HR" w:eastAsia="x-none"/>
        </w:rPr>
        <w:t>c</w:t>
      </w:r>
      <w:r w:rsidRPr="0096270E">
        <w:rPr>
          <w:rFonts w:eastAsia="Times New Roman" w:cs="Times New Roman"/>
          <w:spacing w:val="2"/>
          <w:lang w:val="hr-HR" w:eastAsia="x-none"/>
        </w:rPr>
        <w:t>e</w:t>
      </w:r>
      <w:r w:rsidRPr="0096270E">
        <w:rPr>
          <w:rFonts w:eastAsia="Times New Roman" w:cs="Times New Roman"/>
          <w:lang w:val="hr-HR" w:eastAsia="x-none"/>
        </w:rPr>
        <w:t>s</w:t>
      </w:r>
      <w:r w:rsidRPr="0096270E">
        <w:rPr>
          <w:rFonts w:eastAsia="Times New Roman" w:cs="Times New Roman"/>
          <w:spacing w:val="1"/>
          <w:lang w:val="hr-HR" w:eastAsia="x-none"/>
        </w:rPr>
        <w:t>t</w:t>
      </w:r>
      <w:r w:rsidRPr="0096270E">
        <w:rPr>
          <w:rFonts w:eastAsia="Times New Roman" w:cs="Times New Roman"/>
          <w:lang w:val="hr-HR" w:eastAsia="x-none"/>
        </w:rPr>
        <w:t>ovn</w:t>
      </w:r>
      <w:r w:rsidRPr="0096270E">
        <w:rPr>
          <w:rFonts w:eastAsia="Times New Roman" w:cs="Times New Roman"/>
          <w:spacing w:val="1"/>
          <w:lang w:val="hr-HR" w:eastAsia="x-none"/>
        </w:rPr>
        <w:t>i</w:t>
      </w:r>
      <w:r w:rsidRPr="0096270E">
        <w:rPr>
          <w:rFonts w:eastAsia="Times New Roman" w:cs="Times New Roman"/>
          <w:lang w:val="hr-HR" w:eastAsia="x-none"/>
        </w:rPr>
        <w:t>h p</w:t>
      </w:r>
      <w:r w:rsidRPr="0096270E">
        <w:rPr>
          <w:rFonts w:eastAsia="Times New Roman" w:cs="Times New Roman"/>
          <w:spacing w:val="-1"/>
          <w:lang w:val="hr-HR" w:eastAsia="x-none"/>
        </w:rPr>
        <w:t>r</w:t>
      </w:r>
      <w:r w:rsidRPr="0096270E">
        <w:rPr>
          <w:rFonts w:eastAsia="Times New Roman" w:cs="Times New Roman"/>
          <w:lang w:val="hr-HR" w:eastAsia="x-none"/>
        </w:rPr>
        <w:t>o</w:t>
      </w:r>
      <w:r w:rsidRPr="0096270E">
        <w:rPr>
          <w:rFonts w:eastAsia="Times New Roman" w:cs="Times New Roman"/>
          <w:spacing w:val="1"/>
          <w:lang w:val="hr-HR" w:eastAsia="x-none"/>
        </w:rPr>
        <w:t>m</w:t>
      </w:r>
      <w:r w:rsidRPr="0096270E">
        <w:rPr>
          <w:rFonts w:eastAsia="Times New Roman" w:cs="Times New Roman"/>
          <w:spacing w:val="-1"/>
          <w:lang w:val="hr-HR" w:eastAsia="x-none"/>
        </w:rPr>
        <w:t>e</w:t>
      </w:r>
      <w:r w:rsidRPr="0096270E">
        <w:rPr>
          <w:rFonts w:eastAsia="Times New Roman" w:cs="Times New Roman"/>
          <w:spacing w:val="1"/>
          <w:lang w:val="hr-HR" w:eastAsia="x-none"/>
        </w:rPr>
        <w:t>t</w:t>
      </w:r>
      <w:r w:rsidRPr="0096270E">
        <w:rPr>
          <w:rFonts w:eastAsia="Times New Roman" w:cs="Times New Roman"/>
          <w:lang w:val="hr-HR" w:eastAsia="x-none"/>
        </w:rPr>
        <w:t>n</w:t>
      </w:r>
      <w:r w:rsidRPr="0096270E">
        <w:rPr>
          <w:rFonts w:eastAsia="Times New Roman" w:cs="Times New Roman"/>
          <w:spacing w:val="1"/>
          <w:lang w:val="hr-HR" w:eastAsia="x-none"/>
        </w:rPr>
        <w:t>i</w:t>
      </w:r>
      <w:r w:rsidRPr="0096270E">
        <w:rPr>
          <w:rFonts w:eastAsia="Times New Roman" w:cs="Times New Roman"/>
          <w:spacing w:val="-1"/>
          <w:lang w:val="hr-HR" w:eastAsia="x-none"/>
        </w:rPr>
        <w:t>ca, zagušenost prometa na svim glavnim prilaznim pravcima Gradu Zagrebu, sustav javnog prijevoza koji zbog  nekvalitetne i neatraktivnosti nije šire prepoznat kao kvalitetna alternativa korištenju osobnih vozila, loše stanje željezničke infrastrukture ne dopušta iskorištenje punog potencijala željezničkog prometa,  nepostojanje poticaja za korištenje učinkovitih i ekološki prihvatljivih vozila te nepostojanje infrastrukture za distribuciju alternativnih goriva na županijskoj razini.</w:t>
      </w:r>
    </w:p>
    <w:p w:rsidR="003C089E" w:rsidRPr="0096270E" w:rsidRDefault="003C089E" w:rsidP="003C089E">
      <w:pPr>
        <w:spacing w:after="0" w:line="240" w:lineRule="auto"/>
        <w:ind w:right="57"/>
        <w:contextualSpacing/>
        <w:jc w:val="both"/>
        <w:rPr>
          <w:rFonts w:eastAsia="Times New Roman" w:cs="Times New Roman"/>
          <w:lang w:val="hr-HR" w:eastAsia="x-none"/>
        </w:rPr>
      </w:pPr>
      <w:r w:rsidRPr="0096270E">
        <w:rPr>
          <w:rFonts w:eastAsia="Times New Roman" w:cs="Times New Roman"/>
          <w:spacing w:val="-1"/>
          <w:lang w:val="hr-HR" w:eastAsia="x-none"/>
        </w:rPr>
        <w:t xml:space="preserve">U energetici, </w:t>
      </w:r>
      <w:r w:rsidRPr="0096270E">
        <w:rPr>
          <w:rFonts w:eastAsia="Times New Roman" w:cs="Times New Roman"/>
          <w:lang w:val="hr-HR" w:eastAsia="x-none"/>
        </w:rPr>
        <w:t>glavni su razvojni problemi i ograničenja</w:t>
      </w:r>
      <w:r w:rsidRPr="0096270E">
        <w:rPr>
          <w:rFonts w:eastAsia="Times New Roman" w:cs="Times New Roman"/>
          <w:spacing w:val="-1"/>
          <w:lang w:val="hr-HR" w:eastAsia="x-none"/>
        </w:rPr>
        <w:t xml:space="preserve"> </w:t>
      </w:r>
      <w:r w:rsidRPr="0096270E">
        <w:rPr>
          <w:rFonts w:eastAsia="Times New Roman" w:cs="Times New Roman"/>
          <w:lang w:val="hr-HR" w:eastAsia="x-none"/>
        </w:rPr>
        <w:t>„sive zone“ u distribucijskoj mreži električne energije, nepovezanost većeg broja distribucijskih mreža plina, odnosno prstena oko većih naselja te niska razina energetske učinkovitost i neiskorišteni potencijali obnovljivih izvora energije.</w:t>
      </w:r>
    </w:p>
    <w:p w:rsidR="003C089E" w:rsidRPr="0096270E" w:rsidRDefault="003C089E" w:rsidP="003C089E">
      <w:pPr>
        <w:spacing w:after="0" w:line="240" w:lineRule="auto"/>
        <w:ind w:left="360" w:right="57"/>
        <w:contextualSpacing/>
        <w:jc w:val="both"/>
        <w:rPr>
          <w:rFonts w:eastAsia="Times New Roman" w:cs="Times New Roman"/>
          <w:lang w:val="hr-HR" w:eastAsia="x-none"/>
        </w:rPr>
      </w:pPr>
    </w:p>
    <w:p w:rsidR="003C089E" w:rsidRPr="0096270E" w:rsidRDefault="003C089E" w:rsidP="003C089E">
      <w:pPr>
        <w:spacing w:after="0" w:line="240" w:lineRule="auto"/>
        <w:jc w:val="both"/>
        <w:rPr>
          <w:rFonts w:eastAsia="Times New Roman" w:cs="Times New Roman"/>
          <w:i/>
          <w:u w:val="single"/>
          <w:lang w:val="hr-HR" w:eastAsia="hr-HR"/>
        </w:rPr>
      </w:pPr>
      <w:r w:rsidRPr="0096270E">
        <w:rPr>
          <w:rFonts w:eastAsia="Times New Roman" w:cs="Times New Roman"/>
          <w:lang w:val="hr-HR" w:eastAsia="hr-HR"/>
        </w:rPr>
        <w:t xml:space="preserve">U zaštiti okoliša i održivom upravljanju prostorom i resursima problemi i ograničenja koja sputavaju provedbu održivog razvoja ZŽ su: prirodni resursi i zaštićena prirodna područja ne koriste se u funkciji razvoja prema načelima održivosti, deficit </w:t>
      </w:r>
      <w:r w:rsidRPr="0096270E">
        <w:rPr>
          <w:rFonts w:eastAsia="Times New Roman" w:cs="Times New Roman"/>
          <w:spacing w:val="-1"/>
          <w:lang w:val="hr-HR" w:eastAsia="hr-HR"/>
        </w:rPr>
        <w:t>e</w:t>
      </w:r>
      <w:r w:rsidRPr="0096270E">
        <w:rPr>
          <w:rFonts w:eastAsia="Times New Roman" w:cs="Times New Roman"/>
          <w:lang w:val="hr-HR" w:eastAsia="hr-HR"/>
        </w:rPr>
        <w:t>duk</w:t>
      </w:r>
      <w:r w:rsidRPr="0096270E">
        <w:rPr>
          <w:rFonts w:eastAsia="Times New Roman" w:cs="Times New Roman"/>
          <w:spacing w:val="-1"/>
          <w:lang w:val="hr-HR" w:eastAsia="hr-HR"/>
        </w:rPr>
        <w:t>ac</w:t>
      </w:r>
      <w:r w:rsidRPr="0096270E">
        <w:rPr>
          <w:rFonts w:eastAsia="Times New Roman" w:cs="Times New Roman"/>
          <w:spacing w:val="1"/>
          <w:lang w:val="hr-HR" w:eastAsia="hr-HR"/>
        </w:rPr>
        <w:t>ij</w:t>
      </w:r>
      <w:r w:rsidRPr="0096270E">
        <w:rPr>
          <w:rFonts w:eastAsia="Times New Roman" w:cs="Times New Roman"/>
          <w:lang w:val="hr-HR" w:eastAsia="hr-HR"/>
        </w:rPr>
        <w:t>e i uk</w:t>
      </w:r>
      <w:r w:rsidRPr="0096270E">
        <w:rPr>
          <w:rFonts w:eastAsia="Times New Roman" w:cs="Times New Roman"/>
          <w:spacing w:val="1"/>
          <w:lang w:val="hr-HR" w:eastAsia="hr-HR"/>
        </w:rPr>
        <w:t>lj</w:t>
      </w:r>
      <w:r w:rsidRPr="0096270E">
        <w:rPr>
          <w:rFonts w:eastAsia="Times New Roman" w:cs="Times New Roman"/>
          <w:lang w:val="hr-HR" w:eastAsia="hr-HR"/>
        </w:rPr>
        <w:t>u</w:t>
      </w:r>
      <w:r w:rsidRPr="0096270E">
        <w:rPr>
          <w:rFonts w:eastAsia="Times New Roman" w:cs="Times New Roman"/>
          <w:spacing w:val="-1"/>
          <w:lang w:val="hr-HR" w:eastAsia="hr-HR"/>
        </w:rPr>
        <w:t>č</w:t>
      </w:r>
      <w:r w:rsidRPr="0096270E">
        <w:rPr>
          <w:rFonts w:eastAsia="Times New Roman" w:cs="Times New Roman"/>
          <w:spacing w:val="1"/>
          <w:lang w:val="hr-HR" w:eastAsia="hr-HR"/>
        </w:rPr>
        <w:t>i</w:t>
      </w:r>
      <w:r w:rsidRPr="0096270E">
        <w:rPr>
          <w:rFonts w:eastAsia="Times New Roman" w:cs="Times New Roman"/>
          <w:lang w:val="hr-HR" w:eastAsia="hr-HR"/>
        </w:rPr>
        <w:t>v</w:t>
      </w:r>
      <w:r w:rsidRPr="0096270E">
        <w:rPr>
          <w:rFonts w:eastAsia="Times New Roman" w:cs="Times New Roman"/>
          <w:spacing w:val="-1"/>
          <w:lang w:val="hr-HR" w:eastAsia="hr-HR"/>
        </w:rPr>
        <w:t>a</w:t>
      </w:r>
      <w:r w:rsidRPr="0096270E">
        <w:rPr>
          <w:rFonts w:eastAsia="Times New Roman" w:cs="Times New Roman"/>
          <w:lang w:val="hr-HR" w:eastAsia="hr-HR"/>
        </w:rPr>
        <w:t>n</w:t>
      </w:r>
      <w:r w:rsidRPr="0096270E">
        <w:rPr>
          <w:rFonts w:eastAsia="Times New Roman" w:cs="Times New Roman"/>
          <w:spacing w:val="1"/>
          <w:lang w:val="hr-HR" w:eastAsia="hr-HR"/>
        </w:rPr>
        <w:t>j</w:t>
      </w:r>
      <w:r w:rsidRPr="0096270E">
        <w:rPr>
          <w:rFonts w:eastAsia="Times New Roman" w:cs="Times New Roman"/>
          <w:lang w:val="hr-HR" w:eastAsia="hr-HR"/>
        </w:rPr>
        <w:t>e j</w:t>
      </w:r>
      <w:r w:rsidRPr="0096270E">
        <w:rPr>
          <w:rFonts w:eastAsia="Times New Roman" w:cs="Times New Roman"/>
          <w:spacing w:val="-1"/>
          <w:lang w:val="hr-HR" w:eastAsia="hr-HR"/>
        </w:rPr>
        <w:t>a</w:t>
      </w:r>
      <w:r w:rsidRPr="0096270E">
        <w:rPr>
          <w:rFonts w:eastAsia="Times New Roman" w:cs="Times New Roman"/>
          <w:lang w:val="hr-HR" w:eastAsia="hr-HR"/>
        </w:rPr>
        <w:t>vnos</w:t>
      </w:r>
      <w:r w:rsidRPr="0096270E">
        <w:rPr>
          <w:rFonts w:eastAsia="Times New Roman" w:cs="Times New Roman"/>
          <w:spacing w:val="1"/>
          <w:lang w:val="hr-HR" w:eastAsia="hr-HR"/>
        </w:rPr>
        <w:t>t</w:t>
      </w:r>
      <w:r w:rsidRPr="0096270E">
        <w:rPr>
          <w:rFonts w:eastAsia="Times New Roman" w:cs="Times New Roman"/>
          <w:lang w:val="hr-HR" w:eastAsia="hr-HR"/>
        </w:rPr>
        <w:t>i u upravljanje prirodnim resursima i zaštitu okoliša, nedostatno praćenje stanja okoliša.</w:t>
      </w:r>
    </w:p>
    <w:p w:rsidR="003C089E" w:rsidRPr="0096270E" w:rsidRDefault="003C089E" w:rsidP="003C089E">
      <w:pPr>
        <w:spacing w:after="0" w:line="240" w:lineRule="auto"/>
        <w:jc w:val="both"/>
        <w:rPr>
          <w:rFonts w:eastAsia="Times New Roman" w:cs="Times New Roman"/>
          <w:i/>
          <w:u w:val="single"/>
          <w:lang w:val="hr-HR" w:eastAsia="hr-HR"/>
        </w:rPr>
      </w:pPr>
    </w:p>
    <w:p w:rsidR="003C089E" w:rsidRPr="0096270E" w:rsidRDefault="003C089E" w:rsidP="003C089E">
      <w:pPr>
        <w:spacing w:after="0" w:line="240" w:lineRule="auto"/>
        <w:jc w:val="both"/>
        <w:rPr>
          <w:rFonts w:eastAsia="Times New Roman" w:cs="Times New Roman"/>
          <w:i/>
          <w:u w:val="single"/>
          <w:lang w:val="hr-HR" w:eastAsia="hr-HR"/>
        </w:rPr>
      </w:pPr>
      <w:r w:rsidRPr="0096270E">
        <w:rPr>
          <w:rFonts w:eastAsia="Times New Roman" w:cs="Times New Roman"/>
          <w:i/>
          <w:u w:val="single"/>
          <w:lang w:val="hr-HR" w:eastAsia="hr-HR"/>
        </w:rPr>
        <w:t xml:space="preserve">Očekivani načini ostvarenja </w:t>
      </w:r>
    </w:p>
    <w:p w:rsidR="003C089E" w:rsidRPr="0096270E" w:rsidRDefault="003C089E" w:rsidP="003C089E">
      <w:pPr>
        <w:suppressAutoHyphens/>
        <w:autoSpaceDN w:val="0"/>
        <w:spacing w:after="0" w:line="240" w:lineRule="auto"/>
        <w:jc w:val="both"/>
        <w:textAlignment w:val="baseline"/>
        <w:rPr>
          <w:rFonts w:eastAsia="Times New Roman" w:cs="Times New Roman"/>
          <w:color w:val="000000"/>
          <w:lang w:val="hr-HR"/>
        </w:rPr>
      </w:pPr>
      <w:r w:rsidRPr="0096270E">
        <w:rPr>
          <w:rFonts w:eastAsia="Times New Roman" w:cs="Times New Roman"/>
          <w:lang w:val="hr-HR"/>
        </w:rPr>
        <w:t xml:space="preserve">Za ostvarenje ovog cilja utvrđene su skupine niza konkretnih mjera za </w:t>
      </w:r>
      <w:r w:rsidRPr="0096270E">
        <w:rPr>
          <w:rFonts w:eastAsia="Times New Roman" w:cs="Times New Roman"/>
          <w:color w:val="000000"/>
          <w:lang w:val="hr-HR"/>
        </w:rPr>
        <w:t>poboljšanje infrastrukturnih sustava (prometne, komunikacijske, komunalne, energetske infrastrukture i sustava navodnjavanja),</w:t>
      </w:r>
      <w:r w:rsidRPr="0096270E">
        <w:rPr>
          <w:rFonts w:eastAsia="Times New Roman" w:cs="Times New Roman"/>
          <w:lang w:val="hr-HR"/>
        </w:rPr>
        <w:t xml:space="preserve"> povećanje energetske učinkovitosti, za promociju obnovljivih izvora energije, za </w:t>
      </w:r>
      <w:r w:rsidRPr="0096270E">
        <w:rPr>
          <w:rFonts w:eastAsia="Times New Roman" w:cs="Times New Roman"/>
          <w:color w:val="000000"/>
          <w:lang w:val="hr-HR"/>
        </w:rPr>
        <w:t>unaprjeđenje upravljanja prostorom i zaštite okoliša,  poboljšanje zaštite i održivo korištenje prirodnih i kulturnih vrijednosti.</w:t>
      </w:r>
    </w:p>
    <w:p w:rsidR="003C089E" w:rsidRPr="0096270E" w:rsidRDefault="003C089E" w:rsidP="003C089E">
      <w:pPr>
        <w:spacing w:after="0" w:line="240" w:lineRule="auto"/>
        <w:jc w:val="both"/>
        <w:rPr>
          <w:rFonts w:eastAsia="Times New Roman" w:cs="Times New Roman"/>
          <w:lang w:val="hr-HR" w:eastAsia="hr-HR"/>
        </w:rPr>
      </w:pPr>
    </w:p>
    <w:p w:rsidR="003C089E" w:rsidRPr="0096270E" w:rsidRDefault="003C089E" w:rsidP="00381613">
      <w:pPr>
        <w:spacing w:after="0" w:line="240" w:lineRule="auto"/>
        <w:jc w:val="both"/>
        <w:rPr>
          <w:rFonts w:eastAsia="Times New Roman" w:cs="Times New Roman"/>
          <w:i/>
          <w:u w:val="single"/>
          <w:lang w:val="hr-HR" w:eastAsia="hr-HR"/>
        </w:rPr>
      </w:pPr>
      <w:r w:rsidRPr="0096270E">
        <w:rPr>
          <w:rFonts w:eastAsia="Times New Roman" w:cs="Times New Roman"/>
          <w:i/>
          <w:u w:val="single"/>
          <w:lang w:val="hr-HR" w:eastAsia="hr-HR"/>
        </w:rPr>
        <w:t>Dosljednost</w:t>
      </w:r>
    </w:p>
    <w:p w:rsidR="003C089E" w:rsidRPr="0096270E" w:rsidRDefault="003C089E" w:rsidP="003C089E">
      <w:pPr>
        <w:spacing w:after="0" w:line="240" w:lineRule="auto"/>
        <w:rPr>
          <w:rFonts w:eastAsia="Times New Roman" w:cs="Times New Roman"/>
          <w:lang w:val="hr-HR" w:eastAsia="hr-HR"/>
        </w:rPr>
      </w:pPr>
      <w:r w:rsidRPr="0096270E">
        <w:rPr>
          <w:rFonts w:eastAsia="Times New Roman" w:cs="Times New Roman"/>
          <w:lang w:val="hr-HR" w:eastAsia="hr-HR"/>
        </w:rPr>
        <w:t xml:space="preserve">Ovaj cilj uklapa se u ciljeve svih relevantnih strateških dokumenata na razini EU-a te na nacionalnoj i županijskoj razini upravljanja. </w:t>
      </w:r>
    </w:p>
    <w:p w:rsidR="003C089E" w:rsidRPr="0096270E" w:rsidRDefault="003C089E" w:rsidP="003C089E">
      <w:pPr>
        <w:spacing w:after="0" w:line="240" w:lineRule="auto"/>
        <w:jc w:val="both"/>
        <w:rPr>
          <w:rFonts w:eastAsia="Times New Roman" w:cs="Times New Roman"/>
          <w:lang w:val="hr-HR" w:eastAsia="hr-HR"/>
        </w:rPr>
      </w:pPr>
    </w:p>
    <w:p w:rsidR="003C089E" w:rsidRPr="0096270E" w:rsidRDefault="003C089E" w:rsidP="003C089E">
      <w:pPr>
        <w:spacing w:after="0" w:line="240" w:lineRule="auto"/>
        <w:jc w:val="both"/>
        <w:rPr>
          <w:rFonts w:eastAsia="Times New Roman" w:cs="Times New Roman"/>
          <w:lang w:val="hr-HR" w:eastAsia="hr-HR"/>
        </w:rPr>
      </w:pPr>
      <w:r w:rsidRPr="0096270E">
        <w:rPr>
          <w:rFonts w:eastAsia="Times New Roman" w:cs="Times New Roman"/>
          <w:lang w:val="hr-HR" w:eastAsia="hr-HR"/>
        </w:rPr>
        <w:t>Na razini EU-a to su:</w:t>
      </w:r>
    </w:p>
    <w:p w:rsidR="003C089E" w:rsidRPr="0096270E" w:rsidRDefault="003C089E" w:rsidP="008D0259">
      <w:pPr>
        <w:numPr>
          <w:ilvl w:val="0"/>
          <w:numId w:val="88"/>
        </w:numPr>
        <w:spacing w:after="0" w:line="240" w:lineRule="auto"/>
        <w:ind w:left="1077" w:hanging="357"/>
        <w:rPr>
          <w:rFonts w:eastAsia="Times New Roman" w:cs="Times New Roman"/>
          <w:lang w:val="hr-HR" w:eastAsia="hr-HR"/>
        </w:rPr>
      </w:pPr>
      <w:r w:rsidRPr="0096270E">
        <w:rPr>
          <w:rFonts w:eastAsia="Times New Roman" w:cs="Times New Roman"/>
          <w:lang w:val="hr-HR" w:eastAsia="hr-HR"/>
        </w:rPr>
        <w:t>Europa 2020. – Europska strategija za pametan, održiv i uključiv rast</w:t>
      </w:r>
    </w:p>
    <w:p w:rsidR="003C089E" w:rsidRPr="0096270E" w:rsidRDefault="003C089E" w:rsidP="008D0259">
      <w:pPr>
        <w:numPr>
          <w:ilvl w:val="0"/>
          <w:numId w:val="88"/>
        </w:numPr>
        <w:spacing w:after="0" w:line="240" w:lineRule="auto"/>
        <w:ind w:left="1077" w:hanging="357"/>
        <w:rPr>
          <w:rFonts w:eastAsia="Times New Roman" w:cs="Times New Roman"/>
          <w:lang w:val="hr-HR" w:eastAsia="hr-HR"/>
        </w:rPr>
      </w:pPr>
      <w:r w:rsidRPr="0096270E">
        <w:rPr>
          <w:rFonts w:eastAsia="Times New Roman" w:cs="Times New Roman"/>
          <w:lang w:val="hr-HR" w:eastAsia="hr-HR"/>
        </w:rPr>
        <w:t>Strategija održivog razvitka Europske unije (2009.)</w:t>
      </w:r>
    </w:p>
    <w:p w:rsidR="003C089E" w:rsidRPr="0096270E" w:rsidRDefault="003C089E" w:rsidP="008D0259">
      <w:pPr>
        <w:numPr>
          <w:ilvl w:val="0"/>
          <w:numId w:val="88"/>
        </w:numPr>
        <w:spacing w:after="0" w:line="240" w:lineRule="auto"/>
        <w:ind w:left="1077" w:hanging="357"/>
        <w:jc w:val="both"/>
        <w:rPr>
          <w:rFonts w:eastAsia="Times New Roman" w:cs="Times New Roman"/>
          <w:lang w:val="hr-HR" w:eastAsia="hr-HR"/>
        </w:rPr>
      </w:pPr>
      <w:r w:rsidRPr="0096270E">
        <w:rPr>
          <w:rFonts w:eastAsia="Times New Roman" w:cs="Times New Roman"/>
          <w:lang w:val="hr-HR" w:eastAsia="hr-HR"/>
        </w:rPr>
        <w:t>Sedmi akcijski program zaštite okoliša Europske unije do 2020. godine (2013.)</w:t>
      </w:r>
    </w:p>
    <w:p w:rsidR="003C089E" w:rsidRPr="0096270E" w:rsidRDefault="003C089E" w:rsidP="003C089E">
      <w:pPr>
        <w:spacing w:after="0" w:line="240" w:lineRule="auto"/>
        <w:rPr>
          <w:rFonts w:eastAsia="Times New Roman" w:cs="Times New Roman"/>
          <w:lang w:val="hr-HR" w:eastAsia="hr-HR"/>
        </w:rPr>
      </w:pPr>
    </w:p>
    <w:p w:rsidR="003C089E" w:rsidRPr="0096270E" w:rsidRDefault="003C089E" w:rsidP="003C089E">
      <w:pPr>
        <w:spacing w:after="0" w:line="240" w:lineRule="auto"/>
        <w:rPr>
          <w:rFonts w:eastAsia="Times New Roman" w:cs="Times New Roman"/>
          <w:lang w:val="hr-HR" w:eastAsia="hr-HR"/>
        </w:rPr>
      </w:pPr>
      <w:r w:rsidRPr="0096270E">
        <w:rPr>
          <w:rFonts w:eastAsia="Times New Roman" w:cs="Times New Roman"/>
          <w:lang w:val="hr-HR" w:eastAsia="hr-HR"/>
        </w:rPr>
        <w:t xml:space="preserve">Na nacionalnoj razini to su strateški dokumenti: </w:t>
      </w:r>
    </w:p>
    <w:p w:rsidR="003C089E" w:rsidRPr="0096270E" w:rsidRDefault="003C089E" w:rsidP="008D0259">
      <w:pPr>
        <w:numPr>
          <w:ilvl w:val="0"/>
          <w:numId w:val="89"/>
        </w:numPr>
        <w:spacing w:after="0" w:line="240" w:lineRule="auto"/>
        <w:ind w:left="1077" w:hanging="357"/>
        <w:contextualSpacing/>
        <w:jc w:val="both"/>
        <w:rPr>
          <w:rFonts w:eastAsia="Times New Roman" w:cs="Times New Roman"/>
          <w:lang w:val="hr-HR" w:eastAsia="x-none"/>
        </w:rPr>
      </w:pPr>
      <w:r w:rsidRPr="0096270E">
        <w:rPr>
          <w:rFonts w:eastAsia="Times New Roman" w:cs="Times New Roman"/>
          <w:lang w:val="hr-HR" w:eastAsia="x-none"/>
        </w:rPr>
        <w:t>Strategija prostornog razvoja Republike Hrvatske.</w:t>
      </w:r>
    </w:p>
    <w:p w:rsidR="003C089E" w:rsidRPr="0096270E" w:rsidRDefault="003C089E" w:rsidP="008D0259">
      <w:pPr>
        <w:numPr>
          <w:ilvl w:val="0"/>
          <w:numId w:val="89"/>
        </w:numPr>
        <w:spacing w:after="0" w:line="240" w:lineRule="auto"/>
        <w:ind w:left="1077" w:hanging="357"/>
        <w:contextualSpacing/>
        <w:jc w:val="both"/>
        <w:rPr>
          <w:rFonts w:eastAsia="Times New Roman" w:cs="Times New Roman"/>
          <w:lang w:val="hr-HR" w:eastAsia="x-none"/>
        </w:rPr>
      </w:pPr>
      <w:r w:rsidRPr="0096270E">
        <w:rPr>
          <w:rFonts w:eastAsia="Times New Roman" w:cs="Times New Roman"/>
          <w:lang w:val="hr-HR" w:eastAsia="x-none"/>
        </w:rPr>
        <w:t xml:space="preserve">Operativni program Konkurentnost i kohezija (OPKK) </w:t>
      </w:r>
    </w:p>
    <w:p w:rsidR="003C089E" w:rsidRPr="0096270E" w:rsidRDefault="003C089E" w:rsidP="008D0259">
      <w:pPr>
        <w:numPr>
          <w:ilvl w:val="0"/>
          <w:numId w:val="89"/>
        </w:numPr>
        <w:spacing w:after="0" w:line="240" w:lineRule="auto"/>
        <w:ind w:left="1077" w:hanging="357"/>
        <w:contextualSpacing/>
        <w:jc w:val="both"/>
        <w:rPr>
          <w:rFonts w:eastAsia="Times New Roman" w:cs="Times New Roman"/>
          <w:lang w:val="hr-HR" w:eastAsia="x-none"/>
        </w:rPr>
      </w:pPr>
      <w:r w:rsidRPr="0096270E">
        <w:rPr>
          <w:rFonts w:eastAsia="Times New Roman" w:cs="Times New Roman"/>
          <w:lang w:val="hr-HR" w:eastAsia="x-none"/>
        </w:rPr>
        <w:t xml:space="preserve">Program ruralnog razvoja Hrvatske 2014.–2020. čiji je opći cilj razvoj poljoprivrede i ruralnog prostora. </w:t>
      </w:r>
    </w:p>
    <w:p w:rsidR="003C089E" w:rsidRPr="0096270E" w:rsidRDefault="003C089E" w:rsidP="008D0259">
      <w:pPr>
        <w:numPr>
          <w:ilvl w:val="0"/>
          <w:numId w:val="89"/>
        </w:numPr>
        <w:spacing w:after="0" w:line="240" w:lineRule="auto"/>
        <w:ind w:left="1077" w:hanging="357"/>
        <w:contextualSpacing/>
        <w:rPr>
          <w:rFonts w:eastAsia="Times New Roman" w:cs="Times New Roman"/>
          <w:lang w:val="hr-HR" w:eastAsia="x-none"/>
        </w:rPr>
      </w:pPr>
      <w:r w:rsidRPr="0096270E">
        <w:rPr>
          <w:rFonts w:eastAsia="Times New Roman" w:cs="Times New Roman"/>
          <w:lang w:val="hr-HR" w:eastAsia="x-none"/>
        </w:rPr>
        <w:t>Nacionalna strategija zaštite okoliša (NN 46/02).</w:t>
      </w:r>
    </w:p>
    <w:p w:rsidR="003C089E" w:rsidRPr="0096270E" w:rsidRDefault="003C089E" w:rsidP="008D0259">
      <w:pPr>
        <w:numPr>
          <w:ilvl w:val="0"/>
          <w:numId w:val="89"/>
        </w:numPr>
        <w:spacing w:after="0" w:line="240" w:lineRule="auto"/>
        <w:ind w:left="1077" w:hanging="357"/>
        <w:contextualSpacing/>
        <w:rPr>
          <w:rFonts w:eastAsia="Times New Roman" w:cs="Times New Roman"/>
          <w:lang w:val="hr-HR" w:eastAsia="x-none"/>
        </w:rPr>
      </w:pPr>
      <w:r w:rsidRPr="0096270E">
        <w:rPr>
          <w:rFonts w:eastAsia="Times New Roman" w:cs="Times New Roman"/>
          <w:lang w:val="hr-HR" w:eastAsia="x-none"/>
        </w:rPr>
        <w:t>Strategija upravljanja vodama (NN 91/08).</w:t>
      </w:r>
    </w:p>
    <w:p w:rsidR="003C089E" w:rsidRPr="0096270E" w:rsidRDefault="003C089E" w:rsidP="008D0259">
      <w:pPr>
        <w:numPr>
          <w:ilvl w:val="0"/>
          <w:numId w:val="89"/>
        </w:numPr>
        <w:spacing w:after="0" w:line="240" w:lineRule="auto"/>
        <w:ind w:left="1077" w:hanging="357"/>
        <w:contextualSpacing/>
        <w:rPr>
          <w:rFonts w:eastAsia="Times New Roman" w:cs="Times New Roman"/>
          <w:lang w:val="hr-HR" w:eastAsia="x-none"/>
        </w:rPr>
      </w:pPr>
      <w:r w:rsidRPr="0096270E">
        <w:rPr>
          <w:rFonts w:eastAsia="Times New Roman" w:cs="Times New Roman"/>
          <w:lang w:val="hr-HR" w:eastAsia="x-none"/>
        </w:rPr>
        <w:t>Strategija održivog razvitka Republike Hrvatske (NN 30/09).</w:t>
      </w:r>
    </w:p>
    <w:p w:rsidR="003C089E" w:rsidRPr="0096270E" w:rsidRDefault="003C089E" w:rsidP="008D0259">
      <w:pPr>
        <w:numPr>
          <w:ilvl w:val="0"/>
          <w:numId w:val="89"/>
        </w:numPr>
        <w:spacing w:after="0" w:line="240" w:lineRule="auto"/>
        <w:ind w:left="1077" w:hanging="357"/>
        <w:contextualSpacing/>
        <w:rPr>
          <w:rFonts w:eastAsia="Times New Roman" w:cs="Times New Roman"/>
          <w:lang w:val="hr-HR" w:eastAsia="x-none"/>
        </w:rPr>
      </w:pPr>
      <w:r w:rsidRPr="0096270E">
        <w:rPr>
          <w:rFonts w:eastAsia="Times New Roman" w:cs="Times New Roman"/>
          <w:lang w:val="hr-HR" w:eastAsia="x-none"/>
        </w:rPr>
        <w:t>Strategija gospodarenja otpadom Republike Hrvatske (NN 130/05).</w:t>
      </w:r>
    </w:p>
    <w:p w:rsidR="003C089E" w:rsidRPr="0096270E" w:rsidRDefault="003C089E" w:rsidP="008D0259">
      <w:pPr>
        <w:numPr>
          <w:ilvl w:val="0"/>
          <w:numId w:val="89"/>
        </w:numPr>
        <w:spacing w:after="0" w:line="240" w:lineRule="auto"/>
        <w:ind w:left="1077" w:hanging="357"/>
        <w:contextualSpacing/>
        <w:rPr>
          <w:rFonts w:eastAsia="Times New Roman" w:cs="Times New Roman"/>
          <w:lang w:val="hr-HR" w:eastAsia="x-none"/>
        </w:rPr>
      </w:pPr>
      <w:r w:rsidRPr="0096270E">
        <w:rPr>
          <w:rFonts w:eastAsia="Times New Roman" w:cs="Times New Roman"/>
          <w:lang w:val="hr-HR" w:eastAsia="x-none"/>
        </w:rPr>
        <w:t>Strategija i akcijski plan zaštite biološke i krajobrazne raznolikosti Republike Hrvatske (NN 143/08).</w:t>
      </w:r>
    </w:p>
    <w:p w:rsidR="003C089E" w:rsidRPr="0096270E" w:rsidRDefault="003C089E" w:rsidP="003C089E">
      <w:pPr>
        <w:spacing w:after="0" w:line="240" w:lineRule="auto"/>
        <w:rPr>
          <w:rFonts w:eastAsia="Times New Roman" w:cs="Times New Roman"/>
          <w:lang w:val="hr-HR" w:eastAsia="hr-HR"/>
        </w:rPr>
      </w:pPr>
    </w:p>
    <w:p w:rsidR="003C089E" w:rsidRPr="0096270E" w:rsidRDefault="003C089E" w:rsidP="003C089E">
      <w:pPr>
        <w:spacing w:after="0" w:line="240" w:lineRule="auto"/>
        <w:jc w:val="both"/>
        <w:rPr>
          <w:rFonts w:eastAsia="Times New Roman" w:cs="Times New Roman"/>
          <w:lang w:val="hr-HR" w:eastAsia="hr-HR"/>
        </w:rPr>
      </w:pPr>
      <w:r w:rsidRPr="0096270E">
        <w:rPr>
          <w:rFonts w:eastAsia="Times New Roman" w:cs="Times New Roman"/>
          <w:lang w:val="hr-HR" w:eastAsia="hr-HR"/>
        </w:rPr>
        <w:t>Na regionalnoj razini to su:</w:t>
      </w:r>
    </w:p>
    <w:p w:rsidR="00675F4F" w:rsidRPr="00E077DC" w:rsidRDefault="003C089E" w:rsidP="003C089E">
      <w:pPr>
        <w:numPr>
          <w:ilvl w:val="0"/>
          <w:numId w:val="88"/>
        </w:numPr>
        <w:spacing w:after="0" w:line="240" w:lineRule="auto"/>
        <w:ind w:left="1077" w:hanging="357"/>
        <w:jc w:val="both"/>
        <w:rPr>
          <w:rFonts w:eastAsia="Times New Roman" w:cs="Times New Roman"/>
          <w:i/>
          <w:u w:val="single"/>
          <w:lang w:val="hr-HR" w:eastAsia="hr-HR"/>
        </w:rPr>
      </w:pPr>
      <w:r w:rsidRPr="00B84869">
        <w:rPr>
          <w:rFonts w:eastAsia="Times New Roman" w:cs="Times New Roman"/>
          <w:lang w:val="hr-HR" w:eastAsia="hr-HR"/>
        </w:rPr>
        <w:t xml:space="preserve">Prostorni plan Zagrebačke županije </w:t>
      </w:r>
    </w:p>
    <w:p w:rsidR="00E077DC" w:rsidRDefault="00E077DC" w:rsidP="00E077DC">
      <w:pPr>
        <w:spacing w:after="0" w:line="240" w:lineRule="auto"/>
        <w:jc w:val="both"/>
        <w:rPr>
          <w:rFonts w:eastAsia="Times New Roman" w:cs="Times New Roman"/>
          <w:lang w:val="hr-HR" w:eastAsia="hr-HR"/>
        </w:rPr>
      </w:pPr>
    </w:p>
    <w:p w:rsidR="0099409A" w:rsidRDefault="0099409A" w:rsidP="00E077DC">
      <w:pPr>
        <w:spacing w:after="0" w:line="240" w:lineRule="auto"/>
        <w:jc w:val="both"/>
        <w:rPr>
          <w:rFonts w:eastAsia="Times New Roman" w:cs="Times New Roman"/>
          <w:lang w:val="hr-HR" w:eastAsia="hr-HR"/>
        </w:rPr>
      </w:pPr>
    </w:p>
    <w:p w:rsidR="003C089E" w:rsidRPr="0096270E" w:rsidRDefault="003C089E" w:rsidP="003C089E">
      <w:pPr>
        <w:spacing w:after="0" w:line="240" w:lineRule="auto"/>
        <w:jc w:val="both"/>
        <w:rPr>
          <w:rFonts w:eastAsia="Times New Roman" w:cs="Times New Roman"/>
          <w:i/>
          <w:u w:val="single"/>
          <w:lang w:val="hr-HR" w:eastAsia="hr-HR"/>
        </w:rPr>
      </w:pPr>
      <w:r w:rsidRPr="0096270E">
        <w:rPr>
          <w:rFonts w:eastAsia="Times New Roman" w:cs="Times New Roman"/>
          <w:i/>
          <w:u w:val="single"/>
          <w:lang w:val="hr-HR" w:eastAsia="hr-HR"/>
        </w:rPr>
        <w:t>Pokazatelji učinka</w:t>
      </w:r>
    </w:p>
    <w:p w:rsidR="003C089E" w:rsidRPr="0096270E" w:rsidRDefault="003C089E" w:rsidP="003C089E">
      <w:pPr>
        <w:spacing w:after="0" w:line="240" w:lineRule="auto"/>
        <w:jc w:val="both"/>
        <w:rPr>
          <w:rFonts w:eastAsia="Times New Roman" w:cs="Times New Roman"/>
          <w:i/>
          <w:sz w:val="16"/>
          <w:szCs w:val="16"/>
          <w:u w:val="single"/>
          <w:lang w:val="hr-HR" w:eastAsia="hr-HR"/>
        </w:rPr>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55"/>
        <w:gridCol w:w="1209"/>
        <w:gridCol w:w="965"/>
        <w:gridCol w:w="1253"/>
        <w:gridCol w:w="886"/>
        <w:gridCol w:w="683"/>
        <w:gridCol w:w="886"/>
        <w:gridCol w:w="683"/>
        <w:gridCol w:w="977"/>
        <w:gridCol w:w="767"/>
      </w:tblGrid>
      <w:tr w:rsidR="003C089E" w:rsidRPr="0096270E" w:rsidTr="00F94F6A">
        <w:trPr>
          <w:jc w:val="center"/>
        </w:trPr>
        <w:tc>
          <w:tcPr>
            <w:tcW w:w="1160" w:type="dxa"/>
            <w:vMerge w:val="restart"/>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 xml:space="preserve">Cilj </w:t>
            </w:r>
          </w:p>
        </w:tc>
        <w:tc>
          <w:tcPr>
            <w:tcW w:w="3383" w:type="dxa"/>
            <w:gridSpan w:val="3"/>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Pokazatelj učinka</w:t>
            </w:r>
          </w:p>
        </w:tc>
        <w:tc>
          <w:tcPr>
            <w:tcW w:w="1569" w:type="dxa"/>
            <w:gridSpan w:val="2"/>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Početna vrijednost</w:t>
            </w:r>
          </w:p>
        </w:tc>
        <w:tc>
          <w:tcPr>
            <w:tcW w:w="1569" w:type="dxa"/>
            <w:gridSpan w:val="2"/>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Ciljana vrijednost</w:t>
            </w:r>
          </w:p>
        </w:tc>
        <w:tc>
          <w:tcPr>
            <w:tcW w:w="980" w:type="dxa"/>
            <w:vMerge w:val="restart"/>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Učestalost praćenja</w:t>
            </w:r>
          </w:p>
        </w:tc>
        <w:tc>
          <w:tcPr>
            <w:tcW w:w="803" w:type="dxa"/>
            <w:vMerge w:val="restart"/>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Izvor</w:t>
            </w:r>
          </w:p>
        </w:tc>
      </w:tr>
      <w:tr w:rsidR="003C089E" w:rsidRPr="0096270E" w:rsidTr="00F94F6A">
        <w:trPr>
          <w:jc w:val="center"/>
        </w:trPr>
        <w:tc>
          <w:tcPr>
            <w:tcW w:w="0" w:type="auto"/>
            <w:vMerge/>
            <w:vAlign w:val="center"/>
          </w:tcPr>
          <w:p w:rsidR="003C089E" w:rsidRPr="0096270E" w:rsidRDefault="003C089E" w:rsidP="008D6EB0">
            <w:pPr>
              <w:spacing w:after="0" w:line="240" w:lineRule="auto"/>
              <w:rPr>
                <w:rFonts w:eastAsia="Times New Roman" w:cs="Times New Roman"/>
                <w:sz w:val="16"/>
                <w:szCs w:val="16"/>
                <w:lang w:val="hr-HR"/>
              </w:rPr>
            </w:pPr>
          </w:p>
        </w:tc>
        <w:tc>
          <w:tcPr>
            <w:tcW w:w="1209" w:type="dxa"/>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Definicija</w:t>
            </w:r>
          </w:p>
        </w:tc>
        <w:tc>
          <w:tcPr>
            <w:tcW w:w="965" w:type="dxa"/>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Jedinica</w:t>
            </w:r>
          </w:p>
        </w:tc>
        <w:tc>
          <w:tcPr>
            <w:tcW w:w="1209" w:type="dxa"/>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Opis</w:t>
            </w:r>
          </w:p>
        </w:tc>
        <w:tc>
          <w:tcPr>
            <w:tcW w:w="886" w:type="dxa"/>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Vrijednost</w:t>
            </w:r>
          </w:p>
        </w:tc>
        <w:tc>
          <w:tcPr>
            <w:tcW w:w="683" w:type="dxa"/>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Godina</w:t>
            </w:r>
          </w:p>
        </w:tc>
        <w:tc>
          <w:tcPr>
            <w:tcW w:w="886" w:type="dxa"/>
            <w:shd w:val="clear" w:color="auto" w:fill="92D050"/>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Vrijednost</w:t>
            </w:r>
          </w:p>
        </w:tc>
        <w:tc>
          <w:tcPr>
            <w:tcW w:w="683" w:type="dxa"/>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eastAsia="hr-HR"/>
              </w:rPr>
              <w:t>Godina</w:t>
            </w:r>
          </w:p>
        </w:tc>
        <w:tc>
          <w:tcPr>
            <w:tcW w:w="0" w:type="auto"/>
            <w:vMerge/>
            <w:vAlign w:val="center"/>
          </w:tcPr>
          <w:p w:rsidR="003C089E" w:rsidRPr="0096270E" w:rsidRDefault="003C089E" w:rsidP="008D6EB0">
            <w:pPr>
              <w:spacing w:after="0" w:line="240" w:lineRule="auto"/>
              <w:rPr>
                <w:rFonts w:eastAsia="Times New Roman" w:cs="Times New Roman"/>
                <w:sz w:val="16"/>
                <w:szCs w:val="16"/>
                <w:lang w:val="hr-HR"/>
              </w:rPr>
            </w:pPr>
          </w:p>
        </w:tc>
        <w:tc>
          <w:tcPr>
            <w:tcW w:w="803" w:type="dxa"/>
            <w:vMerge/>
            <w:vAlign w:val="center"/>
          </w:tcPr>
          <w:p w:rsidR="003C089E" w:rsidRPr="0096270E" w:rsidRDefault="003C089E" w:rsidP="008D6EB0">
            <w:pPr>
              <w:spacing w:after="0" w:line="240" w:lineRule="auto"/>
              <w:rPr>
                <w:rFonts w:eastAsia="Times New Roman" w:cs="Times New Roman"/>
                <w:sz w:val="16"/>
                <w:szCs w:val="16"/>
                <w:lang w:val="hr-HR"/>
              </w:rPr>
            </w:pPr>
          </w:p>
        </w:tc>
      </w:tr>
      <w:tr w:rsidR="003C089E" w:rsidRPr="0096270E" w:rsidTr="00F94F6A">
        <w:trPr>
          <w:jc w:val="center"/>
        </w:trPr>
        <w:tc>
          <w:tcPr>
            <w:tcW w:w="1160"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(1)</w:t>
            </w:r>
          </w:p>
        </w:tc>
        <w:tc>
          <w:tcPr>
            <w:tcW w:w="1209"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(2)</w:t>
            </w:r>
          </w:p>
        </w:tc>
        <w:tc>
          <w:tcPr>
            <w:tcW w:w="965"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(3)</w:t>
            </w:r>
          </w:p>
        </w:tc>
        <w:tc>
          <w:tcPr>
            <w:tcW w:w="1209"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(4)</w:t>
            </w:r>
          </w:p>
        </w:tc>
        <w:tc>
          <w:tcPr>
            <w:tcW w:w="886"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(5)</w:t>
            </w:r>
          </w:p>
        </w:tc>
        <w:tc>
          <w:tcPr>
            <w:tcW w:w="683"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(6)</w:t>
            </w:r>
          </w:p>
        </w:tc>
        <w:tc>
          <w:tcPr>
            <w:tcW w:w="886" w:type="dxa"/>
            <w:shd w:val="clear" w:color="auto" w:fill="92D050"/>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(6)</w:t>
            </w:r>
          </w:p>
        </w:tc>
        <w:tc>
          <w:tcPr>
            <w:tcW w:w="683"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(7)</w:t>
            </w:r>
          </w:p>
        </w:tc>
        <w:tc>
          <w:tcPr>
            <w:tcW w:w="980"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(8)</w:t>
            </w:r>
          </w:p>
        </w:tc>
        <w:tc>
          <w:tcPr>
            <w:tcW w:w="803"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(9)</w:t>
            </w:r>
          </w:p>
        </w:tc>
      </w:tr>
      <w:tr w:rsidR="003C089E" w:rsidRPr="0096270E" w:rsidTr="00B84869">
        <w:trPr>
          <w:trHeight w:val="2992"/>
          <w:jc w:val="center"/>
        </w:trPr>
        <w:tc>
          <w:tcPr>
            <w:tcW w:w="1160" w:type="dxa"/>
            <w:vAlign w:val="center"/>
          </w:tcPr>
          <w:p w:rsidR="003C089E" w:rsidRPr="0096270E" w:rsidRDefault="003C089E" w:rsidP="00B84869">
            <w:pPr>
              <w:spacing w:after="0" w:line="240" w:lineRule="auto"/>
              <w:rPr>
                <w:rFonts w:eastAsia="Times New Roman" w:cs="Times New Roman"/>
                <w:sz w:val="16"/>
                <w:szCs w:val="16"/>
                <w:lang w:val="hr-HR" w:eastAsia="hr-HR"/>
              </w:rPr>
            </w:pPr>
            <w:r w:rsidRPr="0096270E">
              <w:rPr>
                <w:rFonts w:eastAsia="Times New Roman" w:cs="Times New Roman"/>
                <w:sz w:val="16"/>
                <w:szCs w:val="16"/>
                <w:lang w:val="hr-HR" w:eastAsia="hr-HR"/>
              </w:rPr>
              <w:t>Poboljšati infrastrukturu i kvalitetu života održivim korištenjem prirodnih resursa i kulturnih dobara</w:t>
            </w:r>
          </w:p>
          <w:p w:rsidR="003C089E" w:rsidRPr="0096270E" w:rsidRDefault="003C089E" w:rsidP="00B84869">
            <w:pPr>
              <w:spacing w:after="0" w:line="240" w:lineRule="auto"/>
              <w:rPr>
                <w:rFonts w:eastAsia="Times New Roman" w:cs="Times New Roman"/>
                <w:sz w:val="16"/>
                <w:szCs w:val="16"/>
                <w:lang w:val="hr-HR" w:eastAsia="hr-HR"/>
              </w:rPr>
            </w:pPr>
          </w:p>
          <w:p w:rsidR="003C089E" w:rsidRPr="0096270E" w:rsidRDefault="003C089E" w:rsidP="00B84869">
            <w:pPr>
              <w:spacing w:after="0" w:line="240" w:lineRule="auto"/>
              <w:rPr>
                <w:rFonts w:eastAsia="Times New Roman" w:cs="Times New Roman"/>
                <w:sz w:val="16"/>
                <w:szCs w:val="16"/>
                <w:lang w:val="hr-HR" w:eastAsia="hr-HR"/>
              </w:rPr>
            </w:pPr>
          </w:p>
          <w:p w:rsidR="003C089E" w:rsidRPr="0096270E" w:rsidRDefault="003C089E" w:rsidP="00B84869">
            <w:pPr>
              <w:spacing w:after="0" w:line="240" w:lineRule="auto"/>
              <w:rPr>
                <w:rFonts w:eastAsia="Times New Roman" w:cs="Times New Roman"/>
                <w:sz w:val="16"/>
                <w:szCs w:val="16"/>
                <w:lang w:val="hr-HR"/>
              </w:rPr>
            </w:pPr>
          </w:p>
        </w:tc>
        <w:tc>
          <w:tcPr>
            <w:tcW w:w="1209"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 xml:space="preserve">Pokazatelj konkurentnosti </w:t>
            </w: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 xml:space="preserve">za infrastrukturu </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2768B1"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eastAsia="hr-HR"/>
              </w:rPr>
              <w:t>Kvaliteta osnovne infrastrukture</w:t>
            </w:r>
          </w:p>
          <w:p w:rsidR="003C089E" w:rsidRPr="0096270E" w:rsidRDefault="003C089E" w:rsidP="008D6EB0">
            <w:pPr>
              <w:spacing w:after="0" w:line="240" w:lineRule="auto"/>
              <w:rPr>
                <w:rFonts w:eastAsia="Times New Roman" w:cs="Times New Roman"/>
                <w:sz w:val="16"/>
                <w:szCs w:val="16"/>
                <w:lang w:val="hr-HR"/>
              </w:rPr>
            </w:pPr>
          </w:p>
        </w:tc>
        <w:tc>
          <w:tcPr>
            <w:tcW w:w="965"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Rang prema drugim županijama</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2768B1"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w:t>
            </w:r>
            <w:r w:rsidR="003C089E" w:rsidRPr="0096270E">
              <w:rPr>
                <w:rFonts w:eastAsia="Times New Roman" w:cs="Times New Roman"/>
                <w:sz w:val="16"/>
                <w:szCs w:val="16"/>
                <w:lang w:val="hr-HR"/>
              </w:rPr>
              <w:t xml:space="preserve"> </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1209"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Regionalni indeks konkurentnosti (RIK) 2013. – opća i prometna infrastruktura</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2768B1" w:rsidP="00B84869">
            <w:pPr>
              <w:spacing w:after="0" w:line="240" w:lineRule="auto"/>
              <w:rPr>
                <w:rFonts w:eastAsia="Times New Roman" w:cs="Times New Roman"/>
                <w:sz w:val="16"/>
                <w:szCs w:val="16"/>
                <w:lang w:val="hr-HR"/>
              </w:rPr>
            </w:pPr>
            <w:r w:rsidRPr="0096270E">
              <w:rPr>
                <w:rFonts w:eastAsia="Times New Roman" w:cs="Times New Roman"/>
                <w:sz w:val="16"/>
                <w:szCs w:val="16"/>
                <w:lang w:val="hr-HR" w:eastAsia="hr-HR"/>
              </w:rPr>
              <w:t>Pokrivnost stanovnika osnonvonm infrastrukturom (vodoopskrba, odvodnja, električna energija, plin, širokopojasni internet)</w:t>
            </w:r>
          </w:p>
        </w:tc>
        <w:tc>
          <w:tcPr>
            <w:tcW w:w="886" w:type="dxa"/>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4-5</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100%</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683" w:type="dxa"/>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2013.</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2015.</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886" w:type="dxa"/>
            <w:shd w:val="clear" w:color="auto" w:fill="92D050"/>
          </w:tcPr>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2-3</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120%</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683"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2020.</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2020.</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980"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trogodišnje</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godišnje</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803" w:type="dxa"/>
          </w:tcPr>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RIK*</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ZŽ</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r>
    </w:tbl>
    <w:p w:rsidR="003C089E" w:rsidRPr="0096270E" w:rsidRDefault="003C089E" w:rsidP="003C089E">
      <w:pPr>
        <w:spacing w:after="0" w:line="240" w:lineRule="auto"/>
        <w:jc w:val="both"/>
        <w:rPr>
          <w:rFonts w:eastAsia="SimSun" w:cs="Times New Roman"/>
          <w:b/>
          <w:lang w:val="hr-HR" w:eastAsia="zh-CN"/>
        </w:rPr>
      </w:pPr>
    </w:p>
    <w:p w:rsidR="00075FB5" w:rsidRPr="0096270E" w:rsidRDefault="00075FB5" w:rsidP="003C089E">
      <w:pPr>
        <w:spacing w:after="0" w:line="240" w:lineRule="auto"/>
        <w:rPr>
          <w:rFonts w:eastAsia="Calibri" w:cs="Times New Roman"/>
          <w:b/>
          <w:lang w:val="hr-HR"/>
        </w:rPr>
      </w:pPr>
    </w:p>
    <w:p w:rsidR="0047638E" w:rsidRPr="0096270E" w:rsidRDefault="003C089E" w:rsidP="003C089E">
      <w:pPr>
        <w:spacing w:after="0" w:line="240" w:lineRule="auto"/>
        <w:rPr>
          <w:rFonts w:eastAsia="Calibri" w:cs="Times New Roman"/>
          <w:b/>
          <w:lang w:val="hr-HR"/>
        </w:rPr>
      </w:pPr>
      <w:r w:rsidRPr="0096270E">
        <w:rPr>
          <w:rFonts w:eastAsia="Calibri" w:cs="Times New Roman"/>
          <w:b/>
          <w:lang w:val="hr-HR"/>
        </w:rPr>
        <w:t>PRIORITET  2.1. KORIŠTENJE OBNOVLJIVIH IZVORA ENERGIJE I ENERGETSKA UČINKOVITOST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7396"/>
      </w:tblGrid>
      <w:tr w:rsidR="0047638E" w:rsidRPr="0096270E" w:rsidTr="0047638E">
        <w:trPr>
          <w:trHeight w:val="791"/>
        </w:trPr>
        <w:tc>
          <w:tcPr>
            <w:tcW w:w="763" w:type="pct"/>
            <w:shd w:val="clear" w:color="auto" w:fill="auto"/>
            <w:vAlign w:val="center"/>
          </w:tcPr>
          <w:p w:rsidR="0047638E" w:rsidRPr="0096270E" w:rsidRDefault="0047638E" w:rsidP="0047638E">
            <w:pPr>
              <w:jc w:val="center"/>
              <w:rPr>
                <w:rFonts w:cs="Times New Roman"/>
                <w:b/>
                <w:bCs/>
                <w:lang w:val="hr-HR"/>
              </w:rPr>
            </w:pPr>
            <w:r w:rsidRPr="0096270E">
              <w:rPr>
                <w:rFonts w:cs="Times New Roman"/>
                <w:b/>
                <w:bCs/>
                <w:lang w:val="hr-HR"/>
              </w:rPr>
              <w:t>CILJ</w:t>
            </w:r>
          </w:p>
        </w:tc>
        <w:tc>
          <w:tcPr>
            <w:tcW w:w="4237" w:type="pct"/>
            <w:shd w:val="clear" w:color="auto" w:fill="auto"/>
          </w:tcPr>
          <w:p w:rsidR="0047638E" w:rsidRPr="0096270E" w:rsidRDefault="0047638E" w:rsidP="00B84869">
            <w:pPr>
              <w:spacing w:after="0" w:line="240" w:lineRule="auto"/>
              <w:jc w:val="both"/>
              <w:rPr>
                <w:rFonts w:cs="Times New Roman"/>
                <w:lang w:val="hr-HR"/>
              </w:rPr>
            </w:pPr>
            <w:r w:rsidRPr="0096270E">
              <w:rPr>
                <w:rFonts w:cs="Times New Roman"/>
                <w:lang w:val="hr-HR"/>
              </w:rPr>
              <w:t>Smanjenje troškova korištenja energije te povećanje korištenja obnovljivih izvora energije doprinjelo</w:t>
            </w:r>
            <w:r w:rsidR="00AF0BCA" w:rsidRPr="0096270E">
              <w:rPr>
                <w:rFonts w:cs="Times New Roman"/>
                <w:lang w:val="hr-HR"/>
              </w:rPr>
              <w:t xml:space="preserve"> bi povećanju učinkovitosti javnog sektora te</w:t>
            </w:r>
            <w:r w:rsidRPr="0096270E">
              <w:rPr>
                <w:rFonts w:cs="Times New Roman"/>
                <w:lang w:val="hr-HR"/>
              </w:rPr>
              <w:t xml:space="preserve"> održivom razvoju Zagrebačke županije.</w:t>
            </w:r>
          </w:p>
        </w:tc>
      </w:tr>
      <w:tr w:rsidR="0047638E" w:rsidRPr="0096270E" w:rsidTr="0047638E">
        <w:tc>
          <w:tcPr>
            <w:tcW w:w="763" w:type="pct"/>
            <w:shd w:val="clear" w:color="auto" w:fill="auto"/>
            <w:vAlign w:val="center"/>
          </w:tcPr>
          <w:p w:rsidR="0047638E" w:rsidRPr="0096270E" w:rsidRDefault="0047638E" w:rsidP="0047638E">
            <w:pPr>
              <w:jc w:val="center"/>
              <w:rPr>
                <w:rFonts w:cs="Times New Roman"/>
                <w:b/>
                <w:bCs/>
                <w:lang w:val="hr-HR"/>
              </w:rPr>
            </w:pPr>
            <w:r w:rsidRPr="0096270E">
              <w:rPr>
                <w:rFonts w:cs="Times New Roman"/>
                <w:b/>
                <w:bCs/>
                <w:lang w:val="hr-HR"/>
              </w:rPr>
              <w:t>OPRAVDANJE</w:t>
            </w:r>
          </w:p>
        </w:tc>
        <w:tc>
          <w:tcPr>
            <w:tcW w:w="4237" w:type="pct"/>
            <w:shd w:val="clear" w:color="auto" w:fill="auto"/>
          </w:tcPr>
          <w:p w:rsidR="0047638E" w:rsidRPr="0096270E" w:rsidRDefault="0047638E" w:rsidP="00B84869">
            <w:pPr>
              <w:spacing w:after="0" w:line="240" w:lineRule="auto"/>
              <w:jc w:val="both"/>
              <w:rPr>
                <w:rFonts w:cs="Times New Roman"/>
                <w:lang w:val="hr-HR"/>
              </w:rPr>
            </w:pPr>
            <w:r w:rsidRPr="0096270E">
              <w:rPr>
                <w:rFonts w:cs="Times New Roman"/>
                <w:lang w:val="hr-HR"/>
              </w:rPr>
              <w:t>S obzirom na identificirane konkretne neiskorištene potencijale za uštedom energije te premalo korištenje obnovljivih izvora energije, potrebno je dodatno poticati korištenje obnovljivih izvora energije te uvođenje mjera energetske učinkovitosti.</w:t>
            </w:r>
          </w:p>
        </w:tc>
      </w:tr>
      <w:tr w:rsidR="0047638E" w:rsidRPr="0096270E" w:rsidTr="0047638E">
        <w:tc>
          <w:tcPr>
            <w:tcW w:w="763" w:type="pct"/>
            <w:shd w:val="clear" w:color="auto" w:fill="auto"/>
            <w:vAlign w:val="center"/>
          </w:tcPr>
          <w:p w:rsidR="0047638E" w:rsidRPr="0096270E" w:rsidRDefault="0047638E" w:rsidP="0047638E">
            <w:pPr>
              <w:jc w:val="center"/>
              <w:rPr>
                <w:rFonts w:cs="Times New Roman"/>
                <w:b/>
                <w:bCs/>
                <w:lang w:val="hr-HR"/>
              </w:rPr>
            </w:pPr>
            <w:r w:rsidRPr="0096270E">
              <w:rPr>
                <w:rFonts w:cs="Times New Roman"/>
                <w:b/>
                <w:bCs/>
                <w:lang w:val="hr-HR"/>
              </w:rPr>
              <w:t>OPIS</w:t>
            </w:r>
          </w:p>
        </w:tc>
        <w:tc>
          <w:tcPr>
            <w:tcW w:w="4237" w:type="pct"/>
            <w:shd w:val="clear" w:color="auto" w:fill="auto"/>
          </w:tcPr>
          <w:p w:rsidR="0047638E" w:rsidRPr="0096270E" w:rsidRDefault="0047638E" w:rsidP="00B84869">
            <w:pPr>
              <w:spacing w:after="0" w:line="240" w:lineRule="auto"/>
              <w:jc w:val="both"/>
              <w:rPr>
                <w:rFonts w:cs="Times New Roman"/>
                <w:lang w:val="hr-HR"/>
              </w:rPr>
            </w:pPr>
            <w:r w:rsidRPr="0096270E">
              <w:rPr>
                <w:rFonts w:cs="Times New Roman"/>
                <w:lang w:val="hr-HR"/>
              </w:rPr>
              <w:t xml:space="preserve">Prioritet će se provesti putem mjera koje se odnsoe na uvođenje tj. </w:t>
            </w:r>
            <w:r w:rsidRPr="0096270E">
              <w:rPr>
                <w:rFonts w:cs="Times New Roman"/>
                <w:bCs/>
                <w:lang w:val="hr-HR"/>
              </w:rPr>
              <w:t xml:space="preserve">korištenje </w:t>
            </w:r>
            <w:r w:rsidRPr="0096270E">
              <w:rPr>
                <w:rFonts w:cs="Times New Roman"/>
                <w:lang w:val="hr-HR"/>
              </w:rPr>
              <w:t>obnovljivih izvora energije</w:t>
            </w:r>
            <w:r w:rsidR="00AF0BCA" w:rsidRPr="0096270E">
              <w:rPr>
                <w:rFonts w:cs="Times New Roman"/>
                <w:lang w:val="hr-HR"/>
              </w:rPr>
              <w:t xml:space="preserve"> (posebice biomase)</w:t>
            </w:r>
            <w:r w:rsidRPr="0096270E">
              <w:rPr>
                <w:rFonts w:cs="Times New Roman"/>
                <w:lang w:val="hr-HR"/>
              </w:rPr>
              <w:t xml:space="preserve"> te energetsku učinkovitost u </w:t>
            </w:r>
            <w:r w:rsidR="00AF0BCA" w:rsidRPr="0096270E">
              <w:rPr>
                <w:rFonts w:cs="Times New Roman"/>
                <w:lang w:val="hr-HR"/>
              </w:rPr>
              <w:t>javnom sektoru (zgrade u vlasništvu županije I JLS, javna rasvjeta, kulturna baština) te stambenom sektoru (s ciljem povećanja kvalitete stanovanja).</w:t>
            </w:r>
            <w:r w:rsidR="003D7EDF" w:rsidRPr="00882F97">
              <w:rPr>
                <w:rFonts w:cstheme="minorHAnsi"/>
                <w:bCs/>
              </w:rPr>
              <w:t xml:space="preserve"> </w:t>
            </w:r>
            <w:r w:rsidR="003D7EDF" w:rsidRPr="005707E6">
              <w:rPr>
                <w:rFonts w:cstheme="minorHAnsi"/>
                <w:bCs/>
                <w:color w:val="000000" w:themeColor="text1"/>
              </w:rPr>
              <w:t>Uključivati mjere prilagodbe klimatskim promjenama u sve buduće infrastrukturne projekte.</w:t>
            </w:r>
          </w:p>
        </w:tc>
      </w:tr>
    </w:tbl>
    <w:p w:rsidR="0047638E" w:rsidRPr="0096270E" w:rsidRDefault="0047638E" w:rsidP="003C089E">
      <w:pPr>
        <w:spacing w:after="0" w:line="240" w:lineRule="auto"/>
        <w:rPr>
          <w:rFonts w:eastAsia="Calibri" w:cs="Times New Roman"/>
          <w:b/>
          <w:lang w:val="hr-HR"/>
        </w:rPr>
      </w:pPr>
    </w:p>
    <w:p w:rsidR="003C089E" w:rsidRPr="0096270E" w:rsidRDefault="003C089E" w:rsidP="003C089E">
      <w:pPr>
        <w:spacing w:after="0" w:line="240" w:lineRule="auto"/>
        <w:rPr>
          <w:rFonts w:eastAsia="Calibri" w:cs="Times New Roman"/>
          <w:b/>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rPr>
          <w:trHeight w:val="425"/>
        </w:trPr>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Calibri" w:cs="Times New Roman"/>
                <w:lang w:val="hr-HR"/>
              </w:rPr>
            </w:pPr>
            <w:r w:rsidRPr="0096270E">
              <w:rPr>
                <w:rFonts w:eastAsia="Calibri" w:cs="Times New Roman"/>
                <w:b/>
                <w:lang w:val="hr-HR"/>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 xml:space="preserve">2.1. Korištenje obnovljivih izvora energije i energetska učinkovitost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2.1.1. Učinkovito korištenje energije i uvođenje obnovljivih izvora energije u zgradama županije i JLS</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Sustavno gospodarenje energijom u zgradama JLS i županije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 xml:space="preserve">Poboljšanje energetske učinkovitosti i uvođenje obnovljivih izvora energije u javnim  zgradama.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numPr>
                <w:ilvl w:val="0"/>
                <w:numId w:val="114"/>
              </w:numPr>
              <w:spacing w:after="0" w:line="240" w:lineRule="auto"/>
              <w:contextualSpacing/>
              <w:rPr>
                <w:rFonts w:eastAsia="SimSun" w:cs="Times New Roman"/>
                <w:lang w:val="hr-HR" w:eastAsia="zh-CN"/>
              </w:rPr>
            </w:pPr>
            <w:r w:rsidRPr="0096270E">
              <w:rPr>
                <w:rFonts w:eastAsia="SimSun" w:cs="Times New Roman"/>
                <w:lang w:val="hr-HR" w:eastAsia="zh-CN"/>
              </w:rPr>
              <w:t>Izgradnja, obnova i opremanje zgrada javne namjene po nZEB ili naprednijim standardima;</w:t>
            </w:r>
          </w:p>
          <w:p w:rsidR="003C089E" w:rsidRPr="0096270E" w:rsidRDefault="003C089E" w:rsidP="00E077DC">
            <w:pPr>
              <w:numPr>
                <w:ilvl w:val="0"/>
                <w:numId w:val="114"/>
              </w:numPr>
              <w:spacing w:after="0" w:line="240" w:lineRule="auto"/>
              <w:contextualSpacing/>
              <w:rPr>
                <w:rFonts w:eastAsia="SimSun" w:cs="Times New Roman"/>
                <w:lang w:val="hr-HR" w:eastAsia="zh-CN"/>
              </w:rPr>
            </w:pPr>
            <w:r w:rsidRPr="0096270E">
              <w:rPr>
                <w:rFonts w:eastAsia="SimSun" w:cs="Times New Roman"/>
                <w:lang w:val="hr-HR" w:eastAsia="zh-CN"/>
              </w:rPr>
              <w:t>Provedba projekata povećanja energetske učinkovitosti i korištenja obnovljivih izvora energije;</w:t>
            </w:r>
          </w:p>
          <w:p w:rsidR="003C089E" w:rsidRPr="0096270E" w:rsidRDefault="003C089E" w:rsidP="00E077DC">
            <w:pPr>
              <w:numPr>
                <w:ilvl w:val="0"/>
                <w:numId w:val="114"/>
              </w:numPr>
              <w:spacing w:after="0" w:line="240" w:lineRule="auto"/>
              <w:contextualSpacing/>
              <w:rPr>
                <w:rFonts w:eastAsia="SimSun" w:cs="Times New Roman"/>
                <w:lang w:val="hr-HR" w:eastAsia="zh-CN"/>
              </w:rPr>
            </w:pPr>
            <w:r w:rsidRPr="0096270E">
              <w:rPr>
                <w:rFonts w:eastAsia="SimSun" w:cs="Times New Roman"/>
                <w:color w:val="000000"/>
                <w:lang w:val="hr-HR" w:eastAsia="zh-CN"/>
              </w:rPr>
              <w:t>Izgradnja sustava područnog grijanja i hlađenja;</w:t>
            </w:r>
          </w:p>
          <w:p w:rsidR="003C089E" w:rsidRPr="0096270E" w:rsidRDefault="003C089E" w:rsidP="00E077DC">
            <w:pPr>
              <w:numPr>
                <w:ilvl w:val="0"/>
                <w:numId w:val="114"/>
              </w:numPr>
              <w:spacing w:after="0" w:line="240" w:lineRule="auto"/>
              <w:contextualSpacing/>
              <w:rPr>
                <w:rFonts w:eastAsia="SimSun" w:cs="Times New Roman"/>
                <w:lang w:val="hr-HR" w:eastAsia="zh-CN"/>
              </w:rPr>
            </w:pPr>
            <w:r w:rsidRPr="0096270E">
              <w:rPr>
                <w:rFonts w:eastAsia="SimSun" w:cs="Times New Roman"/>
                <w:color w:val="000000"/>
                <w:lang w:val="hr-HR" w:eastAsia="zh-CN"/>
              </w:rPr>
              <w:t>Sustavno gospodarenje energijom;</w:t>
            </w:r>
          </w:p>
          <w:p w:rsidR="003C089E" w:rsidRPr="0096270E" w:rsidRDefault="003C089E" w:rsidP="00E077DC">
            <w:pPr>
              <w:numPr>
                <w:ilvl w:val="0"/>
                <w:numId w:val="114"/>
              </w:numPr>
              <w:spacing w:after="0" w:line="240" w:lineRule="auto"/>
              <w:contextualSpacing/>
              <w:rPr>
                <w:rFonts w:eastAsia="SimSun" w:cs="Times New Roman"/>
                <w:lang w:val="hr-HR" w:eastAsia="zh-CN"/>
              </w:rPr>
            </w:pPr>
            <w:r w:rsidRPr="0096270E">
              <w:rPr>
                <w:rFonts w:eastAsia="SimSun" w:cs="Times New Roman"/>
                <w:lang w:val="hr-HR" w:eastAsia="zh-CN"/>
              </w:rPr>
              <w:t>Uspostavljanje inovativnih mehanizama financiranja (EPC, fondovi i sl.);</w:t>
            </w:r>
          </w:p>
          <w:p w:rsidR="003C089E" w:rsidRPr="0096270E" w:rsidRDefault="003C089E" w:rsidP="00E077DC">
            <w:pPr>
              <w:numPr>
                <w:ilvl w:val="0"/>
                <w:numId w:val="114"/>
              </w:numPr>
              <w:spacing w:after="0" w:line="240" w:lineRule="auto"/>
              <w:contextualSpacing/>
              <w:rPr>
                <w:rFonts w:eastAsia="SimSun" w:cs="Times New Roman"/>
                <w:lang w:val="hr-HR" w:eastAsia="zh-CN"/>
              </w:rPr>
            </w:pPr>
            <w:r w:rsidRPr="0096270E">
              <w:rPr>
                <w:rFonts w:eastAsia="SimSun" w:cs="Times New Roman"/>
                <w:lang w:val="hr-HR" w:eastAsia="zh-CN"/>
              </w:rPr>
              <w:t>Praćenje i analiza potrošnje energije u županijskim zgradama;</w:t>
            </w:r>
          </w:p>
          <w:p w:rsidR="003C089E" w:rsidRPr="0096270E" w:rsidRDefault="003C089E" w:rsidP="00E077DC">
            <w:pPr>
              <w:numPr>
                <w:ilvl w:val="0"/>
                <w:numId w:val="114"/>
              </w:numPr>
              <w:spacing w:after="0" w:line="240" w:lineRule="auto"/>
              <w:contextualSpacing/>
              <w:rPr>
                <w:rFonts w:eastAsia="SimSun" w:cs="Times New Roman"/>
                <w:lang w:val="hr-HR" w:eastAsia="zh-CN"/>
              </w:rPr>
            </w:pPr>
            <w:r w:rsidRPr="0096270E">
              <w:rPr>
                <w:rFonts w:eastAsia="SimSun" w:cs="Times New Roman"/>
                <w:lang w:val="hr-HR" w:eastAsia="zh-CN"/>
              </w:rPr>
              <w:t>Provedba energetskih pregleda zgrada i pribavljanje energetskih certifikata zgrada;</w:t>
            </w:r>
          </w:p>
          <w:p w:rsidR="003C089E" w:rsidRPr="0096270E" w:rsidRDefault="003C089E" w:rsidP="00E077DC">
            <w:pPr>
              <w:numPr>
                <w:ilvl w:val="0"/>
                <w:numId w:val="114"/>
              </w:numPr>
              <w:spacing w:after="0" w:line="240" w:lineRule="auto"/>
              <w:contextualSpacing/>
              <w:rPr>
                <w:rFonts w:eastAsia="SimSun" w:cs="Times New Roman"/>
                <w:lang w:val="hr-HR" w:eastAsia="zh-CN"/>
              </w:rPr>
            </w:pPr>
            <w:r w:rsidRPr="0096270E">
              <w:rPr>
                <w:rFonts w:eastAsia="SimSun" w:cs="Times New Roman"/>
                <w:lang w:val="hr-HR" w:eastAsia="zh-CN"/>
              </w:rPr>
              <w:t>Organizacija obrazovnih radionica o načinima uštede energije.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numPr>
                <w:ilvl w:val="0"/>
                <w:numId w:val="114"/>
              </w:numPr>
              <w:spacing w:after="0" w:line="240" w:lineRule="auto"/>
              <w:contextualSpacing/>
              <w:jc w:val="both"/>
              <w:rPr>
                <w:rFonts w:eastAsia="SimSun" w:cs="Times New Roman"/>
                <w:lang w:val="hr-HR" w:eastAsia="zh-CN"/>
              </w:rPr>
            </w:pPr>
            <w:r w:rsidRPr="0096270E">
              <w:rPr>
                <w:rFonts w:eastAsia="SimSun" w:cs="Times New Roman"/>
                <w:lang w:val="hr-HR" w:eastAsia="zh-CN"/>
              </w:rPr>
              <w:t>Smanjenje potrošnje energije u zgradama;</w:t>
            </w:r>
          </w:p>
          <w:p w:rsidR="003C089E" w:rsidRPr="0096270E" w:rsidRDefault="003C089E" w:rsidP="00E077DC">
            <w:pPr>
              <w:numPr>
                <w:ilvl w:val="0"/>
                <w:numId w:val="114"/>
              </w:numPr>
              <w:spacing w:after="0" w:line="240" w:lineRule="auto"/>
              <w:contextualSpacing/>
              <w:jc w:val="both"/>
              <w:rPr>
                <w:rFonts w:eastAsia="SimSun" w:cs="Times New Roman"/>
                <w:lang w:val="hr-HR" w:eastAsia="zh-CN"/>
              </w:rPr>
            </w:pPr>
            <w:r w:rsidRPr="0096270E">
              <w:rPr>
                <w:rFonts w:eastAsia="SimSun" w:cs="Times New Roman"/>
                <w:lang w:val="hr-HR" w:eastAsia="zh-CN"/>
              </w:rPr>
              <w:t>Proizvodnja energije iz obnovljivih izvora;</w:t>
            </w:r>
          </w:p>
          <w:p w:rsidR="003C089E" w:rsidRPr="0096270E" w:rsidRDefault="003C089E" w:rsidP="00E077DC">
            <w:pPr>
              <w:numPr>
                <w:ilvl w:val="0"/>
                <w:numId w:val="114"/>
              </w:numPr>
              <w:spacing w:after="0" w:line="240" w:lineRule="auto"/>
              <w:contextualSpacing/>
              <w:jc w:val="both"/>
              <w:rPr>
                <w:rFonts w:eastAsia="SimSun" w:cs="Times New Roman"/>
                <w:lang w:val="hr-HR" w:eastAsia="zh-CN"/>
              </w:rPr>
            </w:pPr>
            <w:r w:rsidRPr="0096270E">
              <w:rPr>
                <w:rFonts w:eastAsia="SimSun" w:cs="Times New Roman"/>
                <w:lang w:val="hr-HR" w:eastAsia="zh-CN"/>
              </w:rPr>
              <w:t>Edukacijske i promotivne kampanje;</w:t>
            </w:r>
          </w:p>
          <w:p w:rsidR="003C089E" w:rsidRPr="0096270E" w:rsidRDefault="003C089E" w:rsidP="00E077DC">
            <w:pPr>
              <w:numPr>
                <w:ilvl w:val="0"/>
                <w:numId w:val="114"/>
              </w:numPr>
              <w:spacing w:after="0" w:line="240" w:lineRule="auto"/>
              <w:contextualSpacing/>
              <w:jc w:val="both"/>
              <w:rPr>
                <w:rFonts w:eastAsia="SimSun" w:cs="Times New Roman"/>
                <w:lang w:val="hr-HR" w:eastAsia="zh-CN"/>
              </w:rPr>
            </w:pPr>
            <w:r w:rsidRPr="0096270E">
              <w:rPr>
                <w:rFonts w:eastAsia="SimSun" w:cs="Times New Roman"/>
                <w:lang w:val="hr-HR" w:eastAsia="zh-CN"/>
              </w:rPr>
              <w:t>Smanjenje financijskih troškova za energiju</w:t>
            </w:r>
            <w:r w:rsidRPr="0096270E">
              <w:rPr>
                <w:rFonts w:eastAsia="SimSun" w:cs="Times New Roman"/>
                <w:color w:val="000000"/>
                <w:lang w:val="hr-HR" w:eastAsia="zh-CN"/>
              </w:rPr>
              <w:t>.</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 xml:space="preserve">Snažan utjecaj na gospodarski sektor na regionalnoj razini. Pružanje pozitivnog primjera privatnom sektoru. Dugoročno dolazi do oslobađanja značajnih financijskih sredstava uslijed smanjenog financijskog troška na energente pa se novac može preusmjeriti u daljnji razvoj. </w:t>
            </w:r>
            <w:r w:rsidRPr="0096270E">
              <w:rPr>
                <w:rFonts w:eastAsia="SimSun" w:cs="Times New Roman"/>
                <w:color w:val="000000"/>
                <w:lang w:val="hr-HR" w:eastAsia="zh-CN"/>
              </w:rPr>
              <w:t>Smanjenje energetske ovisnosti.</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15"/>
              </w:numPr>
              <w:spacing w:after="0" w:line="240" w:lineRule="auto"/>
              <w:jc w:val="both"/>
              <w:rPr>
                <w:rFonts w:eastAsia="SimSun" w:cs="Times New Roman"/>
                <w:lang w:val="hr-HR" w:eastAsia="zh-CN"/>
              </w:rPr>
            </w:pPr>
            <w:r w:rsidRPr="0096270E">
              <w:rPr>
                <w:rFonts w:eastAsia="SimSun" w:cs="Times New Roman"/>
                <w:lang w:val="hr-HR" w:eastAsia="zh-CN"/>
              </w:rPr>
              <w:t>Broj provedenih projekata;</w:t>
            </w:r>
          </w:p>
          <w:p w:rsidR="003C089E" w:rsidRPr="0096270E" w:rsidRDefault="003C089E" w:rsidP="00E077DC">
            <w:pPr>
              <w:pStyle w:val="Odlomakpopisa"/>
              <w:numPr>
                <w:ilvl w:val="0"/>
                <w:numId w:val="115"/>
              </w:numPr>
              <w:spacing w:after="0" w:line="240" w:lineRule="auto"/>
              <w:jc w:val="both"/>
              <w:rPr>
                <w:rFonts w:eastAsia="SimSun" w:cs="Times New Roman"/>
                <w:lang w:val="hr-HR" w:eastAsia="zh-CN"/>
              </w:rPr>
            </w:pPr>
            <w:r w:rsidRPr="0096270E">
              <w:rPr>
                <w:rFonts w:eastAsia="SimSun" w:cs="Times New Roman"/>
                <w:lang w:val="hr-HR" w:eastAsia="zh-CN"/>
              </w:rPr>
              <w:t xml:space="preserve">Smanjenje potrošnje energije;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 xml:space="preserve">Upravni odjel za gospodarstvo ZŽ </w:t>
            </w:r>
          </w:p>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 xml:space="preserve">Upravni odjel za prosvjetu, kulturu, sport i tehničku kulturu ZŽ, </w:t>
            </w:r>
            <w:r w:rsidRPr="0096270E">
              <w:rPr>
                <w:rFonts w:eastAsia="SimSun" w:cs="Times New Roman"/>
                <w:color w:val="000000"/>
                <w:lang w:val="hr-HR"/>
              </w:rPr>
              <w:t>Upravni odjel za poljoprivredu, ruralni razvitak i šumarstvo ZŽ,</w:t>
            </w:r>
            <w:r w:rsidRPr="0096270E">
              <w:rPr>
                <w:rFonts w:eastAsia="SimSun" w:cs="Times New Roman"/>
                <w:lang w:val="hr-HR" w:eastAsia="zh-CN"/>
              </w:rPr>
              <w:t xml:space="preserve"> Upravni odjel za zdravstvo i socijalnu skrb ZŽ, Regionalna energetska agencija Sjeverozapadne Hrvatske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Zagrebačka županija kao institucija i JLS, indirektno svi stanovnici Županije.</w:t>
            </w:r>
          </w:p>
        </w:tc>
      </w:tr>
    </w:tbl>
    <w:p w:rsidR="003C089E" w:rsidRPr="0096270E" w:rsidRDefault="003C089E" w:rsidP="00E077DC">
      <w:pPr>
        <w:spacing w:after="0" w:line="240" w:lineRule="auto"/>
        <w:rPr>
          <w:rFonts w:eastAsia="Calibri" w:cs="Times New Roman"/>
          <w:lang w:val="hr-HR"/>
        </w:rPr>
      </w:pPr>
    </w:p>
    <w:p w:rsidR="003C089E" w:rsidRPr="0096270E" w:rsidRDefault="003C089E" w:rsidP="00E077DC">
      <w:pPr>
        <w:spacing w:after="0" w:line="240" w:lineRule="auto"/>
        <w:rPr>
          <w:rFonts w:eastAsia="Calibri"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rPr>
          <w:trHeight w:val="483"/>
        </w:trPr>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Calibri" w:cs="Times New Roman"/>
                <w:lang w:val="hr-HR"/>
              </w:rPr>
              <w:br w:type="page"/>
            </w: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 xml:space="preserve">2.1. Korištenje obnovljivih izvora energije i energetska učinkovitost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2.1.2. Povećanje energetske učinkovitosti, sigurnosti u prometu i zaštite okoliša kroz rekonstrukciju i gradnju sustava javne rasvjete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Rekonstrukcija i gradnja sustava javne rasvjete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Rekonstrukcija i dogradnja zastarjelog sustava javne rasvjete u svrhu povećanja sigurnosti u prometu kroz primjenu norme HRN EN 13 201, poboljšanja energetske učinkovitosti sustava javne rasvjete i zaštita okoliša od svjetlosnog onečišćenja.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Rekonstrukcija sustava javne rasvjete u vlasništvu jedinica lokalne samouprave na području Zagrebačke županije upotrebom energetski učinkovitih izvora svjetlosti.</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numPr>
                <w:ilvl w:val="0"/>
                <w:numId w:val="116"/>
              </w:numPr>
              <w:spacing w:after="0" w:line="240" w:lineRule="auto"/>
              <w:contextualSpacing/>
              <w:jc w:val="both"/>
              <w:rPr>
                <w:rFonts w:eastAsia="SimSun" w:cs="Times New Roman"/>
                <w:lang w:val="hr-HR" w:eastAsia="zh-CN"/>
              </w:rPr>
            </w:pPr>
            <w:r w:rsidRPr="0096270E">
              <w:rPr>
                <w:rFonts w:eastAsia="SimSun" w:cs="Times New Roman"/>
                <w:lang w:val="hr-HR" w:eastAsia="zh-CN"/>
              </w:rPr>
              <w:t>Izrada snimka stanja postojećeg sustava javne rasvjete (energetskog pregleda) za  jedinice lokalne samouprave Zagrebačke županije</w:t>
            </w:r>
          </w:p>
          <w:p w:rsidR="003C089E" w:rsidRPr="0096270E" w:rsidRDefault="003C089E" w:rsidP="00E077DC">
            <w:pPr>
              <w:numPr>
                <w:ilvl w:val="0"/>
                <w:numId w:val="116"/>
              </w:numPr>
              <w:spacing w:after="0" w:line="240" w:lineRule="auto"/>
              <w:contextualSpacing/>
              <w:jc w:val="both"/>
              <w:rPr>
                <w:rFonts w:eastAsia="SimSun" w:cs="Times New Roman"/>
                <w:lang w:val="hr-HR" w:eastAsia="zh-CN"/>
              </w:rPr>
            </w:pPr>
            <w:r w:rsidRPr="0096270E">
              <w:rPr>
                <w:rFonts w:eastAsia="SimSun" w:cs="Times New Roman"/>
                <w:lang w:val="hr-HR" w:eastAsia="zh-CN"/>
              </w:rPr>
              <w:t>Izrada projektne dokumentacije za rekonstrukciju i gradnju sustava javne rasvjete za  jedinice lokalne samouprave zagrebačke županije</w:t>
            </w:r>
          </w:p>
          <w:p w:rsidR="003C089E" w:rsidRPr="0096270E" w:rsidRDefault="003C089E" w:rsidP="00E077DC">
            <w:pPr>
              <w:numPr>
                <w:ilvl w:val="0"/>
                <w:numId w:val="116"/>
              </w:numPr>
              <w:spacing w:after="0" w:line="240" w:lineRule="auto"/>
              <w:contextualSpacing/>
              <w:jc w:val="both"/>
              <w:rPr>
                <w:rFonts w:eastAsia="SimSun" w:cs="Times New Roman"/>
                <w:lang w:val="hr-HR" w:eastAsia="zh-CN"/>
              </w:rPr>
            </w:pPr>
            <w:r w:rsidRPr="0096270E">
              <w:rPr>
                <w:rFonts w:eastAsia="SimSun" w:cs="Times New Roman"/>
                <w:lang w:val="hr-HR" w:eastAsia="zh-CN"/>
              </w:rPr>
              <w:t>Izrada terminsko–financijskog akcijskog plana a rekonstrukcije i gradnje sustava javne rasvjete za  jedinice lokalne samouprave</w:t>
            </w:r>
          </w:p>
          <w:p w:rsidR="003C089E" w:rsidRPr="0096270E" w:rsidRDefault="003C089E" w:rsidP="00E077DC">
            <w:pPr>
              <w:numPr>
                <w:ilvl w:val="0"/>
                <w:numId w:val="116"/>
              </w:numPr>
              <w:spacing w:after="0" w:line="240" w:lineRule="auto"/>
              <w:contextualSpacing/>
              <w:jc w:val="both"/>
              <w:rPr>
                <w:rFonts w:eastAsia="SimSun" w:cs="Times New Roman"/>
                <w:lang w:val="hr-HR" w:eastAsia="zh-CN"/>
              </w:rPr>
            </w:pPr>
            <w:r w:rsidRPr="0096270E">
              <w:rPr>
                <w:rFonts w:eastAsia="SimSun" w:cs="Times New Roman"/>
                <w:lang w:val="hr-HR" w:eastAsia="zh-CN"/>
              </w:rPr>
              <w:t>Rekonstrukcija i gradnja sustava prema izrađenoj projektnoj dokumentaciji te Akcijskom planu te usklađivanje sa Zakonom o zaštiti od svjetlosnog onečišćenja i normom HRN EN 13 201</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Planirane aktivnosti dovest će do sljedećih učinaka:</w:t>
            </w:r>
          </w:p>
          <w:p w:rsidR="003C089E" w:rsidRPr="0096270E" w:rsidRDefault="003C089E" w:rsidP="00E077DC">
            <w:pPr>
              <w:numPr>
                <w:ilvl w:val="0"/>
                <w:numId w:val="117"/>
              </w:numPr>
              <w:spacing w:after="0" w:line="240" w:lineRule="auto"/>
              <w:contextualSpacing/>
              <w:jc w:val="both"/>
              <w:rPr>
                <w:rFonts w:eastAsia="SimSun" w:cs="Times New Roman"/>
                <w:lang w:val="hr-HR" w:eastAsia="zh-CN"/>
              </w:rPr>
            </w:pPr>
            <w:r w:rsidRPr="0096270E">
              <w:rPr>
                <w:rFonts w:eastAsia="SimSun" w:cs="Times New Roman"/>
                <w:lang w:val="hr-HR" w:eastAsia="zh-CN"/>
              </w:rPr>
              <w:t>povećanje sigurnosti u prometu;</w:t>
            </w:r>
          </w:p>
          <w:p w:rsidR="003C089E" w:rsidRPr="0096270E" w:rsidRDefault="003C089E" w:rsidP="00E077DC">
            <w:pPr>
              <w:numPr>
                <w:ilvl w:val="0"/>
                <w:numId w:val="117"/>
              </w:numPr>
              <w:spacing w:after="0" w:line="240" w:lineRule="auto"/>
              <w:contextualSpacing/>
              <w:jc w:val="both"/>
              <w:rPr>
                <w:rFonts w:eastAsia="SimSun" w:cs="Times New Roman"/>
                <w:lang w:val="hr-HR" w:eastAsia="zh-CN"/>
              </w:rPr>
            </w:pPr>
            <w:r w:rsidRPr="0096270E">
              <w:rPr>
                <w:rFonts w:eastAsia="SimSun" w:cs="Times New Roman"/>
                <w:lang w:val="hr-HR" w:eastAsia="zh-CN"/>
              </w:rPr>
              <w:t>smanjenje troškova električne energije za jedinice lokalne samouprave;</w:t>
            </w:r>
          </w:p>
          <w:p w:rsidR="003C089E" w:rsidRPr="0096270E" w:rsidRDefault="003C089E" w:rsidP="00E077DC">
            <w:pPr>
              <w:numPr>
                <w:ilvl w:val="0"/>
                <w:numId w:val="117"/>
              </w:numPr>
              <w:spacing w:after="0" w:line="240" w:lineRule="auto"/>
              <w:contextualSpacing/>
              <w:jc w:val="both"/>
              <w:rPr>
                <w:rFonts w:eastAsia="SimSun" w:cs="Times New Roman"/>
                <w:lang w:val="hr-HR" w:eastAsia="zh-CN"/>
              </w:rPr>
            </w:pPr>
            <w:r w:rsidRPr="0096270E">
              <w:rPr>
                <w:rFonts w:eastAsia="SimSun" w:cs="Times New Roman"/>
                <w:lang w:val="hr-HR" w:eastAsia="zh-CN"/>
              </w:rPr>
              <w:t>usklađivanje sa Zakonom o zaštiti od svjetlosnog onečišćenja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E077DC">
            <w:pPr>
              <w:numPr>
                <w:ilvl w:val="0"/>
                <w:numId w:val="118"/>
              </w:numPr>
              <w:spacing w:after="0" w:line="240" w:lineRule="auto"/>
              <w:contextualSpacing/>
              <w:jc w:val="both"/>
              <w:rPr>
                <w:rFonts w:eastAsia="SimSun" w:cs="Times New Roman"/>
                <w:lang w:val="hr-HR" w:eastAsia="zh-CN"/>
              </w:rPr>
            </w:pPr>
            <w:r w:rsidRPr="0096270E">
              <w:rPr>
                <w:rFonts w:eastAsia="SimSun" w:cs="Times New Roman"/>
                <w:lang w:val="hr-HR" w:eastAsia="zh-CN"/>
              </w:rPr>
              <w:t>Broj izrađenih snimaka stanja postojećih sustava javne rasvjete;</w:t>
            </w:r>
          </w:p>
          <w:p w:rsidR="003C089E" w:rsidRPr="0096270E" w:rsidRDefault="003C089E" w:rsidP="00E077DC">
            <w:pPr>
              <w:numPr>
                <w:ilvl w:val="0"/>
                <w:numId w:val="118"/>
              </w:numPr>
              <w:spacing w:after="0" w:line="240" w:lineRule="auto"/>
              <w:contextualSpacing/>
              <w:jc w:val="both"/>
              <w:rPr>
                <w:rFonts w:eastAsia="SimSun" w:cs="Times New Roman"/>
                <w:lang w:val="hr-HR" w:eastAsia="zh-CN"/>
              </w:rPr>
            </w:pPr>
            <w:r w:rsidRPr="0096270E">
              <w:rPr>
                <w:rFonts w:eastAsia="SimSun" w:cs="Times New Roman"/>
                <w:lang w:val="hr-HR" w:eastAsia="zh-CN"/>
              </w:rPr>
              <w:t>Broj rekonstruiranih i izgrađenih rasvjetnih mjesta</w:t>
            </w:r>
          </w:p>
          <w:p w:rsidR="003C089E" w:rsidRPr="0096270E" w:rsidRDefault="003C089E" w:rsidP="00E077DC">
            <w:pPr>
              <w:spacing w:after="0" w:line="240" w:lineRule="auto"/>
              <w:ind w:left="1080"/>
              <w:contextualSpacing/>
              <w:jc w:val="both"/>
              <w:rPr>
                <w:rFonts w:eastAsia="SimSun" w:cs="Times New Roman"/>
                <w:lang w:val="hr-HR" w:eastAsia="zh-CN"/>
              </w:rPr>
            </w:pP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Regionalna energetska agencija Sjeverozapadne Hrvatske</w:t>
            </w:r>
          </w:p>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Upravni odjel za gospodarstvo ZŽ, JLS</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Jedinice lokalne samouprave Zagrebačke županije</w:t>
            </w:r>
          </w:p>
        </w:tc>
      </w:tr>
    </w:tbl>
    <w:p w:rsidR="003C089E" w:rsidRPr="0096270E" w:rsidRDefault="003C089E" w:rsidP="00E077DC">
      <w:pPr>
        <w:spacing w:after="0" w:line="240" w:lineRule="auto"/>
        <w:rPr>
          <w:rFonts w:eastAsia="Calibri" w:cs="Times New Roman"/>
          <w:lang w:val="hr-HR"/>
        </w:rPr>
      </w:pPr>
    </w:p>
    <w:p w:rsidR="003C089E" w:rsidRPr="0096270E" w:rsidRDefault="003C089E" w:rsidP="00E077DC">
      <w:pPr>
        <w:shd w:val="clear" w:color="auto" w:fill="FFFFFF" w:themeFill="background1"/>
        <w:spacing w:after="0" w:line="240" w:lineRule="auto"/>
        <w:rPr>
          <w:rFonts w:eastAsia="Calibri"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rPr>
          <w:trHeight w:val="518"/>
        </w:trPr>
        <w:tc>
          <w:tcPr>
            <w:tcW w:w="958"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3C089E" w:rsidRPr="0096270E" w:rsidRDefault="003C089E" w:rsidP="00E077DC">
            <w:pPr>
              <w:spacing w:after="0" w:line="240" w:lineRule="auto"/>
              <w:rPr>
                <w:rFonts w:eastAsia="SimSun" w:cs="Times New Roman"/>
                <w:b/>
                <w:lang w:val="hr-HR" w:eastAsia="zh-CN"/>
              </w:rPr>
            </w:pPr>
            <w:r w:rsidRPr="0096270E">
              <w:rPr>
                <w:rFonts w:eastAsia="Calibri" w:cs="Times New Roman"/>
                <w:lang w:val="hr-HR"/>
              </w:rPr>
              <w:br w:type="page"/>
            </w: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 xml:space="preserve">2.1. Korištenje obnovljivih izvora energije i energetska učinkovitost </w:t>
            </w:r>
          </w:p>
        </w:tc>
      </w:tr>
      <w:tr w:rsidR="00F94F6A" w:rsidRPr="0096270E" w:rsidTr="00F94F6A">
        <w:trPr>
          <w:trHeight w:val="483"/>
        </w:trPr>
        <w:tc>
          <w:tcPr>
            <w:tcW w:w="958"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F94F6A" w:rsidRPr="0096270E" w:rsidRDefault="00F94F6A" w:rsidP="00E077DC">
            <w:pPr>
              <w:spacing w:after="0" w:line="240" w:lineRule="auto"/>
              <w:rPr>
                <w:rFonts w:eastAsia="Calibri" w:cs="Times New Roman"/>
                <w:b/>
                <w:lang w:val="hr-HR"/>
              </w:rPr>
            </w:pPr>
            <w:r w:rsidRPr="0096270E">
              <w:rPr>
                <w:rFonts w:eastAsia="Calibri" w:cs="Times New Roman"/>
                <w:b/>
                <w:lang w:val="hr-HR"/>
              </w:rPr>
              <w:t xml:space="preserve">MJERA </w:t>
            </w:r>
          </w:p>
        </w:tc>
        <w:tc>
          <w:tcPr>
            <w:tcW w:w="4042"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F94F6A" w:rsidRPr="0096270E" w:rsidRDefault="00F94F6A" w:rsidP="00E077DC">
            <w:pPr>
              <w:spacing w:after="0" w:line="240" w:lineRule="auto"/>
              <w:jc w:val="both"/>
              <w:rPr>
                <w:rFonts w:eastAsia="SimSun" w:cs="Times New Roman"/>
                <w:b/>
                <w:lang w:val="hr-HR" w:eastAsia="zh-CN"/>
              </w:rPr>
            </w:pPr>
            <w:r w:rsidRPr="0096270E">
              <w:rPr>
                <w:rFonts w:eastAsia="SimSun" w:cs="Times New Roman"/>
                <w:b/>
                <w:lang w:val="hr-HR" w:eastAsia="zh-CN"/>
              </w:rPr>
              <w:t>2.1.3. Obnova zgrada pod kulturnom zaštitom uz povećanje energetske učinkovitosti i korištenje obnovljivih izvora energije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Očuvanje kulturnih dobara Zagrebačke županije uz učinkovito korištenje energije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Obnova zgrada pod kulturnom zaštitom uz očuvanje izvornog izgleda ali uz značajno poboljšanje energetske učinkovitosti i korištenje obnovljivih izvora energije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numPr>
                <w:ilvl w:val="0"/>
                <w:numId w:val="119"/>
              </w:numPr>
              <w:shd w:val="clear" w:color="auto" w:fill="FFFFFF" w:themeFill="background1"/>
              <w:spacing w:after="0" w:line="240" w:lineRule="auto"/>
              <w:ind w:left="1158"/>
              <w:contextualSpacing/>
              <w:jc w:val="both"/>
              <w:rPr>
                <w:rFonts w:eastAsia="SimSun" w:cs="Times New Roman"/>
                <w:lang w:val="hr-HR" w:eastAsia="zh-CN"/>
              </w:rPr>
            </w:pPr>
            <w:r w:rsidRPr="0096270E">
              <w:rPr>
                <w:rFonts w:eastAsia="SimSun" w:cs="Times New Roman"/>
                <w:lang w:val="hr-HR" w:eastAsia="zh-CN"/>
              </w:rPr>
              <w:t>Kreiranje baze objekata – provjera vlasništva i legalnosti;</w:t>
            </w:r>
          </w:p>
          <w:p w:rsidR="003C089E" w:rsidRPr="0096270E" w:rsidRDefault="003C089E" w:rsidP="00E077DC">
            <w:pPr>
              <w:numPr>
                <w:ilvl w:val="0"/>
                <w:numId w:val="119"/>
              </w:numPr>
              <w:shd w:val="clear" w:color="auto" w:fill="FFFFFF" w:themeFill="background1"/>
              <w:spacing w:after="0" w:line="240" w:lineRule="auto"/>
              <w:ind w:left="1158"/>
              <w:contextualSpacing/>
              <w:jc w:val="both"/>
              <w:rPr>
                <w:rFonts w:eastAsia="SimSun" w:cs="Times New Roman"/>
                <w:lang w:val="hr-HR" w:eastAsia="zh-CN"/>
              </w:rPr>
            </w:pPr>
            <w:r w:rsidRPr="0096270E">
              <w:rPr>
                <w:rFonts w:eastAsia="SimSun" w:cs="Times New Roman"/>
                <w:lang w:val="hr-HR" w:eastAsia="zh-CN"/>
              </w:rPr>
              <w:t>Kreiranje plana upravljanja zgradama;</w:t>
            </w:r>
          </w:p>
          <w:p w:rsidR="003C089E" w:rsidRPr="0096270E" w:rsidRDefault="003C089E" w:rsidP="00E077DC">
            <w:pPr>
              <w:numPr>
                <w:ilvl w:val="0"/>
                <w:numId w:val="119"/>
              </w:numPr>
              <w:shd w:val="clear" w:color="auto" w:fill="FFFFFF" w:themeFill="background1"/>
              <w:spacing w:after="0" w:line="240" w:lineRule="auto"/>
              <w:ind w:left="1158"/>
              <w:contextualSpacing/>
              <w:jc w:val="both"/>
              <w:rPr>
                <w:rFonts w:eastAsia="SimSun" w:cs="Times New Roman"/>
                <w:lang w:val="hr-HR" w:eastAsia="zh-CN"/>
              </w:rPr>
            </w:pPr>
            <w:r w:rsidRPr="0096270E">
              <w:rPr>
                <w:rFonts w:eastAsia="SimSun" w:cs="Times New Roman"/>
                <w:lang w:val="hr-HR" w:eastAsia="zh-CN"/>
              </w:rPr>
              <w:t>Izrada projektne dokumentacije i ishođenje potrebnih dozvola;</w:t>
            </w:r>
          </w:p>
          <w:p w:rsidR="003C089E" w:rsidRPr="0096270E" w:rsidRDefault="003C089E" w:rsidP="00E077DC">
            <w:pPr>
              <w:numPr>
                <w:ilvl w:val="0"/>
                <w:numId w:val="119"/>
              </w:numPr>
              <w:shd w:val="clear" w:color="auto" w:fill="FFFFFF" w:themeFill="background1"/>
              <w:spacing w:after="0" w:line="240" w:lineRule="auto"/>
              <w:ind w:left="1158"/>
              <w:contextualSpacing/>
              <w:jc w:val="both"/>
              <w:rPr>
                <w:rFonts w:eastAsia="SimSun" w:cs="Times New Roman"/>
                <w:lang w:val="hr-HR" w:eastAsia="zh-CN"/>
              </w:rPr>
            </w:pPr>
            <w:r w:rsidRPr="0096270E">
              <w:rPr>
                <w:rFonts w:eastAsia="SimSun" w:cs="Times New Roman"/>
                <w:lang w:val="hr-HR" w:eastAsia="zh-CN"/>
              </w:rPr>
              <w:t>Rekonstrukcija zgrada.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numPr>
                <w:ilvl w:val="0"/>
                <w:numId w:val="119"/>
              </w:numPr>
              <w:shd w:val="clear" w:color="auto" w:fill="FFFFFF" w:themeFill="background1"/>
              <w:spacing w:after="0" w:line="240" w:lineRule="auto"/>
              <w:ind w:left="1158"/>
              <w:contextualSpacing/>
              <w:jc w:val="both"/>
              <w:rPr>
                <w:rFonts w:eastAsia="SimSun" w:cs="Times New Roman"/>
                <w:lang w:val="hr-HR" w:eastAsia="zh-CN"/>
              </w:rPr>
            </w:pPr>
            <w:r w:rsidRPr="0096270E">
              <w:rPr>
                <w:rFonts w:eastAsia="SimSun" w:cs="Times New Roman"/>
                <w:lang w:val="hr-HR" w:eastAsia="zh-CN"/>
              </w:rPr>
              <w:t>Baza objekata;</w:t>
            </w:r>
          </w:p>
          <w:p w:rsidR="003C089E" w:rsidRPr="0096270E" w:rsidRDefault="003C089E" w:rsidP="00E077DC">
            <w:pPr>
              <w:numPr>
                <w:ilvl w:val="0"/>
                <w:numId w:val="119"/>
              </w:numPr>
              <w:shd w:val="clear" w:color="auto" w:fill="FFFFFF" w:themeFill="background1"/>
              <w:spacing w:after="0" w:line="240" w:lineRule="auto"/>
              <w:ind w:left="1158"/>
              <w:contextualSpacing/>
              <w:jc w:val="both"/>
              <w:rPr>
                <w:rFonts w:eastAsia="SimSun" w:cs="Times New Roman"/>
                <w:lang w:val="hr-HR" w:eastAsia="zh-CN"/>
              </w:rPr>
            </w:pPr>
            <w:r w:rsidRPr="0096270E">
              <w:rPr>
                <w:rFonts w:eastAsia="SimSun" w:cs="Times New Roman"/>
                <w:lang w:val="hr-HR" w:eastAsia="zh-CN"/>
              </w:rPr>
              <w:t>Obnovljena kulturna dobra prema visokim standardima energetske učinkovitosti;</w:t>
            </w:r>
          </w:p>
          <w:p w:rsidR="003C089E" w:rsidRPr="0096270E" w:rsidRDefault="003C089E" w:rsidP="00E077DC">
            <w:pPr>
              <w:numPr>
                <w:ilvl w:val="0"/>
                <w:numId w:val="119"/>
              </w:numPr>
              <w:shd w:val="clear" w:color="auto" w:fill="FFFFFF" w:themeFill="background1"/>
              <w:spacing w:after="0" w:line="240" w:lineRule="auto"/>
              <w:ind w:left="1158"/>
              <w:contextualSpacing/>
              <w:jc w:val="both"/>
              <w:rPr>
                <w:rFonts w:eastAsia="SimSun" w:cs="Times New Roman"/>
                <w:lang w:val="hr-HR" w:eastAsia="zh-CN"/>
              </w:rPr>
            </w:pPr>
            <w:r w:rsidRPr="0096270E">
              <w:rPr>
                <w:rFonts w:eastAsia="SimSun" w:cs="Times New Roman"/>
                <w:lang w:val="hr-HR" w:eastAsia="zh-CN"/>
              </w:rPr>
              <w:t>Korištenje obnovljivih izvora energije;</w:t>
            </w:r>
          </w:p>
          <w:p w:rsidR="003C089E" w:rsidRPr="0096270E" w:rsidRDefault="003C089E" w:rsidP="00E077DC">
            <w:pPr>
              <w:numPr>
                <w:ilvl w:val="0"/>
                <w:numId w:val="119"/>
              </w:numPr>
              <w:shd w:val="clear" w:color="auto" w:fill="FFFFFF" w:themeFill="background1"/>
              <w:spacing w:after="0" w:line="240" w:lineRule="auto"/>
              <w:ind w:left="1158"/>
              <w:contextualSpacing/>
              <w:jc w:val="both"/>
              <w:rPr>
                <w:rFonts w:eastAsia="SimSun" w:cs="Times New Roman"/>
                <w:lang w:val="hr-HR" w:eastAsia="zh-CN"/>
              </w:rPr>
            </w:pPr>
            <w:r w:rsidRPr="0096270E">
              <w:rPr>
                <w:rFonts w:eastAsia="SimSun" w:cs="Times New Roman"/>
                <w:lang w:val="hr-HR" w:eastAsia="zh-CN"/>
              </w:rPr>
              <w:t>Očuvanje povijesno važnih zgrada.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Angažiranje privrednog sektora na obnovama zgrada. Obnovljene zgrade će pozitivno utjecati na turistički potencijal sredina u kojima se one nalaze.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99409A">
            <w:pPr>
              <w:numPr>
                <w:ilvl w:val="0"/>
                <w:numId w:val="120"/>
              </w:numPr>
              <w:shd w:val="clear" w:color="auto" w:fill="FFFFFF" w:themeFill="background1"/>
              <w:spacing w:after="0" w:line="240" w:lineRule="auto"/>
              <w:ind w:left="591"/>
              <w:contextualSpacing/>
              <w:jc w:val="both"/>
              <w:rPr>
                <w:rFonts w:eastAsia="SimSun" w:cs="Times New Roman"/>
                <w:lang w:val="hr-HR" w:eastAsia="zh-CN"/>
              </w:rPr>
            </w:pPr>
            <w:r w:rsidRPr="0096270E">
              <w:rPr>
                <w:rFonts w:eastAsia="SimSun" w:cs="Times New Roman"/>
                <w:lang w:val="hr-HR" w:eastAsia="zh-CN"/>
              </w:rPr>
              <w:t>Broj ishođene projektne dokumentacije;</w:t>
            </w:r>
          </w:p>
          <w:p w:rsidR="003C089E" w:rsidRPr="0096270E" w:rsidRDefault="003C089E" w:rsidP="0099409A">
            <w:pPr>
              <w:numPr>
                <w:ilvl w:val="0"/>
                <w:numId w:val="120"/>
              </w:numPr>
              <w:shd w:val="clear" w:color="auto" w:fill="FFFFFF" w:themeFill="background1"/>
              <w:spacing w:after="0" w:line="240" w:lineRule="auto"/>
              <w:ind w:left="591"/>
              <w:contextualSpacing/>
              <w:jc w:val="both"/>
              <w:rPr>
                <w:rFonts w:eastAsia="SimSun" w:cs="Times New Roman"/>
                <w:lang w:val="hr-HR" w:eastAsia="zh-CN"/>
              </w:rPr>
            </w:pPr>
            <w:r w:rsidRPr="0096270E">
              <w:rPr>
                <w:rFonts w:eastAsia="SimSun" w:cs="Times New Roman"/>
                <w:lang w:val="hr-HR" w:eastAsia="zh-CN"/>
              </w:rPr>
              <w:t>Broj obnovljenih zgrada</w:t>
            </w:r>
          </w:p>
          <w:p w:rsidR="003C089E" w:rsidRPr="0096270E" w:rsidRDefault="003C089E" w:rsidP="00E077DC">
            <w:pPr>
              <w:shd w:val="clear" w:color="auto" w:fill="FFFFFF" w:themeFill="background1"/>
              <w:spacing w:after="0" w:line="240" w:lineRule="auto"/>
              <w:ind w:left="720"/>
              <w:jc w:val="both"/>
              <w:rPr>
                <w:rFonts w:eastAsia="SimSun" w:cs="Times New Roman"/>
                <w:lang w:val="hr-HR" w:eastAsia="zh-CN"/>
              </w:rPr>
            </w:pP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E077DC">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Upravni odjel za gospodarstvo ZŽ</w:t>
            </w:r>
          </w:p>
          <w:p w:rsidR="003C089E" w:rsidRPr="0096270E" w:rsidRDefault="003C089E" w:rsidP="00E077DC">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Upravni odjel za prosvjetu, kulturu, sport i tehničku kulturu ZŽ, Regionalna energetska agencija Sjeverozapadne Hrvatske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 xml:space="preserve">Kulturna dobra Zagrebačke županije, stanovnici Zagrebačke županije, </w:t>
            </w:r>
            <w:r w:rsidR="00AA6229">
              <w:rPr>
                <w:rFonts w:eastAsia="SimSun" w:cs="Times New Roman"/>
                <w:lang w:val="hr-HR" w:eastAsia="zh-CN"/>
              </w:rPr>
              <w:t>P</w:t>
            </w:r>
            <w:r w:rsidRPr="0096270E">
              <w:rPr>
                <w:rFonts w:eastAsia="SimSun" w:cs="Times New Roman"/>
                <w:lang w:val="hr-HR" w:eastAsia="zh-CN"/>
              </w:rPr>
              <w:t>rivredni sektor</w:t>
            </w:r>
          </w:p>
        </w:tc>
      </w:tr>
    </w:tbl>
    <w:p w:rsidR="003C089E" w:rsidRPr="0096270E" w:rsidRDefault="003C089E" w:rsidP="00E077DC">
      <w:pPr>
        <w:spacing w:after="0" w:line="240" w:lineRule="auto"/>
        <w:rPr>
          <w:rFonts w:eastAsia="Calibri" w:cs="Times New Roman"/>
          <w:b/>
          <w:lang w:val="hr-HR"/>
        </w:rPr>
      </w:pPr>
    </w:p>
    <w:p w:rsidR="00966307" w:rsidRPr="0096270E" w:rsidRDefault="00966307" w:rsidP="00E077DC">
      <w:pPr>
        <w:spacing w:after="0" w:line="240" w:lineRule="auto"/>
        <w:rPr>
          <w:rFonts w:eastAsia="Calibri" w:cs="Times New Roman"/>
          <w:b/>
          <w:lang w:val="hr-HR"/>
        </w:rPr>
      </w:pPr>
    </w:p>
    <w:p w:rsidR="003030E7" w:rsidRPr="0096270E" w:rsidRDefault="003C089E" w:rsidP="00E077DC">
      <w:pPr>
        <w:spacing w:after="0" w:line="240" w:lineRule="auto"/>
        <w:rPr>
          <w:rFonts w:eastAsia="Calibri" w:cs="Times New Roman"/>
          <w:b/>
          <w:lang w:val="hr-HR"/>
        </w:rPr>
      </w:pPr>
      <w:r w:rsidRPr="0096270E">
        <w:rPr>
          <w:rFonts w:eastAsia="Calibri" w:cs="Times New Roman"/>
          <w:b/>
          <w:lang w:val="hr-HR"/>
        </w:rPr>
        <w:t>PRIORITET 2.2. RAZVIJENA KOMUNALNA I PROMETNA INFRASTRUKTURA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7396"/>
      </w:tblGrid>
      <w:tr w:rsidR="003030E7" w:rsidRPr="0096270E" w:rsidTr="00C80BC0">
        <w:trPr>
          <w:trHeight w:val="791"/>
        </w:trPr>
        <w:tc>
          <w:tcPr>
            <w:tcW w:w="763" w:type="pct"/>
            <w:shd w:val="clear" w:color="auto" w:fill="auto"/>
            <w:vAlign w:val="center"/>
          </w:tcPr>
          <w:p w:rsidR="003030E7" w:rsidRPr="0096270E" w:rsidRDefault="003030E7" w:rsidP="00E077DC">
            <w:pPr>
              <w:spacing w:after="0" w:line="240" w:lineRule="auto"/>
              <w:jc w:val="center"/>
              <w:rPr>
                <w:rFonts w:cs="Times New Roman"/>
                <w:b/>
                <w:bCs/>
                <w:lang w:val="hr-HR"/>
              </w:rPr>
            </w:pPr>
            <w:r w:rsidRPr="0096270E">
              <w:rPr>
                <w:rFonts w:cs="Times New Roman"/>
                <w:b/>
                <w:bCs/>
                <w:lang w:val="hr-HR"/>
              </w:rPr>
              <w:t>CILJ</w:t>
            </w:r>
          </w:p>
        </w:tc>
        <w:tc>
          <w:tcPr>
            <w:tcW w:w="4237" w:type="pct"/>
            <w:shd w:val="clear" w:color="auto" w:fill="auto"/>
          </w:tcPr>
          <w:p w:rsidR="003030E7" w:rsidRPr="0096270E" w:rsidRDefault="003030E7" w:rsidP="00E077DC">
            <w:pPr>
              <w:spacing w:after="0" w:line="240" w:lineRule="auto"/>
              <w:jc w:val="both"/>
              <w:rPr>
                <w:rFonts w:cs="Times New Roman"/>
                <w:noProof/>
                <w:lang w:val="hr-HR"/>
              </w:rPr>
            </w:pPr>
            <w:r w:rsidRPr="0096270E">
              <w:rPr>
                <w:rFonts w:cs="Times New Roman"/>
                <w:lang w:val="hr-HR"/>
              </w:rPr>
              <w:t xml:space="preserve">Cilj je prioriteta bolja kvaliteta javne infrastrukture kroz izgradnju, rekonstrukciju i modernizaciju prometne infrastrukture, </w:t>
            </w:r>
            <w:r w:rsidR="00D13076" w:rsidRPr="0096270E">
              <w:rPr>
                <w:rFonts w:cs="Times New Roman"/>
                <w:lang w:val="hr-HR"/>
              </w:rPr>
              <w:t>infrastrukture za vodoopskrbu i odvodnju, gospodarenje otpadom te</w:t>
            </w:r>
            <w:r w:rsidR="00D13076" w:rsidRPr="0096270E">
              <w:rPr>
                <w:rFonts w:cs="Times New Roman"/>
                <w:noProof/>
                <w:lang w:val="hr-HR"/>
              </w:rPr>
              <w:t xml:space="preserve"> infrastruktur</w:t>
            </w:r>
            <w:r w:rsidR="00966307" w:rsidRPr="0096270E">
              <w:rPr>
                <w:rFonts w:cs="Times New Roman"/>
                <w:noProof/>
                <w:lang w:val="hr-HR"/>
              </w:rPr>
              <w:t>e</w:t>
            </w:r>
            <w:r w:rsidR="008E0730" w:rsidRPr="0096270E">
              <w:rPr>
                <w:rFonts w:cs="Times New Roman"/>
                <w:noProof/>
                <w:lang w:val="hr-HR"/>
              </w:rPr>
              <w:t xml:space="preserve"> za široko pojasni internet. </w:t>
            </w:r>
          </w:p>
        </w:tc>
      </w:tr>
      <w:tr w:rsidR="003030E7" w:rsidRPr="0096270E" w:rsidTr="00C80BC0">
        <w:tc>
          <w:tcPr>
            <w:tcW w:w="763" w:type="pct"/>
            <w:shd w:val="clear" w:color="auto" w:fill="auto"/>
            <w:vAlign w:val="center"/>
          </w:tcPr>
          <w:p w:rsidR="003030E7" w:rsidRPr="0096270E" w:rsidRDefault="003030E7" w:rsidP="00E077DC">
            <w:pPr>
              <w:spacing w:after="0" w:line="240" w:lineRule="auto"/>
              <w:jc w:val="center"/>
              <w:rPr>
                <w:rFonts w:cs="Times New Roman"/>
                <w:b/>
                <w:bCs/>
                <w:lang w:val="hr-HR"/>
              </w:rPr>
            </w:pPr>
            <w:r w:rsidRPr="0096270E">
              <w:rPr>
                <w:rFonts w:cs="Times New Roman"/>
                <w:b/>
                <w:bCs/>
                <w:lang w:val="hr-HR"/>
              </w:rPr>
              <w:t>OPRAVDANJE</w:t>
            </w:r>
          </w:p>
        </w:tc>
        <w:tc>
          <w:tcPr>
            <w:tcW w:w="4237" w:type="pct"/>
            <w:shd w:val="clear" w:color="auto" w:fill="auto"/>
          </w:tcPr>
          <w:p w:rsidR="003030E7" w:rsidRPr="0096270E" w:rsidRDefault="00D13076" w:rsidP="00E077DC">
            <w:pPr>
              <w:widowControl w:val="0"/>
              <w:autoSpaceDE w:val="0"/>
              <w:autoSpaceDN w:val="0"/>
              <w:adjustRightInd w:val="0"/>
              <w:spacing w:after="0" w:line="240" w:lineRule="auto"/>
              <w:jc w:val="both"/>
              <w:rPr>
                <w:rFonts w:cs="Times New Roman"/>
                <w:lang w:val="hr-HR"/>
              </w:rPr>
            </w:pPr>
            <w:r w:rsidRPr="0096270E">
              <w:rPr>
                <w:rFonts w:cs="Times New Roman"/>
                <w:lang w:val="hr-HR"/>
              </w:rPr>
              <w:t xml:space="preserve">Na području </w:t>
            </w:r>
            <w:r w:rsidR="00FD0CC9" w:rsidRPr="0096270E">
              <w:rPr>
                <w:rFonts w:cs="Times New Roman"/>
                <w:lang w:val="hr-HR"/>
              </w:rPr>
              <w:t>Zagrebačke</w:t>
            </w:r>
            <w:r w:rsidRPr="0096270E">
              <w:rPr>
                <w:rFonts w:cs="Times New Roman"/>
                <w:lang w:val="hr-HR"/>
              </w:rPr>
              <w:t xml:space="preserve"> županije nužna su poboljšanja komunalne i prometne infrastrukture. Analiz</w:t>
            </w:r>
            <w:r w:rsidR="008E0730" w:rsidRPr="0096270E">
              <w:rPr>
                <w:rFonts w:cs="Times New Roman"/>
                <w:lang w:val="hr-HR"/>
              </w:rPr>
              <w:t xml:space="preserve">a stanja pokazuje da </w:t>
            </w:r>
            <w:r w:rsidRPr="0096270E">
              <w:rPr>
                <w:rFonts w:cs="Times New Roman"/>
                <w:lang w:val="hr-HR"/>
              </w:rPr>
              <w:t xml:space="preserve">sustav </w:t>
            </w:r>
            <w:r w:rsidR="00FD0CC9" w:rsidRPr="0096270E">
              <w:rPr>
                <w:rFonts w:cs="Times New Roman"/>
                <w:lang w:val="hr-HR"/>
              </w:rPr>
              <w:t xml:space="preserve">vodoopskrbe i </w:t>
            </w:r>
            <w:r w:rsidRPr="0096270E">
              <w:rPr>
                <w:rFonts w:cs="Times New Roman"/>
                <w:lang w:val="hr-HR"/>
              </w:rPr>
              <w:t xml:space="preserve">odvodnje otpadnih voda </w:t>
            </w:r>
            <w:r w:rsidR="008E0730" w:rsidRPr="0096270E">
              <w:rPr>
                <w:rFonts w:cs="Times New Roman"/>
                <w:lang w:val="hr-HR"/>
              </w:rPr>
              <w:t>još uvijek nije dostupan značajnom</w:t>
            </w:r>
            <w:r w:rsidR="00FD0CC9" w:rsidRPr="0096270E">
              <w:rPr>
                <w:rFonts w:cs="Times New Roman"/>
                <w:lang w:val="hr-HR"/>
              </w:rPr>
              <w:t xml:space="preserve"> broj</w:t>
            </w:r>
            <w:r w:rsidR="008E0730" w:rsidRPr="0096270E">
              <w:rPr>
                <w:rFonts w:cs="Times New Roman"/>
                <w:lang w:val="hr-HR"/>
              </w:rPr>
              <w:t>u</w:t>
            </w:r>
            <w:r w:rsidRPr="0096270E">
              <w:rPr>
                <w:rFonts w:cs="Times New Roman"/>
                <w:lang w:val="hr-HR"/>
              </w:rPr>
              <w:t xml:space="preserve"> kućanstava, nedovoljno je razvijen sustav odvodnje i pročišćavanja industrijskih otpadnih voda, a sustav pročišćavanja komunalnih otpadnih voda nije</w:t>
            </w:r>
            <w:r w:rsidR="00FD0CC9" w:rsidRPr="0096270E">
              <w:rPr>
                <w:rFonts w:cs="Times New Roman"/>
                <w:lang w:val="hr-HR"/>
              </w:rPr>
              <w:t xml:space="preserve"> uvijek</w:t>
            </w:r>
            <w:r w:rsidRPr="0096270E">
              <w:rPr>
                <w:rFonts w:cs="Times New Roman"/>
                <w:lang w:val="hr-HR"/>
              </w:rPr>
              <w:t xml:space="preserve"> usklađen sa suvremenim okolišnim standardima. Također, dotrajala je transportna i distribucijska mreža vodovoda.</w:t>
            </w:r>
            <w:r w:rsidR="008E0730" w:rsidRPr="0096270E">
              <w:rPr>
                <w:rFonts w:cs="Times New Roman"/>
                <w:lang w:val="hr-HR"/>
              </w:rPr>
              <w:t xml:space="preserve"> </w:t>
            </w:r>
            <w:r w:rsidRPr="0096270E">
              <w:rPr>
                <w:rFonts w:cs="Times New Roman"/>
                <w:lang w:val="hr-HR"/>
              </w:rPr>
              <w:t xml:space="preserve">Cestovna mreža ne zadovoljava sigurnosne i tehničke uvjete, a neodgovarajuća je i mreža javnog prijevoza. </w:t>
            </w:r>
          </w:p>
        </w:tc>
      </w:tr>
      <w:tr w:rsidR="003030E7" w:rsidRPr="0096270E" w:rsidTr="00C80BC0">
        <w:tc>
          <w:tcPr>
            <w:tcW w:w="763" w:type="pct"/>
            <w:shd w:val="clear" w:color="auto" w:fill="auto"/>
            <w:vAlign w:val="center"/>
          </w:tcPr>
          <w:p w:rsidR="003030E7" w:rsidRPr="0096270E" w:rsidRDefault="003030E7" w:rsidP="00E077DC">
            <w:pPr>
              <w:spacing w:after="0" w:line="240" w:lineRule="auto"/>
              <w:jc w:val="center"/>
              <w:rPr>
                <w:rFonts w:cs="Times New Roman"/>
                <w:b/>
                <w:bCs/>
                <w:lang w:val="hr-HR"/>
              </w:rPr>
            </w:pPr>
            <w:r w:rsidRPr="0096270E">
              <w:rPr>
                <w:rFonts w:cs="Times New Roman"/>
                <w:b/>
                <w:bCs/>
                <w:lang w:val="hr-HR"/>
              </w:rPr>
              <w:t>OPIS</w:t>
            </w:r>
          </w:p>
        </w:tc>
        <w:tc>
          <w:tcPr>
            <w:tcW w:w="4237" w:type="pct"/>
            <w:shd w:val="clear" w:color="auto" w:fill="auto"/>
          </w:tcPr>
          <w:p w:rsidR="003030E7" w:rsidRPr="0096270E" w:rsidRDefault="00D13076" w:rsidP="00990981">
            <w:pPr>
              <w:spacing w:after="0" w:line="240" w:lineRule="auto"/>
              <w:jc w:val="both"/>
              <w:rPr>
                <w:rFonts w:cs="Times New Roman"/>
                <w:u w:val="single"/>
                <w:lang w:val="hr-HR"/>
              </w:rPr>
            </w:pPr>
            <w:r w:rsidRPr="0096270E">
              <w:rPr>
                <w:rFonts w:cs="Times New Roman"/>
                <w:lang w:val="hr-HR"/>
              </w:rPr>
              <w:t>Ciljevi razvojnog prioriteta odnose se na poboljšanje infrastrukturnih sustava, a ostvarit će se provedbom slijedećih mjera: poboljšanje prometne infrastruktur</w:t>
            </w:r>
            <w:r w:rsidR="00FD0CC9" w:rsidRPr="0096270E">
              <w:rPr>
                <w:rFonts w:cs="Times New Roman"/>
                <w:lang w:val="hr-HR"/>
              </w:rPr>
              <w:t>e</w:t>
            </w:r>
            <w:r w:rsidRPr="0096270E">
              <w:rPr>
                <w:rFonts w:cs="Times New Roman"/>
                <w:lang w:val="hr-HR"/>
              </w:rPr>
              <w:t xml:space="preserve"> i prometne povezanosti, poboljšanje energetske infrastrukture, poboljšanje komunalne infrastrukture</w:t>
            </w:r>
            <w:r w:rsidR="00FD0CC9" w:rsidRPr="0096270E">
              <w:rPr>
                <w:rFonts w:cs="Times New Roman"/>
                <w:lang w:val="hr-HR"/>
              </w:rPr>
              <w:t xml:space="preserve"> (vodoopskrba, odvodnja i gospodarenje otpadom) te uvođenje infrastrukture širokopojasnog interneta.</w:t>
            </w:r>
            <w:r w:rsidRPr="0096270E">
              <w:rPr>
                <w:rFonts w:cs="Times New Roman"/>
                <w:lang w:val="hr-HR"/>
              </w:rPr>
              <w:t xml:space="preserve"> </w:t>
            </w:r>
            <w:r w:rsidR="00990981" w:rsidRPr="005707E6">
              <w:rPr>
                <w:rFonts w:cs="Times New Roman"/>
                <w:color w:val="000000" w:themeColor="text1"/>
                <w:lang w:val="hr-HR"/>
              </w:rPr>
              <w:t>U</w:t>
            </w:r>
            <w:r w:rsidR="00990981" w:rsidRPr="005707E6">
              <w:rPr>
                <w:rFonts w:cstheme="minorHAnsi"/>
                <w:bCs/>
                <w:color w:val="000000" w:themeColor="text1"/>
              </w:rPr>
              <w:t>ključivati mjere prilagodbe klimatskim promjenama u sve buduće infrastrukturne projekte</w:t>
            </w:r>
            <w:r w:rsidR="009E259B" w:rsidRPr="005707E6">
              <w:rPr>
                <w:rFonts w:cstheme="minorHAnsi"/>
                <w:bCs/>
                <w:color w:val="000000" w:themeColor="text1"/>
              </w:rPr>
              <w:t>.</w:t>
            </w:r>
          </w:p>
        </w:tc>
      </w:tr>
    </w:tbl>
    <w:p w:rsidR="003030E7" w:rsidRPr="0096270E" w:rsidRDefault="003030E7" w:rsidP="00E077DC">
      <w:pPr>
        <w:spacing w:after="0" w:line="240" w:lineRule="auto"/>
        <w:rPr>
          <w:rFonts w:eastAsia="Calibri" w:cs="Times New Roman"/>
          <w:b/>
          <w:lang w:val="hr-HR"/>
        </w:rPr>
      </w:pPr>
    </w:p>
    <w:p w:rsidR="003C089E" w:rsidRPr="0096270E" w:rsidRDefault="003C089E" w:rsidP="00E077DC">
      <w:pPr>
        <w:spacing w:after="0" w:line="240" w:lineRule="auto"/>
        <w:rPr>
          <w:rFonts w:eastAsia="Calibri"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5"/>
        <w:gridCol w:w="7215"/>
      </w:tblGrid>
      <w:tr w:rsidR="003C089E" w:rsidRPr="0096270E" w:rsidTr="00F94F6A">
        <w:tc>
          <w:tcPr>
            <w:tcW w:w="960"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0"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2.2. Razvijena komunalna i prometna infrastruktura</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0"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2.2.1.</w:t>
            </w:r>
            <w:r w:rsidR="00B04189" w:rsidRPr="0096270E">
              <w:rPr>
                <w:rFonts w:eastAsia="SimSun" w:cs="Times New Roman"/>
                <w:b/>
                <w:lang w:val="hr-HR" w:eastAsia="zh-CN"/>
              </w:rPr>
              <w:t xml:space="preserve"> </w:t>
            </w:r>
            <w:r w:rsidRPr="0096270E">
              <w:rPr>
                <w:rFonts w:eastAsia="SimSun" w:cs="Times New Roman"/>
                <w:b/>
                <w:lang w:val="hr-HR" w:eastAsia="zh-CN"/>
              </w:rPr>
              <w:t xml:space="preserve">Razvoj prometne infrastrukture i unapređenje prometne povezanosti </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Kvalitetnija teritorijalna integracija prostora Županije i unaprjeđenje dostupnosti sadržaja te brojnosti putnika i roba.</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Razvoj cjelokupnog prometnog sustava po svim infrastrukturnim razinama i svim prometnim granama.</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21"/>
              </w:numPr>
              <w:spacing w:after="0" w:line="240" w:lineRule="auto"/>
              <w:jc w:val="both"/>
              <w:rPr>
                <w:rFonts w:eastAsia="SimSun" w:cs="Times New Roman"/>
                <w:color w:val="000000" w:themeColor="text1"/>
                <w:lang w:val="hr-HR" w:eastAsia="zh-CN"/>
              </w:rPr>
            </w:pPr>
            <w:r w:rsidRPr="0096270E">
              <w:rPr>
                <w:rFonts w:eastAsia="SimSun" w:cs="Times New Roman"/>
                <w:lang w:val="hr-HR" w:eastAsia="zh-CN"/>
              </w:rPr>
              <w:t>Unaprjeđenje županijskog javnog linijskog i integriranog javnog linijskog (cestovnog, željezničkog, tramvajskog) prijevoza putnika</w:t>
            </w:r>
          </w:p>
          <w:p w:rsidR="003C089E" w:rsidRPr="0096270E" w:rsidRDefault="003C089E" w:rsidP="00E077DC">
            <w:pPr>
              <w:pStyle w:val="Odlomakpopisa"/>
              <w:numPr>
                <w:ilvl w:val="0"/>
                <w:numId w:val="121"/>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Uspostava čvrste suradnje između Grada Zagreba, Krapinsko-zagorske i Zagrebačke županije na organizaciji i implementaciji projekta integriranog prijevoza putnika</w:t>
            </w:r>
          </w:p>
          <w:p w:rsidR="003C089E" w:rsidRPr="0096270E" w:rsidRDefault="003C089E" w:rsidP="00E077DC">
            <w:pPr>
              <w:pStyle w:val="Odlomakpopisa"/>
              <w:numPr>
                <w:ilvl w:val="0"/>
                <w:numId w:val="121"/>
              </w:numPr>
              <w:spacing w:after="0" w:line="240" w:lineRule="auto"/>
              <w:jc w:val="both"/>
              <w:rPr>
                <w:rFonts w:eastAsia="SimSun" w:cs="Times New Roman"/>
                <w:color w:val="000000" w:themeColor="text1"/>
                <w:lang w:val="hr-HR" w:eastAsia="zh-CN"/>
              </w:rPr>
            </w:pPr>
            <w:r w:rsidRPr="0096270E">
              <w:rPr>
                <w:rFonts w:eastAsia="SimSun" w:cs="Times New Roman"/>
                <w:lang w:val="hr-HR" w:eastAsia="zh-CN"/>
              </w:rPr>
              <w:t>Izrada planske, studijske i projektne dokumentacije za organizaciju i implementaciju projekta integriranog prijevoza putnika (prometni savez, tarifna unija, automatska naplata i kontrola karata, informiranje putnika, inteligentno upravljanje prometom i dr.)</w:t>
            </w:r>
          </w:p>
          <w:p w:rsidR="003C089E" w:rsidRPr="0096270E" w:rsidRDefault="003C089E" w:rsidP="00E077DC">
            <w:pPr>
              <w:pStyle w:val="Odlomakpopisa"/>
              <w:numPr>
                <w:ilvl w:val="0"/>
                <w:numId w:val="121"/>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Izrada dokumentacije, rekonstrukcija i izgradnja prometne infrastrukture (svih vrsta i razina) radi osiguranja odgovarajuće kvalitete i odgovarajuće prometne dostupnosti</w:t>
            </w:r>
          </w:p>
          <w:p w:rsidR="003C089E" w:rsidRPr="0096270E" w:rsidRDefault="003C089E" w:rsidP="00E077DC">
            <w:pPr>
              <w:pStyle w:val="Odlomakpopisa"/>
              <w:numPr>
                <w:ilvl w:val="0"/>
                <w:numId w:val="121"/>
              </w:numPr>
              <w:spacing w:after="0" w:line="240" w:lineRule="auto"/>
              <w:jc w:val="both"/>
              <w:rPr>
                <w:rFonts w:eastAsia="SimSun" w:cs="Times New Roman"/>
                <w:color w:val="000000" w:themeColor="text1"/>
                <w:lang w:val="hr-HR" w:eastAsia="zh-CN"/>
              </w:rPr>
            </w:pPr>
            <w:r w:rsidRPr="0096270E">
              <w:rPr>
                <w:rFonts w:eastAsia="SimSun" w:cs="Times New Roman"/>
                <w:lang w:val="hr-HR" w:eastAsia="zh-CN"/>
              </w:rPr>
              <w:t>Priprema projekata prometne infrastrukture i dokumentacije za sufinanciranje iz fondova EU.</w:t>
            </w:r>
          </w:p>
          <w:p w:rsidR="003C089E" w:rsidRPr="0096270E" w:rsidRDefault="003C089E" w:rsidP="00E077DC">
            <w:pPr>
              <w:pStyle w:val="Odlomakpopisa"/>
              <w:numPr>
                <w:ilvl w:val="0"/>
                <w:numId w:val="121"/>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Unaprjeđenje kvalitete i sigurnosti cesta sa pripadajućim objektima na području Županije</w:t>
            </w:r>
          </w:p>
          <w:p w:rsidR="003C089E" w:rsidRPr="0096270E" w:rsidRDefault="003C089E" w:rsidP="00E077DC">
            <w:pPr>
              <w:pStyle w:val="Odlomakpopisa"/>
              <w:numPr>
                <w:ilvl w:val="0"/>
                <w:numId w:val="121"/>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Izrada, planske, studijske i projektne dokumentacije, te poticanje ulaganja i izgradnja infrastrukture ostalih oblika prometa za koje postoje kapaciteti na području Županije (riječni, zračni, biciklističke staze, žičara, i dr…).</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numPr>
                <w:ilvl w:val="0"/>
                <w:numId w:val="121"/>
              </w:numPr>
              <w:spacing w:after="0" w:line="240" w:lineRule="auto"/>
              <w:jc w:val="both"/>
              <w:rPr>
                <w:rFonts w:eastAsia="SimSun" w:cs="Times New Roman"/>
                <w:lang w:val="hr-HR" w:eastAsia="zh-CN"/>
              </w:rPr>
            </w:pPr>
            <w:r w:rsidRPr="0096270E">
              <w:rPr>
                <w:rFonts w:eastAsia="SimSun" w:cs="Times New Roman"/>
                <w:lang w:val="hr-HR" w:eastAsia="zh-CN"/>
              </w:rPr>
              <w:t>Kvalitetnija međusobna prometna povezanost svih mikroregija Županije kao i teritorija Županije s ostatkom RH, naročito sa susjednim Županijama s posebnim naglaskom na Grad Zagreb i Krapinsko-zagorsku županiju.</w:t>
            </w:r>
          </w:p>
          <w:p w:rsidR="003C089E" w:rsidRPr="0096270E" w:rsidRDefault="003C089E" w:rsidP="00E077DC">
            <w:pPr>
              <w:numPr>
                <w:ilvl w:val="0"/>
                <w:numId w:val="121"/>
              </w:numPr>
              <w:spacing w:after="0" w:line="240" w:lineRule="auto"/>
              <w:jc w:val="both"/>
              <w:rPr>
                <w:rFonts w:eastAsia="SimSun" w:cs="Times New Roman"/>
                <w:lang w:val="hr-HR" w:eastAsia="zh-CN"/>
              </w:rPr>
            </w:pPr>
            <w:r w:rsidRPr="0096270E">
              <w:rPr>
                <w:rFonts w:eastAsia="SimSun" w:cs="Times New Roman"/>
                <w:lang w:val="hr-HR" w:eastAsia="zh-CN"/>
              </w:rPr>
              <w:t>Uklanjanje ili smanjenje tzv. uskih grla, prometnih gužvi i zastoja, posebno u vršnim periodima dnevnih migracija</w:t>
            </w:r>
          </w:p>
          <w:p w:rsidR="003C089E" w:rsidRPr="0096270E" w:rsidRDefault="003C089E" w:rsidP="00E077DC">
            <w:pPr>
              <w:numPr>
                <w:ilvl w:val="0"/>
                <w:numId w:val="121"/>
              </w:numPr>
              <w:spacing w:after="0" w:line="240" w:lineRule="auto"/>
              <w:jc w:val="both"/>
              <w:rPr>
                <w:rFonts w:eastAsia="SimSun" w:cs="Times New Roman"/>
                <w:lang w:val="hr-HR" w:eastAsia="zh-CN"/>
              </w:rPr>
            </w:pPr>
            <w:r w:rsidRPr="0096270E">
              <w:rPr>
                <w:rFonts w:eastAsia="SimSun" w:cs="Times New Roman"/>
                <w:lang w:val="hr-HR" w:eastAsia="zh-CN"/>
              </w:rPr>
              <w:t>Veće korištenje putovanja javnim prijevozom, posljedica čeka je smanjenje individualnog prijevoza što u konačnici generira veću sigurnost u prometu zbog manjeg broja osobnih vozila koje sudjeluju u prometu</w:t>
            </w:r>
          </w:p>
          <w:p w:rsidR="003C089E" w:rsidRPr="0096270E" w:rsidRDefault="003C089E" w:rsidP="00E077DC">
            <w:pPr>
              <w:numPr>
                <w:ilvl w:val="0"/>
                <w:numId w:val="121"/>
              </w:numPr>
              <w:spacing w:after="0" w:line="240" w:lineRule="auto"/>
              <w:jc w:val="both"/>
              <w:rPr>
                <w:rFonts w:eastAsia="SimSun" w:cs="Times New Roman"/>
                <w:lang w:val="hr-HR" w:eastAsia="zh-CN"/>
              </w:rPr>
            </w:pPr>
            <w:r w:rsidRPr="0096270E">
              <w:rPr>
                <w:rFonts w:eastAsia="SimSun" w:cs="Times New Roman"/>
                <w:lang w:val="hr-HR" w:eastAsia="zh-CN"/>
              </w:rPr>
              <w:t>Povećan broj investicija</w:t>
            </w:r>
          </w:p>
          <w:p w:rsidR="003C089E" w:rsidRPr="0096270E" w:rsidRDefault="003C089E" w:rsidP="00E077DC">
            <w:pPr>
              <w:numPr>
                <w:ilvl w:val="0"/>
                <w:numId w:val="121"/>
              </w:numPr>
              <w:spacing w:after="0" w:line="240" w:lineRule="auto"/>
              <w:jc w:val="both"/>
              <w:rPr>
                <w:rFonts w:eastAsia="SimSun" w:cs="Times New Roman"/>
                <w:lang w:val="hr-HR" w:eastAsia="zh-CN"/>
              </w:rPr>
            </w:pPr>
            <w:r w:rsidRPr="0096270E">
              <w:rPr>
                <w:rFonts w:eastAsia="SimSun" w:cs="Times New Roman"/>
                <w:lang w:val="hr-HR" w:eastAsia="zh-CN"/>
              </w:rPr>
              <w:t>Unaprijeđena razina zaštite okoliša (prvenstveno kvalitete zraka)</w:t>
            </w:r>
          </w:p>
          <w:p w:rsidR="003C089E" w:rsidRPr="0096270E" w:rsidRDefault="003C089E" w:rsidP="00E077DC">
            <w:pPr>
              <w:numPr>
                <w:ilvl w:val="0"/>
                <w:numId w:val="121"/>
              </w:numPr>
              <w:spacing w:after="0" w:line="240" w:lineRule="auto"/>
              <w:jc w:val="both"/>
              <w:rPr>
                <w:rFonts w:eastAsia="SimSun" w:cs="Times New Roman"/>
                <w:lang w:val="hr-HR" w:eastAsia="zh-CN"/>
              </w:rPr>
            </w:pPr>
            <w:r w:rsidRPr="0096270E">
              <w:rPr>
                <w:rFonts w:eastAsia="SimSun" w:cs="Times New Roman"/>
                <w:lang w:val="hr-HR" w:eastAsia="zh-CN"/>
              </w:rPr>
              <w:t>Kvalitetna prometna infrastruktura</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Kvalitetna prometna infrastruktura i prometna dostupnost omogućiti će ostanak, tj. povratak stanovništva te društveni, okolišni i gospodarski razvoj. Razvijena i dostupna prometna infrastruktura utječe na kvalitetu života i privlačnost Županije za život i poslovanje, odnosno investiranje. Povezivanje različitih vrsta prijevoza omogućiti će učinkovitiju povezanost teritorija i veću prijevoznu učinkovitost. Kvalitetna i moderna prometna infrastruktura pozitivno će se odraziti na kvalitetu života i rada te ujednačenom regionalnom razvoju, kao i na stanje okoliša zbog doprinosa smanjenju emisija stakleničkih plinova.</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22"/>
              </w:numPr>
              <w:spacing w:after="0" w:line="240" w:lineRule="auto"/>
              <w:jc w:val="both"/>
              <w:rPr>
                <w:rFonts w:eastAsia="SimSun" w:cs="Times New Roman"/>
                <w:lang w:val="hr-HR" w:eastAsia="zh-CN"/>
              </w:rPr>
            </w:pPr>
            <w:r w:rsidRPr="0096270E">
              <w:rPr>
                <w:rFonts w:eastAsia="SimSun" w:cs="Times New Roman"/>
                <w:lang w:val="hr-HR" w:eastAsia="zh-CN"/>
              </w:rPr>
              <w:t>Kretanje broja prometnih nesreća na cestama na području Županije i prometa putnika u javnom prijevozu</w:t>
            </w:r>
          </w:p>
          <w:p w:rsidR="003C089E" w:rsidRPr="0096270E" w:rsidRDefault="003C089E" w:rsidP="00E077DC">
            <w:pPr>
              <w:pStyle w:val="Odlomakpopisa"/>
              <w:numPr>
                <w:ilvl w:val="0"/>
                <w:numId w:val="122"/>
              </w:numPr>
              <w:spacing w:after="0" w:line="240" w:lineRule="auto"/>
              <w:jc w:val="both"/>
              <w:rPr>
                <w:rFonts w:eastAsia="SimSun" w:cs="Times New Roman"/>
                <w:lang w:val="hr-HR" w:eastAsia="zh-CN"/>
              </w:rPr>
            </w:pPr>
            <w:r w:rsidRPr="0096270E">
              <w:rPr>
                <w:rFonts w:eastAsia="SimSun" w:cs="Times New Roman"/>
                <w:lang w:val="hr-HR" w:eastAsia="zh-CN"/>
              </w:rPr>
              <w:t>Kretanje dužine cestovne mreže (rekonstruirane i novoizgrađene)</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lang w:val="hr-HR" w:eastAsia="zh-CN"/>
              </w:rPr>
              <w:t xml:space="preserve">ŽUC ZŽ, IPZP d.o.o.,Upravni odjel za promet i komunalnu infrastrukturu ZŽ, komunalna poduzeća, JLS, GZ, K-ZŽ, HAC, HC, ARZ, AZM, HŽ infrastruktura, HŽ putnički prijevoz,  resorno Ministarstvo.  </w:t>
            </w:r>
          </w:p>
        </w:tc>
      </w:tr>
      <w:tr w:rsidR="003C089E" w:rsidRPr="0096270E" w:rsidTr="00F94F6A">
        <w:tc>
          <w:tcPr>
            <w:tcW w:w="96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0"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JLS, stanovništvo, gospodarski subjekti, komunalna poduzeća, ŽUC ZŽ, trgovačka društva koja se bave prometnom djelatnošću, HC, HAC, ARZ, AZM, HŽ infrastruktura i HŽ putnički prijevoz</w:t>
            </w:r>
          </w:p>
        </w:tc>
      </w:tr>
    </w:tbl>
    <w:p w:rsidR="003C089E" w:rsidRDefault="003C089E" w:rsidP="00E077DC">
      <w:pPr>
        <w:spacing w:after="0" w:line="240" w:lineRule="auto"/>
        <w:rPr>
          <w:rFonts w:eastAsia="Calibri" w:cs="Times New Roman"/>
          <w:lang w:val="hr-HR"/>
        </w:rPr>
      </w:pPr>
    </w:p>
    <w:p w:rsidR="00E077DC" w:rsidRPr="0096270E" w:rsidRDefault="00E077DC" w:rsidP="00E077DC">
      <w:pPr>
        <w:spacing w:after="0" w:line="240" w:lineRule="auto"/>
        <w:rPr>
          <w:rFonts w:eastAsia="Calibri"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2.2. Razvijena komunalna i prometna infrastruktura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 xml:space="preserve">2.2.2. Razvoj cjelovitog sustava gospodarenja otpadom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strike/>
                <w:lang w:val="hr-HR" w:eastAsia="zh-CN"/>
              </w:rPr>
            </w:pPr>
            <w:r w:rsidRPr="0096270E">
              <w:rPr>
                <w:rFonts w:eastAsia="SimSun" w:cs="Times New Roman"/>
                <w:lang w:val="hr-HR" w:eastAsia="zh-CN"/>
              </w:rPr>
              <w:t>Zaštita okoliša i zdravlja ljudi.</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Smanjenje nastanka i gomilanja otpada kroz razvoj cjelovitog (funkcionalnog) sustava gospodarenja otpadom.</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226"/>
              </w:numPr>
              <w:spacing w:after="0" w:line="240" w:lineRule="auto"/>
              <w:ind w:left="714" w:hanging="357"/>
              <w:jc w:val="both"/>
              <w:rPr>
                <w:rFonts w:eastAsia="SimSun" w:cs="Times New Roman"/>
                <w:lang w:val="hr-HR" w:eastAsia="zh-CN"/>
              </w:rPr>
            </w:pPr>
            <w:r w:rsidRPr="0096270E">
              <w:rPr>
                <w:rFonts w:eastAsia="SimSun" w:cs="Times New Roman"/>
                <w:lang w:val="hr-HR" w:eastAsia="zh-CN"/>
              </w:rPr>
              <w:t>Izobrazba stanovništva i kampanje podizanja svijesti o potrebi provođenja cjelovitog sustava gospodarenja otpadom</w:t>
            </w:r>
          </w:p>
          <w:p w:rsidR="003C089E" w:rsidRPr="0096270E" w:rsidRDefault="003C089E" w:rsidP="00E077DC">
            <w:pPr>
              <w:pStyle w:val="Odlomakpopisa"/>
              <w:numPr>
                <w:ilvl w:val="0"/>
                <w:numId w:val="226"/>
              </w:numPr>
              <w:spacing w:after="0" w:line="240" w:lineRule="auto"/>
              <w:ind w:left="714" w:hanging="357"/>
              <w:jc w:val="both"/>
              <w:rPr>
                <w:rFonts w:eastAsia="SimSun" w:cs="Times New Roman"/>
                <w:lang w:val="hr-HR" w:eastAsia="zh-CN"/>
              </w:rPr>
            </w:pPr>
            <w:r w:rsidRPr="0096270E">
              <w:rPr>
                <w:rFonts w:eastAsia="SimSun" w:cs="Times New Roman"/>
                <w:lang w:val="hr-HR" w:eastAsia="zh-CN"/>
              </w:rPr>
              <w:t>Donošenje i provedba Planova gospodarenja otpadom JLS-e</w:t>
            </w:r>
          </w:p>
          <w:p w:rsidR="003C089E" w:rsidRPr="0096270E" w:rsidRDefault="003C089E" w:rsidP="00E077DC">
            <w:pPr>
              <w:pStyle w:val="Odlomakpopisa"/>
              <w:numPr>
                <w:ilvl w:val="0"/>
                <w:numId w:val="226"/>
              </w:numPr>
              <w:spacing w:after="0" w:line="240" w:lineRule="auto"/>
              <w:ind w:left="714" w:hanging="357"/>
              <w:jc w:val="both"/>
              <w:rPr>
                <w:rFonts w:eastAsia="SimSun" w:cs="Times New Roman"/>
                <w:lang w:val="hr-HR" w:eastAsia="zh-CN"/>
              </w:rPr>
            </w:pPr>
            <w:r w:rsidRPr="0096270E">
              <w:rPr>
                <w:rFonts w:eastAsia="SimSun" w:cs="Times New Roman"/>
                <w:lang w:val="hr-HR" w:eastAsia="zh-CN"/>
              </w:rPr>
              <w:t>Sufinanciranje sanacije ilegalnih („divljih“) deponija otpada</w:t>
            </w:r>
          </w:p>
          <w:p w:rsidR="003C089E" w:rsidRPr="0096270E" w:rsidRDefault="003C089E" w:rsidP="00E077DC">
            <w:pPr>
              <w:pStyle w:val="Odlomakpopisa"/>
              <w:numPr>
                <w:ilvl w:val="0"/>
                <w:numId w:val="226"/>
              </w:numPr>
              <w:spacing w:after="0" w:line="240" w:lineRule="auto"/>
              <w:ind w:left="714" w:hanging="357"/>
              <w:jc w:val="both"/>
              <w:rPr>
                <w:rFonts w:eastAsia="SimSun" w:cs="Times New Roman"/>
                <w:lang w:val="hr-HR" w:eastAsia="zh-CN"/>
              </w:rPr>
            </w:pPr>
            <w:r w:rsidRPr="0096270E">
              <w:rPr>
                <w:rFonts w:eastAsia="SimSun" w:cs="Times New Roman"/>
                <w:lang w:val="hr-HR" w:eastAsia="zh-CN"/>
              </w:rPr>
              <w:t>Sufinanciranje nabave i postavljanja opreme za odvojeno sakupljanje otpada</w:t>
            </w:r>
          </w:p>
          <w:p w:rsidR="003C089E" w:rsidRPr="0096270E" w:rsidRDefault="003C089E" w:rsidP="00E077DC">
            <w:pPr>
              <w:pStyle w:val="Odlomakpopisa"/>
              <w:numPr>
                <w:ilvl w:val="0"/>
                <w:numId w:val="226"/>
              </w:numPr>
              <w:spacing w:after="0" w:line="240" w:lineRule="auto"/>
              <w:ind w:left="714" w:hanging="357"/>
              <w:jc w:val="both"/>
              <w:rPr>
                <w:rFonts w:eastAsia="SimSun" w:cs="Times New Roman"/>
                <w:lang w:val="hr-HR" w:eastAsia="zh-CN"/>
              </w:rPr>
            </w:pPr>
            <w:r w:rsidRPr="0096270E">
              <w:rPr>
                <w:rFonts w:eastAsia="SimSun" w:cs="Times New Roman"/>
                <w:lang w:val="hr-HR" w:eastAsia="zh-CN"/>
              </w:rPr>
              <w:t>Izbjegavanje i smanjenje nastanka otpada</w:t>
            </w:r>
          </w:p>
          <w:p w:rsidR="003C089E" w:rsidRPr="0096270E" w:rsidRDefault="003C089E" w:rsidP="00E077DC">
            <w:pPr>
              <w:pStyle w:val="Odlomakpopisa"/>
              <w:numPr>
                <w:ilvl w:val="0"/>
                <w:numId w:val="226"/>
              </w:numPr>
              <w:spacing w:after="0" w:line="240" w:lineRule="auto"/>
              <w:ind w:left="714" w:hanging="357"/>
              <w:jc w:val="both"/>
              <w:rPr>
                <w:rFonts w:eastAsia="SimSun" w:cs="Times New Roman"/>
                <w:lang w:val="hr-HR" w:eastAsia="zh-CN"/>
              </w:rPr>
            </w:pPr>
            <w:r w:rsidRPr="0096270E">
              <w:rPr>
                <w:rFonts w:eastAsia="SimSun" w:cs="Times New Roman"/>
                <w:lang w:val="hr-HR" w:eastAsia="zh-CN"/>
              </w:rPr>
              <w:t>Poticanje reciklaže i odvojenog sakupljanja, odnosno primarne selekcije otpada</w:t>
            </w:r>
          </w:p>
          <w:p w:rsidR="003C089E" w:rsidRPr="0096270E" w:rsidRDefault="003C089E" w:rsidP="00E077DC">
            <w:pPr>
              <w:pStyle w:val="Odlomakpopisa"/>
              <w:numPr>
                <w:ilvl w:val="0"/>
                <w:numId w:val="226"/>
              </w:numPr>
              <w:spacing w:after="0" w:line="240" w:lineRule="auto"/>
              <w:ind w:left="714" w:hanging="357"/>
              <w:jc w:val="both"/>
              <w:rPr>
                <w:rFonts w:eastAsia="SimSun" w:cs="Times New Roman"/>
                <w:lang w:val="hr-HR" w:eastAsia="zh-CN"/>
              </w:rPr>
            </w:pPr>
            <w:r w:rsidRPr="0096270E">
              <w:rPr>
                <w:rFonts w:eastAsia="SimSun" w:cs="Times New Roman"/>
                <w:lang w:val="hr-HR" w:eastAsia="zh-CN"/>
              </w:rPr>
              <w:t>Poticanje korištenja najboljih raspoloživih tehnologija i tehnika</w:t>
            </w:r>
          </w:p>
          <w:p w:rsidR="003C089E" w:rsidRPr="0096270E" w:rsidRDefault="003C089E" w:rsidP="00E077DC">
            <w:pPr>
              <w:pStyle w:val="Odlomakpopisa"/>
              <w:numPr>
                <w:ilvl w:val="0"/>
                <w:numId w:val="226"/>
              </w:numPr>
              <w:spacing w:after="0" w:line="240" w:lineRule="auto"/>
              <w:ind w:left="714" w:hanging="357"/>
              <w:jc w:val="both"/>
              <w:rPr>
                <w:rFonts w:eastAsia="SimSun" w:cs="Times New Roman"/>
                <w:lang w:val="hr-HR" w:eastAsia="zh-CN"/>
              </w:rPr>
            </w:pPr>
            <w:r w:rsidRPr="0096270E">
              <w:rPr>
                <w:rFonts w:eastAsia="SimSun" w:cs="Times New Roman"/>
                <w:lang w:val="hr-HR" w:eastAsia="zh-CN"/>
              </w:rPr>
              <w:t>Sanacija i zatvaranje postojećih odlagališta komunalnog otpada</w:t>
            </w:r>
          </w:p>
          <w:p w:rsidR="003C089E" w:rsidRPr="0096270E" w:rsidRDefault="003C089E" w:rsidP="00E077DC">
            <w:pPr>
              <w:pStyle w:val="Odlomakpopisa"/>
              <w:numPr>
                <w:ilvl w:val="0"/>
                <w:numId w:val="226"/>
              </w:numPr>
              <w:spacing w:after="0" w:line="240" w:lineRule="auto"/>
              <w:ind w:left="714" w:hanging="357"/>
              <w:jc w:val="both"/>
              <w:rPr>
                <w:rFonts w:eastAsia="SimSun" w:cs="Times New Roman"/>
                <w:lang w:val="hr-HR" w:eastAsia="zh-CN"/>
              </w:rPr>
            </w:pPr>
            <w:r w:rsidRPr="0096270E">
              <w:rPr>
                <w:rFonts w:eastAsia="SimSun" w:cs="Times New Roman"/>
                <w:lang w:val="hr-HR" w:eastAsia="zh-CN"/>
              </w:rPr>
              <w:t>Izgradnja centra za gospodarenje otpadom s pripadajućim pretovarnim stanicama</w:t>
            </w:r>
          </w:p>
          <w:p w:rsidR="003C089E" w:rsidRPr="0096270E" w:rsidRDefault="003C089E" w:rsidP="00E077DC">
            <w:pPr>
              <w:pStyle w:val="Odlomakpopisa"/>
              <w:numPr>
                <w:ilvl w:val="0"/>
                <w:numId w:val="226"/>
              </w:numPr>
              <w:spacing w:after="0" w:line="240" w:lineRule="auto"/>
              <w:ind w:left="714" w:hanging="357"/>
              <w:jc w:val="both"/>
              <w:rPr>
                <w:rFonts w:eastAsia="SimSun" w:cs="Times New Roman"/>
                <w:lang w:val="hr-HR" w:eastAsia="zh-CN"/>
              </w:rPr>
            </w:pPr>
            <w:r w:rsidRPr="0096270E">
              <w:rPr>
                <w:rFonts w:eastAsia="SimSun" w:cs="Times New Roman"/>
                <w:lang w:val="hr-HR" w:eastAsia="zh-CN"/>
              </w:rPr>
              <w:t>Priprema projekata i dokumentacije za sufinanciranje iz fondova EU.</w:t>
            </w:r>
          </w:p>
          <w:p w:rsidR="003C089E" w:rsidRDefault="003C089E" w:rsidP="00E077DC">
            <w:pPr>
              <w:pStyle w:val="Odlomakpopisa"/>
              <w:numPr>
                <w:ilvl w:val="0"/>
                <w:numId w:val="226"/>
              </w:numPr>
              <w:spacing w:after="0" w:line="240" w:lineRule="auto"/>
              <w:ind w:left="714" w:hanging="357"/>
              <w:jc w:val="both"/>
              <w:rPr>
                <w:rFonts w:eastAsia="SimSun" w:cs="Times New Roman"/>
                <w:lang w:val="hr-HR" w:eastAsia="zh-CN"/>
              </w:rPr>
            </w:pPr>
            <w:r w:rsidRPr="0096270E">
              <w:rPr>
                <w:rFonts w:eastAsia="SimSun" w:cs="Times New Roman"/>
                <w:lang w:val="hr-HR" w:eastAsia="zh-CN"/>
              </w:rPr>
              <w:t>Osiguravanje obrade i zbrinjavanje otpada koji se ne može reciklirati (uključivo s otpadom iz pročistača otpadnih voda), sukladno načelima održivog  razvoja na prihvatljiv način za okoliš.</w:t>
            </w:r>
          </w:p>
          <w:p w:rsidR="004760B9" w:rsidRPr="005707E6" w:rsidRDefault="004760B9" w:rsidP="00E077DC">
            <w:pPr>
              <w:pStyle w:val="Odlomakpopisa"/>
              <w:numPr>
                <w:ilvl w:val="0"/>
                <w:numId w:val="226"/>
              </w:numPr>
              <w:spacing w:after="0" w:line="240" w:lineRule="auto"/>
              <w:ind w:left="714" w:hanging="357"/>
              <w:rPr>
                <w:rFonts w:cstheme="minorHAnsi"/>
                <w:color w:val="000000" w:themeColor="text1"/>
              </w:rPr>
            </w:pPr>
            <w:r w:rsidRPr="005707E6">
              <w:rPr>
                <w:rFonts w:cstheme="minorHAnsi"/>
                <w:color w:val="000000" w:themeColor="text1"/>
              </w:rPr>
              <w:t>Povećati stupanj odvojeno prikupljenog otpada na mjestu nastanka u turističkim zonama i kompleksima</w:t>
            </w:r>
          </w:p>
          <w:p w:rsidR="004760B9" w:rsidRPr="005707E6" w:rsidRDefault="004760B9" w:rsidP="00E077DC">
            <w:pPr>
              <w:pStyle w:val="Odlomakpopisa"/>
              <w:numPr>
                <w:ilvl w:val="0"/>
                <w:numId w:val="226"/>
              </w:numPr>
              <w:spacing w:after="0" w:line="240" w:lineRule="auto"/>
              <w:ind w:left="714" w:hanging="357"/>
              <w:rPr>
                <w:rFonts w:cstheme="minorHAnsi"/>
                <w:color w:val="000000" w:themeColor="text1"/>
              </w:rPr>
            </w:pPr>
            <w:r w:rsidRPr="005707E6">
              <w:rPr>
                <w:rFonts w:cstheme="minorHAnsi"/>
                <w:color w:val="000000" w:themeColor="text1"/>
              </w:rPr>
              <w:t>Izraditi studiju izvedivosti kojom će se definirati sadržaji CGO, tehnologiju obrade otpada, rasprostranjenost, namjenu pretovarnih stanica, tok svih vrsta otpada unutar županije i mogući utjecaji na ljude i okoliš</w:t>
            </w:r>
          </w:p>
          <w:p w:rsidR="004760B9" w:rsidRPr="0096270E" w:rsidRDefault="004760B9" w:rsidP="00E077DC">
            <w:pPr>
              <w:pStyle w:val="Odlomakpopisa"/>
              <w:numPr>
                <w:ilvl w:val="0"/>
                <w:numId w:val="226"/>
              </w:numPr>
              <w:spacing w:after="0" w:line="240" w:lineRule="auto"/>
              <w:ind w:left="714" w:hanging="357"/>
              <w:rPr>
                <w:rFonts w:eastAsia="SimSun" w:cs="Times New Roman"/>
                <w:lang w:val="hr-HR" w:eastAsia="zh-CN"/>
              </w:rPr>
            </w:pPr>
            <w:r w:rsidRPr="005707E6">
              <w:rPr>
                <w:rFonts w:cstheme="minorHAnsi"/>
                <w:bCs/>
                <w:color w:val="000000" w:themeColor="text1"/>
              </w:rPr>
              <w:t>Za prostore u blizini CGO izraditi prometna rješenja i studije koja će temeljem podataka o postojećoj prometnoj infrastrukturi i tokovima iznaći optimalna rješenja kojim će se smanjiti negativni utjecaji dodatnih emisija u zrak, buke i vibracija, te poboljšati sigurnost sudionika u prometu</w:t>
            </w:r>
            <w:r w:rsidRPr="005707E6">
              <w:rPr>
                <w:rFonts w:cstheme="minorHAnsi"/>
                <w:b/>
                <w:color w:val="000000" w:themeColor="text1"/>
              </w:rPr>
              <w:t xml:space="preserve">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23"/>
              </w:numPr>
              <w:spacing w:after="0" w:line="240" w:lineRule="auto"/>
              <w:jc w:val="both"/>
              <w:rPr>
                <w:rFonts w:eastAsia="SimSun" w:cs="Times New Roman"/>
                <w:lang w:val="hr-HR" w:eastAsia="zh-CN"/>
              </w:rPr>
            </w:pPr>
            <w:r w:rsidRPr="0096270E">
              <w:rPr>
                <w:rFonts w:eastAsia="SimSun" w:cs="Times New Roman"/>
                <w:lang w:val="hr-HR" w:eastAsia="zh-CN"/>
              </w:rPr>
              <w:t>Povećanje udjela primarne selekcije otpada</w:t>
            </w:r>
          </w:p>
          <w:p w:rsidR="003C089E" w:rsidRPr="0096270E" w:rsidRDefault="003C089E" w:rsidP="00E077DC">
            <w:pPr>
              <w:pStyle w:val="Odlomakpopisa"/>
              <w:numPr>
                <w:ilvl w:val="0"/>
                <w:numId w:val="123"/>
              </w:numPr>
              <w:spacing w:after="0" w:line="240" w:lineRule="auto"/>
              <w:jc w:val="both"/>
              <w:rPr>
                <w:rFonts w:eastAsia="SimSun" w:cs="Times New Roman"/>
                <w:lang w:val="hr-HR" w:eastAsia="zh-CN"/>
              </w:rPr>
            </w:pPr>
            <w:r w:rsidRPr="0096270E">
              <w:rPr>
                <w:rFonts w:eastAsia="SimSun" w:cs="Times New Roman"/>
                <w:lang w:val="hr-HR" w:eastAsia="zh-CN"/>
              </w:rPr>
              <w:t xml:space="preserve">Sprečavanje nastanka otpada (prevencija), sanacija i zatvaranje postojećih i ilegalnih odlagališta komunalnog otpada te uspostava cjelovitog sustava gospodarenja </w:t>
            </w:r>
            <w:r w:rsidRPr="0096270E">
              <w:rPr>
                <w:rFonts w:eastAsia="SimSun" w:cs="Times New Roman"/>
                <w:color w:val="000000" w:themeColor="text1"/>
                <w:lang w:val="hr-HR" w:eastAsia="zh-CN"/>
              </w:rPr>
              <w:t>otpadom (izgradnja centra za gospodarenje otpadom i pretovarnih stanica)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cs="Times New Roman"/>
                <w:lang w:val="hr-HR"/>
              </w:rPr>
              <w:t>Razvijeni cjeloviti sustav gospodarenja otpadom ima multiplikativne efekte koji uključuju smanjenje emisije onečišćujućih tvari, smanjenje opasnosti za zdravlje ljudi i okoliš, očuvanje prirodnih resursa te odvajanje ekonomskog rasta i razvoja od porasta količina nastalog otpada.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E077DC">
            <w:pPr>
              <w:pStyle w:val="Odlomakpopisa"/>
              <w:numPr>
                <w:ilvl w:val="0"/>
                <w:numId w:val="124"/>
              </w:numPr>
              <w:spacing w:after="0" w:line="240" w:lineRule="auto"/>
              <w:jc w:val="both"/>
              <w:rPr>
                <w:rFonts w:eastAsia="SimSun" w:cs="Times New Roman"/>
                <w:lang w:val="hr-HR" w:eastAsia="zh-CN"/>
              </w:rPr>
            </w:pPr>
            <w:r w:rsidRPr="0096270E">
              <w:rPr>
                <w:rFonts w:eastAsia="SimSun" w:cs="Times New Roman"/>
                <w:lang w:val="hr-HR" w:eastAsia="zh-CN"/>
              </w:rPr>
              <w:t xml:space="preserve">Smanjenje ukupne količine odlaganog otpada </w:t>
            </w:r>
          </w:p>
          <w:p w:rsidR="003C089E" w:rsidRPr="0096270E" w:rsidRDefault="003C089E" w:rsidP="00E077DC">
            <w:pPr>
              <w:pStyle w:val="Odlomakpopisa"/>
              <w:numPr>
                <w:ilvl w:val="0"/>
                <w:numId w:val="124"/>
              </w:numPr>
              <w:spacing w:after="0" w:line="240" w:lineRule="auto"/>
              <w:jc w:val="both"/>
              <w:rPr>
                <w:rFonts w:eastAsia="SimSun" w:cs="Times New Roman"/>
                <w:lang w:val="hr-HR" w:eastAsia="zh-CN"/>
              </w:rPr>
            </w:pPr>
            <w:r w:rsidRPr="0096270E">
              <w:rPr>
                <w:rFonts w:eastAsia="SimSun" w:cs="Times New Roman"/>
                <w:lang w:val="hr-HR" w:eastAsia="zh-CN"/>
              </w:rPr>
              <w:t xml:space="preserve">Kretanje broja zelenih otoka, reciklažnih dvorišta i pretovarnih stanica, broj izgrađenih </w:t>
            </w:r>
            <w:r w:rsidRPr="0096270E">
              <w:rPr>
                <w:rFonts w:eastAsia="SimSun" w:cs="Times New Roman"/>
                <w:color w:val="000000" w:themeColor="text1"/>
                <w:lang w:val="hr-HR" w:eastAsia="zh-CN"/>
              </w:rPr>
              <w:t>centra za gospodarenje otpadom sa pretovarnim stanicama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lang w:val="hr-HR" w:eastAsia="zh-CN"/>
              </w:rPr>
              <w:t>GOZŽ d.o.o., Upravni odjel za promet i komunalnu infrastrukturu ZŽ, JLS, komunalna poduzeća, FZOEU, RRAZŽ i resorno ministarstvo.</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Stanovnici, komunalna poduzeća, GOZŽ d.o.o., JLS, FZOEU, Agencija za zaštitu okoliša te gospodarski subjekti i institucije u Županiji.</w:t>
            </w:r>
          </w:p>
        </w:tc>
      </w:tr>
    </w:tbl>
    <w:p w:rsidR="00313EC9" w:rsidRPr="0096270E" w:rsidRDefault="00313EC9" w:rsidP="00E077DC">
      <w:pPr>
        <w:spacing w:after="0" w:line="240" w:lineRule="auto"/>
        <w:rPr>
          <w:rFonts w:eastAsia="Calibri" w:cs="Times New Roman"/>
          <w:lang w:val="hr-HR"/>
        </w:rPr>
      </w:pPr>
    </w:p>
    <w:p w:rsidR="00313EC9" w:rsidRPr="0096270E" w:rsidRDefault="00313EC9" w:rsidP="00E077DC">
      <w:pPr>
        <w:spacing w:after="0" w:line="240" w:lineRule="auto"/>
        <w:rPr>
          <w:rFonts w:eastAsia="Calibri"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2.2. Razvijena komunalna i prometna infrastruktura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 xml:space="preserve">2.2.3. Razvoj sustava zbrinjavanja (odvodnje i obrade) otpadnih voda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Zaštita okoliša i zdravlja ljudi, podizanje kvalitete života stanovništva te ravnomjerni razvoj svih područja Županije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strike/>
                <w:lang w:val="hr-HR" w:eastAsia="zh-CN"/>
              </w:rPr>
            </w:pPr>
            <w:r w:rsidRPr="0096270E">
              <w:rPr>
                <w:rFonts w:eastAsia="SimSun" w:cs="Times New Roman"/>
                <w:lang w:val="hr-HR" w:eastAsia="zh-CN"/>
              </w:rPr>
              <w:t xml:space="preserve">Unaprjeđenje komunalnog standarda kroz rekonstrukciju, dogradnju i izgradnju sustava odvodnje i obrade otpadnih voda za sve jedinice lokalne samouprave u Županiji.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2A74B8">
            <w:pPr>
              <w:pStyle w:val="Odlomakpopisa"/>
              <w:numPr>
                <w:ilvl w:val="0"/>
                <w:numId w:val="231"/>
              </w:numPr>
              <w:spacing w:after="0" w:line="240" w:lineRule="auto"/>
              <w:rPr>
                <w:rFonts w:eastAsia="SimSun" w:cs="Times New Roman"/>
                <w:lang w:val="hr-HR" w:eastAsia="zh-CN"/>
              </w:rPr>
            </w:pPr>
            <w:r w:rsidRPr="0096270E">
              <w:rPr>
                <w:rFonts w:eastAsia="SimSun" w:cs="Times New Roman"/>
                <w:lang w:val="hr-HR" w:eastAsia="zh-CN"/>
              </w:rPr>
              <w:t xml:space="preserve">Izrada planske, studijske i projektne dokumentacije za izvođenje objekata i uređaja zbrinjavanja otpadnih voda. </w:t>
            </w:r>
          </w:p>
          <w:p w:rsidR="003C089E" w:rsidRPr="0096270E" w:rsidRDefault="003C089E" w:rsidP="002A74B8">
            <w:pPr>
              <w:pStyle w:val="Odlomakpopisa"/>
              <w:numPr>
                <w:ilvl w:val="0"/>
                <w:numId w:val="231"/>
              </w:numPr>
              <w:spacing w:after="0" w:line="240" w:lineRule="auto"/>
              <w:rPr>
                <w:rFonts w:eastAsia="SimSun" w:cs="Times New Roman"/>
                <w:lang w:val="hr-HR" w:eastAsia="zh-CN"/>
              </w:rPr>
            </w:pPr>
            <w:r w:rsidRPr="0096270E">
              <w:rPr>
                <w:rFonts w:eastAsia="SimSun" w:cs="Times New Roman"/>
                <w:lang w:val="hr-HR" w:eastAsia="zh-CN"/>
              </w:rPr>
              <w:t>Jačanje kapaciteta odgovornih institucija za rad i održavanje sustava, usklađenje razvoja sustava zbrinjavanja otpadnih voda s razvojem sustava vodoopskrbe</w:t>
            </w:r>
          </w:p>
          <w:p w:rsidR="003C089E" w:rsidRPr="0096270E" w:rsidRDefault="003C089E" w:rsidP="002A74B8">
            <w:pPr>
              <w:pStyle w:val="Odlomakpopisa"/>
              <w:numPr>
                <w:ilvl w:val="0"/>
                <w:numId w:val="231"/>
              </w:numPr>
              <w:spacing w:after="0" w:line="240" w:lineRule="auto"/>
              <w:rPr>
                <w:rFonts w:eastAsia="SimSun" w:cs="Times New Roman"/>
                <w:lang w:val="hr-HR" w:eastAsia="zh-CN"/>
              </w:rPr>
            </w:pPr>
            <w:r w:rsidRPr="0096270E">
              <w:rPr>
                <w:rFonts w:eastAsia="SimSun" w:cs="Times New Roman"/>
                <w:lang w:val="hr-HR" w:eastAsia="zh-CN"/>
              </w:rPr>
              <w:t xml:space="preserve">Rekonstrukcija i dogradnja postojećih, izgradnja novih te održavanje sustava zbrinjavanja otpadnih voda </w:t>
            </w:r>
          </w:p>
          <w:p w:rsidR="002A74B8" w:rsidRDefault="003C089E" w:rsidP="002A74B8">
            <w:pPr>
              <w:pStyle w:val="Odlomakpopisa"/>
              <w:numPr>
                <w:ilvl w:val="0"/>
                <w:numId w:val="231"/>
              </w:numPr>
              <w:spacing w:after="0" w:line="240" w:lineRule="auto"/>
              <w:jc w:val="both"/>
              <w:rPr>
                <w:rFonts w:eastAsia="SimSun" w:cs="Times New Roman"/>
                <w:lang w:val="hr-HR" w:eastAsia="zh-CN"/>
              </w:rPr>
            </w:pPr>
            <w:r w:rsidRPr="0096270E">
              <w:rPr>
                <w:rFonts w:eastAsia="SimSun" w:cs="Times New Roman"/>
                <w:lang w:val="hr-HR" w:eastAsia="zh-CN"/>
              </w:rPr>
              <w:t>Priprema projekata i dokumentacije sustava zbrinjavanja otpadnih voda za sufinanciranje iz fondova EU</w:t>
            </w:r>
          </w:p>
          <w:p w:rsidR="002A74B8" w:rsidRPr="005707E6" w:rsidRDefault="002A74B8" w:rsidP="002A74B8">
            <w:pPr>
              <w:pStyle w:val="Odlomakpopisa"/>
              <w:numPr>
                <w:ilvl w:val="0"/>
                <w:numId w:val="231"/>
              </w:numPr>
              <w:spacing w:beforeLines="120" w:before="288" w:afterLines="120" w:after="288" w:line="23" w:lineRule="atLeast"/>
              <w:rPr>
                <w:rFonts w:eastAsia="Times New Roman" w:cstheme="minorHAnsi"/>
                <w:bCs/>
                <w:color w:val="000000" w:themeColor="text1"/>
                <w:lang w:val="hr-HR" w:eastAsia="hr-HR"/>
              </w:rPr>
            </w:pPr>
            <w:r w:rsidRPr="005707E6">
              <w:rPr>
                <w:rFonts w:eastAsia="Times New Roman" w:cstheme="minorHAnsi"/>
                <w:bCs/>
                <w:color w:val="000000" w:themeColor="text1"/>
                <w:lang w:val="hr-HR" w:eastAsia="hr-HR"/>
              </w:rPr>
              <w:t>Poticanje industrijskih i komunalnih korisnika na smanjenje iskorištavanja vode i na investiranje u postupke štednje pitke vode, odnosno ponovno korištenje otpadnih voda i oborinskih voda</w:t>
            </w:r>
          </w:p>
          <w:p w:rsidR="003C089E" w:rsidRPr="0096270E" w:rsidRDefault="002A74B8" w:rsidP="0099409A">
            <w:pPr>
              <w:pStyle w:val="Odlomakpopisa"/>
              <w:numPr>
                <w:ilvl w:val="0"/>
                <w:numId w:val="231"/>
              </w:numPr>
              <w:spacing w:after="0" w:line="240" w:lineRule="auto"/>
              <w:jc w:val="both"/>
              <w:rPr>
                <w:rFonts w:eastAsia="SimSun" w:cs="Times New Roman"/>
                <w:lang w:val="hr-HR" w:eastAsia="zh-CN"/>
              </w:rPr>
            </w:pPr>
            <w:r w:rsidRPr="005707E6">
              <w:rPr>
                <w:rFonts w:eastAsia="Times New Roman" w:cstheme="minorHAnsi"/>
                <w:color w:val="000000" w:themeColor="text1"/>
                <w:lang w:val="hr-HR" w:eastAsia="hr-HR"/>
              </w:rPr>
              <w:t>U</w:t>
            </w:r>
            <w:r w:rsidRPr="005707E6">
              <w:rPr>
                <w:rFonts w:eastAsia="Times New Roman" w:cstheme="minorHAnsi"/>
                <w:bCs/>
                <w:color w:val="000000" w:themeColor="text1"/>
                <w:lang w:val="hr-HR" w:eastAsia="hr-HR"/>
              </w:rPr>
              <w:t xml:space="preserve">skladiti izgradnju sustava odvodnje otpadnih voda sa sustavom vodoopskrbe, </w:t>
            </w:r>
            <w:r w:rsidRPr="005707E6">
              <w:rPr>
                <w:rFonts w:eastAsia="Times New Roman" w:cstheme="minorHAnsi"/>
                <w:color w:val="000000" w:themeColor="text1"/>
                <w:lang w:val="hr-HR" w:eastAsia="hr-HR"/>
              </w:rPr>
              <w:t>kako bi se izbjeglo prekomjerno stvaranje otpadnih voda bez odgovarajućeg sustava zbrinjavanja i pročišćavanja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numPr>
                <w:ilvl w:val="0"/>
                <w:numId w:val="125"/>
              </w:numPr>
              <w:spacing w:after="0" w:line="240" w:lineRule="auto"/>
              <w:jc w:val="both"/>
              <w:rPr>
                <w:rFonts w:eastAsia="SimSun" w:cs="Times New Roman"/>
                <w:lang w:val="hr-HR" w:eastAsia="zh-CN"/>
              </w:rPr>
            </w:pPr>
            <w:r w:rsidRPr="0096270E">
              <w:rPr>
                <w:rFonts w:eastAsia="SimSun" w:cs="Times New Roman"/>
                <w:lang w:val="hr-HR" w:eastAsia="zh-CN"/>
              </w:rPr>
              <w:t>Povećana kvaliteta vodne infrastrukture, unaprijeđena razina zaštite okoliša</w:t>
            </w:r>
          </w:p>
          <w:p w:rsidR="003C089E" w:rsidRPr="0096270E" w:rsidRDefault="003C089E" w:rsidP="00E077DC">
            <w:pPr>
              <w:numPr>
                <w:ilvl w:val="0"/>
                <w:numId w:val="125"/>
              </w:numPr>
              <w:spacing w:after="0" w:line="240" w:lineRule="auto"/>
              <w:jc w:val="both"/>
              <w:rPr>
                <w:rFonts w:eastAsia="SimSun" w:cs="Times New Roman"/>
                <w:lang w:val="hr-HR" w:eastAsia="zh-CN"/>
              </w:rPr>
            </w:pPr>
            <w:r w:rsidRPr="0096270E">
              <w:rPr>
                <w:rFonts w:eastAsia="SimSun" w:cs="Times New Roman"/>
                <w:lang w:val="hr-HR" w:eastAsia="zh-CN"/>
              </w:rPr>
              <w:t>Povećana kvaliteta života</w:t>
            </w:r>
          </w:p>
          <w:p w:rsidR="003C089E" w:rsidRPr="0096270E" w:rsidRDefault="003C089E" w:rsidP="00E077DC">
            <w:pPr>
              <w:numPr>
                <w:ilvl w:val="0"/>
                <w:numId w:val="125"/>
              </w:numPr>
              <w:spacing w:after="0" w:line="240" w:lineRule="auto"/>
              <w:jc w:val="both"/>
              <w:rPr>
                <w:rFonts w:eastAsia="SimSun" w:cs="Times New Roman"/>
                <w:lang w:val="hr-HR" w:eastAsia="zh-CN"/>
              </w:rPr>
            </w:pPr>
            <w:r w:rsidRPr="0096270E">
              <w:rPr>
                <w:rFonts w:eastAsia="SimSun" w:cs="Times New Roman"/>
                <w:lang w:val="hr-HR" w:eastAsia="zh-CN"/>
              </w:rPr>
              <w:t>Veći postotak priključenih kućanstava i pravnih subjekata na sustave zbrinjavanja otpadnih voda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Razvoj sustava odvodnje i obrade otpadnih voda proizvest će višestruke koristi. Znatno će se smanjiti zagađivanje okoliša otpadnim vodama, pa će biti i manje zagađenje tla i podzemnih voda, što u konačnici pridonosi kvalitetnijim sanitarnim, tj. higijenskim uvjetima života te uravnoteženom i održivom razvoju.</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26"/>
              </w:numPr>
              <w:spacing w:after="0" w:line="240" w:lineRule="auto"/>
              <w:jc w:val="both"/>
              <w:rPr>
                <w:rFonts w:eastAsia="SimSun" w:cs="Times New Roman"/>
                <w:lang w:val="hr-HR" w:eastAsia="zh-CN"/>
              </w:rPr>
            </w:pPr>
            <w:r w:rsidRPr="0096270E">
              <w:rPr>
                <w:rFonts w:eastAsia="SimSun" w:cs="Times New Roman"/>
                <w:lang w:val="hr-HR" w:eastAsia="zh-CN"/>
              </w:rPr>
              <w:t>Broj kilometara saniranih, rekonstruiranih i novih kolektora te kanalizacijske mreže.</w:t>
            </w:r>
          </w:p>
          <w:p w:rsidR="003C089E" w:rsidRPr="0096270E" w:rsidRDefault="003C089E" w:rsidP="00E077DC">
            <w:pPr>
              <w:pStyle w:val="Odlomakpopisa"/>
              <w:numPr>
                <w:ilvl w:val="0"/>
                <w:numId w:val="126"/>
              </w:numPr>
              <w:spacing w:after="0" w:line="240" w:lineRule="auto"/>
              <w:jc w:val="both"/>
              <w:rPr>
                <w:rFonts w:eastAsia="SimSun" w:cs="Times New Roman"/>
                <w:lang w:val="hr-HR" w:eastAsia="zh-CN"/>
              </w:rPr>
            </w:pPr>
            <w:r w:rsidRPr="0096270E">
              <w:rPr>
                <w:rFonts w:eastAsia="SimSun" w:cs="Times New Roman"/>
                <w:lang w:val="hr-HR" w:eastAsia="zh-CN"/>
              </w:rPr>
              <w:t>Broj kućanstava priključenih na kanalizacijsku mrežu</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color w:val="000000" w:themeColor="text1"/>
                <w:lang w:val="hr-HR" w:eastAsia="zh-CN"/>
              </w:rPr>
              <w:t>JLS,</w:t>
            </w:r>
            <w:r w:rsidRPr="0096270E">
              <w:rPr>
                <w:rFonts w:eastAsia="SimSun" w:cs="Times New Roman"/>
                <w:lang w:val="hr-HR" w:eastAsia="zh-CN"/>
              </w:rPr>
              <w:t xml:space="preserve"> komunalna poduzeća, Hrvatske vode, Upravni odjel za promet i komunalnu infrastrukturu ZŽ, RRAZŽ, VIOZŽ  d.o.o. i resorno ministarstvo</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Stanovnici, JLS, komunalna poduzeća, ViOZŽ d.o.o. te gospodarski subjekti i institucije u Županiji</w:t>
            </w:r>
          </w:p>
        </w:tc>
      </w:tr>
    </w:tbl>
    <w:p w:rsidR="003C089E" w:rsidRDefault="003C089E" w:rsidP="00E077DC">
      <w:pPr>
        <w:spacing w:after="0" w:line="240" w:lineRule="auto"/>
        <w:rPr>
          <w:rFonts w:eastAsia="Calibri" w:cs="Times New Roman"/>
          <w:lang w:val="hr-HR"/>
        </w:rPr>
      </w:pPr>
    </w:p>
    <w:p w:rsidR="00E077DC" w:rsidRPr="0096270E" w:rsidRDefault="00E077DC" w:rsidP="00E077DC">
      <w:pPr>
        <w:spacing w:after="0" w:line="240" w:lineRule="auto"/>
        <w:rPr>
          <w:rFonts w:eastAsia="Calibri"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2.2. Razvijena komunalna i prometna infrastruktura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 xml:space="preserve">2.2.4. Razvoj sustava vodoopskrbe </w:t>
            </w:r>
          </w:p>
        </w:tc>
      </w:tr>
      <w:tr w:rsidR="003C089E" w:rsidRPr="0096270E" w:rsidTr="00313EC9">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 xml:space="preserve">Podizanje kvalitete života stanovništva te ravnomjerni razvoj svih područja županije osiguravanjem sigurne i kvalitetne opskrbe vodom za cijelo stanovništvo i gospodarstvo ZŽ.  </w:t>
            </w:r>
          </w:p>
        </w:tc>
      </w:tr>
      <w:tr w:rsidR="003C089E" w:rsidRPr="0096270E" w:rsidTr="00313EC9">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Unaprjeđenje komunalnog standarda kroz rekonstrukciju, dogradnju i izgradnju sustava vodoopskrbe na području svih jedinica lokalne samouprave.</w:t>
            </w:r>
          </w:p>
        </w:tc>
      </w:tr>
      <w:tr w:rsidR="003C089E" w:rsidRPr="0096270E" w:rsidTr="00313EC9">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27"/>
              </w:numPr>
              <w:spacing w:after="0" w:line="240" w:lineRule="auto"/>
              <w:rPr>
                <w:rFonts w:eastAsia="SimSun" w:cs="Times New Roman"/>
                <w:lang w:val="hr-HR" w:eastAsia="zh-CN"/>
              </w:rPr>
            </w:pPr>
            <w:r w:rsidRPr="0096270E">
              <w:rPr>
                <w:rFonts w:eastAsia="SimSun" w:cs="Times New Roman"/>
                <w:lang w:val="hr-HR" w:eastAsia="zh-CN"/>
              </w:rPr>
              <w:t xml:space="preserve">Izrada planske, studijske i projektne dokumentacije za izvođenje objekata i uređaja sustava vodoopskrbe </w:t>
            </w:r>
          </w:p>
          <w:p w:rsidR="003C089E" w:rsidRPr="0096270E" w:rsidRDefault="003C089E" w:rsidP="00E077DC">
            <w:pPr>
              <w:pStyle w:val="Odlomakpopisa"/>
              <w:numPr>
                <w:ilvl w:val="0"/>
                <w:numId w:val="127"/>
              </w:numPr>
              <w:spacing w:after="0" w:line="240" w:lineRule="auto"/>
              <w:rPr>
                <w:rFonts w:eastAsia="SimSun" w:cs="Times New Roman"/>
                <w:lang w:val="hr-HR" w:eastAsia="zh-CN"/>
              </w:rPr>
            </w:pPr>
            <w:r w:rsidRPr="0096270E">
              <w:rPr>
                <w:rFonts w:eastAsia="SimSun" w:cs="Times New Roman"/>
                <w:lang w:val="hr-HR" w:eastAsia="zh-CN"/>
              </w:rPr>
              <w:t>Jačanje kapaciteta odgovornih institucija za rad i održavanje sustava vodoopskrbe</w:t>
            </w:r>
          </w:p>
          <w:p w:rsidR="003C089E" w:rsidRPr="0096270E" w:rsidRDefault="003C089E" w:rsidP="00E077DC">
            <w:pPr>
              <w:pStyle w:val="Odlomakpopisa"/>
              <w:numPr>
                <w:ilvl w:val="0"/>
                <w:numId w:val="127"/>
              </w:numPr>
              <w:spacing w:after="0" w:line="240" w:lineRule="auto"/>
              <w:rPr>
                <w:rFonts w:eastAsia="SimSun" w:cs="Times New Roman"/>
                <w:lang w:val="hr-HR" w:eastAsia="zh-CN"/>
              </w:rPr>
            </w:pPr>
            <w:r w:rsidRPr="0096270E">
              <w:rPr>
                <w:rFonts w:eastAsia="SimSun" w:cs="Times New Roman"/>
                <w:lang w:val="hr-HR" w:eastAsia="zh-CN"/>
              </w:rPr>
              <w:t>Rekonstrukcija i dogradnja postojećih, izgradnja novih te održavanje sustava vodoopskrbe</w:t>
            </w:r>
          </w:p>
          <w:p w:rsidR="003C089E" w:rsidRPr="0096270E" w:rsidRDefault="003C089E" w:rsidP="00E077DC">
            <w:pPr>
              <w:pStyle w:val="Odlomakpopisa"/>
              <w:numPr>
                <w:ilvl w:val="0"/>
                <w:numId w:val="127"/>
              </w:numPr>
              <w:spacing w:after="0" w:line="240" w:lineRule="auto"/>
              <w:rPr>
                <w:rFonts w:eastAsia="SimSun" w:cs="Times New Roman"/>
                <w:lang w:val="hr-HR" w:eastAsia="zh-CN"/>
              </w:rPr>
            </w:pPr>
            <w:r w:rsidRPr="0096270E">
              <w:rPr>
                <w:rFonts w:eastAsia="SimSun" w:cs="Times New Roman"/>
                <w:lang w:val="hr-HR" w:eastAsia="zh-CN"/>
              </w:rPr>
              <w:t>Postotak gubitaka distribuirane pitke vode u vodoopskrbnim sustavima</w:t>
            </w:r>
          </w:p>
          <w:p w:rsidR="003C089E" w:rsidRPr="0096270E" w:rsidRDefault="003C089E" w:rsidP="00E077DC">
            <w:pPr>
              <w:pStyle w:val="Odlomakpopisa"/>
              <w:numPr>
                <w:ilvl w:val="0"/>
                <w:numId w:val="127"/>
              </w:numPr>
              <w:spacing w:after="0" w:line="240" w:lineRule="auto"/>
              <w:jc w:val="both"/>
              <w:rPr>
                <w:rFonts w:eastAsia="SimSun" w:cs="Times New Roman"/>
                <w:lang w:val="hr-HR" w:eastAsia="zh-CN"/>
              </w:rPr>
            </w:pPr>
            <w:r w:rsidRPr="0096270E">
              <w:rPr>
                <w:rFonts w:eastAsia="SimSun" w:cs="Times New Roman"/>
                <w:lang w:val="hr-HR" w:eastAsia="zh-CN"/>
              </w:rPr>
              <w:t>Priprema projekata i dokumentacije sustava vodoopskrbe za sufinanciranje iz fondova EU.</w:t>
            </w:r>
          </w:p>
        </w:tc>
      </w:tr>
      <w:tr w:rsidR="003C089E" w:rsidRPr="0096270E" w:rsidTr="00313EC9">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numPr>
                <w:ilvl w:val="0"/>
                <w:numId w:val="127"/>
              </w:numPr>
              <w:spacing w:after="0" w:line="240" w:lineRule="auto"/>
              <w:jc w:val="both"/>
              <w:rPr>
                <w:rFonts w:eastAsia="SimSun" w:cs="Times New Roman"/>
                <w:lang w:val="hr-HR" w:eastAsia="zh-CN"/>
              </w:rPr>
            </w:pPr>
            <w:r w:rsidRPr="0096270E">
              <w:rPr>
                <w:rFonts w:eastAsia="SimSun" w:cs="Times New Roman"/>
                <w:lang w:val="hr-HR" w:eastAsia="zh-CN"/>
              </w:rPr>
              <w:t>Povećana kvaliteta vodne infrastrukture, unaprijeđena razina zaštite okoliša</w:t>
            </w:r>
          </w:p>
          <w:p w:rsidR="003C089E" w:rsidRPr="0096270E" w:rsidRDefault="003C089E" w:rsidP="00E077DC">
            <w:pPr>
              <w:numPr>
                <w:ilvl w:val="0"/>
                <w:numId w:val="127"/>
              </w:numPr>
              <w:spacing w:after="0" w:line="240" w:lineRule="auto"/>
              <w:jc w:val="both"/>
              <w:rPr>
                <w:rFonts w:eastAsia="SimSun" w:cs="Times New Roman"/>
                <w:lang w:val="hr-HR" w:eastAsia="zh-CN"/>
              </w:rPr>
            </w:pPr>
            <w:r w:rsidRPr="0096270E">
              <w:rPr>
                <w:rFonts w:eastAsia="SimSun" w:cs="Times New Roman"/>
                <w:lang w:val="hr-HR" w:eastAsia="zh-CN"/>
              </w:rPr>
              <w:t>Povećana kvaliteta života</w:t>
            </w:r>
          </w:p>
          <w:p w:rsidR="003C089E" w:rsidRPr="0096270E" w:rsidRDefault="003C089E" w:rsidP="00E077DC">
            <w:pPr>
              <w:numPr>
                <w:ilvl w:val="0"/>
                <w:numId w:val="127"/>
              </w:numPr>
              <w:spacing w:after="0" w:line="240" w:lineRule="auto"/>
              <w:jc w:val="both"/>
              <w:rPr>
                <w:rFonts w:eastAsia="SimSun" w:cs="Times New Roman"/>
                <w:lang w:val="hr-HR" w:eastAsia="zh-CN"/>
              </w:rPr>
            </w:pPr>
            <w:r w:rsidRPr="0096270E">
              <w:rPr>
                <w:rFonts w:eastAsia="SimSun" w:cs="Times New Roman"/>
                <w:lang w:val="hr-HR" w:eastAsia="zh-CN"/>
              </w:rPr>
              <w:t>Veći postotak priključenih kućanstava i pravnih subjekata na vodoopskrbne sustave</w:t>
            </w:r>
          </w:p>
          <w:p w:rsidR="003C089E" w:rsidRPr="0096270E" w:rsidRDefault="003C089E" w:rsidP="00E077DC">
            <w:pPr>
              <w:numPr>
                <w:ilvl w:val="0"/>
                <w:numId w:val="127"/>
              </w:numPr>
              <w:spacing w:after="0" w:line="240" w:lineRule="auto"/>
              <w:jc w:val="both"/>
              <w:rPr>
                <w:rFonts w:eastAsia="SimSun" w:cs="Times New Roman"/>
                <w:lang w:val="hr-HR" w:eastAsia="zh-CN"/>
              </w:rPr>
            </w:pPr>
            <w:r w:rsidRPr="0096270E">
              <w:rPr>
                <w:rFonts w:eastAsia="SimSun" w:cs="Times New Roman"/>
                <w:lang w:val="hr-HR" w:eastAsia="zh-CN"/>
              </w:rPr>
              <w:t>Smanjenje gubitaka u vodoopskrbnim sustavima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 xml:space="preserve">Razvoj vodoopskrbnih sustava pozitivno će utjecati na ukupan uravnotežen i održiv gospodarski i društveni razvoj Županije. Većem dijelu stanovništva omogućit će se priključivanje na javnu vodoopskrbu, a za potrebe gospodarstva osigurati dovoljne količine vode.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28"/>
              </w:numPr>
              <w:spacing w:after="0" w:line="240" w:lineRule="auto"/>
              <w:jc w:val="both"/>
              <w:rPr>
                <w:rFonts w:eastAsia="SimSun" w:cs="Times New Roman"/>
                <w:lang w:val="hr-HR" w:eastAsia="zh-CN"/>
              </w:rPr>
            </w:pPr>
            <w:r w:rsidRPr="0096270E">
              <w:rPr>
                <w:rFonts w:eastAsia="SimSun" w:cs="Times New Roman"/>
                <w:lang w:val="hr-HR" w:eastAsia="zh-CN"/>
              </w:rPr>
              <w:t>Broj kilometara sanirane, dograđene i novoizgrađene vodoopskrbne mreže s pripadajućim objektima.</w:t>
            </w:r>
          </w:p>
          <w:p w:rsidR="003C089E" w:rsidRPr="0096270E" w:rsidRDefault="003C089E" w:rsidP="00E077DC">
            <w:pPr>
              <w:pStyle w:val="Odlomakpopisa"/>
              <w:numPr>
                <w:ilvl w:val="0"/>
                <w:numId w:val="128"/>
              </w:numPr>
              <w:spacing w:after="0" w:line="240" w:lineRule="auto"/>
              <w:jc w:val="both"/>
              <w:rPr>
                <w:rFonts w:eastAsia="SimSun" w:cs="Times New Roman"/>
                <w:lang w:val="hr-HR" w:eastAsia="zh-CN"/>
              </w:rPr>
            </w:pPr>
            <w:r w:rsidRPr="0096270E">
              <w:rPr>
                <w:rFonts w:eastAsia="SimSun" w:cs="Times New Roman"/>
                <w:lang w:val="hr-HR" w:eastAsia="zh-CN"/>
              </w:rPr>
              <w:t>Broj kućanstava priključenih na vodoopskrbne sustave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color w:val="000000" w:themeColor="text1"/>
                <w:lang w:val="hr-HR" w:eastAsia="zh-CN"/>
              </w:rPr>
              <w:t xml:space="preserve">VIOZŽ d.o.o., JLS, </w:t>
            </w:r>
            <w:r w:rsidRPr="0096270E">
              <w:rPr>
                <w:rFonts w:eastAsia="SimSun" w:cs="Times New Roman"/>
                <w:lang w:val="hr-HR" w:eastAsia="zh-CN"/>
              </w:rPr>
              <w:t>komunalna poduzeća, Hrvatske vode, resorno ministarstvo, Upravni odjel za promet i komunalnu infrastrukturu ZŽ.</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 xml:space="preserve">Stanovnici, JLS, komunalna poduzeća, ViOZŽ d.o.o. te gospodarski subjekti i institucije u Županiji </w:t>
            </w:r>
          </w:p>
        </w:tc>
      </w:tr>
    </w:tbl>
    <w:p w:rsidR="003C089E" w:rsidRPr="0096270E" w:rsidRDefault="003C089E" w:rsidP="00E077DC">
      <w:pPr>
        <w:spacing w:after="0" w:line="240" w:lineRule="auto"/>
        <w:rPr>
          <w:rFonts w:eastAsia="Calibri" w:cs="Times New Roman"/>
          <w:lang w:val="hr-HR"/>
        </w:rPr>
      </w:pPr>
    </w:p>
    <w:p w:rsidR="003C089E" w:rsidRPr="0096270E" w:rsidRDefault="003C089E" w:rsidP="00E077DC">
      <w:pPr>
        <w:spacing w:after="0" w:line="240" w:lineRule="auto"/>
        <w:rPr>
          <w:rFonts w:eastAsia="Calibri"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2.2. Razvijena komunalna i prometna infrastruktura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 xml:space="preserve">2.2.5. Plinofikacija Zagrebačke županije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Podizanje kvalitete života stanovništva te ra</w:t>
            </w:r>
            <w:r w:rsidR="00966307" w:rsidRPr="0096270E">
              <w:rPr>
                <w:rFonts w:eastAsia="SimSun" w:cs="Times New Roman"/>
                <w:lang w:val="hr-HR" w:eastAsia="zh-CN"/>
              </w:rPr>
              <w:t>vnomjerni razvoj svih područja Ž</w:t>
            </w:r>
            <w:r w:rsidRPr="0096270E">
              <w:rPr>
                <w:rFonts w:eastAsia="SimSun" w:cs="Times New Roman"/>
                <w:lang w:val="hr-HR" w:eastAsia="zh-CN"/>
              </w:rPr>
              <w:t>upanije osiguravanjem pokrivenosti Županije distributivnom plinskom mrežom.</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Proširiti postojeće i izgraditi nove distributivne plinske mreže u Županiji, sukladno potrebama potrošača, odnosno omogućiti svim potencijalnim potrošačima priključak na distributivnu plinsku mrežu, te osigurati dovoljne količine plina za potrebe stanovništva i gospodarstva.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29"/>
              </w:numPr>
              <w:spacing w:after="0" w:line="240" w:lineRule="auto"/>
              <w:jc w:val="both"/>
              <w:rPr>
                <w:rFonts w:eastAsia="SimSun" w:cs="Times New Roman"/>
                <w:lang w:val="hr-HR" w:eastAsia="zh-CN"/>
              </w:rPr>
            </w:pPr>
            <w:r w:rsidRPr="0096270E">
              <w:rPr>
                <w:rFonts w:eastAsia="SimSun" w:cs="Times New Roman"/>
                <w:lang w:val="hr-HR" w:eastAsia="zh-CN"/>
              </w:rPr>
              <w:t xml:space="preserve">Aktivnosti na planiranju i pripremi projekata vezanih za osiguranje pokrivenosti Županije mrežom distributivnih plinovoda te izgradnju sustava, priključenje domaćinstava, gospodarskih i ostalih subjekata. </w:t>
            </w:r>
          </w:p>
          <w:p w:rsidR="003C089E" w:rsidRPr="0096270E" w:rsidRDefault="003C089E" w:rsidP="00E077DC">
            <w:pPr>
              <w:pStyle w:val="Odlomakpopisa"/>
              <w:numPr>
                <w:ilvl w:val="0"/>
                <w:numId w:val="129"/>
              </w:numPr>
              <w:spacing w:after="0" w:line="240" w:lineRule="auto"/>
              <w:jc w:val="both"/>
              <w:rPr>
                <w:rFonts w:eastAsia="SimSun" w:cs="Times New Roman"/>
                <w:lang w:val="hr-HR" w:eastAsia="zh-CN"/>
              </w:rPr>
            </w:pPr>
            <w:r w:rsidRPr="0096270E">
              <w:rPr>
                <w:rFonts w:eastAsia="SimSun" w:cs="Times New Roman"/>
                <w:lang w:val="hr-HR" w:eastAsia="zh-CN"/>
              </w:rPr>
              <w:t>Aktivnosti na kontinuiranom osiguranju kvalitete opskrbe plinom u Županiji.</w:t>
            </w:r>
          </w:p>
          <w:p w:rsidR="003C089E" w:rsidRPr="0096270E" w:rsidRDefault="003C089E" w:rsidP="00E077DC">
            <w:pPr>
              <w:pStyle w:val="Odlomakpopisa"/>
              <w:numPr>
                <w:ilvl w:val="0"/>
                <w:numId w:val="129"/>
              </w:numPr>
              <w:spacing w:after="0" w:line="240" w:lineRule="auto"/>
              <w:jc w:val="both"/>
              <w:rPr>
                <w:rFonts w:eastAsia="SimSun" w:cs="Times New Roman"/>
                <w:strike/>
                <w:lang w:val="hr-HR" w:eastAsia="zh-CN"/>
              </w:rPr>
            </w:pPr>
            <w:r w:rsidRPr="0096270E">
              <w:rPr>
                <w:rFonts w:eastAsia="SimSun" w:cs="Times New Roman"/>
                <w:lang w:val="hr-HR" w:eastAsia="zh-CN"/>
              </w:rPr>
              <w:t>Izgraditi plinsku mrežu prema planovima distributera</w:t>
            </w:r>
          </w:p>
          <w:p w:rsidR="003C089E" w:rsidRPr="0096270E" w:rsidRDefault="003C089E" w:rsidP="00E077DC">
            <w:pPr>
              <w:pStyle w:val="Odlomakpopisa"/>
              <w:numPr>
                <w:ilvl w:val="0"/>
                <w:numId w:val="129"/>
              </w:numPr>
              <w:spacing w:after="0" w:line="240" w:lineRule="auto"/>
              <w:jc w:val="both"/>
              <w:rPr>
                <w:rFonts w:eastAsia="SimSun" w:cs="Times New Roman"/>
                <w:strike/>
                <w:lang w:val="hr-HR" w:eastAsia="zh-CN"/>
              </w:rPr>
            </w:pPr>
            <w:r w:rsidRPr="0096270E">
              <w:rPr>
                <w:rFonts w:eastAsia="SimSun" w:cs="Times New Roman"/>
                <w:lang w:val="hr-HR" w:eastAsia="zh-CN"/>
              </w:rPr>
              <w:t>Zamijeniti postojeće čelične plinovode PE cijevima</w:t>
            </w:r>
          </w:p>
          <w:p w:rsidR="003C089E" w:rsidRPr="0096270E" w:rsidRDefault="003C089E" w:rsidP="00E077DC">
            <w:pPr>
              <w:pStyle w:val="Odlomakpopisa"/>
              <w:numPr>
                <w:ilvl w:val="0"/>
                <w:numId w:val="129"/>
              </w:numPr>
              <w:spacing w:after="0" w:line="240" w:lineRule="auto"/>
              <w:jc w:val="both"/>
              <w:rPr>
                <w:rFonts w:eastAsia="SimSun" w:cs="Times New Roman"/>
                <w:lang w:val="hr-HR" w:eastAsia="zh-CN"/>
              </w:rPr>
            </w:pPr>
            <w:r w:rsidRPr="0096270E">
              <w:rPr>
                <w:rFonts w:eastAsia="SimSun" w:cs="Times New Roman"/>
                <w:lang w:val="hr-HR" w:eastAsia="zh-CN"/>
              </w:rPr>
              <w:t xml:space="preserve">Izgraditi plinske mreže prema poduzetničkim zonama u Županiji radi njihova opremanja potrebnom infrastrukturom.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numPr>
                <w:ilvl w:val="0"/>
                <w:numId w:val="129"/>
              </w:numPr>
              <w:spacing w:after="0" w:line="240" w:lineRule="auto"/>
              <w:jc w:val="both"/>
              <w:rPr>
                <w:rFonts w:eastAsia="SimSun" w:cs="Times New Roman"/>
                <w:lang w:val="hr-HR" w:eastAsia="zh-CN"/>
              </w:rPr>
            </w:pPr>
            <w:r w:rsidRPr="0096270E">
              <w:rPr>
                <w:rFonts w:eastAsia="SimSun" w:cs="Times New Roman"/>
                <w:lang w:val="hr-HR" w:eastAsia="zh-CN"/>
              </w:rPr>
              <w:t>Povećanje duljine plinske mreže, povećanje broja priključaka – korisnika na plinsku mrežu.</w:t>
            </w:r>
          </w:p>
          <w:p w:rsidR="003C089E" w:rsidRPr="0096270E" w:rsidRDefault="003C089E" w:rsidP="00E077DC">
            <w:pPr>
              <w:numPr>
                <w:ilvl w:val="0"/>
                <w:numId w:val="129"/>
              </w:numPr>
              <w:spacing w:after="0" w:line="240" w:lineRule="auto"/>
              <w:jc w:val="both"/>
              <w:rPr>
                <w:rFonts w:eastAsia="SimSun" w:cs="Times New Roman"/>
                <w:lang w:val="hr-HR" w:eastAsia="zh-CN"/>
              </w:rPr>
            </w:pPr>
            <w:r w:rsidRPr="0096270E">
              <w:rPr>
                <w:rFonts w:eastAsia="SimSun" w:cs="Times New Roman"/>
                <w:lang w:val="hr-HR" w:eastAsia="zh-CN"/>
              </w:rPr>
              <w:t xml:space="preserve">Dovođenje plinske distributivne mreže u poduzetničke zone, koje iskažu potrebe.  </w:t>
            </w:r>
          </w:p>
          <w:p w:rsidR="003C089E" w:rsidRPr="0096270E" w:rsidRDefault="003C089E" w:rsidP="00E077DC">
            <w:pPr>
              <w:numPr>
                <w:ilvl w:val="0"/>
                <w:numId w:val="129"/>
              </w:numPr>
              <w:spacing w:after="0" w:line="240" w:lineRule="auto"/>
              <w:jc w:val="both"/>
              <w:rPr>
                <w:rFonts w:eastAsia="SimSun" w:cs="Times New Roman"/>
                <w:lang w:val="hr-HR" w:eastAsia="zh-CN"/>
              </w:rPr>
            </w:pPr>
            <w:r w:rsidRPr="0096270E">
              <w:rPr>
                <w:rFonts w:eastAsia="SimSun" w:cs="Times New Roman"/>
                <w:lang w:val="hr-HR" w:eastAsia="zh-CN"/>
              </w:rPr>
              <w:t>Smanjivanje upotrebe fosilnih goriva i smanjenje zagađenja zraka stakleničkim plinovima.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 xml:space="preserve">Izgradnjom plinske distributivne mreže i dovođenja plina građanima i u poduzetničke zone stvoriti će se uvjeti za ulaganje poduzetnika u gospodarske djelatnosti u zonama, a time povećanje gospodarske aktivnosti i povećanje zaposlenosti i standarda stanovništva.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30"/>
              </w:numPr>
              <w:spacing w:after="0" w:line="240" w:lineRule="auto"/>
              <w:jc w:val="both"/>
              <w:rPr>
                <w:rFonts w:eastAsia="SimSun" w:cs="Times New Roman"/>
                <w:lang w:val="hr-HR" w:eastAsia="zh-CN"/>
              </w:rPr>
            </w:pPr>
            <w:r w:rsidRPr="0096270E">
              <w:rPr>
                <w:rFonts w:eastAsia="SimSun" w:cs="Times New Roman"/>
                <w:lang w:val="hr-HR" w:eastAsia="zh-CN"/>
              </w:rPr>
              <w:t>Broj kilometara plinovoda.</w:t>
            </w:r>
          </w:p>
          <w:p w:rsidR="003C089E" w:rsidRPr="0096270E" w:rsidRDefault="003C089E" w:rsidP="00E077DC">
            <w:pPr>
              <w:pStyle w:val="Odlomakpopisa"/>
              <w:numPr>
                <w:ilvl w:val="0"/>
                <w:numId w:val="130"/>
              </w:numPr>
              <w:spacing w:after="0" w:line="240" w:lineRule="auto"/>
              <w:jc w:val="both"/>
              <w:rPr>
                <w:rFonts w:eastAsia="SimSun" w:cs="Times New Roman"/>
                <w:lang w:val="hr-HR" w:eastAsia="zh-CN"/>
              </w:rPr>
            </w:pPr>
            <w:r w:rsidRPr="0096270E">
              <w:rPr>
                <w:rFonts w:eastAsia="SimSun" w:cs="Times New Roman"/>
                <w:lang w:val="hr-HR" w:eastAsia="zh-CN"/>
              </w:rPr>
              <w:t>Broj gospodarskih objekata i kućanstava priključenih na distribucijski sustav.</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color w:val="000000" w:themeColor="text1"/>
                <w:lang w:val="hr-HR" w:eastAsia="zh-CN"/>
              </w:rPr>
              <w:t xml:space="preserve">JLS, distributeri, </w:t>
            </w:r>
            <w:r w:rsidRPr="0096270E">
              <w:rPr>
                <w:rFonts w:eastAsia="SimSun" w:cs="Times New Roman"/>
                <w:lang w:val="hr-HR" w:eastAsia="zh-CN"/>
              </w:rPr>
              <w:t>Upravni odjel za promet i komunalnu infrastrukturu ZŽ, HERA, resorno ministarstvo</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Stanovnici Županije, JLS, gospodarski i ostali subjekti u Županiji.</w:t>
            </w:r>
          </w:p>
        </w:tc>
      </w:tr>
    </w:tbl>
    <w:p w:rsidR="003C089E" w:rsidRPr="0096270E" w:rsidRDefault="003C089E" w:rsidP="00E077DC">
      <w:pPr>
        <w:spacing w:after="0" w:line="240" w:lineRule="auto"/>
        <w:rPr>
          <w:rFonts w:eastAsia="Calibri" w:cs="Times New Roman"/>
          <w:color w:val="FF0000"/>
          <w:lang w:val="hr-HR"/>
        </w:rPr>
      </w:pPr>
    </w:p>
    <w:p w:rsidR="00381613" w:rsidRPr="0096270E" w:rsidRDefault="00381613" w:rsidP="00E077DC">
      <w:pPr>
        <w:spacing w:after="0" w:line="240" w:lineRule="auto"/>
        <w:rPr>
          <w:rFonts w:eastAsia="Calibri" w:cs="Times New Roman"/>
          <w:color w:val="FF0000"/>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2.2. Razvijena komunalna i prometna infrastruktura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 xml:space="preserve">2.2.6. Uvođenje infrastrukture pristupa širokopojasnom internetu na cijelom području ZŽ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 xml:space="preserve">Stvaranje uvjeta za korištenje širokopojanog interneta na cijelom području županije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Kontinuirana edukacija i savjetovanje poduzetnika u dijelu ICT tehnologija sa svrhom podizanja efikasnosti i profitabilnosti poduzetnika.</w:t>
            </w:r>
          </w:p>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Stvaranje preduvjeta za E - poslovanje kod poduzetnika (izgradnja širokopojasne infrastrukture i priključenje 100% pravnih subjekata na području Županije na brzi (30 Mb/s) i barem 50% istih na ultra-brzi Internet (100 Mb/s) realizacijom Županijskog programa „</w:t>
            </w:r>
            <w:r w:rsidRPr="0096270E">
              <w:rPr>
                <w:rFonts w:cs="Times New Roman"/>
                <w:lang w:val="hr-HR"/>
              </w:rPr>
              <w:t>Razvoj infrastrukture širokopojasnog pristupa za područje cijele Zagrebačke županije, prihvatljiv za financiranje iz EU fondova“</w:t>
            </w:r>
            <w:r w:rsidRPr="0096270E">
              <w:rPr>
                <w:rFonts w:eastAsia="SimSun" w:cs="Times New Roman"/>
                <w:lang w:val="hr-HR" w:eastAsia="zh-CN"/>
              </w:rPr>
              <w:t xml:space="preserve">, uvođenje E-računa za sva plaćanja JLS-ova i Županije, razvoj i prezentiranje softwarea za pojedine poduzetničke niše sa svrhom podizanja učinkovitosti i smanjenja troškova poslovanja u poduzetništvu), te omogućiti pristup kućanstava širokopojasnom internetu.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31"/>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korištenje novih telekomunikacijskih tehnologija (širokopojasnog Interneta nakon realizacije Županijskog programa „</w:t>
            </w:r>
            <w:r w:rsidRPr="0096270E">
              <w:rPr>
                <w:rFonts w:cs="Times New Roman"/>
                <w:color w:val="000000" w:themeColor="text1"/>
                <w:lang w:val="hr-HR"/>
              </w:rPr>
              <w:t>Razvoj infrastrukture širokopojasnog pristupa za područje cijele Zagrebačke županije, prihvatljiv za financiranje iz EU fondova“</w:t>
            </w:r>
            <w:r w:rsidRPr="0096270E">
              <w:rPr>
                <w:rFonts w:eastAsia="SimSun" w:cs="Times New Roman"/>
                <w:color w:val="000000" w:themeColor="text1"/>
                <w:lang w:val="hr-HR" w:eastAsia="zh-CN"/>
              </w:rPr>
              <w:t xml:space="preserve"> i drugih telekomunikacijskih tehnologija)</w:t>
            </w:r>
          </w:p>
          <w:p w:rsidR="003C089E" w:rsidRPr="0096270E" w:rsidRDefault="003C089E" w:rsidP="00E077DC">
            <w:pPr>
              <w:pStyle w:val="Odlomakpopisa"/>
              <w:numPr>
                <w:ilvl w:val="0"/>
                <w:numId w:val="131"/>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Izgradnja novih telekomunikacijskih tehnologija (širokopojasni Internet i druge telekomunikacijske tehnologije)</w:t>
            </w:r>
          </w:p>
          <w:p w:rsidR="003C089E" w:rsidRPr="0096270E" w:rsidRDefault="003C089E" w:rsidP="00E077DC">
            <w:pPr>
              <w:pStyle w:val="Odlomakpopisa"/>
              <w:numPr>
                <w:ilvl w:val="0"/>
                <w:numId w:val="131"/>
              </w:numPr>
              <w:spacing w:after="0" w:line="240" w:lineRule="auto"/>
              <w:jc w:val="both"/>
              <w:rPr>
                <w:rFonts w:eastAsia="SimSun" w:cs="Times New Roman"/>
                <w:lang w:val="hr-HR" w:eastAsia="zh-CN"/>
              </w:rPr>
            </w:pPr>
            <w:r w:rsidRPr="0096270E">
              <w:rPr>
                <w:rFonts w:eastAsia="SimSun" w:cs="Times New Roman"/>
                <w:color w:val="000000" w:themeColor="text1"/>
                <w:lang w:val="hr-HR" w:eastAsia="zh-CN"/>
              </w:rPr>
              <w:t>razvoj telekomunikacijskih usluga, vezano uz koncept „pametne županije“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32"/>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Podizanje kompetencija poduzetništva u novim tehnologijama</w:t>
            </w:r>
          </w:p>
          <w:p w:rsidR="003C089E" w:rsidRPr="0096270E" w:rsidRDefault="003C089E" w:rsidP="00E077DC">
            <w:pPr>
              <w:pStyle w:val="Odlomakpopisa"/>
              <w:numPr>
                <w:ilvl w:val="0"/>
                <w:numId w:val="132"/>
              </w:numPr>
              <w:spacing w:after="0" w:line="240" w:lineRule="auto"/>
              <w:jc w:val="both"/>
              <w:rPr>
                <w:rFonts w:eastAsia="SimSun" w:cs="Times New Roman"/>
                <w:lang w:val="hr-HR" w:eastAsia="zh-CN"/>
              </w:rPr>
            </w:pPr>
            <w:r w:rsidRPr="0096270E">
              <w:rPr>
                <w:rFonts w:eastAsia="SimSun" w:cs="Times New Roman"/>
                <w:color w:val="000000" w:themeColor="text1"/>
                <w:lang w:val="hr-HR" w:eastAsia="zh-CN"/>
              </w:rPr>
              <w:t>Povećanje efikasnosti poslovanja institucija i kompanija korištenjem novih tehnologija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Uvođenjem infrastrukture širokopojasnog interneta omogućiti se razvoj poslovanja poduzetnika kroz podizanje učinkovitosti i smanjenje troškova poslovanja.</w:t>
            </w:r>
          </w:p>
        </w:tc>
      </w:tr>
      <w:tr w:rsidR="003C089E" w:rsidRPr="0096270E" w:rsidTr="00BE73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shd w:val="clear" w:color="auto" w:fill="auto"/>
            <w:hideMark/>
          </w:tcPr>
          <w:p w:rsidR="00576E46" w:rsidRPr="00BE736C" w:rsidRDefault="00576E46" w:rsidP="00576E46">
            <w:pPr>
              <w:numPr>
                <w:ilvl w:val="0"/>
                <w:numId w:val="133"/>
              </w:numPr>
              <w:spacing w:after="0" w:line="240" w:lineRule="auto"/>
              <w:jc w:val="both"/>
              <w:rPr>
                <w:rFonts w:eastAsia="SimSun" w:cs="Times New Roman"/>
                <w:lang w:val="hr-HR" w:eastAsia="zh-CN"/>
              </w:rPr>
            </w:pPr>
            <w:r w:rsidRPr="00BE736C">
              <w:rPr>
                <w:rFonts w:eastAsia="SimSun" w:cs="Times New Roman"/>
                <w:lang w:val="hr-HR" w:eastAsia="zh-CN"/>
              </w:rPr>
              <w:t>Izrađene konačne verzije Plana razvoja širokopojasne infrastrukture (KV PRŠI) za cjelokupno područje provedbe Županijskog ŠPI Programa</w:t>
            </w:r>
          </w:p>
          <w:p w:rsidR="003C089E" w:rsidRPr="0096270E" w:rsidRDefault="00576E46" w:rsidP="00576E46">
            <w:pPr>
              <w:pStyle w:val="Odlomakpopisa"/>
              <w:numPr>
                <w:ilvl w:val="0"/>
                <w:numId w:val="133"/>
              </w:numPr>
              <w:spacing w:after="0" w:line="240" w:lineRule="auto"/>
              <w:jc w:val="both"/>
              <w:rPr>
                <w:rFonts w:eastAsia="SimSun" w:cs="Times New Roman"/>
                <w:lang w:val="hr-HR" w:eastAsia="zh-CN"/>
              </w:rPr>
            </w:pPr>
            <w:r w:rsidRPr="00BE736C">
              <w:rPr>
                <w:rFonts w:eastAsia="SimSun" w:cs="Times New Roman"/>
                <w:lang w:val="hr-HR" w:eastAsia="zh-CN"/>
              </w:rPr>
              <w:t>Izgrađena širokopojasna infrastruktura (ŠPI) na području Županije s mogućnošću priključenja 100% korisnika na brzi Internet minimalne brzine 40 Mb/s i barem 50% istih na ultra-brzi Internet minimalne brzine 100 Mb/s)</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 xml:space="preserve">Upravni odjel za promet i komunalnu infrastrukturu ZŽ, Upravni odjel za  EU fondove ZŽ,  JLS,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Poduzetnici, ulagači, poduzetničke potporne institucije</w:t>
            </w:r>
          </w:p>
        </w:tc>
      </w:tr>
    </w:tbl>
    <w:p w:rsidR="003C089E" w:rsidRPr="0096270E" w:rsidRDefault="003C089E" w:rsidP="00E077DC">
      <w:pPr>
        <w:spacing w:after="0" w:line="240" w:lineRule="auto"/>
        <w:rPr>
          <w:rFonts w:eastAsia="Calibri" w:cs="Times New Roman"/>
          <w:b/>
          <w:lang w:val="hr-HR"/>
        </w:rPr>
      </w:pPr>
    </w:p>
    <w:p w:rsidR="00075FB5" w:rsidRPr="0096270E" w:rsidRDefault="00075FB5" w:rsidP="00E077DC">
      <w:pPr>
        <w:spacing w:after="0" w:line="240" w:lineRule="auto"/>
        <w:rPr>
          <w:rFonts w:eastAsia="Calibri" w:cs="Times New Roman"/>
          <w:b/>
          <w:lang w:val="hr-HR"/>
        </w:rPr>
      </w:pPr>
    </w:p>
    <w:p w:rsidR="0099409A" w:rsidRDefault="0099409A" w:rsidP="00E077DC">
      <w:pPr>
        <w:spacing w:after="0" w:line="240" w:lineRule="auto"/>
        <w:rPr>
          <w:rFonts w:eastAsia="Calibri" w:cs="Times New Roman"/>
          <w:b/>
          <w:lang w:val="hr-HR"/>
        </w:rPr>
      </w:pPr>
    </w:p>
    <w:p w:rsidR="0099409A" w:rsidRDefault="0099409A" w:rsidP="00E077DC">
      <w:pPr>
        <w:spacing w:after="0" w:line="240" w:lineRule="auto"/>
        <w:rPr>
          <w:rFonts w:eastAsia="Calibri" w:cs="Times New Roman"/>
          <w:b/>
          <w:lang w:val="hr-HR"/>
        </w:rPr>
      </w:pPr>
    </w:p>
    <w:p w:rsidR="0099409A" w:rsidRDefault="0099409A" w:rsidP="00E077DC">
      <w:pPr>
        <w:spacing w:after="0" w:line="240" w:lineRule="auto"/>
        <w:rPr>
          <w:rFonts w:eastAsia="Calibri" w:cs="Times New Roman"/>
          <w:b/>
          <w:lang w:val="hr-HR"/>
        </w:rPr>
      </w:pPr>
    </w:p>
    <w:p w:rsidR="00A44A1F" w:rsidRPr="0096270E" w:rsidRDefault="003C089E" w:rsidP="00E077DC">
      <w:pPr>
        <w:spacing w:after="0" w:line="240" w:lineRule="auto"/>
        <w:rPr>
          <w:rFonts w:eastAsia="Calibri" w:cs="Times New Roman"/>
          <w:b/>
          <w:lang w:val="hr-HR"/>
        </w:rPr>
      </w:pPr>
      <w:r w:rsidRPr="0096270E">
        <w:rPr>
          <w:rFonts w:eastAsia="Calibri" w:cs="Times New Roman"/>
          <w:b/>
          <w:lang w:val="hr-HR"/>
        </w:rPr>
        <w:t>PRIORTET 2.3. VISOKA KVALITETA URBANOG I PRIRODNOG OKRUŽENJA</w:t>
      </w:r>
    </w:p>
    <w:tbl>
      <w:tblPr>
        <w:tblW w:w="50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8"/>
        <w:gridCol w:w="7429"/>
      </w:tblGrid>
      <w:tr w:rsidR="00A44A1F" w:rsidRPr="0096270E" w:rsidTr="00F94F6A">
        <w:trPr>
          <w:trHeight w:val="791"/>
        </w:trPr>
        <w:tc>
          <w:tcPr>
            <w:tcW w:w="825" w:type="pct"/>
            <w:shd w:val="clear" w:color="auto" w:fill="auto"/>
            <w:vAlign w:val="center"/>
          </w:tcPr>
          <w:p w:rsidR="00A44A1F" w:rsidRPr="0096270E" w:rsidRDefault="00A44A1F" w:rsidP="00E077DC">
            <w:pPr>
              <w:spacing w:after="0" w:line="240" w:lineRule="auto"/>
              <w:jc w:val="center"/>
              <w:rPr>
                <w:rFonts w:cs="Times New Roman"/>
                <w:b/>
                <w:bCs/>
                <w:lang w:val="hr-HR"/>
              </w:rPr>
            </w:pPr>
            <w:r w:rsidRPr="0096270E">
              <w:rPr>
                <w:rFonts w:cs="Times New Roman"/>
                <w:b/>
                <w:bCs/>
                <w:lang w:val="hr-HR"/>
              </w:rPr>
              <w:t>CILJ</w:t>
            </w:r>
          </w:p>
        </w:tc>
        <w:tc>
          <w:tcPr>
            <w:tcW w:w="4175" w:type="pct"/>
            <w:shd w:val="clear" w:color="auto" w:fill="auto"/>
          </w:tcPr>
          <w:p w:rsidR="00A44A1F" w:rsidRPr="0096270E" w:rsidRDefault="00A44A1F" w:rsidP="00E077DC">
            <w:pPr>
              <w:spacing w:after="0" w:line="240" w:lineRule="auto"/>
              <w:jc w:val="both"/>
              <w:rPr>
                <w:rFonts w:cs="Times New Roman"/>
                <w:noProof/>
                <w:lang w:val="hr-HR"/>
              </w:rPr>
            </w:pPr>
            <w:r w:rsidRPr="0096270E">
              <w:rPr>
                <w:rFonts w:eastAsia="Calibri" w:cs="Times New Roman"/>
                <w:lang w:val="hr-HR"/>
              </w:rPr>
              <w:t>Cilj ovog prioriteta je ravnomjerni i policentrični razvoj županije, kroz povećanje kvalitete života u naseljima kroz raspoloživost javnih sadržaja i drugih servisa.</w:t>
            </w:r>
          </w:p>
        </w:tc>
      </w:tr>
      <w:tr w:rsidR="00A44A1F" w:rsidRPr="0096270E" w:rsidTr="00F94F6A">
        <w:tc>
          <w:tcPr>
            <w:tcW w:w="825" w:type="pct"/>
            <w:shd w:val="clear" w:color="auto" w:fill="auto"/>
            <w:vAlign w:val="center"/>
          </w:tcPr>
          <w:p w:rsidR="00A44A1F" w:rsidRPr="0096270E" w:rsidRDefault="00A44A1F" w:rsidP="00E077DC">
            <w:pPr>
              <w:spacing w:after="0" w:line="240" w:lineRule="auto"/>
              <w:jc w:val="center"/>
              <w:rPr>
                <w:rFonts w:cs="Times New Roman"/>
                <w:b/>
                <w:bCs/>
                <w:lang w:val="hr-HR"/>
              </w:rPr>
            </w:pPr>
            <w:r w:rsidRPr="0096270E">
              <w:rPr>
                <w:rFonts w:cs="Times New Roman"/>
                <w:b/>
                <w:bCs/>
                <w:lang w:val="hr-HR"/>
              </w:rPr>
              <w:t>OPRAVDANJE</w:t>
            </w:r>
          </w:p>
        </w:tc>
        <w:tc>
          <w:tcPr>
            <w:tcW w:w="4175" w:type="pct"/>
            <w:shd w:val="clear" w:color="auto" w:fill="auto"/>
          </w:tcPr>
          <w:p w:rsidR="00A44A1F" w:rsidRPr="0096270E" w:rsidRDefault="00A44A1F" w:rsidP="00E077DC">
            <w:pPr>
              <w:widowControl w:val="0"/>
              <w:autoSpaceDE w:val="0"/>
              <w:autoSpaceDN w:val="0"/>
              <w:adjustRightInd w:val="0"/>
              <w:spacing w:after="0" w:line="240" w:lineRule="auto"/>
              <w:jc w:val="both"/>
              <w:rPr>
                <w:lang w:val="hr-HR"/>
              </w:rPr>
            </w:pPr>
            <w:r w:rsidRPr="0096270E">
              <w:rPr>
                <w:rFonts w:cs="Times New Roman"/>
                <w:lang w:val="hr-HR"/>
              </w:rPr>
              <w:t>Unaprjeđenje standarda urbaniteta naselja povećava kvalitetu života, generira proširenje gravitirajućeg područja te stvara pretpostavke za bolje razvojne prilike i privlačenje investicija.</w:t>
            </w:r>
            <w:r w:rsidRPr="0096270E">
              <w:rPr>
                <w:lang w:val="hr-HR"/>
              </w:rPr>
              <w:t xml:space="preserve"> </w:t>
            </w:r>
            <w:r w:rsidRPr="0096270E">
              <w:rPr>
                <w:rFonts w:cs="Times New Roman"/>
                <w:lang w:val="hr-HR"/>
              </w:rPr>
              <w:t>Kvalitetnim i racionalnim prostornim planiranjem na svim razinama treba stvoriti uvjete za daljnje unaprjeđenje razine urbaniteta naselja radi povećanja kvalitete života i stanovanja, uz visoku razinu očuvanja prirodnih i kulturnih resursa Zagrebačke županije.</w:t>
            </w:r>
          </w:p>
        </w:tc>
      </w:tr>
      <w:tr w:rsidR="00A44A1F" w:rsidRPr="0096270E" w:rsidTr="00F94F6A">
        <w:tc>
          <w:tcPr>
            <w:tcW w:w="825" w:type="pct"/>
            <w:shd w:val="clear" w:color="auto" w:fill="auto"/>
            <w:vAlign w:val="center"/>
          </w:tcPr>
          <w:p w:rsidR="00A44A1F" w:rsidRPr="0096270E" w:rsidRDefault="00A44A1F" w:rsidP="00E077DC">
            <w:pPr>
              <w:spacing w:after="0" w:line="240" w:lineRule="auto"/>
              <w:jc w:val="center"/>
              <w:rPr>
                <w:rFonts w:cs="Times New Roman"/>
                <w:b/>
                <w:bCs/>
                <w:lang w:val="hr-HR"/>
              </w:rPr>
            </w:pPr>
            <w:r w:rsidRPr="0096270E">
              <w:rPr>
                <w:rFonts w:cs="Times New Roman"/>
                <w:b/>
                <w:bCs/>
                <w:lang w:val="hr-HR"/>
              </w:rPr>
              <w:t>OPIS</w:t>
            </w:r>
          </w:p>
        </w:tc>
        <w:tc>
          <w:tcPr>
            <w:tcW w:w="4175" w:type="pct"/>
            <w:shd w:val="clear" w:color="auto" w:fill="auto"/>
          </w:tcPr>
          <w:p w:rsidR="00A44A1F" w:rsidRPr="0096270E" w:rsidRDefault="00A44A1F" w:rsidP="00E077DC">
            <w:pPr>
              <w:pStyle w:val="Odlomakpopisa1"/>
              <w:spacing w:line="240" w:lineRule="auto"/>
              <w:ind w:left="0"/>
              <w:jc w:val="both"/>
              <w:rPr>
                <w:rFonts w:asciiTheme="minorHAnsi" w:hAnsiTheme="minorHAnsi"/>
                <w:sz w:val="22"/>
              </w:rPr>
            </w:pPr>
            <w:r w:rsidRPr="0096270E">
              <w:rPr>
                <w:rFonts w:asciiTheme="minorHAnsi" w:hAnsiTheme="minorHAnsi"/>
                <w:sz w:val="22"/>
              </w:rPr>
              <w:t>Prioritetom su predviđene mjese koje se odnose na unaprjeđenje razine urbaniteta naselja, korištenje i razvoj specijalnih značajki naselja i okruženja te unaprjeđenje sustava prostornog planiranja.</w:t>
            </w:r>
          </w:p>
        </w:tc>
      </w:tr>
    </w:tbl>
    <w:p w:rsidR="00A44A1F" w:rsidRPr="0096270E" w:rsidRDefault="00A44A1F" w:rsidP="00E077DC">
      <w:pPr>
        <w:spacing w:after="0" w:line="240" w:lineRule="auto"/>
        <w:rPr>
          <w:rFonts w:eastAsia="Calibri" w:cs="Times New Roman"/>
          <w:color w:val="FF0000"/>
          <w:lang w:val="hr-HR"/>
        </w:rPr>
      </w:pPr>
    </w:p>
    <w:p w:rsidR="00A44A1F" w:rsidRPr="0096270E" w:rsidRDefault="00A44A1F" w:rsidP="00E077DC">
      <w:pPr>
        <w:spacing w:after="0" w:line="240" w:lineRule="auto"/>
        <w:rPr>
          <w:rFonts w:eastAsia="Calibri" w:cs="Times New Roman"/>
          <w:color w:val="FF0000"/>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2.3. Visoka kvaliteta urbanog i prirodnog okruženja</w:t>
            </w:r>
          </w:p>
        </w:tc>
      </w:tr>
      <w:tr w:rsidR="003C089E" w:rsidRPr="0096270E" w:rsidTr="00F94F6A">
        <w:trPr>
          <w:trHeight w:val="352"/>
        </w:trPr>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Times New Roman" w:cs="Times New Roman"/>
                <w:b/>
                <w:iCs/>
                <w:lang w:val="hr-HR" w:eastAsia="zh-CN"/>
              </w:rPr>
            </w:pPr>
            <w:r w:rsidRPr="0096270E">
              <w:rPr>
                <w:rFonts w:eastAsia="SimSun" w:cs="Times New Roman"/>
                <w:b/>
                <w:lang w:val="hr-HR" w:eastAsia="zh-CN"/>
              </w:rPr>
              <w:t xml:space="preserve">2.3.1. </w:t>
            </w:r>
            <w:r w:rsidRPr="0096270E">
              <w:rPr>
                <w:rFonts w:eastAsia="Times New Roman" w:cs="Times New Roman"/>
                <w:b/>
                <w:iCs/>
                <w:lang w:val="hr-HR" w:eastAsia="zh-CN"/>
              </w:rPr>
              <w:t xml:space="preserve">Unapređenje razine urbaniteta naselja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Unaprjeđenje standarda urbaniteta naselja povećava kvalitetu života, generira proširenje gravitirajućeg područja te stvara pretpostavke za bolje razvojne prilike i privlačenje investicija.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Povećati standarde dostupnosti i raspoloživosti javnih sadržaja i drugih servisa (opskrba, usluge, ugostiteljstvo, zabava i dr.), osnažiti razvoj manjih centara razvoja.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34"/>
              </w:numPr>
              <w:spacing w:after="0" w:line="240" w:lineRule="auto"/>
              <w:rPr>
                <w:rFonts w:eastAsia="Calibri" w:cs="Times New Roman"/>
                <w:lang w:val="hr-HR"/>
              </w:rPr>
            </w:pPr>
            <w:r w:rsidRPr="0096270E">
              <w:rPr>
                <w:rFonts w:eastAsia="Calibri" w:cs="Times New Roman"/>
                <w:lang w:val="hr-HR"/>
              </w:rPr>
              <w:t>Visoka razina urbaniteta podrazumijeva prisutnost dovoljno guste mreže javnih sadržaja i uređenje naselja s funkcijama centraliteta za okolno područje, u skladu s rangom centraliteta.</w:t>
            </w:r>
          </w:p>
          <w:p w:rsidR="003C089E" w:rsidRPr="0096270E" w:rsidRDefault="003C089E" w:rsidP="00E077DC">
            <w:pPr>
              <w:pStyle w:val="Odlomakpopisa"/>
              <w:numPr>
                <w:ilvl w:val="0"/>
                <w:numId w:val="134"/>
              </w:numPr>
              <w:spacing w:after="0" w:line="240" w:lineRule="auto"/>
              <w:rPr>
                <w:rFonts w:eastAsia="Calibri" w:cs="Times New Roman"/>
                <w:lang w:val="hr-HR"/>
              </w:rPr>
            </w:pPr>
            <w:r w:rsidRPr="0096270E">
              <w:rPr>
                <w:rFonts w:eastAsia="Calibri" w:cs="Times New Roman"/>
                <w:lang w:val="hr-HR"/>
              </w:rPr>
              <w:t>Mjera uključuje izradu prostornih i urbanističkih planova uređenja područja i naselja.</w:t>
            </w:r>
          </w:p>
          <w:p w:rsidR="003C089E" w:rsidRPr="0096270E" w:rsidRDefault="003C089E" w:rsidP="00E077DC">
            <w:pPr>
              <w:spacing w:after="0" w:line="240" w:lineRule="auto"/>
              <w:rPr>
                <w:rFonts w:eastAsia="Calibri" w:cs="Times New Roman"/>
                <w:lang w:val="hr-HR"/>
              </w:rPr>
            </w:pPr>
            <w:r w:rsidRPr="0096270E">
              <w:rPr>
                <w:rFonts w:eastAsia="Calibri" w:cs="Times New Roman"/>
                <w:lang w:val="hr-HR"/>
              </w:rPr>
              <w:t xml:space="preserve">Daljnji postupci obuhvaćaju: </w:t>
            </w:r>
          </w:p>
          <w:p w:rsidR="003C089E" w:rsidRPr="0096270E" w:rsidRDefault="003C089E" w:rsidP="00E077DC">
            <w:pPr>
              <w:pStyle w:val="Odlomakpopisa"/>
              <w:numPr>
                <w:ilvl w:val="0"/>
                <w:numId w:val="188"/>
              </w:numPr>
              <w:spacing w:after="0" w:line="240" w:lineRule="auto"/>
              <w:ind w:left="733"/>
              <w:rPr>
                <w:rFonts w:eastAsia="Calibri" w:cs="Times New Roman"/>
                <w:lang w:val="hr-HR"/>
              </w:rPr>
            </w:pPr>
            <w:r w:rsidRPr="0096270E">
              <w:rPr>
                <w:rFonts w:eastAsia="Calibri" w:cs="Times New Roman"/>
                <w:lang w:val="hr-HR"/>
              </w:rPr>
              <w:t>prostorna i urbanistička uređenja područja i naselja</w:t>
            </w:r>
          </w:p>
          <w:p w:rsidR="003C089E" w:rsidRPr="0096270E" w:rsidRDefault="003C089E" w:rsidP="00E077DC">
            <w:pPr>
              <w:pStyle w:val="Odlomakpopisa"/>
              <w:numPr>
                <w:ilvl w:val="0"/>
                <w:numId w:val="188"/>
              </w:numPr>
              <w:spacing w:after="0" w:line="240" w:lineRule="auto"/>
              <w:ind w:left="733"/>
              <w:rPr>
                <w:rFonts w:eastAsia="Calibri" w:cs="Times New Roman"/>
                <w:lang w:val="hr-HR"/>
              </w:rPr>
            </w:pPr>
            <w:r w:rsidRPr="0096270E">
              <w:rPr>
                <w:rFonts w:eastAsia="Calibri" w:cs="Times New Roman"/>
                <w:lang w:val="hr-HR"/>
              </w:rPr>
              <w:t>uređenje i pripremu zemljišta za izgradnju ( parcelacija, promet i infrastruktura)</w:t>
            </w:r>
          </w:p>
          <w:p w:rsidR="003C089E" w:rsidRPr="0096270E" w:rsidRDefault="003C089E" w:rsidP="00E077DC">
            <w:pPr>
              <w:pStyle w:val="Odlomakpopisa"/>
              <w:numPr>
                <w:ilvl w:val="0"/>
                <w:numId w:val="188"/>
              </w:numPr>
              <w:spacing w:after="0" w:line="240" w:lineRule="auto"/>
              <w:ind w:left="733"/>
              <w:rPr>
                <w:rFonts w:eastAsia="Calibri" w:cs="Times New Roman"/>
                <w:lang w:val="hr-HR"/>
              </w:rPr>
            </w:pPr>
            <w:r w:rsidRPr="0096270E">
              <w:rPr>
                <w:rFonts w:eastAsia="Calibri" w:cs="Times New Roman"/>
                <w:lang w:val="hr-HR"/>
              </w:rPr>
              <w:t>postupna realizacija javnih i svih drugih sadržaja</w:t>
            </w:r>
          </w:p>
          <w:p w:rsidR="003C089E" w:rsidRDefault="003C089E" w:rsidP="00E077DC">
            <w:pPr>
              <w:pStyle w:val="Odlomakpopisa"/>
              <w:numPr>
                <w:ilvl w:val="0"/>
                <w:numId w:val="188"/>
              </w:numPr>
              <w:spacing w:after="0" w:line="240" w:lineRule="auto"/>
              <w:ind w:left="733"/>
              <w:rPr>
                <w:rFonts w:eastAsia="Calibri" w:cs="Times New Roman"/>
                <w:lang w:val="hr-HR"/>
              </w:rPr>
            </w:pPr>
            <w:r w:rsidRPr="0096270E">
              <w:rPr>
                <w:rFonts w:eastAsia="Calibri" w:cs="Times New Roman"/>
                <w:lang w:val="hr-HR"/>
              </w:rPr>
              <w:t>postupno uređenje i održavanje javnih površina (prometnice, zelene i pješačke površine, trgovi, dječja igrališta, javna rasvjeta, urbana oprema).</w:t>
            </w:r>
          </w:p>
          <w:p w:rsidR="00251643" w:rsidRPr="00251643" w:rsidRDefault="00251643" w:rsidP="00E077DC">
            <w:pPr>
              <w:spacing w:after="0" w:line="240" w:lineRule="auto"/>
              <w:ind w:left="24"/>
              <w:rPr>
                <w:rFonts w:eastAsia="Calibri" w:cs="Times New Roman"/>
                <w:lang w:val="hr-HR"/>
              </w:rPr>
            </w:pPr>
            <w:r w:rsidRPr="005707E6">
              <w:rPr>
                <w:rFonts w:cstheme="minorHAnsi"/>
                <w:bCs/>
                <w:color w:val="000000" w:themeColor="text1"/>
              </w:rPr>
              <w:t>Izrada cjelovitih urbanih rješenja za nove zone koje uzimaju u obzir okolišne i krajobrazne specifičnosti u obzir sukladno županijskoj Krajobraznoj studiji</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35"/>
              </w:numPr>
              <w:spacing w:after="0" w:line="240" w:lineRule="auto"/>
              <w:jc w:val="both"/>
              <w:rPr>
                <w:rFonts w:eastAsia="Calibri" w:cs="Times New Roman"/>
                <w:lang w:val="hr-HR"/>
              </w:rPr>
            </w:pPr>
            <w:r w:rsidRPr="0096270E">
              <w:rPr>
                <w:rFonts w:eastAsia="Calibri" w:cs="Times New Roman"/>
                <w:lang w:val="hr-HR"/>
              </w:rPr>
              <w:t>Prostorni i urbanistički planovi.</w:t>
            </w:r>
          </w:p>
          <w:p w:rsidR="003C089E" w:rsidRPr="0096270E" w:rsidRDefault="003C089E" w:rsidP="00E077DC">
            <w:pPr>
              <w:pStyle w:val="Odlomakpopisa"/>
              <w:numPr>
                <w:ilvl w:val="0"/>
                <w:numId w:val="135"/>
              </w:numPr>
              <w:spacing w:after="0" w:line="240" w:lineRule="auto"/>
              <w:jc w:val="both"/>
              <w:rPr>
                <w:rFonts w:eastAsia="Calibri" w:cs="Times New Roman"/>
                <w:lang w:val="hr-HR"/>
              </w:rPr>
            </w:pPr>
            <w:r w:rsidRPr="0096270E">
              <w:rPr>
                <w:rFonts w:eastAsia="Calibri" w:cs="Times New Roman"/>
                <w:lang w:val="hr-HR"/>
              </w:rPr>
              <w:t>Priprema zemljišta (opremanje područja infrastrukturom).</w:t>
            </w:r>
          </w:p>
          <w:p w:rsidR="003C089E" w:rsidRPr="0096270E" w:rsidRDefault="003C089E" w:rsidP="00E077DC">
            <w:pPr>
              <w:pStyle w:val="Odlomakpopisa"/>
              <w:numPr>
                <w:ilvl w:val="0"/>
                <w:numId w:val="135"/>
              </w:numPr>
              <w:spacing w:after="0" w:line="240" w:lineRule="auto"/>
              <w:jc w:val="both"/>
              <w:rPr>
                <w:rFonts w:eastAsia="Calibri" w:cs="Times New Roman"/>
                <w:lang w:val="hr-HR"/>
              </w:rPr>
            </w:pPr>
            <w:r w:rsidRPr="0096270E">
              <w:rPr>
                <w:rFonts w:eastAsia="Calibri" w:cs="Times New Roman"/>
                <w:lang w:val="hr-HR"/>
              </w:rPr>
              <w:t>Brža realizacija i smanjenje cijena javnih i drugih sadržaja.</w:t>
            </w:r>
          </w:p>
          <w:p w:rsidR="003C089E" w:rsidRPr="0096270E" w:rsidRDefault="003C089E" w:rsidP="00E077DC">
            <w:pPr>
              <w:pStyle w:val="Odlomakpopisa"/>
              <w:numPr>
                <w:ilvl w:val="0"/>
                <w:numId w:val="135"/>
              </w:numPr>
              <w:spacing w:after="0" w:line="240" w:lineRule="auto"/>
              <w:jc w:val="both"/>
              <w:rPr>
                <w:rFonts w:eastAsia="Calibri" w:cs="Times New Roman"/>
                <w:lang w:val="hr-HR"/>
              </w:rPr>
            </w:pPr>
            <w:r w:rsidRPr="0096270E">
              <w:rPr>
                <w:rFonts w:eastAsia="Calibri" w:cs="Times New Roman"/>
                <w:lang w:val="hr-HR"/>
              </w:rPr>
              <w:t xml:space="preserve">Kvalitetnije upravljanje troškovima uređenja naselja.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 xml:space="preserve">Viša razina urbaniteta naselja, osim kvalitetnijeg života stanovnika, ima privlačan učinak za druge gospodarske aktivnosti i povećanje gravitacijskog područja.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E077DC">
            <w:pPr>
              <w:spacing w:after="0" w:line="240" w:lineRule="auto"/>
              <w:contextualSpacing/>
              <w:rPr>
                <w:rFonts w:eastAsia="Times New Roman" w:cs="Times New Roman"/>
                <w:sz w:val="24"/>
                <w:szCs w:val="24"/>
                <w:lang w:val="hr-HR" w:eastAsia="hr-HR"/>
              </w:rPr>
            </w:pPr>
            <w:r w:rsidRPr="0096270E">
              <w:rPr>
                <w:rFonts w:eastAsia="Times New Roman" w:cs="Times New Roman"/>
                <w:lang w:val="hr-HR" w:eastAsia="hr-HR"/>
              </w:rPr>
              <w:t>Broj donesenih urbanističkih planova uređenja naselja</w:t>
            </w:r>
          </w:p>
          <w:p w:rsidR="003C089E" w:rsidRPr="0096270E" w:rsidRDefault="003C089E" w:rsidP="00E077DC">
            <w:pPr>
              <w:spacing w:after="0" w:line="240" w:lineRule="auto"/>
              <w:contextualSpacing/>
              <w:rPr>
                <w:rFonts w:eastAsia="Times New Roman" w:cs="Times New Roman"/>
                <w:sz w:val="24"/>
                <w:szCs w:val="24"/>
                <w:lang w:val="hr-HR" w:eastAsia="hr-HR"/>
              </w:rPr>
            </w:pPr>
            <w:r w:rsidRPr="0096270E">
              <w:rPr>
                <w:rFonts w:eastAsia="Times New Roman" w:cs="Times New Roman"/>
                <w:lang w:val="hr-HR" w:eastAsia="hr-HR"/>
              </w:rPr>
              <w:t>Broj izrađenih planova urbane sanacije i urbane preobrazbe.</w:t>
            </w:r>
          </w:p>
          <w:p w:rsidR="003C089E" w:rsidRPr="0096270E" w:rsidRDefault="003C089E" w:rsidP="00E077DC">
            <w:pPr>
              <w:spacing w:after="0" w:line="240" w:lineRule="auto"/>
              <w:jc w:val="both"/>
              <w:rPr>
                <w:rFonts w:eastAsia="Calibri" w:cs="Times New Roman"/>
                <w:lang w:val="hr-HR"/>
              </w:rPr>
            </w:pP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JLS, upravni odjeli po sektorima ZŽ, Zavod za prostorno uređenje ZŽ.</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Građani, pružatelji javnih i drugih usluga, poduzetnici na području naselja i u okruženju.</w:t>
            </w:r>
          </w:p>
        </w:tc>
      </w:tr>
    </w:tbl>
    <w:p w:rsidR="003C089E" w:rsidRPr="0096270E" w:rsidRDefault="003C089E" w:rsidP="00E077DC">
      <w:pPr>
        <w:spacing w:after="0" w:line="240" w:lineRule="auto"/>
        <w:rPr>
          <w:rFonts w:eastAsia="Calibri" w:cs="Times New Roman"/>
          <w:color w:val="FF0000"/>
          <w:lang w:val="hr-HR"/>
        </w:rPr>
      </w:pPr>
    </w:p>
    <w:p w:rsidR="003C089E" w:rsidRPr="0096270E" w:rsidRDefault="003C089E" w:rsidP="00E077DC">
      <w:pPr>
        <w:spacing w:after="0" w:line="240" w:lineRule="auto"/>
        <w:rPr>
          <w:rFonts w:eastAsia="Calibri" w:cs="Times New Roman"/>
          <w:color w:val="FF0000"/>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color w:val="000000" w:themeColor="text1"/>
                <w:lang w:val="hr-HR" w:eastAsia="zh-CN"/>
              </w:rPr>
            </w:pPr>
            <w:r w:rsidRPr="0096270E">
              <w:rPr>
                <w:rFonts w:eastAsia="SimSun" w:cs="Times New Roman"/>
                <w:b/>
                <w:color w:val="000000" w:themeColor="text1"/>
                <w:lang w:val="hr-HR" w:eastAsia="zh-CN"/>
              </w:rPr>
              <w:t>2.3. Visoka kvaliteta urbanog i prirodnog okruženja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Times New Roman" w:cs="Times New Roman"/>
                <w:b/>
                <w:iCs/>
                <w:color w:val="000000" w:themeColor="text1"/>
                <w:lang w:val="hr-HR" w:eastAsia="zh-CN"/>
              </w:rPr>
            </w:pPr>
            <w:r w:rsidRPr="0096270E">
              <w:rPr>
                <w:rFonts w:eastAsia="SimSun" w:cs="Times New Roman"/>
                <w:b/>
                <w:color w:val="000000" w:themeColor="text1"/>
                <w:lang w:val="hr-HR" w:eastAsia="zh-CN"/>
              </w:rPr>
              <w:t xml:space="preserve">2.3.2. </w:t>
            </w:r>
            <w:r w:rsidRPr="0096270E">
              <w:rPr>
                <w:rFonts w:eastAsia="Times New Roman" w:cs="Times New Roman"/>
                <w:b/>
                <w:iCs/>
                <w:color w:val="000000" w:themeColor="text1"/>
                <w:lang w:val="hr-HR" w:eastAsia="zh-CN"/>
              </w:rPr>
              <w:t xml:space="preserve">Unaprjeđenje sustava prostornog uređenja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Unaprjeđenje sustava prostornog uređenja u Zagrebačkoj županiji, efikasnost i pravovremenost izrade dokumenata prostornog uređenja.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Kvalitetnim i racionalnim prostornim planiranjem na svim razinama stvoriti uvjete za daljnje unaprjeđenje razine urbaniteta naselja, za realizaciju gospodarskih zona, turističkih i sportskih objekata i područja te stvoriti uvjete za realizaciju komunalne, prometne i energetske infrastrukture, uz visoku razinu očuvanja prirodnih i kulturnih resursa Zagrebačke županije.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36"/>
              </w:numPr>
              <w:spacing w:after="0" w:line="240" w:lineRule="auto"/>
              <w:rPr>
                <w:rFonts w:eastAsia="Calibri" w:cs="Times New Roman"/>
                <w:lang w:val="hr-HR"/>
              </w:rPr>
            </w:pPr>
            <w:r w:rsidRPr="0096270E">
              <w:rPr>
                <w:rFonts w:eastAsia="Calibri" w:cs="Times New Roman"/>
                <w:lang w:val="hr-HR"/>
              </w:rPr>
              <w:t>Sudjelovanje u izradi Državnog plana prostornog razvoja i drugih planova državne razine, pripremom podataka i planskih rješenja za područje Zagrebačke županije.</w:t>
            </w:r>
          </w:p>
          <w:p w:rsidR="003C089E" w:rsidRPr="0096270E" w:rsidRDefault="003C089E" w:rsidP="00E077DC">
            <w:pPr>
              <w:pStyle w:val="Odlomakpopisa"/>
              <w:numPr>
                <w:ilvl w:val="0"/>
                <w:numId w:val="136"/>
              </w:numPr>
              <w:spacing w:after="0" w:line="240" w:lineRule="auto"/>
              <w:rPr>
                <w:rFonts w:eastAsia="Calibri" w:cs="Times New Roman"/>
                <w:lang w:val="hr-HR"/>
              </w:rPr>
            </w:pPr>
            <w:r w:rsidRPr="0096270E">
              <w:rPr>
                <w:rFonts w:eastAsia="Calibri" w:cs="Times New Roman"/>
                <w:lang w:val="hr-HR"/>
              </w:rPr>
              <w:t xml:space="preserve">Donošenje novog Prostornog plana Zagrebačke županije, sukladno odredbama Zakona o prostornom uređenju . Međusobno usklađenje planskih rješenja između ZŽ, Grada Zagreba i drugih susjednih županija. </w:t>
            </w:r>
          </w:p>
          <w:p w:rsidR="003C089E" w:rsidRPr="0096270E" w:rsidRDefault="003C089E" w:rsidP="00E077DC">
            <w:pPr>
              <w:pStyle w:val="Odlomakpopisa"/>
              <w:numPr>
                <w:ilvl w:val="0"/>
                <w:numId w:val="136"/>
              </w:numPr>
              <w:spacing w:after="0" w:line="240" w:lineRule="auto"/>
              <w:rPr>
                <w:rFonts w:eastAsia="Calibri" w:cs="Times New Roman"/>
                <w:lang w:val="hr-HR"/>
              </w:rPr>
            </w:pPr>
            <w:r w:rsidRPr="0096270E">
              <w:rPr>
                <w:rFonts w:eastAsia="Calibri" w:cs="Times New Roman"/>
                <w:lang w:val="hr-HR"/>
              </w:rPr>
              <w:t>Donošenje izmjena i dopuna važećeg Prostornog plana Zagrebačke županije.</w:t>
            </w:r>
          </w:p>
          <w:p w:rsidR="003C089E" w:rsidRPr="0096270E" w:rsidRDefault="003C089E" w:rsidP="00E077DC">
            <w:pPr>
              <w:pStyle w:val="Odlomakpopisa"/>
              <w:numPr>
                <w:ilvl w:val="0"/>
                <w:numId w:val="136"/>
              </w:numPr>
              <w:spacing w:after="0" w:line="240" w:lineRule="auto"/>
              <w:rPr>
                <w:rFonts w:eastAsia="Calibri" w:cs="Times New Roman"/>
                <w:lang w:val="hr-HR"/>
              </w:rPr>
            </w:pPr>
            <w:r w:rsidRPr="0096270E">
              <w:rPr>
                <w:rFonts w:eastAsia="Calibri" w:cs="Times New Roman"/>
                <w:lang w:val="hr-HR"/>
              </w:rPr>
              <w:t>Donošenje Urbanističkih planova uređenja županijskog značaja, sukladno odredbama  Zakona o prostornom uređenju</w:t>
            </w:r>
          </w:p>
          <w:p w:rsidR="003C089E" w:rsidRPr="0096270E" w:rsidRDefault="003C089E" w:rsidP="00E077DC">
            <w:pPr>
              <w:pStyle w:val="Odlomakpopisa"/>
              <w:numPr>
                <w:ilvl w:val="0"/>
                <w:numId w:val="136"/>
              </w:numPr>
              <w:spacing w:after="0" w:line="240" w:lineRule="auto"/>
              <w:rPr>
                <w:rFonts w:eastAsia="Calibri" w:cs="Times New Roman"/>
                <w:lang w:val="hr-HR"/>
              </w:rPr>
            </w:pPr>
            <w:r w:rsidRPr="0096270E">
              <w:rPr>
                <w:rFonts w:eastAsia="Calibri" w:cs="Times New Roman"/>
                <w:lang w:val="hr-HR"/>
              </w:rPr>
              <w:t xml:space="preserve">Donošenje novih prostornih planova uređenja gradova i općina, sukladno odredbama  Zakona o prostornom uređenju </w:t>
            </w:r>
          </w:p>
          <w:p w:rsidR="003C089E" w:rsidRPr="0096270E" w:rsidRDefault="003C089E" w:rsidP="00E077DC">
            <w:pPr>
              <w:pStyle w:val="Odlomakpopisa"/>
              <w:numPr>
                <w:ilvl w:val="0"/>
                <w:numId w:val="136"/>
              </w:numPr>
              <w:spacing w:after="0" w:line="240" w:lineRule="auto"/>
              <w:rPr>
                <w:rFonts w:eastAsia="Calibri" w:cs="Times New Roman"/>
                <w:lang w:val="hr-HR"/>
              </w:rPr>
            </w:pPr>
            <w:r w:rsidRPr="0096270E">
              <w:rPr>
                <w:rFonts w:eastAsia="Calibri" w:cs="Times New Roman"/>
                <w:lang w:val="hr-HR"/>
              </w:rPr>
              <w:t>Donošenje izmjena i dopuna važećih prostornih planova uređenja gradova i općina.</w:t>
            </w:r>
          </w:p>
          <w:p w:rsidR="003C089E" w:rsidRPr="0096270E" w:rsidRDefault="003C089E" w:rsidP="00E077DC">
            <w:pPr>
              <w:pStyle w:val="Odlomakpopisa"/>
              <w:numPr>
                <w:ilvl w:val="0"/>
                <w:numId w:val="136"/>
              </w:numPr>
              <w:spacing w:after="0" w:line="240" w:lineRule="auto"/>
              <w:rPr>
                <w:rFonts w:eastAsia="Calibri" w:cs="Times New Roman"/>
                <w:lang w:val="hr-HR"/>
              </w:rPr>
            </w:pPr>
            <w:r w:rsidRPr="0096270E">
              <w:rPr>
                <w:rFonts w:eastAsia="Calibri" w:cs="Times New Roman"/>
                <w:lang w:val="hr-HR"/>
              </w:rPr>
              <w:t>Donošenje generalnih urbanističkih planova i urbanističkih planova uređenja</w:t>
            </w:r>
          </w:p>
          <w:p w:rsidR="003C089E" w:rsidRPr="0096270E" w:rsidRDefault="003C089E" w:rsidP="00E077DC">
            <w:pPr>
              <w:pStyle w:val="Odlomakpopisa"/>
              <w:numPr>
                <w:ilvl w:val="0"/>
                <w:numId w:val="136"/>
              </w:numPr>
              <w:spacing w:after="0" w:line="240" w:lineRule="auto"/>
              <w:rPr>
                <w:rFonts w:eastAsia="Calibri" w:cs="Times New Roman"/>
                <w:lang w:val="hr-HR"/>
              </w:rPr>
            </w:pPr>
            <w:r w:rsidRPr="0096270E">
              <w:rPr>
                <w:rFonts w:eastAsia="Calibri" w:cs="Times New Roman"/>
                <w:lang w:val="hr-HR"/>
              </w:rPr>
              <w:t>Vođenje Informacijskog sustava prostornog uređenja.</w:t>
            </w:r>
          </w:p>
          <w:p w:rsidR="003C089E" w:rsidRPr="0096270E" w:rsidRDefault="003C089E" w:rsidP="00E077DC">
            <w:pPr>
              <w:pStyle w:val="Odlomakpopisa"/>
              <w:numPr>
                <w:ilvl w:val="0"/>
                <w:numId w:val="136"/>
              </w:numPr>
              <w:spacing w:after="0" w:line="240" w:lineRule="auto"/>
              <w:rPr>
                <w:rFonts w:eastAsia="Calibri" w:cs="Times New Roman"/>
                <w:lang w:val="hr-HR"/>
              </w:rPr>
            </w:pPr>
            <w:r w:rsidRPr="0096270E">
              <w:rPr>
                <w:rFonts w:eastAsia="Calibri" w:cs="Times New Roman"/>
                <w:lang w:val="hr-HR"/>
              </w:rPr>
              <w:t>Izrada Izvješća o stanju u prostoru, studija i stručnih podloga za područje Županije i JLS.</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 xml:space="preserve">Stvoreni prostorno planski uvjeti za realizaciju projekata iz područja gospodarstva, poljoprivrede, </w:t>
            </w:r>
            <w:r w:rsidRPr="0096270E">
              <w:rPr>
                <w:rFonts w:eastAsia="Calibri" w:cs="Times New Roman"/>
                <w:bCs/>
                <w:lang w:val="hr-HR"/>
              </w:rPr>
              <w:t>komunalne i prometne infrastrukture, društvenih djelatnosti, zaštite okoliša te zaštite prirodne i kulturne baštine.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Kvalitetno i racionalno planiranje prostora ima učinak na ukupnu kvalitetu života građana koji u tom prostoru žive, rade ili ga povremeno koriste.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37"/>
              </w:numPr>
              <w:spacing w:after="0" w:line="240" w:lineRule="auto"/>
              <w:jc w:val="both"/>
              <w:rPr>
                <w:rFonts w:eastAsia="Calibri" w:cs="Times New Roman"/>
                <w:lang w:val="hr-HR"/>
              </w:rPr>
            </w:pPr>
            <w:r w:rsidRPr="0096270E">
              <w:rPr>
                <w:rFonts w:eastAsia="Times New Roman" w:cs="Times New Roman"/>
                <w:lang w:val="hr-HR"/>
              </w:rPr>
              <w:t xml:space="preserve">Broj donesenih prostornih planova područne (regionalne) razine i planova u izradi </w:t>
            </w:r>
          </w:p>
          <w:p w:rsidR="003C089E" w:rsidRPr="0096270E" w:rsidRDefault="003C089E" w:rsidP="00E077DC">
            <w:pPr>
              <w:pStyle w:val="Odlomakpopisa"/>
              <w:numPr>
                <w:ilvl w:val="0"/>
                <w:numId w:val="137"/>
              </w:numPr>
              <w:spacing w:after="0" w:line="240" w:lineRule="auto"/>
              <w:jc w:val="both"/>
              <w:rPr>
                <w:rFonts w:eastAsia="Calibri" w:cs="Times New Roman"/>
                <w:lang w:val="hr-HR"/>
              </w:rPr>
            </w:pPr>
            <w:r w:rsidRPr="0096270E">
              <w:rPr>
                <w:rFonts w:eastAsia="Times New Roman" w:cs="Times New Roman"/>
                <w:lang w:val="hr-HR"/>
              </w:rPr>
              <w:t>Broj donesenih prostornih planova državne i lokalne razine u čijoj izradi sudjeluje ZŽ.</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Zavod za prostorno uređenje ZŽ, JLS, upravni odjeli po sektorima ZŽ, javnopravna tijela.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Građani, javnopravna tijela, poduzetnici i drugi korisnici prostora ZŽ.</w:t>
            </w:r>
          </w:p>
        </w:tc>
      </w:tr>
    </w:tbl>
    <w:p w:rsidR="00381613" w:rsidRPr="0096270E" w:rsidRDefault="00381613" w:rsidP="00E077DC">
      <w:pPr>
        <w:spacing w:after="0" w:line="240" w:lineRule="auto"/>
        <w:rPr>
          <w:rFonts w:eastAsia="Calibri" w:cs="Times New Roman"/>
          <w:b/>
          <w:color w:val="FF0000"/>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F94F6A">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2.3. Visoka kvaliteta urbanog i prirodnog okruženja</w:t>
            </w:r>
          </w:p>
        </w:tc>
      </w:tr>
      <w:tr w:rsidR="003C089E" w:rsidRPr="0096270E" w:rsidTr="00F94F6A">
        <w:trPr>
          <w:trHeight w:val="352"/>
        </w:trPr>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Times New Roman" w:cs="Times New Roman"/>
                <w:b/>
                <w:iCs/>
                <w:lang w:val="hr-HR" w:eastAsia="zh-CN"/>
              </w:rPr>
            </w:pPr>
            <w:r w:rsidRPr="0096270E">
              <w:rPr>
                <w:rFonts w:eastAsia="SimSun" w:cs="Times New Roman"/>
                <w:b/>
                <w:lang w:val="hr-HR" w:eastAsia="zh-CN"/>
              </w:rPr>
              <w:t xml:space="preserve">2.3.3. </w:t>
            </w:r>
            <w:r w:rsidRPr="0096270E">
              <w:rPr>
                <w:rFonts w:eastAsia="Times New Roman" w:cs="Times New Roman"/>
                <w:b/>
                <w:iCs/>
                <w:lang w:val="hr-HR" w:eastAsia="zh-CN"/>
              </w:rPr>
              <w:t xml:space="preserve">Uvođenje novih visokih tehnologija u pružanje javnih usluga u naseljima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Unaprjeđenje standarda javnih usluga u naseljima radi povećanja konkurentnosti gospodarstva i kvalitete života stanovnika sukladno načelima održivog razvoja i optimiziranja teritorijalnog kapitala Zagrebačke županije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Povećati standarde dostupnosti i raspoloživosti javnih sadržaja i drugih servisa poduzetnicima i građanima, osnažiti razvoj manjih centara razvoja.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numPr>
                <w:ilvl w:val="0"/>
                <w:numId w:val="138"/>
              </w:numPr>
              <w:spacing w:after="0" w:line="240" w:lineRule="auto"/>
              <w:jc w:val="both"/>
              <w:rPr>
                <w:rFonts w:eastAsia="Calibri" w:cs="Times New Roman"/>
                <w:lang w:val="hr-HR"/>
              </w:rPr>
            </w:pPr>
            <w:r w:rsidRPr="0096270E">
              <w:rPr>
                <w:rFonts w:eastAsia="Calibri" w:cs="Times New Roman"/>
                <w:lang w:val="hr-HR"/>
              </w:rPr>
              <w:t xml:space="preserve">visoka razina urbaniteta podrazumijeva prisutnost dovoljno guste mreže javnih sadržaja i uređenje naselja s funkcijama centraliteta za okolno područje, u skladu s rangom </w:t>
            </w:r>
          </w:p>
          <w:p w:rsidR="003C089E" w:rsidRPr="0096270E" w:rsidRDefault="003C089E" w:rsidP="00E077DC">
            <w:pPr>
              <w:numPr>
                <w:ilvl w:val="0"/>
                <w:numId w:val="138"/>
              </w:numPr>
              <w:spacing w:after="0" w:line="240" w:lineRule="auto"/>
              <w:jc w:val="both"/>
              <w:rPr>
                <w:rFonts w:eastAsia="Calibri" w:cs="Times New Roman"/>
                <w:lang w:val="hr-HR"/>
              </w:rPr>
            </w:pPr>
            <w:r w:rsidRPr="0096270E">
              <w:rPr>
                <w:rFonts w:eastAsia="Calibri" w:cs="Times New Roman"/>
                <w:lang w:val="hr-HR"/>
              </w:rPr>
              <w:t>mjera uključuje izradu Strategije razvoja informacijske i komunikacijske tehnologije na području Zagrebačke županije (IKT Strategija ZŽ) i strategija pametnih gradova na području Zagrebačke županije, s ciljem učinkovitog korištenja vlastitih razvojnih potencijala upotrebom suvremenih informacijsko-komunikacijskih tehnologija</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38"/>
              </w:numPr>
              <w:spacing w:after="0" w:line="240" w:lineRule="auto"/>
              <w:jc w:val="both"/>
              <w:rPr>
                <w:rFonts w:eastAsia="Calibri" w:cs="Times New Roman"/>
                <w:lang w:val="hr-HR"/>
              </w:rPr>
            </w:pPr>
            <w:r w:rsidRPr="0096270E">
              <w:rPr>
                <w:rFonts w:eastAsia="Calibri" w:cs="Times New Roman"/>
                <w:lang w:val="hr-HR"/>
              </w:rPr>
              <w:t>izrađena IKT Strategija ZŽ i strategije pametnih gradova za sve gradove Zagrebačke županije</w:t>
            </w:r>
          </w:p>
          <w:p w:rsidR="003C089E" w:rsidRPr="0096270E" w:rsidRDefault="003C089E" w:rsidP="00E077DC">
            <w:pPr>
              <w:pStyle w:val="Odlomakpopisa"/>
              <w:numPr>
                <w:ilvl w:val="0"/>
                <w:numId w:val="138"/>
              </w:numPr>
              <w:spacing w:after="0" w:line="240" w:lineRule="auto"/>
              <w:jc w:val="both"/>
              <w:rPr>
                <w:rFonts w:eastAsia="Calibri" w:cs="Times New Roman"/>
                <w:lang w:val="hr-HR"/>
              </w:rPr>
            </w:pPr>
            <w:r w:rsidRPr="0096270E">
              <w:rPr>
                <w:rFonts w:eastAsia="SimSun" w:cs="Times New Roman"/>
                <w:lang w:val="hr-HR" w:eastAsia="zh-CN"/>
              </w:rPr>
              <w:t>povećanje konkurentnosti gospodarstva Zagrebačke županije</w:t>
            </w:r>
          </w:p>
          <w:p w:rsidR="003C089E" w:rsidRPr="0096270E" w:rsidRDefault="003C089E" w:rsidP="00E077DC">
            <w:pPr>
              <w:pStyle w:val="Odlomakpopisa"/>
              <w:numPr>
                <w:ilvl w:val="0"/>
                <w:numId w:val="138"/>
              </w:numPr>
              <w:spacing w:after="0" w:line="240" w:lineRule="auto"/>
              <w:jc w:val="both"/>
              <w:rPr>
                <w:rFonts w:eastAsia="Calibri" w:cs="Times New Roman"/>
                <w:lang w:val="hr-HR"/>
              </w:rPr>
            </w:pPr>
            <w:r w:rsidRPr="0096270E">
              <w:rPr>
                <w:rFonts w:eastAsia="SimSun" w:cs="Times New Roman"/>
                <w:lang w:val="hr-HR" w:eastAsia="zh-CN"/>
              </w:rPr>
              <w:t>povećanje kvalitete života stanovnika Zagrebačke županije</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 xml:space="preserve">Viša razina urbaniteta naselja, osim kvalitetnijeg života stanovnika, ima privlačan učinak za druge gospodarske aktivnosti i povećanje gravitacijskog područja. </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576E46" w:rsidRPr="00BE736C" w:rsidRDefault="003C089E" w:rsidP="00576E46">
            <w:pPr>
              <w:pStyle w:val="Odlomakpopisa"/>
              <w:numPr>
                <w:ilvl w:val="0"/>
                <w:numId w:val="139"/>
              </w:numPr>
              <w:spacing w:after="0" w:line="240" w:lineRule="auto"/>
              <w:jc w:val="both"/>
              <w:rPr>
                <w:rFonts w:eastAsia="Calibri" w:cs="Times New Roman"/>
                <w:lang w:val="hr-HR"/>
              </w:rPr>
            </w:pPr>
            <w:r w:rsidRPr="0096270E">
              <w:rPr>
                <w:rFonts w:eastAsia="Calibri" w:cs="Times New Roman"/>
                <w:lang w:val="hr-HR"/>
              </w:rPr>
              <w:t xml:space="preserve">izrađeni idejni projekti za izgradnju e-punionica (IP), izgrađene e-punionice (EP) </w:t>
            </w:r>
            <w:r w:rsidR="00576E46" w:rsidRPr="00BE736C">
              <w:rPr>
                <w:rFonts w:eastAsia="Calibri" w:cs="Times New Roman"/>
                <w:lang w:val="hr-HR"/>
              </w:rPr>
              <w:t>i nabavljene pametne klupe (PK)</w:t>
            </w:r>
          </w:p>
          <w:p w:rsidR="003C089E" w:rsidRPr="0096270E" w:rsidRDefault="003C089E" w:rsidP="00576E46">
            <w:pPr>
              <w:pStyle w:val="Odlomakpopisa"/>
              <w:numPr>
                <w:ilvl w:val="0"/>
                <w:numId w:val="139"/>
              </w:numPr>
              <w:spacing w:after="0" w:line="240" w:lineRule="auto"/>
              <w:jc w:val="both"/>
              <w:rPr>
                <w:rFonts w:eastAsia="Calibri" w:cs="Times New Roman"/>
                <w:lang w:val="hr-HR"/>
              </w:rPr>
            </w:pPr>
            <w:r w:rsidRPr="0096270E">
              <w:rPr>
                <w:rFonts w:eastAsia="Calibri" w:cs="Times New Roman"/>
                <w:lang w:val="hr-HR"/>
              </w:rPr>
              <w:t>izrađena i usvojena IKT Strategija ZŽ i sve strategije pametnih gradova ZŽ</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JLS, upravni odjeli po sektorima ZŽ</w:t>
            </w:r>
          </w:p>
        </w:tc>
      </w:tr>
      <w:tr w:rsidR="003C089E" w:rsidRPr="0096270E" w:rsidTr="00F94F6A">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Građani, pružatelji javnih i drugih usluga, poduzetnici na području naselja i u okruženju.</w:t>
            </w:r>
          </w:p>
        </w:tc>
      </w:tr>
    </w:tbl>
    <w:p w:rsidR="00AA6229" w:rsidRDefault="00AA6229" w:rsidP="00E077DC">
      <w:pPr>
        <w:pStyle w:val="Tekstkomentara"/>
        <w:spacing w:before="0" w:after="0"/>
        <w:rPr>
          <w:rFonts w:asciiTheme="minorHAnsi" w:eastAsia="Calibri" w:hAnsiTheme="minorHAnsi"/>
          <w:b/>
          <w:sz w:val="22"/>
          <w:szCs w:val="22"/>
          <w:lang w:val="hr-HR"/>
        </w:rPr>
      </w:pPr>
    </w:p>
    <w:p w:rsidR="00E077DC" w:rsidRDefault="00E077DC" w:rsidP="00E077DC">
      <w:pPr>
        <w:pStyle w:val="Tekstkomentara"/>
        <w:spacing w:before="0" w:after="0"/>
        <w:rPr>
          <w:rFonts w:asciiTheme="minorHAnsi" w:eastAsia="Calibri" w:hAnsiTheme="minorHAnsi"/>
          <w:b/>
          <w:sz w:val="22"/>
          <w:szCs w:val="22"/>
          <w:lang w:val="hr-HR"/>
        </w:rPr>
      </w:pPr>
    </w:p>
    <w:p w:rsidR="005C2A1E" w:rsidRPr="0096270E" w:rsidRDefault="003C089E" w:rsidP="00E077DC">
      <w:pPr>
        <w:pStyle w:val="Tekstkomentara"/>
        <w:spacing w:before="0" w:after="0"/>
        <w:rPr>
          <w:rFonts w:asciiTheme="minorHAnsi" w:eastAsia="Calibri" w:hAnsiTheme="minorHAnsi"/>
          <w:b/>
          <w:sz w:val="22"/>
          <w:szCs w:val="22"/>
          <w:lang w:val="hr-HR"/>
        </w:rPr>
      </w:pPr>
      <w:r w:rsidRPr="0096270E">
        <w:rPr>
          <w:rFonts w:asciiTheme="minorHAnsi" w:eastAsia="Calibri" w:hAnsiTheme="minorHAnsi"/>
          <w:b/>
          <w:sz w:val="22"/>
          <w:szCs w:val="22"/>
          <w:lang w:val="hr-HR"/>
        </w:rPr>
        <w:t>PRORITET 2.4. ZAŠTITA OKOLIŠA I ODRŽIVO KORIŠTENJE PRIRODNIH</w:t>
      </w:r>
      <w:r w:rsidR="00F46DDE" w:rsidRPr="0096270E">
        <w:rPr>
          <w:rFonts w:asciiTheme="minorHAnsi" w:eastAsia="Calibri" w:hAnsiTheme="minorHAnsi"/>
          <w:b/>
          <w:sz w:val="22"/>
          <w:szCs w:val="22"/>
          <w:lang w:val="hr-HR"/>
        </w:rPr>
        <w:t xml:space="preserve"> </w:t>
      </w:r>
      <w:r w:rsidRPr="0096270E">
        <w:rPr>
          <w:rFonts w:asciiTheme="minorHAnsi" w:eastAsia="Calibri" w:hAnsiTheme="minorHAnsi"/>
          <w:b/>
          <w:sz w:val="22"/>
          <w:szCs w:val="22"/>
          <w:lang w:val="hr-HR"/>
        </w:rPr>
        <w:t xml:space="preserve">VRIJEDNOSTI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7396"/>
      </w:tblGrid>
      <w:tr w:rsidR="005C2A1E" w:rsidRPr="0096270E" w:rsidTr="00C80BC0">
        <w:trPr>
          <w:trHeight w:val="791"/>
        </w:trPr>
        <w:tc>
          <w:tcPr>
            <w:tcW w:w="763" w:type="pct"/>
            <w:shd w:val="clear" w:color="auto" w:fill="auto"/>
            <w:vAlign w:val="center"/>
          </w:tcPr>
          <w:p w:rsidR="005C2A1E" w:rsidRPr="0096270E" w:rsidRDefault="005C2A1E" w:rsidP="00E077DC">
            <w:pPr>
              <w:spacing w:after="0" w:line="240" w:lineRule="auto"/>
              <w:jc w:val="center"/>
              <w:rPr>
                <w:rFonts w:cs="Times New Roman"/>
                <w:b/>
                <w:bCs/>
                <w:lang w:val="hr-HR"/>
              </w:rPr>
            </w:pPr>
            <w:r w:rsidRPr="0096270E">
              <w:rPr>
                <w:rFonts w:cs="Times New Roman"/>
                <w:b/>
                <w:bCs/>
                <w:lang w:val="hr-HR"/>
              </w:rPr>
              <w:t>CILJ</w:t>
            </w:r>
          </w:p>
        </w:tc>
        <w:tc>
          <w:tcPr>
            <w:tcW w:w="4237" w:type="pct"/>
            <w:shd w:val="clear" w:color="auto" w:fill="auto"/>
          </w:tcPr>
          <w:p w:rsidR="005C2A1E" w:rsidRPr="0096270E" w:rsidRDefault="00F46DDE" w:rsidP="00E077DC">
            <w:pPr>
              <w:pStyle w:val="Bezproreda"/>
              <w:jc w:val="both"/>
              <w:rPr>
                <w:rFonts w:asciiTheme="minorHAnsi" w:hAnsiTheme="minorHAnsi"/>
                <w:noProof/>
              </w:rPr>
            </w:pPr>
            <w:r w:rsidRPr="0096270E">
              <w:rPr>
                <w:rFonts w:asciiTheme="minorHAnsi" w:hAnsiTheme="minorHAnsi"/>
              </w:rPr>
              <w:t>S obzirom da Z</w:t>
            </w:r>
            <w:r w:rsidRPr="0096270E">
              <w:rPr>
                <w:rFonts w:asciiTheme="minorHAnsi" w:hAnsiTheme="minorHAnsi"/>
                <w:lang w:eastAsia="zh-CN"/>
              </w:rPr>
              <w:t>Ž ima izrazito bogatu prirodnu  baštinu, potr</w:t>
            </w:r>
            <w:r w:rsidR="00DB6525" w:rsidRPr="0096270E">
              <w:rPr>
                <w:rFonts w:asciiTheme="minorHAnsi" w:hAnsiTheme="minorHAnsi"/>
                <w:lang w:eastAsia="zh-CN"/>
              </w:rPr>
              <w:t>e</w:t>
            </w:r>
            <w:r w:rsidRPr="0096270E">
              <w:rPr>
                <w:rFonts w:asciiTheme="minorHAnsi" w:hAnsiTheme="minorHAnsi"/>
                <w:lang w:eastAsia="zh-CN"/>
              </w:rPr>
              <w:t xml:space="preserve">bno </w:t>
            </w:r>
            <w:r w:rsidR="00BD730E" w:rsidRPr="0096270E">
              <w:rPr>
                <w:rFonts w:asciiTheme="minorHAnsi" w:hAnsiTheme="minorHAnsi"/>
                <w:lang w:eastAsia="zh-CN"/>
              </w:rPr>
              <w:t>ju je očuvati i unaprijediti nje</w:t>
            </w:r>
            <w:r w:rsidRPr="0096270E">
              <w:rPr>
                <w:rFonts w:asciiTheme="minorHAnsi" w:hAnsiTheme="minorHAnsi"/>
                <w:lang w:eastAsia="zh-CN"/>
              </w:rPr>
              <w:t>nu razvojnu funkciju održivim korištenjem, kako za lokalno stanovništvo, tako i za posjetitelje. Dodatno, cilj ovog prioriteta je ostvariti odnosno povećati prihode od održivog korištenja</w:t>
            </w:r>
            <w:r w:rsidR="00BD730E" w:rsidRPr="0096270E">
              <w:rPr>
                <w:rFonts w:asciiTheme="minorHAnsi" w:hAnsiTheme="minorHAnsi"/>
                <w:lang w:eastAsia="zh-CN"/>
              </w:rPr>
              <w:t xml:space="preserve"> </w:t>
            </w:r>
            <w:r w:rsidRPr="0096270E">
              <w:rPr>
                <w:rFonts w:asciiTheme="minorHAnsi" w:hAnsiTheme="minorHAnsi"/>
                <w:lang w:eastAsia="zh-CN"/>
              </w:rPr>
              <w:t>prirodnih vrijednosti.</w:t>
            </w:r>
          </w:p>
        </w:tc>
      </w:tr>
      <w:tr w:rsidR="005C2A1E" w:rsidRPr="0096270E" w:rsidTr="00C80BC0">
        <w:tc>
          <w:tcPr>
            <w:tcW w:w="763" w:type="pct"/>
            <w:shd w:val="clear" w:color="auto" w:fill="auto"/>
            <w:vAlign w:val="center"/>
          </w:tcPr>
          <w:p w:rsidR="005C2A1E" w:rsidRPr="0096270E" w:rsidRDefault="005C2A1E" w:rsidP="00E077DC">
            <w:pPr>
              <w:spacing w:after="0" w:line="240" w:lineRule="auto"/>
              <w:jc w:val="center"/>
              <w:rPr>
                <w:rFonts w:cs="Times New Roman"/>
                <w:b/>
                <w:bCs/>
                <w:lang w:val="hr-HR"/>
              </w:rPr>
            </w:pPr>
            <w:r w:rsidRPr="0096270E">
              <w:rPr>
                <w:rFonts w:cs="Times New Roman"/>
                <w:b/>
                <w:bCs/>
                <w:lang w:val="hr-HR"/>
              </w:rPr>
              <w:t>OPRAVDANJE</w:t>
            </w:r>
          </w:p>
        </w:tc>
        <w:tc>
          <w:tcPr>
            <w:tcW w:w="4237" w:type="pct"/>
            <w:shd w:val="clear" w:color="auto" w:fill="auto"/>
          </w:tcPr>
          <w:p w:rsidR="005C2A1E" w:rsidRPr="0096270E" w:rsidRDefault="00F46DDE" w:rsidP="00E077DC">
            <w:pPr>
              <w:widowControl w:val="0"/>
              <w:autoSpaceDE w:val="0"/>
              <w:autoSpaceDN w:val="0"/>
              <w:adjustRightInd w:val="0"/>
              <w:spacing w:after="0" w:line="240" w:lineRule="auto"/>
              <w:jc w:val="both"/>
              <w:rPr>
                <w:lang w:val="hr-HR"/>
              </w:rPr>
            </w:pPr>
            <w:r w:rsidRPr="0096270E">
              <w:rPr>
                <w:rFonts w:cs="Times New Roman"/>
                <w:lang w:val="hr-HR"/>
              </w:rPr>
              <w:t>Bogatstvo prirodne baštine Zagrebačke županije nije dovoljno iskorišteno u razvojne svrhe, ne samo za povećanje kvalitete i atraktivnosti područja županije, nego u gospodarske svrhe, kroz njihovo održivo korištenje koje neće ugroziti baštinu ali će povećati prihode od posjetitelja kojima će se povećati investicijska sposobnost institiucija koje upravljaju objektima prirodne baštine.</w:t>
            </w:r>
          </w:p>
        </w:tc>
      </w:tr>
      <w:tr w:rsidR="005C2A1E" w:rsidRPr="0096270E" w:rsidTr="00C80BC0">
        <w:tc>
          <w:tcPr>
            <w:tcW w:w="763" w:type="pct"/>
            <w:shd w:val="clear" w:color="auto" w:fill="auto"/>
            <w:vAlign w:val="center"/>
          </w:tcPr>
          <w:p w:rsidR="005C2A1E" w:rsidRPr="0096270E" w:rsidRDefault="005C2A1E" w:rsidP="00E077DC">
            <w:pPr>
              <w:spacing w:after="0" w:line="240" w:lineRule="auto"/>
              <w:jc w:val="center"/>
              <w:rPr>
                <w:rFonts w:cs="Times New Roman"/>
                <w:b/>
                <w:bCs/>
                <w:lang w:val="hr-HR"/>
              </w:rPr>
            </w:pPr>
            <w:r w:rsidRPr="0096270E">
              <w:rPr>
                <w:rFonts w:cs="Times New Roman"/>
                <w:b/>
                <w:bCs/>
                <w:lang w:val="hr-HR"/>
              </w:rPr>
              <w:t>OPIS</w:t>
            </w:r>
          </w:p>
        </w:tc>
        <w:tc>
          <w:tcPr>
            <w:tcW w:w="4237" w:type="pct"/>
            <w:shd w:val="clear" w:color="auto" w:fill="auto"/>
          </w:tcPr>
          <w:p w:rsidR="005C2A1E" w:rsidRPr="0096270E" w:rsidRDefault="00F46DDE" w:rsidP="00E077DC">
            <w:pPr>
              <w:pStyle w:val="Odlomakpopisa1"/>
              <w:spacing w:line="240" w:lineRule="auto"/>
              <w:ind w:left="0"/>
              <w:jc w:val="both"/>
              <w:rPr>
                <w:rFonts w:asciiTheme="minorHAnsi" w:hAnsiTheme="minorHAnsi"/>
                <w:sz w:val="22"/>
              </w:rPr>
            </w:pPr>
            <w:r w:rsidRPr="0096270E">
              <w:rPr>
                <w:rFonts w:asciiTheme="minorHAnsi" w:hAnsiTheme="minorHAnsi"/>
                <w:sz w:val="22"/>
              </w:rPr>
              <w:t>Prioritet će se provoditi kroz poboljšanje upravljanja zaštićenim dijelovima prirode, unaprjeđenje sustava zaštite okoliša, poboljšanje stanja pojedinih sastavnica okoliša, zaštitu i održivo korištenje prirodne baštine</w:t>
            </w:r>
            <w:r w:rsidR="00DB6525" w:rsidRPr="0096270E">
              <w:rPr>
                <w:rFonts w:asciiTheme="minorHAnsi" w:hAnsiTheme="minorHAnsi"/>
                <w:sz w:val="22"/>
              </w:rPr>
              <w:t>.</w:t>
            </w:r>
          </w:p>
        </w:tc>
      </w:tr>
    </w:tbl>
    <w:p w:rsidR="005C2A1E" w:rsidRPr="0096270E" w:rsidRDefault="005C2A1E" w:rsidP="00E077DC">
      <w:pPr>
        <w:pStyle w:val="Tekstkomentara"/>
        <w:spacing w:before="0" w:after="0"/>
        <w:rPr>
          <w:rFonts w:asciiTheme="minorHAnsi" w:hAnsiTheme="minorHAnsi"/>
          <w:sz w:val="22"/>
          <w:szCs w:val="22"/>
          <w:lang w:val="hr-HR"/>
        </w:rPr>
      </w:pPr>
    </w:p>
    <w:p w:rsidR="003C089E" w:rsidRPr="0096270E" w:rsidRDefault="003C089E" w:rsidP="00E077DC">
      <w:pPr>
        <w:spacing w:after="0" w:line="240" w:lineRule="auto"/>
        <w:rPr>
          <w:rFonts w:eastAsia="Calibri" w:cs="Times New Roman"/>
          <w:b/>
          <w:lang w:val="hr-HR"/>
        </w:rPr>
      </w:pPr>
    </w:p>
    <w:tbl>
      <w:tblPr>
        <w:tblW w:w="5018"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5"/>
        <w:gridCol w:w="6940"/>
      </w:tblGrid>
      <w:tr w:rsidR="003C089E" w:rsidRPr="0096270E" w:rsidTr="00F94F6A">
        <w:trPr>
          <w:trHeight w:val="442"/>
        </w:trPr>
        <w:tc>
          <w:tcPr>
            <w:tcW w:w="1099"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3C089E" w:rsidRPr="0096270E" w:rsidRDefault="003C089E" w:rsidP="00E077DC">
            <w:pPr>
              <w:spacing w:after="0" w:line="240" w:lineRule="auto"/>
              <w:rPr>
                <w:rFonts w:eastAsia="Calibri" w:cs="Times New Roman"/>
                <w:b/>
                <w:bCs/>
                <w:lang w:val="hr-HR"/>
              </w:rPr>
            </w:pPr>
            <w:r w:rsidRPr="0096270E">
              <w:rPr>
                <w:rFonts w:eastAsia="Calibri" w:cs="Times New Roman"/>
                <w:b/>
                <w:bCs/>
                <w:lang w:val="hr-HR"/>
              </w:rPr>
              <w:t>PRIORITET</w:t>
            </w:r>
          </w:p>
        </w:tc>
        <w:tc>
          <w:tcPr>
            <w:tcW w:w="3901" w:type="pct"/>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E077DC">
            <w:pPr>
              <w:spacing w:after="0" w:line="240" w:lineRule="auto"/>
              <w:rPr>
                <w:rFonts w:eastAsia="Calibri" w:cs="Times New Roman"/>
                <w:b/>
                <w:bCs/>
                <w:lang w:val="hr-HR"/>
              </w:rPr>
            </w:pPr>
            <w:r w:rsidRPr="0096270E">
              <w:rPr>
                <w:rFonts w:eastAsia="Calibri" w:cs="Times New Roman"/>
                <w:b/>
                <w:bCs/>
                <w:lang w:val="hr-HR"/>
              </w:rPr>
              <w:t>2.4. Zaštita okoliša i održivo korištenje prirodnih vrijednosti</w:t>
            </w:r>
          </w:p>
        </w:tc>
      </w:tr>
      <w:tr w:rsidR="003C089E" w:rsidRPr="0096270E" w:rsidTr="00F94F6A">
        <w:trPr>
          <w:trHeight w:val="360"/>
        </w:trPr>
        <w:tc>
          <w:tcPr>
            <w:tcW w:w="1099"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3C089E" w:rsidRPr="0096270E" w:rsidRDefault="003C089E" w:rsidP="00E077DC">
            <w:pPr>
              <w:spacing w:after="0" w:line="240" w:lineRule="auto"/>
              <w:rPr>
                <w:rFonts w:eastAsia="Calibri" w:cs="Times New Roman"/>
                <w:b/>
                <w:bCs/>
                <w:lang w:val="hr-HR"/>
              </w:rPr>
            </w:pPr>
            <w:r w:rsidRPr="0096270E">
              <w:rPr>
                <w:rFonts w:eastAsia="Calibri" w:cs="Times New Roman"/>
                <w:b/>
                <w:bCs/>
                <w:lang w:val="hr-HR"/>
              </w:rPr>
              <w:t>MJERA</w:t>
            </w:r>
          </w:p>
        </w:tc>
        <w:tc>
          <w:tcPr>
            <w:tcW w:w="3901" w:type="pct"/>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E077DC">
            <w:pPr>
              <w:spacing w:after="0" w:line="240" w:lineRule="auto"/>
              <w:jc w:val="both"/>
              <w:rPr>
                <w:rFonts w:eastAsia="Calibri" w:cs="Times New Roman"/>
                <w:b/>
                <w:bCs/>
                <w:lang w:val="hr-HR"/>
              </w:rPr>
            </w:pPr>
            <w:r w:rsidRPr="0096270E">
              <w:rPr>
                <w:rFonts w:eastAsia="Calibri" w:cs="Times New Roman"/>
                <w:b/>
                <w:bCs/>
                <w:lang w:val="hr-HR"/>
              </w:rPr>
              <w:t xml:space="preserve">2.4.1. Uspostava i upravljanje zaštićenim dijelovima prirode </w:t>
            </w:r>
          </w:p>
        </w:tc>
      </w:tr>
      <w:tr w:rsidR="003C089E" w:rsidRPr="0096270E" w:rsidTr="00F94F6A">
        <w:trPr>
          <w:trHeight w:val="360"/>
        </w:trPr>
        <w:tc>
          <w:tcPr>
            <w:tcW w:w="1099" w:type="pct"/>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rPr>
                <w:rFonts w:eastAsia="Calibri" w:cs="Times New Roman"/>
                <w:b/>
                <w:lang w:val="hr-HR"/>
              </w:rPr>
            </w:pPr>
            <w:r w:rsidRPr="0096270E">
              <w:rPr>
                <w:rFonts w:eastAsia="Calibri" w:cs="Times New Roman"/>
                <w:b/>
                <w:lang w:val="hr-HR"/>
              </w:rPr>
              <w:t>SVRHA MJERE</w:t>
            </w:r>
          </w:p>
        </w:tc>
        <w:tc>
          <w:tcPr>
            <w:tcW w:w="390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Zaštita prirodnih vrijednosti kroz očuvanje georaznolikosti, bioraznolikosti i krajobrazne vrijednosti , učinkovita provedba i upravljanje zaštićenim dijelovima prirode</w:t>
            </w:r>
          </w:p>
        </w:tc>
      </w:tr>
      <w:tr w:rsidR="003C089E" w:rsidRPr="0096270E" w:rsidTr="00F94F6A">
        <w:trPr>
          <w:trHeight w:val="600"/>
        </w:trPr>
        <w:tc>
          <w:tcPr>
            <w:tcW w:w="109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Calibri" w:cs="Times New Roman"/>
                <w:b/>
                <w:lang w:val="hr-HR"/>
              </w:rPr>
            </w:pPr>
            <w:r w:rsidRPr="0096270E">
              <w:rPr>
                <w:rFonts w:eastAsia="Calibri" w:cs="Times New Roman"/>
                <w:b/>
                <w:lang w:val="hr-HR"/>
              </w:rPr>
              <w:t>CILJ MJERE</w:t>
            </w:r>
          </w:p>
        </w:tc>
        <w:tc>
          <w:tcPr>
            <w:tcW w:w="390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Calibri" w:cs="Times New Roman"/>
                <w:color w:val="000000" w:themeColor="text1"/>
                <w:lang w:val="hr-HR"/>
              </w:rPr>
            </w:pPr>
            <w:r w:rsidRPr="0096270E">
              <w:rPr>
                <w:rFonts w:eastAsia="Calibri" w:cs="Times New Roman"/>
                <w:color w:val="000000" w:themeColor="text1"/>
                <w:lang w:val="hr-HR"/>
              </w:rPr>
              <w:t>Unaprjeđenje upravljanja i promocije zaštićenih dijelova prirode i područja ekološke mreže Natura 2000 na način koji kvalitetno integrira zaštitu i korištenje, povećanje lokaliteta evidentiranih prirodnih vrijednosti raznih kategorija zaštite.</w:t>
            </w:r>
          </w:p>
        </w:tc>
      </w:tr>
      <w:tr w:rsidR="003C089E" w:rsidRPr="0096270E" w:rsidTr="0099409A">
        <w:trPr>
          <w:trHeight w:val="3562"/>
        </w:trPr>
        <w:tc>
          <w:tcPr>
            <w:tcW w:w="1099" w:type="pct"/>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rPr>
                <w:rFonts w:eastAsia="Calibri" w:cs="Times New Roman"/>
                <w:b/>
                <w:lang w:val="hr-HR"/>
              </w:rPr>
            </w:pPr>
            <w:r w:rsidRPr="0096270E">
              <w:rPr>
                <w:rFonts w:eastAsia="Calibri" w:cs="Times New Roman"/>
                <w:b/>
                <w:lang w:val="hr-HR"/>
              </w:rPr>
              <w:t>SADRŽAJ</w:t>
            </w:r>
          </w:p>
        </w:tc>
        <w:tc>
          <w:tcPr>
            <w:tcW w:w="390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B26354">
            <w:pPr>
              <w:numPr>
                <w:ilvl w:val="0"/>
                <w:numId w:val="232"/>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 xml:space="preserve">Izrada planova upravljanja, uspostava informacijskih sustava te osiguravanje savjetodavne i financijske pomoći u osmišljavanju i provedbi razvojnih projekata. </w:t>
            </w:r>
          </w:p>
          <w:p w:rsidR="003C089E" w:rsidRPr="0096270E" w:rsidRDefault="003C089E" w:rsidP="00B26354">
            <w:pPr>
              <w:numPr>
                <w:ilvl w:val="0"/>
                <w:numId w:val="232"/>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Potpora raznim oblicima aktivnosti svih zainteresiranih sudionika u zaštiti i održivom korištenju prirode i prirodnih vrijednosti</w:t>
            </w:r>
          </w:p>
          <w:p w:rsidR="003C089E" w:rsidRPr="0096270E" w:rsidRDefault="003C089E" w:rsidP="00B26354">
            <w:pPr>
              <w:numPr>
                <w:ilvl w:val="0"/>
                <w:numId w:val="232"/>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 xml:space="preserve">Poboljšanje identifikacije, valorizacije i interpretacije postojeće prirode i prirodnih vrijednosti u svrhu zaštite i održivog razvoja </w:t>
            </w:r>
          </w:p>
          <w:p w:rsidR="007F5E7C" w:rsidRPr="007F5E7C" w:rsidRDefault="003C089E" w:rsidP="00B26354">
            <w:pPr>
              <w:pStyle w:val="Odlomakpopisa"/>
              <w:numPr>
                <w:ilvl w:val="0"/>
                <w:numId w:val="232"/>
              </w:numPr>
              <w:spacing w:after="0" w:line="240" w:lineRule="auto"/>
              <w:rPr>
                <w:rFonts w:eastAsia="Times New Roman" w:cstheme="minorHAnsi"/>
                <w:bCs/>
                <w:color w:val="000000" w:themeColor="text1"/>
                <w:lang w:val="hr-HR" w:eastAsia="hr-HR"/>
              </w:rPr>
            </w:pPr>
            <w:r w:rsidRPr="007F5E7C">
              <w:rPr>
                <w:rFonts w:eastAsia="Calibri" w:cs="Times New Roman"/>
                <w:color w:val="000000" w:themeColor="text1"/>
                <w:lang w:val="hr-HR"/>
              </w:rPr>
              <w:t xml:space="preserve">Suradnja Javne ustanove za upravljanje zaštićenim dijelovima prirode ZŽ s drugim institucijama, JLS, </w:t>
            </w:r>
            <w:r w:rsidR="007F5E7C" w:rsidRPr="007F5E7C">
              <w:rPr>
                <w:rFonts w:eastAsia="Calibri" w:cs="Times New Roman"/>
                <w:color w:val="000000" w:themeColor="text1"/>
                <w:lang w:val="hr-HR"/>
              </w:rPr>
              <w:t>udrugama i korisnicima prostora</w:t>
            </w:r>
            <w:r w:rsidR="007F5E7C" w:rsidRPr="007F5E7C">
              <w:rPr>
                <w:rFonts w:eastAsia="Times New Roman" w:cstheme="minorHAnsi"/>
                <w:bCs/>
                <w:color w:val="000000" w:themeColor="text1"/>
                <w:lang w:val="hr-HR" w:eastAsia="hr-HR"/>
              </w:rPr>
              <w:t xml:space="preserve"> </w:t>
            </w:r>
          </w:p>
          <w:p w:rsidR="003C089E" w:rsidRPr="0096270E" w:rsidRDefault="00567703" w:rsidP="00567703">
            <w:pPr>
              <w:pStyle w:val="Odlomakpopisa"/>
              <w:numPr>
                <w:ilvl w:val="0"/>
                <w:numId w:val="139"/>
              </w:numPr>
              <w:spacing w:beforeLines="120" w:before="288" w:afterLines="120" w:after="288" w:line="23" w:lineRule="atLeast"/>
              <w:ind w:left="737" w:hanging="284"/>
              <w:rPr>
                <w:rFonts w:eastAsia="Calibri" w:cs="Times New Roman"/>
                <w:color w:val="000000" w:themeColor="text1"/>
                <w:lang w:val="hr-HR"/>
              </w:rPr>
            </w:pPr>
            <w:r w:rsidRPr="005707E6">
              <w:rPr>
                <w:rFonts w:cstheme="minorHAnsi"/>
                <w:bCs/>
                <w:color w:val="000000" w:themeColor="text1"/>
              </w:rPr>
              <w:t>P</w:t>
            </w:r>
            <w:r w:rsidR="00B26354" w:rsidRPr="005707E6">
              <w:rPr>
                <w:rFonts w:cstheme="minorHAnsi"/>
                <w:bCs/>
                <w:color w:val="000000" w:themeColor="text1"/>
              </w:rPr>
              <w:t>oticati projekte i aktivnosti smanjenja sukcesije i obnove cretova i travnjačkih staništa zajedno s revitalizacijom vodenih i vlažnih staništa te prirodnih retencija</w:t>
            </w:r>
          </w:p>
        </w:tc>
      </w:tr>
      <w:tr w:rsidR="003C089E" w:rsidRPr="0096270E" w:rsidTr="00F94F6A">
        <w:trPr>
          <w:trHeight w:val="330"/>
        </w:trPr>
        <w:tc>
          <w:tcPr>
            <w:tcW w:w="109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Calibri" w:cs="Times New Roman"/>
                <w:b/>
                <w:lang w:val="hr-HR"/>
              </w:rPr>
            </w:pPr>
            <w:r w:rsidRPr="0096270E">
              <w:rPr>
                <w:rFonts w:eastAsia="Calibri" w:cs="Times New Roman"/>
                <w:b/>
                <w:lang w:val="hr-HR"/>
              </w:rPr>
              <w:t>REZULTAT</w:t>
            </w:r>
          </w:p>
        </w:tc>
        <w:tc>
          <w:tcPr>
            <w:tcW w:w="390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40"/>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Kvalitetnija promocija, korištenje i upravljanje zaštićenim prirodnim vrijednostima</w:t>
            </w:r>
          </w:p>
          <w:p w:rsidR="003C089E" w:rsidRPr="0096270E" w:rsidRDefault="003C089E" w:rsidP="00E077DC">
            <w:pPr>
              <w:pStyle w:val="Odlomakpopisa"/>
              <w:numPr>
                <w:ilvl w:val="0"/>
                <w:numId w:val="140"/>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Izrađeni planovi upravljanja zaštićenim područjima</w:t>
            </w:r>
          </w:p>
          <w:p w:rsidR="003C089E" w:rsidRPr="0096270E" w:rsidRDefault="003C089E" w:rsidP="00E077DC">
            <w:pPr>
              <w:pStyle w:val="Odlomakpopisa"/>
              <w:numPr>
                <w:ilvl w:val="0"/>
                <w:numId w:val="140"/>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Izrađeni projekti poboljšanja i izgradnje infrastrukture i infrastrukturnih objekata važnih za učinkovito upravljanje zaštićenim dijelovima prirode</w:t>
            </w:r>
          </w:p>
          <w:p w:rsidR="003C089E" w:rsidRPr="0096270E" w:rsidRDefault="003C089E" w:rsidP="00E077DC">
            <w:pPr>
              <w:pStyle w:val="Odlomakpopisa"/>
              <w:numPr>
                <w:ilvl w:val="0"/>
                <w:numId w:val="140"/>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Informiranje i savjetovanje lokalnog stanovništva i drugih korisnika prostora</w:t>
            </w:r>
          </w:p>
        </w:tc>
      </w:tr>
      <w:tr w:rsidR="003C089E" w:rsidRPr="0096270E" w:rsidTr="00F94F6A">
        <w:trPr>
          <w:trHeight w:val="330"/>
        </w:trPr>
        <w:tc>
          <w:tcPr>
            <w:tcW w:w="109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Calibri" w:cs="Times New Roman"/>
                <w:b/>
                <w:lang w:val="hr-HR"/>
              </w:rPr>
            </w:pPr>
            <w:r w:rsidRPr="0096270E">
              <w:rPr>
                <w:rFonts w:eastAsia="Calibri" w:cs="Times New Roman"/>
                <w:b/>
                <w:lang w:val="hr-HR"/>
              </w:rPr>
              <w:t>RAZVOJNI UČINAK</w:t>
            </w:r>
          </w:p>
        </w:tc>
        <w:tc>
          <w:tcPr>
            <w:tcW w:w="390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Planirane aktivnosti povećat će održivo korištenje prirode i prirodnih vrijednosti te pridonijeti održivom razvoju Zagrebačke županije.</w:t>
            </w:r>
          </w:p>
        </w:tc>
      </w:tr>
      <w:tr w:rsidR="003C089E" w:rsidRPr="0096270E" w:rsidTr="00F94F6A">
        <w:trPr>
          <w:trHeight w:val="645"/>
        </w:trPr>
        <w:tc>
          <w:tcPr>
            <w:tcW w:w="109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Calibri" w:cs="Times New Roman"/>
                <w:b/>
                <w:lang w:val="hr-HR"/>
              </w:rPr>
            </w:pPr>
            <w:r w:rsidRPr="0096270E">
              <w:rPr>
                <w:rFonts w:eastAsia="Calibri" w:cs="Times New Roman"/>
                <w:b/>
                <w:lang w:val="hr-HR"/>
              </w:rPr>
              <w:t>POKAZATELJI ZA PRAĆENJE OSTVARENJA MJERA</w:t>
            </w:r>
          </w:p>
        </w:tc>
        <w:tc>
          <w:tcPr>
            <w:tcW w:w="390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41"/>
              </w:numPr>
              <w:spacing w:after="0" w:line="240" w:lineRule="auto"/>
              <w:jc w:val="both"/>
              <w:rPr>
                <w:rFonts w:eastAsia="Calibri" w:cs="Times New Roman"/>
                <w:lang w:val="hr-HR"/>
              </w:rPr>
            </w:pPr>
            <w:r w:rsidRPr="0096270E">
              <w:rPr>
                <w:rFonts w:eastAsia="Calibri" w:cs="Times New Roman"/>
                <w:lang w:val="hr-HR"/>
              </w:rPr>
              <w:t xml:space="preserve">Provođenje Godišnjeg programa zaštite, održavanja, očuvanja, promicanja i korištenja zaštićenih područja Zagrebačke županije </w:t>
            </w:r>
          </w:p>
          <w:p w:rsidR="003C089E" w:rsidRPr="0096270E" w:rsidRDefault="003C089E" w:rsidP="00E077DC">
            <w:pPr>
              <w:pStyle w:val="Odlomakpopisa"/>
              <w:numPr>
                <w:ilvl w:val="0"/>
                <w:numId w:val="141"/>
              </w:numPr>
              <w:spacing w:after="0" w:line="240" w:lineRule="auto"/>
              <w:jc w:val="both"/>
              <w:rPr>
                <w:rFonts w:eastAsia="Calibri" w:cs="Times New Roman"/>
                <w:color w:val="000000" w:themeColor="text1"/>
                <w:lang w:val="hr-HR"/>
              </w:rPr>
            </w:pPr>
            <w:r w:rsidRPr="0096270E">
              <w:rPr>
                <w:rFonts w:eastAsia="Calibri" w:cs="Times New Roman"/>
                <w:lang w:val="hr-HR"/>
              </w:rPr>
              <w:t xml:space="preserve">Broj projekata zaštićenih prirodnih područja i Natura 2000 </w:t>
            </w:r>
          </w:p>
        </w:tc>
      </w:tr>
      <w:tr w:rsidR="003C089E" w:rsidRPr="0096270E" w:rsidTr="00F94F6A">
        <w:trPr>
          <w:trHeight w:val="675"/>
        </w:trPr>
        <w:tc>
          <w:tcPr>
            <w:tcW w:w="109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Calibri" w:cs="Times New Roman"/>
                <w:b/>
                <w:lang w:val="hr-HR"/>
              </w:rPr>
            </w:pPr>
            <w:r w:rsidRPr="0096270E">
              <w:rPr>
                <w:rFonts w:eastAsia="Calibri" w:cs="Times New Roman"/>
                <w:b/>
                <w:lang w:val="hr-HR"/>
              </w:rPr>
              <w:t>NOSITELJI</w:t>
            </w:r>
          </w:p>
        </w:tc>
        <w:tc>
          <w:tcPr>
            <w:tcW w:w="390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Javna ustanova za upravljanje zaštićenim dijelovima prirode "Zeleni prsten" ZŽ,- nositelj</w:t>
            </w:r>
          </w:p>
          <w:p w:rsidR="003C089E" w:rsidRPr="0096270E" w:rsidRDefault="003C089E" w:rsidP="00E077DC">
            <w:p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 xml:space="preserve"> JLS, Upravni odjeli ZŽ, Ministarstvo zaštite okoliša i prirode, HAOP,  udruge, LAG, TZ Zagrebačke županije</w:t>
            </w:r>
            <w:r w:rsidRPr="0096270E">
              <w:rPr>
                <w:rFonts w:eastAsia="Calibri" w:cs="Times New Roman"/>
                <w:color w:val="1F497D" w:themeColor="text2"/>
                <w:lang w:val="hr-HR"/>
              </w:rPr>
              <w:t xml:space="preserve">, </w:t>
            </w:r>
            <w:r w:rsidRPr="0096270E">
              <w:rPr>
                <w:rFonts w:eastAsia="Calibri" w:cs="Times New Roman"/>
                <w:color w:val="000000" w:themeColor="text1"/>
                <w:lang w:val="hr-HR"/>
              </w:rPr>
              <w:t>svi zainteresirani postojeći i potencijalni sudionici razvoja unutar promatranih područja</w:t>
            </w:r>
          </w:p>
        </w:tc>
      </w:tr>
      <w:tr w:rsidR="003C089E" w:rsidRPr="0096270E" w:rsidTr="00F94F6A">
        <w:trPr>
          <w:trHeight w:val="690"/>
        </w:trPr>
        <w:tc>
          <w:tcPr>
            <w:tcW w:w="109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Calibri" w:cs="Times New Roman"/>
                <w:b/>
                <w:lang w:val="hr-HR"/>
              </w:rPr>
            </w:pPr>
            <w:r w:rsidRPr="0096270E">
              <w:rPr>
                <w:rFonts w:eastAsia="Calibri" w:cs="Times New Roman"/>
                <w:b/>
                <w:lang w:val="hr-HR"/>
              </w:rPr>
              <w:t>CILJANE SKUPINE I KORISNICI</w:t>
            </w:r>
          </w:p>
        </w:tc>
        <w:tc>
          <w:tcPr>
            <w:tcW w:w="390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Građani, poduzetnici, udruge,</w:t>
            </w:r>
            <w:r w:rsidR="00BD730E" w:rsidRPr="0096270E">
              <w:rPr>
                <w:rFonts w:eastAsia="Calibri" w:cs="Times New Roman"/>
                <w:color w:val="000000" w:themeColor="text1"/>
                <w:lang w:val="hr-HR"/>
              </w:rPr>
              <w:t xml:space="preserve"> </w:t>
            </w:r>
            <w:r w:rsidRPr="0096270E">
              <w:rPr>
                <w:rFonts w:eastAsia="Calibri" w:cs="Times New Roman"/>
                <w:color w:val="000000" w:themeColor="text1"/>
                <w:lang w:val="hr-HR"/>
              </w:rPr>
              <w:t>lokalno stanovništvo i korisnici prostora ZŽ i JLS,</w:t>
            </w:r>
          </w:p>
        </w:tc>
      </w:tr>
    </w:tbl>
    <w:p w:rsidR="003C089E" w:rsidRPr="0096270E" w:rsidRDefault="003C089E" w:rsidP="00E077DC">
      <w:pPr>
        <w:spacing w:after="0" w:line="240" w:lineRule="auto"/>
        <w:rPr>
          <w:rFonts w:eastAsia="Calibri" w:cs="Times New Roman"/>
          <w:b/>
          <w:bCs/>
          <w:lang w:val="hr-HR"/>
        </w:rPr>
      </w:pPr>
    </w:p>
    <w:p w:rsidR="003C089E" w:rsidRPr="0096270E" w:rsidRDefault="003C089E" w:rsidP="00E077DC">
      <w:pPr>
        <w:spacing w:after="0" w:line="240" w:lineRule="auto"/>
        <w:rPr>
          <w:rFonts w:eastAsia="Calibri" w:cs="Times New Roman"/>
          <w:b/>
          <w:bCs/>
          <w:lang w:val="hr-HR"/>
        </w:rPr>
      </w:pPr>
    </w:p>
    <w:tbl>
      <w:tblPr>
        <w:tblW w:w="5018" w:type="pct"/>
        <w:tblInd w:w="2" w:type="dxa"/>
        <w:tblLook w:val="00A0" w:firstRow="1" w:lastRow="0" w:firstColumn="1" w:lastColumn="0" w:noHBand="0" w:noVBand="0"/>
      </w:tblPr>
      <w:tblGrid>
        <w:gridCol w:w="1937"/>
        <w:gridCol w:w="6958"/>
      </w:tblGrid>
      <w:tr w:rsidR="003C089E" w:rsidRPr="0096270E" w:rsidTr="00F94F6A">
        <w:trPr>
          <w:trHeight w:val="406"/>
        </w:trPr>
        <w:tc>
          <w:tcPr>
            <w:tcW w:w="1089"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Calibri" w:cs="Times New Roman"/>
                <w:b/>
                <w:bCs/>
                <w:color w:val="000000"/>
                <w:lang w:val="hr-HR"/>
              </w:rPr>
            </w:pPr>
            <w:r w:rsidRPr="0096270E">
              <w:rPr>
                <w:rFonts w:eastAsia="Calibri" w:cs="Times New Roman"/>
                <w:b/>
                <w:bCs/>
                <w:color w:val="000000"/>
                <w:lang w:val="hr-HR"/>
              </w:rPr>
              <w:t>PRIORITET</w:t>
            </w:r>
          </w:p>
        </w:tc>
        <w:tc>
          <w:tcPr>
            <w:tcW w:w="3911" w:type="pct"/>
            <w:tcBorders>
              <w:top w:val="single" w:sz="4" w:space="0" w:color="auto"/>
              <w:left w:val="nil"/>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Calibri" w:cs="Times New Roman"/>
                <w:b/>
                <w:lang w:val="hr-HR"/>
              </w:rPr>
            </w:pPr>
            <w:r w:rsidRPr="0096270E">
              <w:rPr>
                <w:rFonts w:eastAsia="Calibri" w:cs="Times New Roman"/>
                <w:b/>
                <w:bCs/>
                <w:lang w:val="hr-HR"/>
              </w:rPr>
              <w:t>2.4. Zaštita okoliša i održivo korištenje prirodnih vrijednosti</w:t>
            </w:r>
          </w:p>
        </w:tc>
      </w:tr>
      <w:tr w:rsidR="003C089E" w:rsidRPr="0096270E" w:rsidTr="00F94F6A">
        <w:trPr>
          <w:trHeight w:val="315"/>
        </w:trPr>
        <w:tc>
          <w:tcPr>
            <w:tcW w:w="1089" w:type="pct"/>
            <w:tcBorders>
              <w:top w:val="nil"/>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Calibri" w:cs="Times New Roman"/>
                <w:b/>
                <w:bCs/>
                <w:color w:val="000000"/>
                <w:lang w:val="hr-HR"/>
              </w:rPr>
            </w:pPr>
            <w:r w:rsidRPr="0096270E">
              <w:rPr>
                <w:rFonts w:eastAsia="Calibri" w:cs="Times New Roman"/>
                <w:b/>
                <w:bCs/>
                <w:color w:val="000000"/>
                <w:lang w:val="hr-HR"/>
              </w:rPr>
              <w:t>MJERA</w:t>
            </w:r>
          </w:p>
        </w:tc>
        <w:tc>
          <w:tcPr>
            <w:tcW w:w="3911" w:type="pct"/>
            <w:tcBorders>
              <w:top w:val="single" w:sz="4" w:space="0" w:color="auto"/>
              <w:left w:val="nil"/>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Calibri" w:cs="Times New Roman"/>
                <w:b/>
                <w:bCs/>
                <w:color w:val="000000"/>
                <w:lang w:val="hr-HR"/>
              </w:rPr>
            </w:pPr>
            <w:r w:rsidRPr="0096270E">
              <w:rPr>
                <w:rFonts w:eastAsia="Calibri" w:cs="Times New Roman"/>
                <w:b/>
                <w:bCs/>
                <w:color w:val="000000"/>
                <w:lang w:val="hr-HR"/>
              </w:rPr>
              <w:t>2.4.2. Unapređenje sustava zaštite okoliša i promicanje održivog razvoja</w:t>
            </w:r>
          </w:p>
        </w:tc>
      </w:tr>
      <w:tr w:rsidR="003C089E" w:rsidRPr="0096270E" w:rsidTr="004E5511">
        <w:trPr>
          <w:trHeight w:val="394"/>
        </w:trPr>
        <w:tc>
          <w:tcPr>
            <w:tcW w:w="1089" w:type="pct"/>
            <w:tcBorders>
              <w:top w:val="nil"/>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Calibri" w:cs="Times New Roman"/>
                <w:b/>
                <w:color w:val="000000"/>
                <w:lang w:val="hr-HR"/>
              </w:rPr>
            </w:pPr>
            <w:r w:rsidRPr="0096270E">
              <w:rPr>
                <w:rFonts w:eastAsia="Calibri" w:cs="Times New Roman"/>
                <w:b/>
                <w:color w:val="000000"/>
                <w:lang w:val="hr-HR"/>
              </w:rPr>
              <w:t xml:space="preserve">SVRHA MJERE </w:t>
            </w:r>
          </w:p>
        </w:tc>
        <w:tc>
          <w:tcPr>
            <w:tcW w:w="3911" w:type="pct"/>
            <w:tcBorders>
              <w:top w:val="nil"/>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color w:val="000000"/>
                <w:lang w:val="hr-HR"/>
              </w:rPr>
            </w:pPr>
            <w:r w:rsidRPr="0096270E">
              <w:rPr>
                <w:rFonts w:eastAsia="Calibri" w:cs="Times New Roman"/>
                <w:color w:val="000000"/>
                <w:lang w:val="hr-HR"/>
              </w:rPr>
              <w:t>Izgradnja i jačanje cjelovitog sustava zaštite okoliša i promicanje održivog razvoja u Zagrebačkoj županiji.</w:t>
            </w:r>
          </w:p>
        </w:tc>
      </w:tr>
      <w:tr w:rsidR="003C089E" w:rsidRPr="0096270E" w:rsidTr="004E5511">
        <w:trPr>
          <w:trHeight w:val="885"/>
        </w:trPr>
        <w:tc>
          <w:tcPr>
            <w:tcW w:w="1089" w:type="pct"/>
            <w:tcBorders>
              <w:top w:val="single" w:sz="4" w:space="0" w:color="auto"/>
              <w:left w:val="single" w:sz="4" w:space="0" w:color="auto"/>
              <w:bottom w:val="single" w:sz="4" w:space="0" w:color="auto"/>
              <w:right w:val="single" w:sz="4" w:space="0" w:color="auto"/>
            </w:tcBorders>
          </w:tcPr>
          <w:p w:rsidR="003C089E" w:rsidRPr="0096270E" w:rsidRDefault="003C089E" w:rsidP="00E077DC">
            <w:pPr>
              <w:spacing w:after="0" w:line="240" w:lineRule="auto"/>
              <w:rPr>
                <w:rFonts w:eastAsia="Calibri" w:cs="Times New Roman"/>
                <w:b/>
                <w:color w:val="000000"/>
                <w:lang w:val="hr-HR"/>
              </w:rPr>
            </w:pPr>
            <w:r w:rsidRPr="0096270E">
              <w:rPr>
                <w:rFonts w:eastAsia="Calibri" w:cs="Times New Roman"/>
                <w:b/>
                <w:color w:val="000000"/>
                <w:lang w:val="hr-HR"/>
              </w:rPr>
              <w:t>CILJ MJERE</w:t>
            </w:r>
          </w:p>
          <w:p w:rsidR="003C089E" w:rsidRPr="0096270E" w:rsidRDefault="003C089E" w:rsidP="00E077DC">
            <w:pPr>
              <w:spacing w:after="0" w:line="240" w:lineRule="auto"/>
              <w:jc w:val="both"/>
              <w:rPr>
                <w:rFonts w:eastAsia="Calibri" w:cs="Times New Roman"/>
                <w:b/>
                <w:color w:val="000000"/>
                <w:lang w:val="hr-HR"/>
              </w:rPr>
            </w:pPr>
          </w:p>
        </w:tc>
        <w:tc>
          <w:tcPr>
            <w:tcW w:w="391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color w:val="000000"/>
                <w:lang w:val="hr-HR"/>
              </w:rPr>
            </w:pPr>
            <w:r w:rsidRPr="0096270E">
              <w:rPr>
                <w:rFonts w:eastAsia="Calibri" w:cs="Times New Roman"/>
                <w:color w:val="000000"/>
                <w:lang w:val="hr-HR"/>
              </w:rPr>
              <w:t xml:space="preserve">Jačanje institucija jedinica lokalne samouprave u svrhu donošenja planova i programa zaštite okoliša te suradnja s organizacijama civilnog društva u kreiranju i realizaciji programa zaštite okoliša i prirode, potpora ekološkim inicijativama civilnog društva. Primjena najboljih raspoloživih tehnika (NRT), unaprjeđenje energetske učinkovitosti i korištenje obnovljivih izvora energije. </w:t>
            </w:r>
          </w:p>
          <w:p w:rsidR="003C089E" w:rsidRPr="0096270E" w:rsidRDefault="003C089E" w:rsidP="00E077DC">
            <w:pPr>
              <w:spacing w:after="0" w:line="240" w:lineRule="auto"/>
              <w:jc w:val="both"/>
              <w:rPr>
                <w:rFonts w:eastAsia="Calibri" w:cs="Times New Roman"/>
                <w:color w:val="000000"/>
                <w:lang w:val="hr-HR"/>
              </w:rPr>
            </w:pPr>
            <w:r w:rsidRPr="0096270E">
              <w:rPr>
                <w:rFonts w:eastAsia="Calibri" w:cs="Times New Roman"/>
                <w:color w:val="000000"/>
                <w:lang w:val="hr-HR"/>
              </w:rPr>
              <w:t xml:space="preserve">Kontinuirano informiranje i edukacija stanovništva o zaštiti okoliša i očuvanju zaštićenih prirodnih vrijednosti, promidžba održivog razvoja. </w:t>
            </w:r>
            <w:r w:rsidRPr="0096270E">
              <w:rPr>
                <w:rFonts w:eastAsia="Gill Sans MT" w:cs="Times New Roman"/>
                <w:lang w:val="hr-HR" w:eastAsia="hr-HR"/>
              </w:rPr>
              <w:t>Razvoj i unaprijeđenje niskougljičnog i okolišno prihvatljivog prometa radi održivog razvoja regionalne i lokalne mobilnosti.</w:t>
            </w:r>
          </w:p>
        </w:tc>
      </w:tr>
      <w:tr w:rsidR="003C089E" w:rsidRPr="0096270E" w:rsidTr="00AA6229">
        <w:trPr>
          <w:trHeight w:val="269"/>
        </w:trPr>
        <w:tc>
          <w:tcPr>
            <w:tcW w:w="1089" w:type="pct"/>
            <w:tcBorders>
              <w:top w:val="single" w:sz="4" w:space="0" w:color="auto"/>
              <w:left w:val="single" w:sz="4" w:space="0" w:color="auto"/>
              <w:bottom w:val="single" w:sz="4" w:space="0" w:color="auto"/>
              <w:right w:val="single" w:sz="4" w:space="0" w:color="auto"/>
            </w:tcBorders>
          </w:tcPr>
          <w:p w:rsidR="003C089E" w:rsidRPr="0096270E" w:rsidRDefault="003C089E" w:rsidP="00E077DC">
            <w:pPr>
              <w:spacing w:after="0" w:line="240" w:lineRule="auto"/>
              <w:rPr>
                <w:rFonts w:eastAsia="Calibri" w:cs="Times New Roman"/>
                <w:b/>
                <w:color w:val="000000"/>
                <w:lang w:val="hr-HR"/>
              </w:rPr>
            </w:pPr>
            <w:r w:rsidRPr="0096270E">
              <w:rPr>
                <w:rFonts w:eastAsia="Calibri" w:cs="Times New Roman"/>
                <w:b/>
                <w:color w:val="000000"/>
                <w:lang w:val="hr-HR"/>
              </w:rPr>
              <w:t>SADRŽAJ</w:t>
            </w:r>
          </w:p>
          <w:p w:rsidR="003C089E" w:rsidRPr="0096270E" w:rsidRDefault="003C089E" w:rsidP="00E077DC">
            <w:pPr>
              <w:spacing w:after="0" w:line="240" w:lineRule="auto"/>
              <w:rPr>
                <w:rFonts w:eastAsia="Calibri" w:cs="Times New Roman"/>
                <w:lang w:val="hr-HR"/>
              </w:rPr>
            </w:pPr>
          </w:p>
          <w:p w:rsidR="003C089E" w:rsidRPr="0096270E" w:rsidRDefault="003C089E" w:rsidP="00E077DC">
            <w:pPr>
              <w:spacing w:after="0" w:line="240" w:lineRule="auto"/>
              <w:rPr>
                <w:rFonts w:eastAsia="Calibri" w:cs="Times New Roman"/>
                <w:lang w:val="hr-HR"/>
              </w:rPr>
            </w:pPr>
          </w:p>
          <w:p w:rsidR="003C089E" w:rsidRPr="0096270E" w:rsidRDefault="003C089E" w:rsidP="00E077DC">
            <w:pPr>
              <w:spacing w:after="0" w:line="240" w:lineRule="auto"/>
              <w:rPr>
                <w:rFonts w:eastAsia="Calibri" w:cs="Times New Roman"/>
                <w:lang w:val="hr-HR"/>
              </w:rPr>
            </w:pPr>
          </w:p>
          <w:p w:rsidR="003C089E" w:rsidRPr="0096270E" w:rsidRDefault="003C089E" w:rsidP="00E077DC">
            <w:pPr>
              <w:spacing w:after="0" w:line="240" w:lineRule="auto"/>
              <w:rPr>
                <w:rFonts w:eastAsia="Calibri" w:cs="Times New Roman"/>
                <w:lang w:val="hr-HR"/>
              </w:rPr>
            </w:pPr>
          </w:p>
          <w:p w:rsidR="003C089E" w:rsidRPr="0096270E" w:rsidRDefault="003C089E" w:rsidP="00E077DC">
            <w:pPr>
              <w:spacing w:after="0" w:line="240" w:lineRule="auto"/>
              <w:rPr>
                <w:rFonts w:eastAsia="Calibri" w:cs="Times New Roman"/>
                <w:lang w:val="hr-HR"/>
              </w:rPr>
            </w:pPr>
          </w:p>
          <w:p w:rsidR="003C089E" w:rsidRPr="0096270E" w:rsidRDefault="003C089E" w:rsidP="00E077DC">
            <w:pPr>
              <w:spacing w:after="0" w:line="240" w:lineRule="auto"/>
              <w:rPr>
                <w:rFonts w:eastAsia="Calibri" w:cs="Times New Roman"/>
                <w:lang w:val="hr-HR"/>
              </w:rPr>
            </w:pPr>
          </w:p>
        </w:tc>
        <w:tc>
          <w:tcPr>
            <w:tcW w:w="391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Calibri" w:cs="Times New Roman"/>
                <w:color w:val="000000"/>
                <w:lang w:val="hr-HR"/>
              </w:rPr>
            </w:pPr>
            <w:r w:rsidRPr="0096270E">
              <w:rPr>
                <w:rFonts w:eastAsia="Calibri" w:cs="Times New Roman"/>
                <w:color w:val="000000"/>
                <w:lang w:val="hr-HR"/>
              </w:rPr>
              <w:t>Jačanje institucija jedinica lokalne samouprave u svrhu donošenja planova i programa zaštite okoliša te suradnja s organizacijama civilnog društva u kreiranju i realizaciji programa zaštite okoliša i prirode:</w:t>
            </w:r>
          </w:p>
          <w:p w:rsidR="003C089E" w:rsidRPr="0096270E" w:rsidRDefault="003C089E" w:rsidP="00E077DC">
            <w:pPr>
              <w:pStyle w:val="Odlomakpopisa"/>
              <w:numPr>
                <w:ilvl w:val="0"/>
                <w:numId w:val="189"/>
              </w:numPr>
              <w:spacing w:after="0" w:line="240" w:lineRule="auto"/>
              <w:rPr>
                <w:rFonts w:eastAsia="Calibri" w:cs="Times New Roman"/>
                <w:color w:val="000000"/>
                <w:lang w:val="hr-HR"/>
              </w:rPr>
            </w:pPr>
            <w:r w:rsidRPr="0096270E">
              <w:rPr>
                <w:rFonts w:eastAsia="Calibri" w:cs="Times New Roman"/>
                <w:color w:val="000000"/>
                <w:lang w:val="hr-HR"/>
              </w:rPr>
              <w:t>unaprjeđenje informacijskog sustava zaštite okoliša</w:t>
            </w:r>
          </w:p>
          <w:p w:rsidR="003C089E" w:rsidRPr="0096270E" w:rsidRDefault="003C089E" w:rsidP="00E077DC">
            <w:pPr>
              <w:pStyle w:val="Odlomakpopisa"/>
              <w:numPr>
                <w:ilvl w:val="0"/>
                <w:numId w:val="189"/>
              </w:numPr>
              <w:spacing w:after="0" w:line="240" w:lineRule="auto"/>
              <w:rPr>
                <w:rFonts w:eastAsia="Calibri" w:cs="Times New Roman"/>
                <w:color w:val="000000"/>
                <w:lang w:val="hr-HR"/>
              </w:rPr>
            </w:pPr>
            <w:r w:rsidRPr="0096270E">
              <w:rPr>
                <w:rFonts w:eastAsia="Calibri" w:cs="Times New Roman"/>
                <w:color w:val="000000"/>
                <w:lang w:val="hr-HR"/>
              </w:rPr>
              <w:t>stručno-kadrovsko osnaživanje lokalne razine za obavljanje zadaća iz područja zaštite okoliša</w:t>
            </w:r>
          </w:p>
          <w:p w:rsidR="003C089E" w:rsidRPr="0096270E" w:rsidRDefault="003C089E" w:rsidP="00E077DC">
            <w:pPr>
              <w:pStyle w:val="Odlomakpopisa"/>
              <w:numPr>
                <w:ilvl w:val="0"/>
                <w:numId w:val="189"/>
              </w:numPr>
              <w:spacing w:after="0" w:line="240" w:lineRule="auto"/>
              <w:rPr>
                <w:rFonts w:eastAsia="Calibri" w:cs="Times New Roman"/>
                <w:color w:val="000000"/>
                <w:lang w:val="hr-HR"/>
              </w:rPr>
            </w:pPr>
            <w:r w:rsidRPr="0096270E">
              <w:rPr>
                <w:rFonts w:eastAsia="Calibri" w:cs="Times New Roman"/>
                <w:color w:val="000000"/>
                <w:lang w:val="hr-HR"/>
              </w:rPr>
              <w:t>pokretanje razvojnih projekata iz segmenta zaštite okoliša.</w:t>
            </w:r>
          </w:p>
          <w:p w:rsidR="003C089E" w:rsidRPr="0096270E" w:rsidRDefault="003C089E" w:rsidP="00E077DC">
            <w:pPr>
              <w:pStyle w:val="Odlomakpopisa"/>
              <w:numPr>
                <w:ilvl w:val="0"/>
                <w:numId w:val="189"/>
              </w:numPr>
              <w:spacing w:after="0" w:line="240" w:lineRule="auto"/>
              <w:rPr>
                <w:rFonts w:eastAsia="Calibri" w:cs="Times New Roman"/>
                <w:color w:val="000000" w:themeColor="text1"/>
                <w:lang w:val="hr-HR"/>
              </w:rPr>
            </w:pPr>
            <w:r w:rsidRPr="0096270E">
              <w:rPr>
                <w:rFonts w:eastAsia="Calibri" w:cs="Times New Roman"/>
                <w:color w:val="000000" w:themeColor="text1"/>
                <w:lang w:val="hr-HR"/>
              </w:rPr>
              <w:t xml:space="preserve">pokretanje i realizacija projekata zaštite vodozaštitnih područja </w:t>
            </w:r>
          </w:p>
          <w:p w:rsidR="003C089E" w:rsidRPr="0096270E" w:rsidRDefault="003C089E" w:rsidP="00E077DC">
            <w:pPr>
              <w:pStyle w:val="Odlomakpopisa"/>
              <w:numPr>
                <w:ilvl w:val="0"/>
                <w:numId w:val="189"/>
              </w:numPr>
              <w:spacing w:after="0" w:line="240" w:lineRule="auto"/>
              <w:rPr>
                <w:rFonts w:eastAsia="Calibri" w:cs="Times New Roman"/>
                <w:color w:val="000000" w:themeColor="text1"/>
                <w:lang w:val="hr-HR"/>
              </w:rPr>
            </w:pPr>
            <w:r w:rsidRPr="0096270E">
              <w:rPr>
                <w:rFonts w:eastAsia="Calibri" w:cs="Times New Roman"/>
                <w:color w:val="000000" w:themeColor="text1"/>
                <w:lang w:val="hr-HR"/>
              </w:rPr>
              <w:t>pokretanje suradnje i dugoročno rješavanje problema poplava i klizišta.</w:t>
            </w:r>
          </w:p>
          <w:p w:rsidR="003C089E" w:rsidRPr="0096270E" w:rsidRDefault="003C089E" w:rsidP="00E077DC">
            <w:pPr>
              <w:spacing w:after="0" w:line="240" w:lineRule="auto"/>
              <w:rPr>
                <w:rFonts w:eastAsia="Calibri" w:cs="Times New Roman"/>
                <w:color w:val="000000"/>
                <w:lang w:val="hr-HR"/>
              </w:rPr>
            </w:pPr>
            <w:r w:rsidRPr="0096270E">
              <w:rPr>
                <w:rFonts w:eastAsia="Calibri" w:cs="Times New Roman"/>
                <w:color w:val="000000"/>
                <w:lang w:val="hr-HR"/>
              </w:rPr>
              <w:t>Potpora ekološkim inicijativama civilnog društva:</w:t>
            </w:r>
          </w:p>
          <w:p w:rsidR="003C089E" w:rsidRPr="0096270E" w:rsidRDefault="003C089E" w:rsidP="00E077DC">
            <w:pPr>
              <w:pStyle w:val="Odlomakpopisa"/>
              <w:numPr>
                <w:ilvl w:val="0"/>
                <w:numId w:val="190"/>
              </w:numPr>
              <w:spacing w:after="0" w:line="240" w:lineRule="auto"/>
              <w:rPr>
                <w:rFonts w:eastAsia="Calibri" w:cs="Times New Roman"/>
                <w:color w:val="000000"/>
                <w:lang w:val="hr-HR"/>
              </w:rPr>
            </w:pPr>
            <w:r w:rsidRPr="0096270E">
              <w:rPr>
                <w:rFonts w:eastAsia="Calibri" w:cs="Times New Roman"/>
                <w:color w:val="000000"/>
                <w:lang w:val="hr-HR"/>
              </w:rPr>
              <w:t>sufinanciranje programa i projekata koje provode udruge civilnog društva iz područja zaštite okoliša i prirode</w:t>
            </w:r>
          </w:p>
          <w:p w:rsidR="003C089E" w:rsidRPr="0096270E" w:rsidRDefault="003C089E" w:rsidP="00E077DC">
            <w:pPr>
              <w:pStyle w:val="Odlomakpopisa"/>
              <w:numPr>
                <w:ilvl w:val="0"/>
                <w:numId w:val="190"/>
              </w:numPr>
              <w:spacing w:after="0" w:line="240" w:lineRule="auto"/>
              <w:rPr>
                <w:rFonts w:eastAsia="Calibri" w:cs="Times New Roman"/>
                <w:color w:val="000000"/>
                <w:lang w:val="hr-HR"/>
              </w:rPr>
            </w:pPr>
            <w:r w:rsidRPr="0096270E">
              <w:rPr>
                <w:rFonts w:eastAsia="Calibri" w:cs="Times New Roman"/>
                <w:color w:val="000000"/>
                <w:lang w:val="hr-HR" w:eastAsia="hr-HR"/>
              </w:rPr>
              <w:t>informiranje, edukacija i razvijanje senzibiliteta za probleme okoliša kod stanovništva</w:t>
            </w:r>
          </w:p>
          <w:p w:rsidR="003C089E" w:rsidRPr="0096270E" w:rsidRDefault="003C089E" w:rsidP="00E077DC">
            <w:pPr>
              <w:pStyle w:val="Odlomakpopisa"/>
              <w:numPr>
                <w:ilvl w:val="0"/>
                <w:numId w:val="190"/>
              </w:numPr>
              <w:spacing w:after="0" w:line="240" w:lineRule="auto"/>
              <w:rPr>
                <w:rFonts w:eastAsia="Calibri" w:cs="Times New Roman"/>
                <w:color w:val="000000"/>
                <w:lang w:val="hr-HR"/>
              </w:rPr>
            </w:pPr>
            <w:r w:rsidRPr="0096270E">
              <w:rPr>
                <w:rFonts w:eastAsia="Calibri" w:cs="Times New Roman"/>
                <w:color w:val="000000"/>
                <w:lang w:val="hr-HR"/>
              </w:rPr>
              <w:t>zagovaranje i iskazivanje interesa građana pri donošenju odluka koje utječu na okoliš</w:t>
            </w:r>
          </w:p>
          <w:p w:rsidR="003C089E" w:rsidRPr="0096270E" w:rsidRDefault="003C089E" w:rsidP="00E077DC">
            <w:pPr>
              <w:pStyle w:val="Odlomakpopisa"/>
              <w:numPr>
                <w:ilvl w:val="0"/>
                <w:numId w:val="190"/>
              </w:numPr>
              <w:spacing w:after="0" w:line="240" w:lineRule="auto"/>
              <w:rPr>
                <w:rFonts w:eastAsia="Calibri" w:cs="Times New Roman"/>
                <w:color w:val="000000"/>
                <w:lang w:val="hr-HR"/>
              </w:rPr>
            </w:pPr>
            <w:r w:rsidRPr="0096270E">
              <w:rPr>
                <w:rFonts w:eastAsia="Calibri" w:cs="Times New Roman"/>
                <w:color w:val="000000"/>
                <w:lang w:val="hr-HR"/>
              </w:rPr>
              <w:t>izravne akcije u provedbi zaštite okoliša i prirode</w:t>
            </w:r>
          </w:p>
          <w:p w:rsidR="003C089E" w:rsidRPr="0096270E" w:rsidRDefault="003C089E" w:rsidP="00E077DC">
            <w:pPr>
              <w:spacing w:after="0" w:line="240" w:lineRule="auto"/>
              <w:rPr>
                <w:rFonts w:eastAsia="Calibri" w:cs="Times New Roman"/>
                <w:color w:val="000000"/>
                <w:lang w:val="hr-HR"/>
              </w:rPr>
            </w:pPr>
            <w:r w:rsidRPr="0096270E">
              <w:rPr>
                <w:rFonts w:eastAsia="Calibri" w:cs="Times New Roman"/>
                <w:color w:val="000000"/>
                <w:lang w:val="hr-HR"/>
              </w:rPr>
              <w:t>Kontinuirano informiranje i edukacija stanovništva o zaštiti okoliša i očuvanju zaštićenih prirodnih vrijednosti:</w:t>
            </w:r>
          </w:p>
          <w:p w:rsidR="003C089E" w:rsidRPr="0096270E" w:rsidRDefault="003C089E" w:rsidP="00E077DC">
            <w:pPr>
              <w:numPr>
                <w:ilvl w:val="0"/>
                <w:numId w:val="191"/>
              </w:numPr>
              <w:spacing w:after="0" w:line="240" w:lineRule="auto"/>
              <w:rPr>
                <w:rFonts w:eastAsia="Calibri" w:cs="Times New Roman"/>
                <w:color w:val="000000"/>
                <w:lang w:val="hr-HR"/>
              </w:rPr>
            </w:pPr>
            <w:r w:rsidRPr="0096270E">
              <w:rPr>
                <w:rFonts w:eastAsia="Calibri" w:cs="Times New Roman"/>
                <w:color w:val="000000"/>
                <w:lang w:val="hr-HR"/>
              </w:rPr>
              <w:t>organizacija održavanja edukativnih radionica, okruglih stolova, tribina,</w:t>
            </w:r>
          </w:p>
          <w:p w:rsidR="003C089E" w:rsidRPr="0096270E" w:rsidRDefault="003C089E" w:rsidP="00E077DC">
            <w:pPr>
              <w:numPr>
                <w:ilvl w:val="0"/>
                <w:numId w:val="191"/>
              </w:numPr>
              <w:spacing w:after="0" w:line="240" w:lineRule="auto"/>
              <w:rPr>
                <w:rFonts w:eastAsia="Calibri" w:cs="Times New Roman"/>
                <w:color w:val="000000"/>
                <w:lang w:val="hr-HR"/>
              </w:rPr>
            </w:pPr>
            <w:r w:rsidRPr="0096270E">
              <w:rPr>
                <w:rFonts w:eastAsia="Calibri" w:cs="Times New Roman"/>
                <w:color w:val="000000"/>
                <w:lang w:val="hr-HR"/>
              </w:rPr>
              <w:t>informiranje putem internetskih stranica</w:t>
            </w:r>
          </w:p>
          <w:p w:rsidR="003C089E" w:rsidRPr="0096270E" w:rsidRDefault="003C089E" w:rsidP="00E077DC">
            <w:pPr>
              <w:numPr>
                <w:ilvl w:val="0"/>
                <w:numId w:val="191"/>
              </w:numPr>
              <w:spacing w:after="0" w:line="240" w:lineRule="auto"/>
              <w:rPr>
                <w:rFonts w:eastAsia="Calibri" w:cs="Times New Roman"/>
                <w:color w:val="000000"/>
                <w:lang w:val="hr-HR"/>
              </w:rPr>
            </w:pPr>
            <w:r w:rsidRPr="0096270E">
              <w:rPr>
                <w:rFonts w:eastAsia="Calibri" w:cs="Times New Roman"/>
                <w:color w:val="000000"/>
                <w:lang w:val="hr-HR"/>
              </w:rPr>
              <w:t>izdavanje publikacija i edukativno-informativnih brošura.</w:t>
            </w:r>
          </w:p>
          <w:p w:rsidR="003C089E" w:rsidRPr="0096270E" w:rsidRDefault="003C089E" w:rsidP="00E077DC">
            <w:pPr>
              <w:numPr>
                <w:ilvl w:val="0"/>
                <w:numId w:val="191"/>
              </w:numPr>
              <w:spacing w:after="0" w:line="240" w:lineRule="auto"/>
              <w:rPr>
                <w:rFonts w:eastAsia="Calibri" w:cs="Times New Roman"/>
                <w:color w:val="000000"/>
                <w:lang w:val="hr-HR"/>
              </w:rPr>
            </w:pPr>
            <w:r w:rsidRPr="0096270E">
              <w:rPr>
                <w:rFonts w:eastAsia="Calibri" w:cs="Times New Roman"/>
                <w:color w:val="000000"/>
                <w:lang w:val="hr-HR"/>
              </w:rPr>
              <w:t>integracija zaštite okoliša u različite  sektore gospodarstva uz primjenu NRT-a.</w:t>
            </w:r>
          </w:p>
          <w:p w:rsidR="003C089E" w:rsidRPr="0096270E" w:rsidRDefault="003C089E" w:rsidP="00E077DC">
            <w:pPr>
              <w:numPr>
                <w:ilvl w:val="0"/>
                <w:numId w:val="191"/>
              </w:numPr>
              <w:spacing w:after="0" w:line="240" w:lineRule="auto"/>
              <w:rPr>
                <w:rFonts w:eastAsia="Calibri" w:cs="Times New Roman"/>
                <w:color w:val="000000"/>
                <w:lang w:val="hr-HR"/>
              </w:rPr>
            </w:pPr>
            <w:r w:rsidRPr="0096270E">
              <w:rPr>
                <w:rFonts w:eastAsia="Calibri" w:cs="Times New Roman"/>
                <w:color w:val="000000"/>
                <w:lang w:val="hr-HR"/>
              </w:rPr>
              <w:t>suradnja s gospodarskim subjektima na unaprjeđenju sustava zaštite okoliša Zagrebačke županije</w:t>
            </w:r>
          </w:p>
          <w:p w:rsidR="003C089E" w:rsidRPr="0096270E" w:rsidRDefault="007718C5" w:rsidP="00E077DC">
            <w:pPr>
              <w:pStyle w:val="Odlomakpopisa"/>
              <w:numPr>
                <w:ilvl w:val="0"/>
                <w:numId w:val="191"/>
              </w:numPr>
              <w:spacing w:after="0" w:line="240" w:lineRule="auto"/>
              <w:rPr>
                <w:rFonts w:eastAsia="Calibri" w:cs="Times New Roman"/>
                <w:color w:val="000000" w:themeColor="text1"/>
                <w:lang w:val="hr-HR"/>
              </w:rPr>
            </w:pPr>
            <w:r w:rsidRPr="0096270E">
              <w:rPr>
                <w:rFonts w:eastAsia="Calibri" w:cs="Times New Roman"/>
                <w:color w:val="000000" w:themeColor="text1"/>
                <w:lang w:val="hr-HR"/>
              </w:rPr>
              <w:t>r</w:t>
            </w:r>
            <w:r w:rsidR="003C089E" w:rsidRPr="0096270E">
              <w:rPr>
                <w:rFonts w:eastAsia="Calibri" w:cs="Times New Roman"/>
                <w:color w:val="000000" w:themeColor="text1"/>
                <w:lang w:val="hr-HR"/>
              </w:rPr>
              <w:t>ealizacija sustava zaštite od poplava izgradnjom nasipa i retencija na vodotocima te sanacija klizišta na području županije</w:t>
            </w:r>
          </w:p>
          <w:p w:rsidR="003C089E" w:rsidRPr="0096270E" w:rsidRDefault="007718C5" w:rsidP="00E077DC">
            <w:pPr>
              <w:pStyle w:val="Odlomakpopisa"/>
              <w:numPr>
                <w:ilvl w:val="0"/>
                <w:numId w:val="191"/>
              </w:numPr>
              <w:spacing w:after="0" w:line="240" w:lineRule="auto"/>
              <w:rPr>
                <w:rFonts w:eastAsia="Calibri" w:cs="Times New Roman"/>
                <w:color w:val="000000"/>
                <w:lang w:val="hr-HR"/>
              </w:rPr>
            </w:pPr>
            <w:r w:rsidRPr="0096270E">
              <w:rPr>
                <w:rFonts w:eastAsia="Calibri" w:cs="Times New Roman"/>
                <w:color w:val="000000" w:themeColor="text1"/>
                <w:lang w:val="hr-HR"/>
              </w:rPr>
              <w:t>o</w:t>
            </w:r>
            <w:r w:rsidR="003C089E" w:rsidRPr="0096270E">
              <w:rPr>
                <w:rFonts w:eastAsia="Calibri" w:cs="Times New Roman"/>
                <w:color w:val="000000" w:themeColor="text1"/>
                <w:lang w:val="hr-HR"/>
              </w:rPr>
              <w:t>snivanje trenažnog centra s ciljem civilne zaštite i vatrogasaca zagrebačke regije</w:t>
            </w:r>
          </w:p>
        </w:tc>
      </w:tr>
      <w:tr w:rsidR="003C089E" w:rsidRPr="0096270E" w:rsidTr="00F94F6A">
        <w:trPr>
          <w:trHeight w:val="517"/>
        </w:trPr>
        <w:tc>
          <w:tcPr>
            <w:tcW w:w="1089" w:type="pct"/>
            <w:vMerge w:val="restar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Calibri" w:cs="Times New Roman"/>
                <w:b/>
                <w:color w:val="000000"/>
                <w:lang w:val="hr-HR"/>
              </w:rPr>
            </w:pPr>
            <w:r w:rsidRPr="0096270E">
              <w:rPr>
                <w:rFonts w:eastAsia="Calibri" w:cs="Times New Roman"/>
                <w:b/>
                <w:color w:val="000000"/>
                <w:lang w:val="hr-HR"/>
              </w:rPr>
              <w:t>REZULTAT</w:t>
            </w:r>
          </w:p>
        </w:tc>
        <w:tc>
          <w:tcPr>
            <w:tcW w:w="3911" w:type="pct"/>
            <w:vMerge w:val="restar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42"/>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Unapređenje komunikacije, suradnje i usklađenosti među sudionicima zaštite okoliša.</w:t>
            </w:r>
          </w:p>
          <w:p w:rsidR="003C089E" w:rsidRPr="0096270E" w:rsidRDefault="003C089E" w:rsidP="00E077DC">
            <w:pPr>
              <w:pStyle w:val="Odlomakpopisa"/>
              <w:numPr>
                <w:ilvl w:val="0"/>
                <w:numId w:val="142"/>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Kvalitetno provođenje postojećih zakona i podzakonskih akata.</w:t>
            </w:r>
          </w:p>
          <w:p w:rsidR="003C089E" w:rsidRPr="0096270E" w:rsidRDefault="003C089E" w:rsidP="00E077DC">
            <w:pPr>
              <w:pStyle w:val="Odlomakpopisa"/>
              <w:numPr>
                <w:ilvl w:val="0"/>
                <w:numId w:val="142"/>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Aktivna participacija u stalnom unapređenju postojećih zakona, strategija, programa i planova.</w:t>
            </w:r>
          </w:p>
          <w:p w:rsidR="003C089E" w:rsidRPr="0096270E" w:rsidRDefault="003C089E" w:rsidP="00E077DC">
            <w:pPr>
              <w:pStyle w:val="Odlomakpopisa"/>
              <w:numPr>
                <w:ilvl w:val="0"/>
                <w:numId w:val="142"/>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Povećavanje učinkovitosti inspekcijskog nadzora zaštite okoliša na području Zagrebačke županije.</w:t>
            </w:r>
          </w:p>
          <w:p w:rsidR="003C089E" w:rsidRPr="0096270E" w:rsidRDefault="003C089E" w:rsidP="00E077DC">
            <w:pPr>
              <w:pStyle w:val="Odlomakpopisa"/>
              <w:numPr>
                <w:ilvl w:val="0"/>
                <w:numId w:val="142"/>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Korištenje informacijskog sustava kao potpore procesu odlučivanja u vezi sa zaštitom okoliša i održivim razvojem.</w:t>
            </w:r>
          </w:p>
          <w:p w:rsidR="003C089E" w:rsidRPr="0096270E" w:rsidRDefault="003C089E" w:rsidP="00E077DC">
            <w:pPr>
              <w:pStyle w:val="Odlomakpopisa"/>
              <w:numPr>
                <w:ilvl w:val="0"/>
                <w:numId w:val="142"/>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Veća dostupnost informacija o okolišu Zagrebačke županije zainteresiranoj stručnoj i široj javnosti te sudjelovanje u procesu donošenja odluka.</w:t>
            </w:r>
          </w:p>
          <w:p w:rsidR="003C089E" w:rsidRPr="0096270E" w:rsidRDefault="003C089E" w:rsidP="00E077DC">
            <w:pPr>
              <w:pStyle w:val="Odlomakpopisa"/>
              <w:numPr>
                <w:ilvl w:val="0"/>
                <w:numId w:val="142"/>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Povećavanje odgovornosti javnosti i civilnog društva u zajedničkim naporima zaštite okoliša.</w:t>
            </w:r>
          </w:p>
          <w:p w:rsidR="003C089E" w:rsidRPr="0096270E" w:rsidRDefault="003C089E" w:rsidP="00E077DC">
            <w:pPr>
              <w:pStyle w:val="Odlomakpopisa"/>
              <w:numPr>
                <w:ilvl w:val="0"/>
                <w:numId w:val="142"/>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Uspostava sustava praćenja okoliša.</w:t>
            </w:r>
          </w:p>
          <w:p w:rsidR="003C089E" w:rsidRPr="0096270E" w:rsidRDefault="003C089E" w:rsidP="00E077DC">
            <w:pPr>
              <w:pStyle w:val="Odlomakpopisa"/>
              <w:numPr>
                <w:ilvl w:val="0"/>
                <w:numId w:val="142"/>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Unapređenje sustava odgoja i edukacije za okoliš i održivi razvoj u odgojno-školskim ustanovama Županije i u izvaninstitucionalnim oblicima.</w:t>
            </w:r>
          </w:p>
          <w:p w:rsidR="003C089E" w:rsidRPr="0096270E" w:rsidRDefault="003C089E" w:rsidP="00E077DC">
            <w:pPr>
              <w:pStyle w:val="Odlomakpopisa"/>
              <w:numPr>
                <w:ilvl w:val="0"/>
                <w:numId w:val="142"/>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 xml:space="preserve">Primjena NRT-a u gospodarstvu, </w:t>
            </w:r>
          </w:p>
          <w:p w:rsidR="003C089E" w:rsidRPr="0096270E" w:rsidRDefault="003C089E" w:rsidP="00E077DC">
            <w:pPr>
              <w:pStyle w:val="Odlomakpopisa"/>
              <w:numPr>
                <w:ilvl w:val="0"/>
                <w:numId w:val="142"/>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Prikupljanje informacija o pritiscima na okoliš</w:t>
            </w:r>
          </w:p>
          <w:p w:rsidR="003C089E" w:rsidRPr="0096270E" w:rsidRDefault="007718C5" w:rsidP="00E077DC">
            <w:pPr>
              <w:pStyle w:val="Odlomakpopisa"/>
              <w:numPr>
                <w:ilvl w:val="0"/>
                <w:numId w:val="142"/>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Z</w:t>
            </w:r>
            <w:r w:rsidR="003C089E" w:rsidRPr="0096270E">
              <w:rPr>
                <w:rFonts w:eastAsia="Calibri" w:cs="Times New Roman"/>
                <w:color w:val="000000" w:themeColor="text1"/>
                <w:lang w:val="hr-HR"/>
              </w:rPr>
              <w:t>aštićena potencijalna vodozaštitna područja u JLS i izrađeni projekti</w:t>
            </w:r>
          </w:p>
          <w:p w:rsidR="003C089E" w:rsidRPr="0096270E" w:rsidRDefault="007718C5" w:rsidP="00E077DC">
            <w:pPr>
              <w:pStyle w:val="Odlomakpopisa"/>
              <w:numPr>
                <w:ilvl w:val="0"/>
                <w:numId w:val="142"/>
              </w:num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I</w:t>
            </w:r>
            <w:r w:rsidR="003C089E" w:rsidRPr="0096270E">
              <w:rPr>
                <w:rFonts w:eastAsia="Calibri" w:cs="Times New Roman"/>
                <w:color w:val="000000" w:themeColor="text1"/>
                <w:lang w:val="hr-HR"/>
              </w:rPr>
              <w:t>zrađeni projekti dugoročnog rješavanja poplava s prednošću prirodnih retencija i biotehničkih rješenja</w:t>
            </w:r>
          </w:p>
        </w:tc>
      </w:tr>
      <w:tr w:rsidR="003C089E" w:rsidRPr="0096270E" w:rsidTr="00F94F6A">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rPr>
                <w:rFonts w:eastAsia="Calibri" w:cs="Times New Roman"/>
                <w:b/>
                <w:color w:val="000000"/>
                <w:lang w:val="hr-HR"/>
              </w:rPr>
            </w:pPr>
          </w:p>
        </w:tc>
        <w:tc>
          <w:tcPr>
            <w:tcW w:w="3911" w:type="pct"/>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rPr>
                <w:rFonts w:eastAsia="Calibri" w:cs="Times New Roman"/>
                <w:color w:val="000000" w:themeColor="text1"/>
                <w:lang w:val="hr-HR"/>
              </w:rPr>
            </w:pPr>
          </w:p>
        </w:tc>
      </w:tr>
      <w:tr w:rsidR="003C089E" w:rsidRPr="0096270E" w:rsidTr="00F94F6A">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rPr>
                <w:rFonts w:eastAsia="Calibri" w:cs="Times New Roman"/>
                <w:b/>
                <w:color w:val="000000"/>
                <w:lang w:val="hr-HR"/>
              </w:rPr>
            </w:pPr>
          </w:p>
        </w:tc>
        <w:tc>
          <w:tcPr>
            <w:tcW w:w="3911" w:type="pct"/>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rPr>
                <w:rFonts w:eastAsia="Calibri" w:cs="Times New Roman"/>
                <w:color w:val="000000" w:themeColor="text1"/>
                <w:lang w:val="hr-HR"/>
              </w:rPr>
            </w:pPr>
          </w:p>
        </w:tc>
      </w:tr>
      <w:tr w:rsidR="003C089E" w:rsidRPr="0096270E" w:rsidTr="00F94F6A">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rPr>
                <w:rFonts w:eastAsia="Calibri" w:cs="Times New Roman"/>
                <w:b/>
                <w:color w:val="000000"/>
                <w:lang w:val="hr-HR"/>
              </w:rPr>
            </w:pPr>
          </w:p>
        </w:tc>
        <w:tc>
          <w:tcPr>
            <w:tcW w:w="3911" w:type="pct"/>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rPr>
                <w:rFonts w:eastAsia="Calibri" w:cs="Times New Roman"/>
                <w:color w:val="000000" w:themeColor="text1"/>
                <w:lang w:val="hr-HR"/>
              </w:rPr>
            </w:pPr>
          </w:p>
        </w:tc>
      </w:tr>
      <w:tr w:rsidR="003C089E" w:rsidRPr="0096270E" w:rsidTr="00F94F6A">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rPr>
                <w:rFonts w:eastAsia="Calibri" w:cs="Times New Roman"/>
                <w:b/>
                <w:color w:val="000000"/>
                <w:lang w:val="hr-HR"/>
              </w:rPr>
            </w:pPr>
          </w:p>
        </w:tc>
        <w:tc>
          <w:tcPr>
            <w:tcW w:w="3911" w:type="pct"/>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rPr>
                <w:rFonts w:eastAsia="Calibri" w:cs="Times New Roman"/>
                <w:color w:val="000000" w:themeColor="text1"/>
                <w:lang w:val="hr-HR"/>
              </w:rPr>
            </w:pPr>
          </w:p>
        </w:tc>
      </w:tr>
      <w:tr w:rsidR="003C089E" w:rsidRPr="0096270E" w:rsidTr="00F94F6A">
        <w:trPr>
          <w:trHeight w:val="655"/>
        </w:trPr>
        <w:tc>
          <w:tcPr>
            <w:tcW w:w="108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Calibri" w:cs="Times New Roman"/>
                <w:b/>
                <w:color w:val="000000"/>
                <w:lang w:val="hr-HR"/>
              </w:rPr>
            </w:pPr>
            <w:r w:rsidRPr="0096270E">
              <w:rPr>
                <w:rFonts w:eastAsia="Calibri" w:cs="Times New Roman"/>
                <w:b/>
                <w:color w:val="000000"/>
                <w:lang w:val="hr-HR"/>
              </w:rPr>
              <w:t>RAZVOJNI UČINAK</w:t>
            </w:r>
          </w:p>
        </w:tc>
        <w:tc>
          <w:tcPr>
            <w:tcW w:w="3911"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Calibri" w:cs="Times New Roman"/>
                <w:color w:val="000000" w:themeColor="text1"/>
                <w:lang w:val="hr-HR"/>
              </w:rPr>
            </w:pPr>
            <w:r w:rsidRPr="0096270E">
              <w:rPr>
                <w:rFonts w:eastAsia="Calibri" w:cs="Times New Roman"/>
                <w:color w:val="000000" w:themeColor="text1"/>
                <w:lang w:val="hr-HR"/>
              </w:rPr>
              <w:t>Poboljšanje zaštite okoliša u Zagrebačkoj županiji, poboljšanje uvjeta za život i rad njezinih stanovnika. Smanjenje onečišćenja okoliša kroz primjenu NRT-a, energetski učinkovitih projekata i obnovljivih izvora energije</w:t>
            </w:r>
          </w:p>
        </w:tc>
      </w:tr>
      <w:tr w:rsidR="003C089E" w:rsidRPr="0096270E" w:rsidTr="00F94F6A">
        <w:trPr>
          <w:trHeight w:val="1240"/>
        </w:trPr>
        <w:tc>
          <w:tcPr>
            <w:tcW w:w="1089"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Calibri" w:cs="Times New Roman"/>
                <w:b/>
                <w:color w:val="000000"/>
                <w:lang w:val="hr-HR"/>
              </w:rPr>
            </w:pPr>
            <w:r w:rsidRPr="0096270E">
              <w:rPr>
                <w:rFonts w:eastAsia="Calibri" w:cs="Times New Roman"/>
                <w:b/>
                <w:color w:val="000000"/>
                <w:lang w:val="hr-HR"/>
              </w:rPr>
              <w:t>POKAZATELJI ZA PRAĆENJE OSTVARENJA MJERE</w:t>
            </w:r>
          </w:p>
        </w:tc>
        <w:tc>
          <w:tcPr>
            <w:tcW w:w="3911" w:type="pct"/>
            <w:tcBorders>
              <w:top w:val="single" w:sz="4" w:space="0" w:color="auto"/>
              <w:left w:val="nil"/>
              <w:bottom w:val="single" w:sz="4" w:space="0" w:color="auto"/>
              <w:right w:val="single" w:sz="4" w:space="0" w:color="auto"/>
            </w:tcBorders>
            <w:hideMark/>
          </w:tcPr>
          <w:p w:rsidR="003C089E" w:rsidRPr="0096270E" w:rsidRDefault="003C089E" w:rsidP="00E077DC">
            <w:pPr>
              <w:spacing w:after="0" w:line="240" w:lineRule="auto"/>
              <w:rPr>
                <w:rFonts w:eastAsia="Calibri" w:cs="Times New Roman"/>
                <w:lang w:val="hr-HR"/>
              </w:rPr>
            </w:pPr>
            <w:r w:rsidRPr="0096270E">
              <w:rPr>
                <w:rFonts w:eastAsia="Calibri" w:cs="Times New Roman"/>
                <w:lang w:val="hr-HR"/>
              </w:rPr>
              <w:t xml:space="preserve">Provođenje propisa iz područja zaštite okoliša i prirode </w:t>
            </w:r>
          </w:p>
          <w:p w:rsidR="003C089E" w:rsidRPr="0096270E" w:rsidRDefault="003C089E" w:rsidP="00E077DC">
            <w:pPr>
              <w:spacing w:after="0" w:line="240" w:lineRule="auto"/>
              <w:rPr>
                <w:rFonts w:eastAsia="Calibri" w:cs="Times New Roman"/>
                <w:color w:val="000000" w:themeColor="text1"/>
                <w:lang w:val="hr-HR"/>
              </w:rPr>
            </w:pPr>
            <w:r w:rsidRPr="0096270E">
              <w:rPr>
                <w:rFonts w:eastAsia="Calibri" w:cs="Times New Roman"/>
                <w:lang w:val="hr-HR"/>
              </w:rPr>
              <w:t>Financijska potpora udrugama građana za zaštitu okoliša</w:t>
            </w:r>
          </w:p>
        </w:tc>
      </w:tr>
      <w:tr w:rsidR="003C089E" w:rsidRPr="0096270E" w:rsidTr="00F94F6A">
        <w:trPr>
          <w:trHeight w:val="350"/>
        </w:trPr>
        <w:tc>
          <w:tcPr>
            <w:tcW w:w="1089" w:type="pct"/>
            <w:tcBorders>
              <w:top w:val="nil"/>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Calibri" w:cs="Times New Roman"/>
                <w:b/>
                <w:color w:val="000000"/>
                <w:lang w:val="hr-HR"/>
              </w:rPr>
            </w:pPr>
            <w:r w:rsidRPr="0096270E">
              <w:rPr>
                <w:rFonts w:eastAsia="Calibri" w:cs="Times New Roman"/>
                <w:b/>
                <w:color w:val="000000"/>
                <w:lang w:val="hr-HR"/>
              </w:rPr>
              <w:t xml:space="preserve">NOSITELJI </w:t>
            </w:r>
          </w:p>
        </w:tc>
        <w:tc>
          <w:tcPr>
            <w:tcW w:w="3911" w:type="pct"/>
            <w:tcBorders>
              <w:top w:val="nil"/>
              <w:left w:val="nil"/>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Upravni odjel za prostorno uređenje, gradnju i zaštitu okoliša ZŽ - nositelj</w:t>
            </w:r>
          </w:p>
          <w:p w:rsidR="003C089E" w:rsidRPr="0096270E" w:rsidRDefault="003C089E" w:rsidP="00E077DC">
            <w:p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Javna ustanova za upravljanje zaštićenim područjima i drugim zaštićenim prirodnim vrijednostima na području Zagrebačke županije, Ministarstvo zaštite okoliša i prirode, Agencija za zaštitu okoliša, Fond za zaštitu okoliša i energetsku učinkovitost, udruge civilnog društva i JLS, RRAZŽ</w:t>
            </w:r>
          </w:p>
        </w:tc>
      </w:tr>
      <w:tr w:rsidR="003C089E" w:rsidRPr="0096270E" w:rsidTr="00F94F6A">
        <w:trPr>
          <w:trHeight w:val="630"/>
        </w:trPr>
        <w:tc>
          <w:tcPr>
            <w:tcW w:w="1089" w:type="pct"/>
            <w:tcBorders>
              <w:top w:val="nil"/>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Calibri" w:cs="Times New Roman"/>
                <w:b/>
                <w:color w:val="000000"/>
                <w:lang w:val="hr-HR"/>
              </w:rPr>
            </w:pPr>
            <w:r w:rsidRPr="0096270E">
              <w:rPr>
                <w:rFonts w:eastAsia="Calibri" w:cs="Times New Roman"/>
                <w:b/>
                <w:color w:val="000000"/>
                <w:lang w:val="hr-HR"/>
              </w:rPr>
              <w:t xml:space="preserve">CILJANE SKUPINE I KORISNICI </w:t>
            </w:r>
          </w:p>
        </w:tc>
        <w:tc>
          <w:tcPr>
            <w:tcW w:w="3911" w:type="pct"/>
            <w:tcBorders>
              <w:top w:val="nil"/>
              <w:left w:val="nil"/>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color w:val="000000" w:themeColor="text1"/>
                <w:lang w:val="hr-HR"/>
              </w:rPr>
            </w:pPr>
            <w:r w:rsidRPr="0096270E">
              <w:rPr>
                <w:rFonts w:eastAsia="Calibri" w:cs="Times New Roman"/>
                <w:color w:val="000000" w:themeColor="text1"/>
                <w:lang w:val="hr-HR"/>
              </w:rPr>
              <w:t>Građani Zagrebačke županije, udruge građana, obrazovne ustanove, učenici osnovnih i srednjih škola, studenti, JLS.</w:t>
            </w:r>
          </w:p>
        </w:tc>
      </w:tr>
    </w:tbl>
    <w:p w:rsidR="004E5511" w:rsidRPr="0096270E" w:rsidRDefault="004E5511" w:rsidP="00E077DC">
      <w:pPr>
        <w:spacing w:after="0" w:line="240" w:lineRule="auto"/>
        <w:rPr>
          <w:rFonts w:eastAsia="Calibri" w:cs="Times New Roman"/>
          <w:lang w:val="hr-HR"/>
        </w:rPr>
      </w:pPr>
    </w:p>
    <w:tbl>
      <w:tblPr>
        <w:tblW w:w="5019" w:type="pct"/>
        <w:tblLook w:val="04A0" w:firstRow="1" w:lastRow="0" w:firstColumn="1" w:lastColumn="0" w:noHBand="0" w:noVBand="1"/>
      </w:tblPr>
      <w:tblGrid>
        <w:gridCol w:w="2069"/>
        <w:gridCol w:w="6828"/>
      </w:tblGrid>
      <w:tr w:rsidR="003C089E" w:rsidRPr="0096270E" w:rsidTr="00F94F6A">
        <w:trPr>
          <w:trHeight w:val="385"/>
        </w:trPr>
        <w:tc>
          <w:tcPr>
            <w:tcW w:w="1163"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Times New Roman" w:cs="Times New Roman"/>
                <w:b/>
                <w:bCs/>
                <w:color w:val="000000"/>
                <w:lang w:val="hr-HR"/>
              </w:rPr>
            </w:pPr>
            <w:r w:rsidRPr="0096270E">
              <w:rPr>
                <w:rFonts w:eastAsia="Times New Roman" w:cs="Times New Roman"/>
                <w:b/>
                <w:bCs/>
                <w:color w:val="000000"/>
                <w:lang w:val="hr-HR"/>
              </w:rPr>
              <w:t>PRIORITET</w:t>
            </w:r>
          </w:p>
        </w:tc>
        <w:tc>
          <w:tcPr>
            <w:tcW w:w="3837" w:type="pct"/>
            <w:tcBorders>
              <w:top w:val="single" w:sz="4" w:space="0" w:color="auto"/>
              <w:left w:val="nil"/>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Calibri" w:cs="Times New Roman"/>
                <w:b/>
                <w:lang w:val="hr-HR"/>
              </w:rPr>
            </w:pPr>
            <w:r w:rsidRPr="0096270E">
              <w:rPr>
                <w:rFonts w:eastAsia="Calibri" w:cs="Times New Roman"/>
                <w:b/>
                <w:bCs/>
                <w:lang w:val="hr-HR"/>
              </w:rPr>
              <w:t>2.4. Zaštita okoliša i održivo korištenje prirodnih vrijednosti</w:t>
            </w:r>
          </w:p>
        </w:tc>
      </w:tr>
      <w:tr w:rsidR="003C089E" w:rsidRPr="0096270E" w:rsidTr="00F94F6A">
        <w:trPr>
          <w:trHeight w:val="315"/>
        </w:trPr>
        <w:tc>
          <w:tcPr>
            <w:tcW w:w="1163" w:type="pct"/>
            <w:tcBorders>
              <w:top w:val="nil"/>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Times New Roman" w:cs="Times New Roman"/>
                <w:b/>
                <w:bCs/>
                <w:color w:val="000000"/>
                <w:lang w:val="hr-HR"/>
              </w:rPr>
            </w:pPr>
            <w:r w:rsidRPr="0096270E">
              <w:rPr>
                <w:rFonts w:eastAsia="Times New Roman" w:cs="Times New Roman"/>
                <w:b/>
                <w:bCs/>
                <w:color w:val="000000"/>
                <w:lang w:val="hr-HR"/>
              </w:rPr>
              <w:t>MJERA</w:t>
            </w:r>
          </w:p>
        </w:tc>
        <w:tc>
          <w:tcPr>
            <w:tcW w:w="3837" w:type="pct"/>
            <w:tcBorders>
              <w:top w:val="single" w:sz="4" w:space="0" w:color="auto"/>
              <w:left w:val="nil"/>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Times New Roman" w:cs="Times New Roman"/>
                <w:b/>
                <w:i/>
                <w:iCs/>
                <w:color w:val="000000"/>
                <w:lang w:val="hr-HR"/>
              </w:rPr>
            </w:pPr>
            <w:r w:rsidRPr="0096270E">
              <w:rPr>
                <w:rFonts w:eastAsia="Times New Roman" w:cs="Times New Roman"/>
                <w:b/>
                <w:iCs/>
                <w:color w:val="000000"/>
                <w:lang w:val="hr-HR"/>
              </w:rPr>
              <w:t>2.4.3. Unaprjeđenje stanja okoliša poboljšanjem kakvoće tla, vode i zraka</w:t>
            </w:r>
          </w:p>
        </w:tc>
      </w:tr>
      <w:tr w:rsidR="003C089E" w:rsidRPr="0096270E" w:rsidTr="00075FB5">
        <w:trPr>
          <w:trHeight w:val="522"/>
        </w:trPr>
        <w:tc>
          <w:tcPr>
            <w:tcW w:w="1163" w:type="pct"/>
            <w:tcBorders>
              <w:top w:val="nil"/>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bCs/>
                <w:color w:val="000000"/>
                <w:lang w:val="hr-HR"/>
              </w:rPr>
            </w:pPr>
            <w:r w:rsidRPr="0096270E">
              <w:rPr>
                <w:rFonts w:eastAsia="Times New Roman" w:cs="Times New Roman"/>
                <w:b/>
                <w:bCs/>
                <w:color w:val="000000"/>
                <w:lang w:val="hr-HR"/>
              </w:rPr>
              <w:t xml:space="preserve">SVRHA MJERE </w:t>
            </w:r>
          </w:p>
        </w:tc>
        <w:tc>
          <w:tcPr>
            <w:tcW w:w="3837" w:type="pct"/>
            <w:tcBorders>
              <w:top w:val="nil"/>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Times New Roman" w:cs="Times New Roman"/>
                <w:iCs/>
                <w:color w:val="000000"/>
                <w:lang w:val="hr-HR"/>
              </w:rPr>
            </w:pPr>
            <w:r w:rsidRPr="0096270E">
              <w:rPr>
                <w:rFonts w:eastAsia="Times New Roman" w:cs="Times New Roman"/>
                <w:iCs/>
                <w:color w:val="000000"/>
                <w:lang w:val="hr-HR"/>
              </w:rPr>
              <w:t>Očuvanje okoliša i prirodnih resursa za buduće naraštaje.</w:t>
            </w:r>
          </w:p>
        </w:tc>
      </w:tr>
      <w:tr w:rsidR="003C089E" w:rsidRPr="0096270E" w:rsidTr="00075FB5">
        <w:trPr>
          <w:trHeight w:val="415"/>
        </w:trPr>
        <w:tc>
          <w:tcPr>
            <w:tcW w:w="1163" w:type="pct"/>
            <w:tcBorders>
              <w:top w:val="single" w:sz="4" w:space="0" w:color="auto"/>
              <w:left w:val="single" w:sz="4" w:space="0" w:color="auto"/>
              <w:bottom w:val="single" w:sz="4" w:space="0" w:color="auto"/>
              <w:right w:val="single" w:sz="4" w:space="0" w:color="auto"/>
            </w:tcBorders>
          </w:tcPr>
          <w:p w:rsidR="003C089E" w:rsidRPr="0096270E" w:rsidRDefault="003C089E" w:rsidP="00E077DC">
            <w:pPr>
              <w:spacing w:after="0" w:line="240" w:lineRule="auto"/>
              <w:rPr>
                <w:rFonts w:eastAsia="Times New Roman" w:cs="Times New Roman"/>
                <w:b/>
                <w:bCs/>
                <w:color w:val="000000"/>
                <w:lang w:val="hr-HR"/>
              </w:rPr>
            </w:pPr>
            <w:r w:rsidRPr="0096270E">
              <w:rPr>
                <w:rFonts w:eastAsia="Times New Roman" w:cs="Times New Roman"/>
                <w:b/>
                <w:bCs/>
                <w:color w:val="000000"/>
                <w:lang w:val="hr-HR"/>
              </w:rPr>
              <w:t>CILJ MJERE</w:t>
            </w:r>
          </w:p>
          <w:p w:rsidR="003C089E" w:rsidRPr="0096270E" w:rsidRDefault="003C089E" w:rsidP="00E077DC">
            <w:pPr>
              <w:spacing w:after="0" w:line="240" w:lineRule="auto"/>
              <w:jc w:val="both"/>
              <w:rPr>
                <w:rFonts w:eastAsia="Times New Roman" w:cs="Times New Roman"/>
                <w:b/>
                <w:bCs/>
                <w:color w:val="000000"/>
                <w:lang w:val="hr-HR"/>
              </w:rPr>
            </w:pPr>
          </w:p>
        </w:tc>
        <w:tc>
          <w:tcPr>
            <w:tcW w:w="383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43"/>
              </w:numPr>
              <w:spacing w:after="0" w:line="240" w:lineRule="auto"/>
              <w:jc w:val="both"/>
              <w:rPr>
                <w:rFonts w:eastAsia="Times New Roman" w:cs="Times New Roman"/>
                <w:lang w:val="hr-HR"/>
              </w:rPr>
            </w:pPr>
            <w:r w:rsidRPr="0096270E">
              <w:rPr>
                <w:rFonts w:eastAsia="Times New Roman" w:cs="Times New Roman"/>
                <w:lang w:val="hr-HR"/>
              </w:rPr>
              <w:t>Donošenje Programa zaštite okoliša te Program zaštite zraka, ozonskog sloja, ublažavanja klimatskih promjena i prilagodbe klimatskim promjenama za područje Zagrebačke županije,</w:t>
            </w:r>
          </w:p>
          <w:p w:rsidR="003C089E" w:rsidRPr="0096270E" w:rsidRDefault="003C089E" w:rsidP="00E077DC">
            <w:pPr>
              <w:pStyle w:val="Odlomakpopisa"/>
              <w:numPr>
                <w:ilvl w:val="0"/>
                <w:numId w:val="143"/>
              </w:numPr>
              <w:spacing w:after="0" w:line="240" w:lineRule="auto"/>
              <w:jc w:val="both"/>
              <w:rPr>
                <w:rFonts w:eastAsia="Times New Roman" w:cs="Times New Roman"/>
                <w:lang w:val="hr-HR"/>
              </w:rPr>
            </w:pPr>
            <w:r w:rsidRPr="0096270E">
              <w:rPr>
                <w:rFonts w:eastAsia="Times New Roman" w:cs="Times New Roman"/>
                <w:lang w:val="hr-HR"/>
              </w:rPr>
              <w:t xml:space="preserve">Unapređenje učinkovitosti i djelotvornosti provođenja postupaka procjene utjecaja pojedinačnih zahvata na okoliš (PUO) i strateške procjene utjecaja plana i programa na okoliš (SPUO). </w:t>
            </w:r>
          </w:p>
          <w:p w:rsidR="003C089E" w:rsidRPr="0096270E" w:rsidRDefault="003C089E" w:rsidP="00E077DC">
            <w:pPr>
              <w:pStyle w:val="Odlomakpopisa"/>
              <w:numPr>
                <w:ilvl w:val="0"/>
                <w:numId w:val="143"/>
              </w:numPr>
              <w:spacing w:after="0" w:line="240" w:lineRule="auto"/>
              <w:jc w:val="both"/>
              <w:rPr>
                <w:rFonts w:eastAsia="Times New Roman" w:cs="Times New Roman"/>
                <w:lang w:val="hr-HR"/>
              </w:rPr>
            </w:pPr>
            <w:r w:rsidRPr="0096270E">
              <w:rPr>
                <w:rFonts w:eastAsia="Times New Roman" w:cs="Times New Roman"/>
                <w:lang w:val="hr-HR"/>
              </w:rPr>
              <w:t>Uspostava lokalne mreže za trajno praćenje kakvoće zraka</w:t>
            </w:r>
          </w:p>
          <w:p w:rsidR="003C089E" w:rsidRPr="0096270E" w:rsidRDefault="003C089E" w:rsidP="00E077DC">
            <w:pPr>
              <w:pStyle w:val="Odlomakpopisa"/>
              <w:numPr>
                <w:ilvl w:val="0"/>
                <w:numId w:val="143"/>
              </w:numPr>
              <w:spacing w:after="0" w:line="240" w:lineRule="auto"/>
              <w:jc w:val="both"/>
              <w:rPr>
                <w:rFonts w:eastAsia="Times New Roman" w:cs="Times New Roman"/>
                <w:lang w:val="hr-HR"/>
              </w:rPr>
            </w:pPr>
            <w:r w:rsidRPr="0096270E">
              <w:rPr>
                <w:rFonts w:eastAsia="Times New Roman" w:cs="Times New Roman"/>
                <w:lang w:val="hr-HR"/>
              </w:rPr>
              <w:t xml:space="preserve">Uspostava stalnog motrenja podzemnih voda i tala, </w:t>
            </w:r>
          </w:p>
          <w:p w:rsidR="003C089E" w:rsidRPr="0096270E" w:rsidRDefault="003C089E" w:rsidP="00E077DC">
            <w:pPr>
              <w:pStyle w:val="Odlomakpopisa"/>
              <w:numPr>
                <w:ilvl w:val="0"/>
                <w:numId w:val="143"/>
              </w:numPr>
              <w:spacing w:after="0" w:line="240" w:lineRule="auto"/>
              <w:jc w:val="both"/>
              <w:rPr>
                <w:rFonts w:eastAsia="Times New Roman" w:cs="Times New Roman"/>
                <w:lang w:val="hr-HR"/>
              </w:rPr>
            </w:pPr>
            <w:r w:rsidRPr="0096270E">
              <w:rPr>
                <w:rFonts w:eastAsia="Times New Roman" w:cs="Times New Roman"/>
                <w:lang w:val="hr-HR"/>
              </w:rPr>
              <w:t>Razvoj informacijskog sustava zaštite okoliša</w:t>
            </w:r>
          </w:p>
        </w:tc>
      </w:tr>
      <w:tr w:rsidR="003C089E" w:rsidRPr="0096270E" w:rsidTr="00675F4F">
        <w:trPr>
          <w:trHeight w:val="694"/>
        </w:trPr>
        <w:tc>
          <w:tcPr>
            <w:tcW w:w="116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lang w:val="hr-HR"/>
              </w:rPr>
            </w:pPr>
            <w:r w:rsidRPr="0096270E">
              <w:rPr>
                <w:rFonts w:eastAsia="Times New Roman" w:cs="Times New Roman"/>
                <w:b/>
                <w:bCs/>
                <w:color w:val="000000"/>
                <w:lang w:val="hr-HR"/>
              </w:rPr>
              <w:t>SADRŽAJ</w:t>
            </w:r>
          </w:p>
        </w:tc>
        <w:tc>
          <w:tcPr>
            <w:tcW w:w="383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228"/>
              </w:numPr>
              <w:spacing w:after="0" w:line="240" w:lineRule="auto"/>
              <w:jc w:val="both"/>
              <w:rPr>
                <w:rFonts w:eastAsia="Times New Roman" w:cs="Times New Roman"/>
                <w:lang w:val="hr-HR"/>
              </w:rPr>
            </w:pPr>
            <w:r w:rsidRPr="0096270E">
              <w:rPr>
                <w:rFonts w:eastAsia="Times New Roman" w:cs="Times New Roman"/>
                <w:lang w:val="hr-HR"/>
              </w:rPr>
              <w:t>Izrada Programa zaštite i poboljšanja kakvoće zraka u Zagrebačkoj županiji te izrada Izvješća o provođenju navedenog Programa.</w:t>
            </w:r>
          </w:p>
          <w:p w:rsidR="003C089E" w:rsidRPr="0096270E" w:rsidRDefault="003C089E" w:rsidP="00E077DC">
            <w:pPr>
              <w:pStyle w:val="Odlomakpopisa"/>
              <w:numPr>
                <w:ilvl w:val="0"/>
                <w:numId w:val="228"/>
              </w:numPr>
              <w:spacing w:after="0" w:line="240" w:lineRule="auto"/>
              <w:jc w:val="both"/>
              <w:rPr>
                <w:rFonts w:eastAsia="Times New Roman" w:cs="Times New Roman"/>
                <w:lang w:val="hr-HR"/>
              </w:rPr>
            </w:pPr>
            <w:r w:rsidRPr="0096270E">
              <w:rPr>
                <w:rFonts w:eastAsia="Times New Roman" w:cs="Times New Roman"/>
                <w:lang w:val="hr-HR"/>
              </w:rPr>
              <w:t>Izgradnja lokalne mreže za praćenje kakvoće zraka u Zagrebačkoj županiji.</w:t>
            </w:r>
          </w:p>
          <w:p w:rsidR="00AD235E" w:rsidRPr="00AD235E" w:rsidRDefault="003C089E" w:rsidP="00E077DC">
            <w:pPr>
              <w:pStyle w:val="Odlomakpopisa"/>
              <w:numPr>
                <w:ilvl w:val="0"/>
                <w:numId w:val="228"/>
              </w:numPr>
              <w:spacing w:after="0" w:line="240" w:lineRule="auto"/>
              <w:ind w:right="-109"/>
              <w:jc w:val="both"/>
              <w:rPr>
                <w:rFonts w:eastAsia="Times New Roman" w:cstheme="minorHAnsi"/>
                <w:bCs/>
                <w:color w:val="FF0000"/>
                <w:lang w:val="hr-HR" w:eastAsia="hr-HR"/>
              </w:rPr>
            </w:pPr>
            <w:r w:rsidRPr="00AD235E">
              <w:rPr>
                <w:rFonts w:eastAsia="Times New Roman" w:cs="Times New Roman"/>
                <w:lang w:val="hr-HR"/>
              </w:rPr>
              <w:t>Kvalitativni i kvantitativni razvoj informacijskog sustava zaštite okoliša te unapređenje Registra onečišćavanja okoliša (ROO) za područje Zagrebačke županije, kao jednog od segmenata jedinstvenog ROO-a na razini RH</w:t>
            </w:r>
            <w:r w:rsidR="00AD235E" w:rsidRPr="00AD235E">
              <w:rPr>
                <w:rFonts w:eastAsia="Times New Roman" w:cstheme="minorHAnsi"/>
                <w:bCs/>
                <w:color w:val="000000" w:themeColor="text1"/>
                <w:lang w:val="hr-HR" w:eastAsia="hr-HR"/>
              </w:rPr>
              <w:t xml:space="preserve"> </w:t>
            </w:r>
          </w:p>
          <w:p w:rsidR="003C089E" w:rsidRPr="005707E6" w:rsidRDefault="00A72C9B" w:rsidP="00E077DC">
            <w:pPr>
              <w:pStyle w:val="Odlomakpopisa"/>
              <w:numPr>
                <w:ilvl w:val="0"/>
                <w:numId w:val="228"/>
              </w:numPr>
              <w:spacing w:after="0" w:line="240" w:lineRule="auto"/>
              <w:jc w:val="both"/>
              <w:rPr>
                <w:rFonts w:eastAsia="Times New Roman" w:cs="Times New Roman"/>
                <w:color w:val="000000" w:themeColor="text1"/>
                <w:lang w:val="hr-HR"/>
              </w:rPr>
            </w:pPr>
            <w:r w:rsidRPr="005707E6">
              <w:rPr>
                <w:rFonts w:eastAsia="Times New Roman" w:cstheme="minorHAnsi"/>
                <w:bCs/>
                <w:color w:val="000000" w:themeColor="text1"/>
                <w:lang w:val="hr-HR" w:eastAsia="hr-HR"/>
              </w:rPr>
              <w:t>P</w:t>
            </w:r>
            <w:r w:rsidR="00AD235E" w:rsidRPr="005707E6">
              <w:rPr>
                <w:rFonts w:eastAsia="Times New Roman" w:cstheme="minorHAnsi"/>
                <w:bCs/>
                <w:color w:val="000000" w:themeColor="text1"/>
                <w:lang w:val="hr-HR" w:eastAsia="hr-HR"/>
              </w:rPr>
              <w:t>rojekte zaštite i poboljšanja kvalitete zraka prioritetno provoditi na područjima koja su opterećena onečišćujućim tvarima (Velika Gorica, i skup općina i gradova na zapadu Županije</w:t>
            </w:r>
          </w:p>
          <w:p w:rsidR="008D0259" w:rsidRPr="005707E6" w:rsidRDefault="00A72C9B" w:rsidP="00E077DC">
            <w:pPr>
              <w:pStyle w:val="Odlomakpopisa"/>
              <w:numPr>
                <w:ilvl w:val="0"/>
                <w:numId w:val="228"/>
              </w:numPr>
              <w:spacing w:after="0" w:line="240" w:lineRule="auto"/>
              <w:rPr>
                <w:rFonts w:eastAsia="Times New Roman" w:cs="Times New Roman"/>
                <w:color w:val="000000" w:themeColor="text1"/>
                <w:lang w:val="hr-HR"/>
              </w:rPr>
            </w:pPr>
            <w:r w:rsidRPr="005707E6">
              <w:rPr>
                <w:rFonts w:cstheme="minorHAnsi"/>
                <w:bCs/>
                <w:color w:val="000000" w:themeColor="text1"/>
              </w:rPr>
              <w:t xml:space="preserve">Poticati primjenu uvjeta i mjera propisanih </w:t>
            </w:r>
            <w:r w:rsidRPr="005707E6">
              <w:rPr>
                <w:rFonts w:cstheme="minorHAnsi"/>
                <w:color w:val="000000" w:themeColor="text1"/>
              </w:rPr>
              <w:t xml:space="preserve">Akcijskim programom zaštite voda od onečišćenja uzrokovanog nitratima </w:t>
            </w:r>
            <w:r w:rsidR="002A74B8" w:rsidRPr="005707E6">
              <w:rPr>
                <w:rFonts w:cstheme="minorHAnsi"/>
                <w:color w:val="000000" w:themeColor="text1"/>
              </w:rPr>
              <w:t>p</w:t>
            </w:r>
            <w:r w:rsidRPr="005707E6">
              <w:rPr>
                <w:rFonts w:cstheme="minorHAnsi"/>
                <w:color w:val="000000" w:themeColor="text1"/>
              </w:rPr>
              <w:t>oljoprivrednog podrijetla</w:t>
            </w:r>
            <w:r w:rsidRPr="005707E6">
              <w:rPr>
                <w:rFonts w:cstheme="minorHAnsi"/>
                <w:bCs/>
                <w:color w:val="000000" w:themeColor="text1"/>
              </w:rPr>
              <w:t xml:space="preserve"> na svim poljoprivrednim područjima neovisno o statusu ranjivosti </w:t>
            </w:r>
          </w:p>
          <w:p w:rsidR="00A72C9B" w:rsidRPr="005707E6" w:rsidRDefault="007F5E7C" w:rsidP="00E077DC">
            <w:pPr>
              <w:pStyle w:val="Odlomakpopisa"/>
              <w:numPr>
                <w:ilvl w:val="0"/>
                <w:numId w:val="228"/>
              </w:numPr>
              <w:spacing w:after="0" w:line="240" w:lineRule="auto"/>
              <w:rPr>
                <w:rFonts w:eastAsia="Times New Roman" w:cs="Times New Roman"/>
                <w:color w:val="000000" w:themeColor="text1"/>
                <w:lang w:val="hr-HR"/>
              </w:rPr>
            </w:pPr>
            <w:r w:rsidRPr="005707E6">
              <w:rPr>
                <w:rFonts w:cstheme="minorHAnsi"/>
                <w:bCs/>
                <w:color w:val="000000" w:themeColor="text1"/>
              </w:rPr>
              <w:t>P</w:t>
            </w:r>
            <w:r w:rsidRPr="005707E6">
              <w:rPr>
                <w:rFonts w:eastAsia="Times New Roman" w:cstheme="minorHAnsi"/>
                <w:bCs/>
                <w:color w:val="000000" w:themeColor="text1"/>
                <w:lang w:val="hr-HR" w:eastAsia="hr-HR"/>
              </w:rPr>
              <w:t>oticati projekte čišćenja speleoloških objekata od otpada radi očuvanja svih komponenti podzemlja (prostora, sedimenta i vode)</w:t>
            </w:r>
          </w:p>
          <w:p w:rsidR="00F944BD" w:rsidRPr="00AD235E" w:rsidRDefault="00F944BD" w:rsidP="00E077DC">
            <w:pPr>
              <w:pStyle w:val="Odlomakpopisa"/>
              <w:numPr>
                <w:ilvl w:val="0"/>
                <w:numId w:val="228"/>
              </w:numPr>
              <w:spacing w:after="0" w:line="240" w:lineRule="auto"/>
              <w:rPr>
                <w:rFonts w:eastAsia="Times New Roman" w:cs="Times New Roman"/>
                <w:lang w:val="hr-HR"/>
              </w:rPr>
            </w:pPr>
            <w:r w:rsidRPr="005707E6">
              <w:rPr>
                <w:rFonts w:cstheme="minorHAnsi"/>
                <w:color w:val="000000" w:themeColor="text1"/>
              </w:rPr>
              <w:t>Izrada karte klizišta s identifikacijom elemenata izloženih riziku klizanja</w:t>
            </w:r>
          </w:p>
        </w:tc>
      </w:tr>
      <w:tr w:rsidR="003C089E" w:rsidRPr="0096270E" w:rsidTr="00075FB5">
        <w:trPr>
          <w:trHeight w:val="517"/>
        </w:trPr>
        <w:tc>
          <w:tcPr>
            <w:tcW w:w="1163" w:type="pct"/>
            <w:vMerge w:val="restar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bCs/>
                <w:color w:val="000000"/>
                <w:lang w:val="hr-HR"/>
              </w:rPr>
            </w:pPr>
            <w:r w:rsidRPr="0096270E">
              <w:rPr>
                <w:rFonts w:eastAsia="Times New Roman" w:cs="Times New Roman"/>
                <w:b/>
                <w:bCs/>
                <w:color w:val="000000"/>
                <w:lang w:val="hr-HR"/>
              </w:rPr>
              <w:t>REZULTAT</w:t>
            </w:r>
          </w:p>
        </w:tc>
        <w:tc>
          <w:tcPr>
            <w:tcW w:w="3837" w:type="pct"/>
            <w:vMerge w:val="restart"/>
            <w:tcBorders>
              <w:top w:val="single" w:sz="4" w:space="0" w:color="auto"/>
              <w:left w:val="single" w:sz="4" w:space="0" w:color="auto"/>
              <w:bottom w:val="single" w:sz="4" w:space="0" w:color="auto"/>
              <w:right w:val="single" w:sz="4" w:space="0" w:color="auto"/>
            </w:tcBorders>
          </w:tcPr>
          <w:p w:rsidR="003C089E" w:rsidRPr="0096270E" w:rsidRDefault="003C089E" w:rsidP="00E077DC">
            <w:pPr>
              <w:pStyle w:val="Odlomakpopisa"/>
              <w:numPr>
                <w:ilvl w:val="0"/>
                <w:numId w:val="143"/>
              </w:numPr>
              <w:spacing w:after="0" w:line="240" w:lineRule="auto"/>
              <w:jc w:val="both"/>
              <w:rPr>
                <w:rFonts w:eastAsia="Times New Roman" w:cs="Times New Roman"/>
                <w:lang w:val="hr-HR"/>
              </w:rPr>
            </w:pPr>
            <w:r w:rsidRPr="0096270E">
              <w:rPr>
                <w:rFonts w:eastAsia="Times New Roman" w:cs="Times New Roman"/>
                <w:lang w:val="hr-HR"/>
              </w:rPr>
              <w:t>Donesen Program zaštite okoliša Zagrebačke županije.</w:t>
            </w:r>
          </w:p>
          <w:p w:rsidR="003C089E" w:rsidRPr="0096270E" w:rsidRDefault="003C089E" w:rsidP="00E077DC">
            <w:pPr>
              <w:pStyle w:val="Odlomakpopisa"/>
              <w:numPr>
                <w:ilvl w:val="0"/>
                <w:numId w:val="143"/>
              </w:numPr>
              <w:spacing w:after="0" w:line="240" w:lineRule="auto"/>
              <w:jc w:val="both"/>
              <w:rPr>
                <w:rFonts w:eastAsia="Times New Roman" w:cs="Times New Roman"/>
                <w:lang w:val="hr-HR"/>
              </w:rPr>
            </w:pPr>
            <w:r w:rsidRPr="0096270E">
              <w:rPr>
                <w:rFonts w:eastAsia="Times New Roman" w:cs="Times New Roman"/>
                <w:lang w:val="hr-HR"/>
              </w:rPr>
              <w:t>Donesen Program zaštite zraka, ozonskog sloja, ublažavanja klimatskih promjena i prilagodbe klimatskim promjenama za područje Zagrebačke županije</w:t>
            </w:r>
          </w:p>
          <w:p w:rsidR="003C089E" w:rsidRPr="0096270E" w:rsidRDefault="003C089E" w:rsidP="00E077DC">
            <w:pPr>
              <w:pStyle w:val="Odlomakpopisa"/>
              <w:numPr>
                <w:ilvl w:val="0"/>
                <w:numId w:val="143"/>
              </w:numPr>
              <w:spacing w:after="0" w:line="240" w:lineRule="auto"/>
              <w:jc w:val="both"/>
              <w:rPr>
                <w:rFonts w:eastAsia="Times New Roman" w:cs="Times New Roman"/>
                <w:lang w:val="hr-HR"/>
              </w:rPr>
            </w:pPr>
            <w:r w:rsidRPr="0096270E">
              <w:rPr>
                <w:rFonts w:eastAsia="Times New Roman" w:cs="Times New Roman"/>
                <w:lang w:val="hr-HR"/>
              </w:rPr>
              <w:t>Uspostavljena lokalna mreža za mjerenje kakvoće zraka u Zagrebačkoj županiji.</w:t>
            </w:r>
          </w:p>
          <w:p w:rsidR="003C089E" w:rsidRPr="0096270E" w:rsidRDefault="003C089E" w:rsidP="00E077DC">
            <w:pPr>
              <w:pStyle w:val="Odlomakpopisa"/>
              <w:numPr>
                <w:ilvl w:val="0"/>
                <w:numId w:val="143"/>
              </w:numPr>
              <w:spacing w:after="0" w:line="240" w:lineRule="auto"/>
              <w:jc w:val="both"/>
              <w:rPr>
                <w:rFonts w:eastAsia="Times New Roman" w:cs="Times New Roman"/>
                <w:lang w:val="hr-HR"/>
              </w:rPr>
            </w:pPr>
            <w:r w:rsidRPr="0096270E">
              <w:rPr>
                <w:rFonts w:eastAsia="Times New Roman" w:cs="Times New Roman"/>
                <w:lang w:val="hr-HR"/>
              </w:rPr>
              <w:t>Elektronička baza ROO za područje Zagrebačke županije s podacima o obveznicima dostave podataka, ispuštanju onečišćujućih tvari u tlo, vode i zrak, u kojoj su podaci potpuni, dosljedni i vjerodostojni te kao takvi mogu biti upotrijebljeni za izradu izvješća o stanju okoliša na županijskoj i državnoj razini.</w:t>
            </w:r>
          </w:p>
          <w:p w:rsidR="003C089E" w:rsidRPr="0096270E" w:rsidRDefault="003C089E" w:rsidP="00E077DC">
            <w:pPr>
              <w:pStyle w:val="Odlomakpopisa"/>
              <w:numPr>
                <w:ilvl w:val="0"/>
                <w:numId w:val="143"/>
              </w:numPr>
              <w:spacing w:after="0" w:line="240" w:lineRule="auto"/>
              <w:jc w:val="both"/>
              <w:rPr>
                <w:rFonts w:eastAsia="Times New Roman" w:cs="Times New Roman"/>
                <w:lang w:val="hr-HR"/>
              </w:rPr>
            </w:pPr>
            <w:r w:rsidRPr="0096270E">
              <w:rPr>
                <w:rFonts w:eastAsia="Times New Roman" w:cs="Times New Roman"/>
                <w:lang w:val="hr-HR"/>
              </w:rPr>
              <w:t xml:space="preserve">Smanjenje negativnih utjecaja na okoliš procijenjenih zahvata u prostoru.  </w:t>
            </w:r>
          </w:p>
        </w:tc>
      </w:tr>
      <w:tr w:rsidR="003C089E" w:rsidRPr="0096270E" w:rsidTr="00F94F6A">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rPr>
                <w:rFonts w:eastAsia="Times New Roman" w:cs="Times New Roman"/>
                <w:b/>
                <w:bCs/>
                <w:color w:val="000000"/>
                <w:lang w:val="hr-HR"/>
              </w:rPr>
            </w:pPr>
          </w:p>
        </w:tc>
        <w:tc>
          <w:tcPr>
            <w:tcW w:w="3837" w:type="pct"/>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pStyle w:val="Odlomakpopisa"/>
              <w:numPr>
                <w:ilvl w:val="0"/>
                <w:numId w:val="143"/>
              </w:numPr>
              <w:spacing w:after="0" w:line="240" w:lineRule="auto"/>
              <w:rPr>
                <w:rFonts w:eastAsia="Times New Roman" w:cs="Times New Roman"/>
                <w:lang w:val="hr-HR"/>
              </w:rPr>
            </w:pPr>
          </w:p>
        </w:tc>
      </w:tr>
      <w:tr w:rsidR="003C089E" w:rsidRPr="0096270E" w:rsidTr="00F94F6A">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rPr>
                <w:rFonts w:eastAsia="Times New Roman" w:cs="Times New Roman"/>
                <w:b/>
                <w:bCs/>
                <w:color w:val="000000"/>
                <w:lang w:val="hr-HR"/>
              </w:rPr>
            </w:pPr>
          </w:p>
        </w:tc>
        <w:tc>
          <w:tcPr>
            <w:tcW w:w="3837" w:type="pct"/>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pStyle w:val="Odlomakpopisa"/>
              <w:numPr>
                <w:ilvl w:val="0"/>
                <w:numId w:val="143"/>
              </w:numPr>
              <w:spacing w:after="0" w:line="240" w:lineRule="auto"/>
              <w:rPr>
                <w:rFonts w:eastAsia="Times New Roman" w:cs="Times New Roman"/>
                <w:lang w:val="hr-HR"/>
              </w:rPr>
            </w:pPr>
          </w:p>
        </w:tc>
      </w:tr>
      <w:tr w:rsidR="003C089E" w:rsidRPr="0096270E" w:rsidTr="00F94F6A">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rPr>
                <w:rFonts w:eastAsia="Times New Roman" w:cs="Times New Roman"/>
                <w:b/>
                <w:bCs/>
                <w:color w:val="000000"/>
                <w:lang w:val="hr-HR"/>
              </w:rPr>
            </w:pPr>
          </w:p>
        </w:tc>
        <w:tc>
          <w:tcPr>
            <w:tcW w:w="3837" w:type="pct"/>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pStyle w:val="Odlomakpopisa"/>
              <w:numPr>
                <w:ilvl w:val="0"/>
                <w:numId w:val="143"/>
              </w:numPr>
              <w:spacing w:after="0" w:line="240" w:lineRule="auto"/>
              <w:rPr>
                <w:rFonts w:eastAsia="Times New Roman" w:cs="Times New Roman"/>
                <w:lang w:val="hr-HR"/>
              </w:rPr>
            </w:pPr>
          </w:p>
        </w:tc>
      </w:tr>
      <w:tr w:rsidR="003C089E" w:rsidRPr="0096270E" w:rsidTr="00F94F6A">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rPr>
                <w:rFonts w:eastAsia="Times New Roman" w:cs="Times New Roman"/>
                <w:b/>
                <w:bCs/>
                <w:color w:val="000000"/>
                <w:lang w:val="hr-HR"/>
              </w:rPr>
            </w:pPr>
          </w:p>
        </w:tc>
        <w:tc>
          <w:tcPr>
            <w:tcW w:w="3837" w:type="pct"/>
            <w:vMerge/>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pStyle w:val="Odlomakpopisa"/>
              <w:numPr>
                <w:ilvl w:val="0"/>
                <w:numId w:val="143"/>
              </w:numPr>
              <w:spacing w:after="0" w:line="240" w:lineRule="auto"/>
              <w:rPr>
                <w:rFonts w:eastAsia="Times New Roman" w:cs="Times New Roman"/>
                <w:lang w:val="hr-HR"/>
              </w:rPr>
            </w:pPr>
          </w:p>
        </w:tc>
      </w:tr>
      <w:tr w:rsidR="003C089E" w:rsidRPr="0096270E" w:rsidTr="00F94F6A">
        <w:trPr>
          <w:trHeight w:val="566"/>
        </w:trPr>
        <w:tc>
          <w:tcPr>
            <w:tcW w:w="116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bCs/>
                <w:color w:val="000000"/>
                <w:lang w:val="hr-HR"/>
              </w:rPr>
            </w:pPr>
            <w:r w:rsidRPr="0096270E">
              <w:rPr>
                <w:rFonts w:eastAsia="Times New Roman" w:cs="Times New Roman"/>
                <w:b/>
                <w:bCs/>
                <w:color w:val="000000"/>
                <w:lang w:val="hr-HR"/>
              </w:rPr>
              <w:t>RAZVOJNI UČINAK</w:t>
            </w:r>
          </w:p>
        </w:tc>
        <w:tc>
          <w:tcPr>
            <w:tcW w:w="383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43"/>
              </w:numPr>
              <w:spacing w:after="0" w:line="240" w:lineRule="auto"/>
              <w:jc w:val="both"/>
              <w:rPr>
                <w:rFonts w:eastAsia="Times New Roman" w:cs="Times New Roman"/>
                <w:lang w:val="hr-HR"/>
              </w:rPr>
            </w:pPr>
            <w:r w:rsidRPr="0096270E">
              <w:rPr>
                <w:rFonts w:eastAsia="Times New Roman" w:cs="Times New Roman"/>
                <w:lang w:val="hr-HR"/>
              </w:rPr>
              <w:t>Poboljšanja kakvoće tla, vode i zraka u Zagrebačkoj županiji.</w:t>
            </w:r>
          </w:p>
          <w:p w:rsidR="003C089E" w:rsidRPr="0096270E" w:rsidRDefault="003C089E" w:rsidP="00E077DC">
            <w:pPr>
              <w:pStyle w:val="Odlomakpopisa"/>
              <w:numPr>
                <w:ilvl w:val="0"/>
                <w:numId w:val="143"/>
              </w:numPr>
              <w:spacing w:after="0" w:line="240" w:lineRule="auto"/>
              <w:jc w:val="both"/>
              <w:rPr>
                <w:rFonts w:eastAsia="Times New Roman" w:cs="Times New Roman"/>
                <w:lang w:val="hr-HR"/>
              </w:rPr>
            </w:pPr>
            <w:r w:rsidRPr="0096270E">
              <w:rPr>
                <w:rFonts w:eastAsia="Times New Roman" w:cs="Times New Roman"/>
                <w:lang w:val="hr-HR"/>
              </w:rPr>
              <w:t xml:space="preserve">Očekivano, planirane aktivnosti vezane za razvoj i unapređenje ROO dovest će do poboljšanja u području zbrinjavanja otpada, transparentnijih i potpunijih podataka o vrstama, količinama i načinima postupanja s otpadom; unapređenje ROO će, očekivano, rezultirati točnijim podacima o stupnju onečišćenja tla, vode i zraka na području Zagrebačke županije </w:t>
            </w:r>
          </w:p>
          <w:p w:rsidR="003C089E" w:rsidRPr="0096270E" w:rsidRDefault="003C089E" w:rsidP="00E077DC">
            <w:pPr>
              <w:pStyle w:val="Odlomakpopisa"/>
              <w:numPr>
                <w:ilvl w:val="0"/>
                <w:numId w:val="143"/>
              </w:numPr>
              <w:spacing w:after="0" w:line="240" w:lineRule="auto"/>
              <w:jc w:val="both"/>
              <w:rPr>
                <w:rFonts w:eastAsia="Times New Roman" w:cs="Times New Roman"/>
                <w:lang w:val="hr-HR"/>
              </w:rPr>
            </w:pPr>
            <w:r w:rsidRPr="0096270E">
              <w:rPr>
                <w:rFonts w:eastAsia="Times New Roman" w:cs="Times New Roman"/>
                <w:lang w:val="hr-HR"/>
              </w:rPr>
              <w:t xml:space="preserve"> Pravovremeno uključivanje svih relevantnih aktera/institucija i javnosti u postupke PUO i SPUO rezultira boljom kohabitacijom i razumijevanjem investitora i okolnog stanovništva o održivom gospodarenju otpadom te utjecajima onečišćenja na tlo, vode i zrak iz različitih izvora.</w:t>
            </w:r>
          </w:p>
        </w:tc>
      </w:tr>
      <w:tr w:rsidR="003C089E" w:rsidRPr="0096270E" w:rsidTr="00075FB5">
        <w:trPr>
          <w:trHeight w:val="1149"/>
        </w:trPr>
        <w:tc>
          <w:tcPr>
            <w:tcW w:w="116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bCs/>
                <w:color w:val="000000"/>
                <w:lang w:val="hr-HR"/>
              </w:rPr>
            </w:pPr>
            <w:r w:rsidRPr="0096270E">
              <w:rPr>
                <w:rFonts w:eastAsia="Times New Roman" w:cs="Times New Roman"/>
                <w:b/>
                <w:bCs/>
                <w:color w:val="000000"/>
                <w:lang w:val="hr-HR"/>
              </w:rPr>
              <w:t>POKAZATELJI ZA PRAĆENJE OSTVARENJA MJERE</w:t>
            </w:r>
          </w:p>
        </w:tc>
        <w:tc>
          <w:tcPr>
            <w:tcW w:w="3837" w:type="pct"/>
            <w:tcBorders>
              <w:top w:val="single" w:sz="4" w:space="0" w:color="auto"/>
              <w:left w:val="nil"/>
              <w:bottom w:val="single" w:sz="4" w:space="0" w:color="auto"/>
              <w:right w:val="single" w:sz="4" w:space="0" w:color="auto"/>
            </w:tcBorders>
            <w:hideMark/>
          </w:tcPr>
          <w:p w:rsidR="003C089E" w:rsidRPr="0096270E" w:rsidRDefault="003C089E" w:rsidP="00E077DC">
            <w:pPr>
              <w:spacing w:after="0" w:line="240" w:lineRule="auto"/>
              <w:jc w:val="both"/>
              <w:rPr>
                <w:rFonts w:eastAsia="Times New Roman" w:cs="Times New Roman"/>
                <w:lang w:val="hr-HR" w:eastAsia="zh-CN"/>
              </w:rPr>
            </w:pPr>
            <w:r w:rsidRPr="0096270E">
              <w:rPr>
                <w:rFonts w:eastAsia="Times New Roman" w:cs="Times New Roman"/>
                <w:lang w:val="hr-HR" w:eastAsia="zh-CN"/>
              </w:rPr>
              <w:t xml:space="preserve">Izrada planova i programa zaštite okoliša i prirode </w:t>
            </w:r>
          </w:p>
          <w:p w:rsidR="003C089E" w:rsidRPr="0096270E" w:rsidRDefault="003C089E" w:rsidP="00E077DC">
            <w:pPr>
              <w:spacing w:after="0" w:line="240" w:lineRule="auto"/>
              <w:jc w:val="both"/>
              <w:rPr>
                <w:rFonts w:eastAsia="Times New Roman" w:cs="Times New Roman"/>
                <w:lang w:val="hr-HR" w:eastAsia="zh-CN"/>
              </w:rPr>
            </w:pPr>
            <w:r w:rsidRPr="0096270E">
              <w:rPr>
                <w:rFonts w:eastAsia="Times New Roman" w:cs="Times New Roman"/>
                <w:lang w:val="hr-HR" w:eastAsia="zh-CN"/>
              </w:rPr>
              <w:t>Postotna vrijednost verificiranih korisničkih računa u ROO bazi</w:t>
            </w:r>
          </w:p>
        </w:tc>
      </w:tr>
      <w:tr w:rsidR="003C089E" w:rsidRPr="0096270E" w:rsidTr="00075FB5">
        <w:trPr>
          <w:trHeight w:val="350"/>
        </w:trPr>
        <w:tc>
          <w:tcPr>
            <w:tcW w:w="116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bCs/>
                <w:color w:val="000000"/>
                <w:lang w:val="hr-HR"/>
              </w:rPr>
            </w:pPr>
            <w:r w:rsidRPr="0096270E">
              <w:rPr>
                <w:rFonts w:eastAsia="Times New Roman" w:cs="Times New Roman"/>
                <w:b/>
                <w:bCs/>
                <w:color w:val="000000"/>
                <w:lang w:val="hr-HR"/>
              </w:rPr>
              <w:t xml:space="preserve">NOSITELJI </w:t>
            </w:r>
          </w:p>
        </w:tc>
        <w:tc>
          <w:tcPr>
            <w:tcW w:w="383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lang w:val="hr-HR" w:eastAsia="zh-CN"/>
              </w:rPr>
              <w:t>Upravni odjel za prostorno uređenje, gradnju i zaštitu okoliša - nositelj, Upravni odjel za promet i komunalnu infrastrukturu ZŽ, Gospodarenje otpadom Zagrebačke županije d.o.o., Ministarstvo zaštite okoliša i prirode, Agencija za zaštitu okoliša</w:t>
            </w:r>
            <w:r w:rsidRPr="0096270E">
              <w:rPr>
                <w:rFonts w:eastAsia="SimSun" w:cs="Times New Roman"/>
                <w:caps/>
                <w:lang w:val="hr-HR" w:eastAsia="zh-CN"/>
              </w:rPr>
              <w:t xml:space="preserve">, </w:t>
            </w:r>
            <w:r w:rsidRPr="0096270E">
              <w:rPr>
                <w:rFonts w:eastAsia="SimSun" w:cs="Times New Roman"/>
                <w:lang w:val="hr-HR" w:eastAsia="zh-CN"/>
              </w:rPr>
              <w:t>Fond za zaštitu okoliša i energetsku učinkovitost i JLS.</w:t>
            </w:r>
          </w:p>
        </w:tc>
      </w:tr>
      <w:tr w:rsidR="003C089E" w:rsidRPr="0096270E" w:rsidTr="00075FB5">
        <w:trPr>
          <w:trHeight w:val="630"/>
        </w:trPr>
        <w:tc>
          <w:tcPr>
            <w:tcW w:w="116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bCs/>
                <w:color w:val="000000"/>
                <w:lang w:val="hr-HR"/>
              </w:rPr>
            </w:pPr>
            <w:r w:rsidRPr="0096270E">
              <w:rPr>
                <w:rFonts w:eastAsia="Times New Roman" w:cs="Times New Roman"/>
                <w:b/>
                <w:bCs/>
                <w:color w:val="000000"/>
                <w:lang w:val="hr-HR"/>
              </w:rPr>
              <w:t xml:space="preserve">CILJANE SKUPINE I KORISNICI </w:t>
            </w:r>
          </w:p>
        </w:tc>
        <w:tc>
          <w:tcPr>
            <w:tcW w:w="3837" w:type="pct"/>
            <w:tcBorders>
              <w:top w:val="single" w:sz="4" w:space="0" w:color="auto"/>
              <w:left w:val="nil"/>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 xml:space="preserve">Stanovnici, gospodarstvo Zagrebačke županije. </w:t>
            </w:r>
          </w:p>
        </w:tc>
      </w:tr>
    </w:tbl>
    <w:p w:rsidR="003C089E" w:rsidRPr="0096270E" w:rsidRDefault="003C089E" w:rsidP="00E077DC">
      <w:pPr>
        <w:spacing w:after="0" w:line="240" w:lineRule="auto"/>
        <w:rPr>
          <w:rFonts w:eastAsia="Calibri" w:cs="Times New Roman"/>
          <w:lang w:val="hr-HR"/>
        </w:rPr>
      </w:pPr>
    </w:p>
    <w:p w:rsidR="003C089E" w:rsidRDefault="003C089E" w:rsidP="00E077DC">
      <w:pPr>
        <w:spacing w:after="0" w:line="240" w:lineRule="auto"/>
        <w:rPr>
          <w:rFonts w:eastAsia="Calibri" w:cs="Times New Roman"/>
          <w:b/>
          <w:lang w:val="hr-HR"/>
        </w:rPr>
      </w:pPr>
    </w:p>
    <w:p w:rsidR="00675F4F" w:rsidRPr="0096270E" w:rsidRDefault="00675F4F" w:rsidP="00E077DC">
      <w:pPr>
        <w:spacing w:after="0" w:line="240" w:lineRule="auto"/>
        <w:rPr>
          <w:rFonts w:eastAsia="Calibri" w:cs="Times New Roman"/>
          <w:b/>
          <w:lang w:val="hr-HR"/>
        </w:rPr>
      </w:pP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7167"/>
      </w:tblGrid>
      <w:tr w:rsidR="003C089E" w:rsidRPr="0096270E" w:rsidTr="004E5511">
        <w:tc>
          <w:tcPr>
            <w:tcW w:w="957"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3"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Calibri" w:cs="Times New Roman"/>
                <w:b/>
                <w:bCs/>
                <w:lang w:val="hr-HR"/>
              </w:rPr>
              <w:t>2.4. Zaštita i održivo korištenje prirodnih vrijednosti</w:t>
            </w:r>
          </w:p>
        </w:tc>
      </w:tr>
      <w:tr w:rsidR="003C089E" w:rsidRPr="0096270E" w:rsidTr="004E5511">
        <w:tc>
          <w:tcPr>
            <w:tcW w:w="957"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3"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jc w:val="both"/>
              <w:rPr>
                <w:rFonts w:eastAsia="SimSun" w:cs="Times New Roman"/>
                <w:b/>
                <w:lang w:val="hr-HR" w:eastAsia="zh-CN"/>
              </w:rPr>
            </w:pPr>
            <w:r w:rsidRPr="0096270E">
              <w:rPr>
                <w:rFonts w:eastAsia="SimSun" w:cs="Times New Roman"/>
                <w:b/>
                <w:lang w:val="hr-HR" w:eastAsia="zh-CN"/>
              </w:rPr>
              <w:t xml:space="preserve">2.4.4. Zaštita i održivo korištenje prirodne baštine </w:t>
            </w:r>
          </w:p>
        </w:tc>
      </w:tr>
      <w:tr w:rsidR="003C089E" w:rsidRPr="0096270E" w:rsidTr="004E5511">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Održanje i uspostavljanje povoljnog stanja ugroženih i rijetkih stanišnih tipova sukladno Direktivi o staništima, Direktivi o pticama i Zakonu o zaštiti prirode. Potpuna inventarizacija postojeće prirodne baštine u svrhu zaštite, održivog korištenja i razvoja.</w:t>
            </w:r>
          </w:p>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color w:val="000000" w:themeColor="text1"/>
                <w:lang w:val="hr-HR" w:eastAsia="zh-CN"/>
              </w:rPr>
              <w:t>Održivo upravljanje područjima iz ekološke mreže  NATURA 2000</w:t>
            </w:r>
          </w:p>
        </w:tc>
      </w:tr>
      <w:tr w:rsidR="003C089E" w:rsidRPr="0096270E" w:rsidTr="004E5511">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Povećanje ili zadržavanje razine postojećeg stanja zaštićenih prirodnih vrijednosti, iskorištavanje prirodne baštine kao resurs za održivi razvoj županije</w:t>
            </w:r>
          </w:p>
        </w:tc>
      </w:tr>
      <w:tr w:rsidR="003C089E" w:rsidRPr="0096270E" w:rsidTr="004E5511">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3" w:type="pct"/>
            <w:tcBorders>
              <w:top w:val="single" w:sz="4" w:space="0" w:color="auto"/>
              <w:left w:val="single" w:sz="4" w:space="0" w:color="auto"/>
              <w:bottom w:val="single" w:sz="4" w:space="0" w:color="auto"/>
              <w:right w:val="single" w:sz="4" w:space="0" w:color="auto"/>
            </w:tcBorders>
          </w:tcPr>
          <w:p w:rsidR="003C089E" w:rsidRPr="0096270E" w:rsidRDefault="003C089E" w:rsidP="00E077DC">
            <w:pPr>
              <w:pStyle w:val="Odlomakpopisa"/>
              <w:numPr>
                <w:ilvl w:val="0"/>
                <w:numId w:val="144"/>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Uspostava novih i kvalitetno upravljanje postojećim zaštićenim dijelovima prirode</w:t>
            </w:r>
          </w:p>
          <w:p w:rsidR="003C089E" w:rsidRPr="0096270E" w:rsidRDefault="003C089E" w:rsidP="00E077DC">
            <w:pPr>
              <w:pStyle w:val="Odlomakpopisa"/>
              <w:numPr>
                <w:ilvl w:val="0"/>
                <w:numId w:val="144"/>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Monitoring zaštićenih prirodnih vrijednosti ( vrsta i staništa)</w:t>
            </w:r>
          </w:p>
          <w:p w:rsidR="003C089E" w:rsidRPr="0096270E" w:rsidRDefault="003C089E" w:rsidP="00E077DC">
            <w:pPr>
              <w:pStyle w:val="Odlomakpopisa"/>
              <w:numPr>
                <w:ilvl w:val="0"/>
                <w:numId w:val="144"/>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Inventarizacija i valorizacija zaštićenih prirodnih vrijednosti</w:t>
            </w:r>
          </w:p>
          <w:p w:rsidR="003C089E" w:rsidRPr="0096270E" w:rsidRDefault="003C089E" w:rsidP="00E077DC">
            <w:pPr>
              <w:pStyle w:val="Odlomakpopisa"/>
              <w:numPr>
                <w:ilvl w:val="0"/>
                <w:numId w:val="144"/>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 xml:space="preserve">Zaštita i očuvanje zaštićenih područja te zaštićenih vrsta i staništa  </w:t>
            </w:r>
          </w:p>
          <w:p w:rsidR="003C089E" w:rsidRPr="0096270E" w:rsidRDefault="003C089E" w:rsidP="00E077DC">
            <w:pPr>
              <w:pStyle w:val="Odlomakpopisa"/>
              <w:numPr>
                <w:ilvl w:val="0"/>
                <w:numId w:val="144"/>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Održavanje zaštićenih područja u skladu s njihovom kategorijom zaštite te ekološke mreže prema ciljevima očuvanja</w:t>
            </w:r>
          </w:p>
          <w:p w:rsidR="003C089E" w:rsidRPr="0096270E" w:rsidRDefault="003C089E" w:rsidP="00E077DC">
            <w:pPr>
              <w:pStyle w:val="Odlomakpopisa"/>
              <w:numPr>
                <w:ilvl w:val="0"/>
                <w:numId w:val="144"/>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 xml:space="preserve">Provođenje manifestacija i aktivnosti promicanja zaštite prirode u suradnji s JLS, institucijama, nevladinim organizacijama i korisnicima prostora  </w:t>
            </w:r>
          </w:p>
          <w:p w:rsidR="003C089E" w:rsidRPr="0096270E" w:rsidRDefault="003C089E" w:rsidP="00E077DC">
            <w:pPr>
              <w:pStyle w:val="Odlomakpopisa"/>
              <w:numPr>
                <w:ilvl w:val="0"/>
                <w:numId w:val="144"/>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 xml:space="preserve">Aktivnosti poboljšanja znanja o stanju bioraznolikosti </w:t>
            </w:r>
          </w:p>
          <w:p w:rsidR="003C089E" w:rsidRPr="0096270E" w:rsidRDefault="003C089E" w:rsidP="00E077DC">
            <w:pPr>
              <w:pStyle w:val="Odlomakpopisa"/>
              <w:numPr>
                <w:ilvl w:val="0"/>
                <w:numId w:val="144"/>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Promicanje i održivo korištenje izvornih pasmina i sorti vezanih za očuvanje biološke i krajobrazne raznolikosti te poticanje zaštite izvo</w:t>
            </w:r>
            <w:r w:rsidR="00BD730E" w:rsidRPr="0096270E">
              <w:rPr>
                <w:rFonts w:eastAsia="SimSun" w:cs="Times New Roman"/>
                <w:color w:val="000000" w:themeColor="text1"/>
                <w:lang w:val="hr-HR" w:eastAsia="zh-CN"/>
              </w:rPr>
              <w:t xml:space="preserve">rnosti tradicijskih pasmina i </w:t>
            </w:r>
            <w:r w:rsidRPr="0096270E">
              <w:rPr>
                <w:rFonts w:eastAsia="SimSun" w:cs="Times New Roman"/>
                <w:color w:val="000000" w:themeColor="text1"/>
                <w:lang w:val="hr-HR" w:eastAsia="zh-CN"/>
              </w:rPr>
              <w:t>sorti kao dio prirodne baštine Zagrebačke županije</w:t>
            </w:r>
          </w:p>
          <w:p w:rsidR="003C089E" w:rsidRPr="0096270E" w:rsidRDefault="003C089E" w:rsidP="00E077DC">
            <w:pPr>
              <w:pStyle w:val="Odlomakpopisa"/>
              <w:numPr>
                <w:ilvl w:val="0"/>
                <w:numId w:val="144"/>
              </w:numPr>
              <w:spacing w:after="0" w:line="240" w:lineRule="auto"/>
              <w:rPr>
                <w:rFonts w:eastAsia="SimSun" w:cs="Times New Roman"/>
                <w:color w:val="000000" w:themeColor="text1"/>
                <w:lang w:val="hr-HR" w:eastAsia="zh-CN"/>
              </w:rPr>
            </w:pPr>
            <w:r w:rsidRPr="0096270E">
              <w:rPr>
                <w:rFonts w:eastAsia="SimSun" w:cs="Times New Roman"/>
                <w:color w:val="000000" w:themeColor="text1"/>
                <w:lang w:val="hr-HR" w:eastAsia="zh-CN"/>
              </w:rPr>
              <w:t>Izgradnja infrastrukture i infrastrukturnih objekata važnih za učinkovito upravljanje zaštićenim dijelovima prirode te očuvanje biološke, krajobrazne i georaznolikosti.</w:t>
            </w:r>
          </w:p>
          <w:p w:rsidR="003C089E" w:rsidRPr="0096270E" w:rsidRDefault="003C089E" w:rsidP="00E077DC">
            <w:pPr>
              <w:pStyle w:val="Odlomakpopisa"/>
              <w:numPr>
                <w:ilvl w:val="0"/>
                <w:numId w:val="144"/>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Zaštita i korištenje prirodnih vrijednosti u svrhu turizma i rekreacije te kao resursa tradicionalne poljoprivrede.</w:t>
            </w:r>
          </w:p>
          <w:p w:rsidR="003C089E" w:rsidRPr="0096270E" w:rsidRDefault="003C089E" w:rsidP="00E077DC">
            <w:pPr>
              <w:pStyle w:val="Odlomakpopisa"/>
              <w:numPr>
                <w:ilvl w:val="0"/>
                <w:numId w:val="144"/>
              </w:numPr>
              <w:tabs>
                <w:tab w:val="left" w:pos="1395"/>
              </w:tabs>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Promocija prirodnih vrijednosti kroz turističku ponudu i ostale oblike održivog gospodarstva</w:t>
            </w:r>
          </w:p>
          <w:p w:rsidR="003C089E" w:rsidRPr="0096270E" w:rsidRDefault="003C089E" w:rsidP="00E077DC">
            <w:pPr>
              <w:spacing w:after="0" w:line="240" w:lineRule="auto"/>
              <w:jc w:val="both"/>
              <w:rPr>
                <w:rFonts w:eastAsia="SimSun" w:cs="Times New Roman"/>
                <w:color w:val="000000" w:themeColor="text1"/>
                <w:lang w:val="hr-HR" w:eastAsia="zh-CN"/>
              </w:rPr>
            </w:pPr>
          </w:p>
        </w:tc>
      </w:tr>
      <w:tr w:rsidR="003C089E" w:rsidRPr="0096270E" w:rsidTr="004E5511">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44"/>
              </w:numPr>
              <w:spacing w:after="0" w:line="240" w:lineRule="auto"/>
              <w:jc w:val="both"/>
              <w:rPr>
                <w:rFonts w:eastAsia="SimSun" w:cs="Times New Roman"/>
                <w:lang w:val="hr-HR" w:eastAsia="zh-CN"/>
              </w:rPr>
            </w:pPr>
            <w:r w:rsidRPr="0096270E">
              <w:rPr>
                <w:rFonts w:eastAsia="SimSun" w:cs="Times New Roman"/>
                <w:lang w:val="hr-HR" w:eastAsia="zh-CN"/>
              </w:rPr>
              <w:t>Očuvano povoljno stanje zaštićenih prirodnih vrijednosti u Zagrebačkoj županiji</w:t>
            </w:r>
          </w:p>
          <w:p w:rsidR="003C089E" w:rsidRPr="0096270E" w:rsidRDefault="003C089E" w:rsidP="00E077DC">
            <w:pPr>
              <w:pStyle w:val="Odlomakpopisa"/>
              <w:numPr>
                <w:ilvl w:val="0"/>
                <w:numId w:val="144"/>
              </w:numPr>
              <w:spacing w:after="0" w:line="240" w:lineRule="auto"/>
              <w:jc w:val="both"/>
              <w:rPr>
                <w:rFonts w:eastAsia="SimSun" w:cs="Times New Roman"/>
                <w:lang w:val="hr-HR" w:eastAsia="zh-CN"/>
              </w:rPr>
            </w:pPr>
            <w:r w:rsidRPr="0096270E">
              <w:rPr>
                <w:rFonts w:eastAsia="SimSun" w:cs="Times New Roman"/>
                <w:lang w:val="hr-HR" w:eastAsia="zh-CN"/>
              </w:rPr>
              <w:t>Zaštita i održivost prirodnih vrijednosti</w:t>
            </w:r>
          </w:p>
          <w:p w:rsidR="003C089E" w:rsidRPr="0096270E" w:rsidRDefault="003C089E" w:rsidP="00E077DC">
            <w:pPr>
              <w:pStyle w:val="Odlomakpopisa"/>
              <w:numPr>
                <w:ilvl w:val="0"/>
                <w:numId w:val="144"/>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 xml:space="preserve">Lokalna zajednica uključena u aktivnosti zaštite i održivog korištenja zaštićenih prirodnih vrijednosti </w:t>
            </w:r>
          </w:p>
          <w:p w:rsidR="003C089E" w:rsidRPr="0096270E" w:rsidRDefault="003C089E" w:rsidP="00E077DC">
            <w:pPr>
              <w:pStyle w:val="Odlomakpopisa"/>
              <w:numPr>
                <w:ilvl w:val="0"/>
                <w:numId w:val="144"/>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Integracija prirodnih vrijednosti, obiteljskih poljoprivrednih gospodarstava (OPG-a), biciklističkih i pješačkih staza te ostalih pratećih turističkih sadržaja u prirodi</w:t>
            </w:r>
          </w:p>
          <w:p w:rsidR="003C089E" w:rsidRPr="0096270E" w:rsidRDefault="003C089E" w:rsidP="00E077DC">
            <w:pPr>
              <w:pStyle w:val="Odlomakpopisa"/>
              <w:numPr>
                <w:ilvl w:val="0"/>
                <w:numId w:val="144"/>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Šira javnost upoznata sa prirodnim vrijednostima Zagrebačke županije</w:t>
            </w:r>
          </w:p>
          <w:p w:rsidR="003C089E" w:rsidRPr="0096270E" w:rsidRDefault="003C089E" w:rsidP="00E077DC">
            <w:pPr>
              <w:pStyle w:val="Odlomakpopisa"/>
              <w:numPr>
                <w:ilvl w:val="0"/>
                <w:numId w:val="144"/>
              </w:numPr>
              <w:spacing w:after="0" w:line="240" w:lineRule="auto"/>
              <w:jc w:val="both"/>
              <w:rPr>
                <w:rFonts w:eastAsia="SimSun" w:cs="Times New Roman"/>
                <w:lang w:val="hr-HR" w:eastAsia="zh-CN"/>
              </w:rPr>
            </w:pPr>
            <w:r w:rsidRPr="0096270E">
              <w:rPr>
                <w:rFonts w:eastAsia="SimSun" w:cs="Times New Roman"/>
                <w:color w:val="000000" w:themeColor="text1"/>
                <w:lang w:val="hr-HR" w:eastAsia="zh-CN"/>
              </w:rPr>
              <w:t>Poboljšanje znanja o stanju bioraznolikosti kao temelja za  učinkovito praćenje i upravljanje bioraznolikošću</w:t>
            </w:r>
          </w:p>
        </w:tc>
      </w:tr>
      <w:tr w:rsidR="003C089E" w:rsidRPr="0096270E" w:rsidTr="004E5511">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Povećanje kvalitete i očuvanosti prirodnih prostora, postizanjem ciljeva propisanih direktivama dugoročno se podiže kvaliteta života korisnika zaštićenih prostora, stvaranje pozitivnih navika i svijesti o brizi za posebno vrijedna prirodna područja. Doprinos razvoju ZŽ kroz učinkovito korištenje potencijala prirodne baštine</w:t>
            </w:r>
          </w:p>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Iskorištenost prirodne baštine za održivi razvoj i kreiranje novih radnim mjesta</w:t>
            </w:r>
          </w:p>
        </w:tc>
      </w:tr>
      <w:tr w:rsidR="003C089E" w:rsidRPr="0096270E" w:rsidTr="004E5511">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45"/>
              </w:numPr>
              <w:spacing w:after="0" w:line="240" w:lineRule="auto"/>
              <w:ind w:left="748"/>
              <w:jc w:val="both"/>
              <w:rPr>
                <w:rFonts w:eastAsia="SimSun" w:cs="Times New Roman"/>
                <w:lang w:val="hr-HR" w:eastAsia="zh-CN"/>
              </w:rPr>
            </w:pPr>
            <w:r w:rsidRPr="0096270E">
              <w:rPr>
                <w:rFonts w:eastAsia="SimSun" w:cs="Times New Roman"/>
                <w:lang w:val="hr-HR" w:eastAsia="zh-CN"/>
              </w:rPr>
              <w:t>Zaštita, očuvanje, održavanje, promicanje i korištenje zaštićenih područja</w:t>
            </w:r>
          </w:p>
          <w:p w:rsidR="003C089E" w:rsidRPr="0096270E" w:rsidRDefault="003C089E" w:rsidP="00E077DC">
            <w:pPr>
              <w:pStyle w:val="Odlomakpopisa"/>
              <w:numPr>
                <w:ilvl w:val="0"/>
                <w:numId w:val="145"/>
              </w:numPr>
              <w:spacing w:after="0" w:line="240" w:lineRule="auto"/>
              <w:ind w:left="748"/>
              <w:jc w:val="both"/>
              <w:rPr>
                <w:rFonts w:eastAsia="SimSun" w:cs="Times New Roman"/>
                <w:lang w:val="hr-HR" w:eastAsia="zh-CN"/>
              </w:rPr>
            </w:pPr>
            <w:r w:rsidRPr="0096270E">
              <w:rPr>
                <w:rFonts w:eastAsia="SimSun" w:cs="Times New Roman"/>
                <w:lang w:val="hr-HR" w:eastAsia="zh-CN"/>
              </w:rPr>
              <w:t>Zaštićena područja – staništa izvornih pasmina</w:t>
            </w:r>
          </w:p>
        </w:tc>
      </w:tr>
      <w:tr w:rsidR="003C089E" w:rsidRPr="0096270E" w:rsidTr="004E5511">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3" w:type="pct"/>
            <w:tcBorders>
              <w:top w:val="single" w:sz="4" w:space="0" w:color="auto"/>
              <w:left w:val="single" w:sz="4" w:space="0" w:color="auto"/>
              <w:bottom w:val="single" w:sz="4" w:space="0" w:color="auto"/>
              <w:right w:val="single" w:sz="4" w:space="0" w:color="auto"/>
            </w:tcBorders>
            <w:hideMark/>
          </w:tcPr>
          <w:p w:rsidR="003C089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JU Zeleni prsten Zagrebačke županije - nositelj, ZŽ, JLS, Vlasnici i korisnici zaštićenih područja</w:t>
            </w:r>
          </w:p>
          <w:p w:rsidR="0099409A" w:rsidRPr="0096270E" w:rsidRDefault="0099409A" w:rsidP="00E077DC">
            <w:pPr>
              <w:spacing w:after="0" w:line="240" w:lineRule="auto"/>
              <w:jc w:val="both"/>
              <w:rPr>
                <w:rFonts w:eastAsia="SimSun" w:cs="Times New Roman"/>
                <w:lang w:val="hr-HR" w:eastAsia="zh-CN"/>
              </w:rPr>
            </w:pPr>
          </w:p>
        </w:tc>
      </w:tr>
      <w:tr w:rsidR="003C089E" w:rsidRPr="0096270E" w:rsidTr="004E5511">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 xml:space="preserve">Korisnici i vlasnici zaštićenih prostora, lokalno stanovništvo </w:t>
            </w:r>
          </w:p>
        </w:tc>
      </w:tr>
    </w:tbl>
    <w:p w:rsidR="003C089E" w:rsidRDefault="003C089E" w:rsidP="00E077DC">
      <w:pPr>
        <w:spacing w:after="0" w:line="240" w:lineRule="auto"/>
        <w:rPr>
          <w:rFonts w:eastAsia="Calibri" w:cs="Times New Roman"/>
          <w:b/>
          <w:color w:val="000000" w:themeColor="text1"/>
          <w:u w:val="single"/>
          <w:lang w:val="hr-HR" w:eastAsia="zh-CN"/>
        </w:rPr>
      </w:pPr>
    </w:p>
    <w:p w:rsidR="00E077DC" w:rsidRDefault="00E077DC" w:rsidP="00E077DC">
      <w:pPr>
        <w:spacing w:after="0" w:line="240" w:lineRule="auto"/>
        <w:rPr>
          <w:rFonts w:eastAsia="Calibri" w:cs="Times New Roman"/>
          <w:b/>
          <w:color w:val="000000" w:themeColor="text1"/>
          <w:u w:val="single"/>
          <w:lang w:val="hr-HR" w:eastAsia="zh-CN"/>
        </w:rPr>
      </w:pPr>
    </w:p>
    <w:p w:rsidR="0099409A" w:rsidRDefault="0099409A" w:rsidP="00E077DC">
      <w:pPr>
        <w:spacing w:after="0" w:line="240" w:lineRule="auto"/>
        <w:rPr>
          <w:rFonts w:eastAsia="Calibri" w:cs="Times New Roman"/>
          <w:b/>
          <w:color w:val="000000" w:themeColor="text1"/>
          <w:u w:val="single"/>
          <w:lang w:val="hr-HR" w:eastAsia="zh-CN"/>
        </w:rPr>
      </w:pPr>
    </w:p>
    <w:p w:rsidR="0099409A" w:rsidRDefault="0099409A" w:rsidP="00E077DC">
      <w:pPr>
        <w:spacing w:after="0" w:line="240" w:lineRule="auto"/>
        <w:rPr>
          <w:rFonts w:eastAsia="Calibri" w:cs="Times New Roman"/>
          <w:b/>
          <w:color w:val="000000" w:themeColor="text1"/>
          <w:u w:val="single"/>
          <w:lang w:val="hr-HR" w:eastAsia="zh-CN"/>
        </w:rPr>
      </w:pPr>
    </w:p>
    <w:p w:rsidR="0099409A" w:rsidRDefault="0099409A" w:rsidP="00E077DC">
      <w:pPr>
        <w:spacing w:after="0" w:line="240" w:lineRule="auto"/>
        <w:rPr>
          <w:rFonts w:eastAsia="Calibri" w:cs="Times New Roman"/>
          <w:b/>
          <w:color w:val="000000" w:themeColor="text1"/>
          <w:u w:val="single"/>
          <w:lang w:val="hr-HR" w:eastAsia="zh-CN"/>
        </w:rPr>
      </w:pPr>
    </w:p>
    <w:p w:rsidR="0099409A" w:rsidRDefault="0099409A" w:rsidP="00E077DC">
      <w:pPr>
        <w:spacing w:after="0" w:line="240" w:lineRule="auto"/>
        <w:rPr>
          <w:rFonts w:eastAsia="Calibri" w:cs="Times New Roman"/>
          <w:b/>
          <w:color w:val="000000" w:themeColor="text1"/>
          <w:u w:val="single"/>
          <w:lang w:val="hr-HR" w:eastAsia="zh-CN"/>
        </w:rPr>
      </w:pPr>
    </w:p>
    <w:p w:rsidR="0099409A" w:rsidRDefault="0099409A" w:rsidP="00E077DC">
      <w:pPr>
        <w:pStyle w:val="Tekstkomentara"/>
        <w:spacing w:before="0" w:after="0"/>
        <w:rPr>
          <w:rFonts w:asciiTheme="minorHAnsi" w:eastAsia="Calibri" w:hAnsiTheme="minorHAnsi"/>
          <w:b/>
          <w:color w:val="000000" w:themeColor="text1"/>
          <w:sz w:val="22"/>
          <w:szCs w:val="22"/>
          <w:u w:val="single"/>
          <w:lang w:val="hr-HR" w:eastAsia="zh-CN"/>
        </w:rPr>
      </w:pPr>
    </w:p>
    <w:p w:rsidR="00D0518A" w:rsidRPr="0096270E" w:rsidRDefault="00D0518A" w:rsidP="00E077DC">
      <w:pPr>
        <w:pStyle w:val="Tekstkomentara"/>
        <w:spacing w:before="0" w:after="0"/>
        <w:rPr>
          <w:rFonts w:asciiTheme="minorHAnsi" w:eastAsia="Calibri" w:hAnsiTheme="minorHAnsi"/>
          <w:b/>
          <w:sz w:val="22"/>
          <w:szCs w:val="22"/>
          <w:lang w:val="hr-HR"/>
        </w:rPr>
      </w:pPr>
      <w:r w:rsidRPr="0096270E">
        <w:rPr>
          <w:rFonts w:asciiTheme="minorHAnsi" w:eastAsia="Calibri" w:hAnsiTheme="minorHAnsi"/>
          <w:b/>
          <w:sz w:val="22"/>
          <w:szCs w:val="22"/>
          <w:lang w:val="hr-HR"/>
        </w:rPr>
        <w:t xml:space="preserve">PRORITET 2.5. ZAŠTITA I ODRŽIVO KORIŠTENJE KULTURNIH VRIJEDNOSTI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7396"/>
      </w:tblGrid>
      <w:tr w:rsidR="00D0518A" w:rsidRPr="0096270E" w:rsidTr="00D0518A">
        <w:trPr>
          <w:trHeight w:val="791"/>
        </w:trPr>
        <w:tc>
          <w:tcPr>
            <w:tcW w:w="763" w:type="pct"/>
            <w:shd w:val="clear" w:color="auto" w:fill="auto"/>
            <w:vAlign w:val="center"/>
          </w:tcPr>
          <w:p w:rsidR="00D0518A" w:rsidRPr="0096270E" w:rsidRDefault="00D0518A" w:rsidP="00E077DC">
            <w:pPr>
              <w:spacing w:after="0" w:line="240" w:lineRule="auto"/>
              <w:jc w:val="center"/>
              <w:rPr>
                <w:rFonts w:cs="Times New Roman"/>
                <w:b/>
                <w:bCs/>
                <w:lang w:val="hr-HR"/>
              </w:rPr>
            </w:pPr>
            <w:r w:rsidRPr="0096270E">
              <w:rPr>
                <w:rFonts w:cs="Times New Roman"/>
                <w:b/>
                <w:bCs/>
                <w:lang w:val="hr-HR"/>
              </w:rPr>
              <w:t>CILJ</w:t>
            </w:r>
          </w:p>
        </w:tc>
        <w:tc>
          <w:tcPr>
            <w:tcW w:w="4237" w:type="pct"/>
            <w:shd w:val="clear" w:color="auto" w:fill="auto"/>
          </w:tcPr>
          <w:p w:rsidR="00D0518A" w:rsidRPr="0096270E" w:rsidRDefault="00D0518A" w:rsidP="00E077DC">
            <w:pPr>
              <w:pStyle w:val="Bezproreda"/>
              <w:jc w:val="both"/>
              <w:rPr>
                <w:rFonts w:asciiTheme="minorHAnsi" w:hAnsiTheme="minorHAnsi"/>
                <w:noProof/>
              </w:rPr>
            </w:pPr>
            <w:r w:rsidRPr="0096270E">
              <w:rPr>
                <w:rFonts w:asciiTheme="minorHAnsi" w:hAnsiTheme="minorHAnsi"/>
              </w:rPr>
              <w:t>S obzirom da Z</w:t>
            </w:r>
            <w:r w:rsidRPr="0096270E">
              <w:rPr>
                <w:rFonts w:asciiTheme="minorHAnsi" w:hAnsiTheme="minorHAnsi"/>
                <w:lang w:eastAsia="zh-CN"/>
              </w:rPr>
              <w:t>Ž ima izrazito bogatu kulturnu baštinu, potrebno ju je očuvati i unaprijediti njenu razvojnu funkciju održivim korištenjem, kako za lokalno stanovništvo, tako i za posjetitelje. Dodatno, cilj ovog prioriteta je ostvariti odnosno povećati prihode od održivog korištenja kulturnih vrijednosti.</w:t>
            </w:r>
          </w:p>
        </w:tc>
      </w:tr>
      <w:tr w:rsidR="00D0518A" w:rsidRPr="0096270E" w:rsidTr="00D0518A">
        <w:tc>
          <w:tcPr>
            <w:tcW w:w="763" w:type="pct"/>
            <w:shd w:val="clear" w:color="auto" w:fill="auto"/>
            <w:vAlign w:val="center"/>
          </w:tcPr>
          <w:p w:rsidR="00D0518A" w:rsidRPr="0096270E" w:rsidRDefault="00D0518A" w:rsidP="00E077DC">
            <w:pPr>
              <w:spacing w:after="0" w:line="240" w:lineRule="auto"/>
              <w:jc w:val="center"/>
              <w:rPr>
                <w:rFonts w:cs="Times New Roman"/>
                <w:b/>
                <w:bCs/>
                <w:lang w:val="hr-HR"/>
              </w:rPr>
            </w:pPr>
            <w:r w:rsidRPr="0096270E">
              <w:rPr>
                <w:rFonts w:cs="Times New Roman"/>
                <w:b/>
                <w:bCs/>
                <w:lang w:val="hr-HR"/>
              </w:rPr>
              <w:t>OPRAVDANJE</w:t>
            </w:r>
          </w:p>
        </w:tc>
        <w:tc>
          <w:tcPr>
            <w:tcW w:w="4237" w:type="pct"/>
            <w:shd w:val="clear" w:color="auto" w:fill="auto"/>
          </w:tcPr>
          <w:p w:rsidR="00D0518A" w:rsidRPr="0096270E" w:rsidRDefault="00D0518A" w:rsidP="00E077DC">
            <w:pPr>
              <w:widowControl w:val="0"/>
              <w:autoSpaceDE w:val="0"/>
              <w:autoSpaceDN w:val="0"/>
              <w:adjustRightInd w:val="0"/>
              <w:spacing w:after="0" w:line="240" w:lineRule="auto"/>
              <w:jc w:val="both"/>
              <w:rPr>
                <w:lang w:val="hr-HR"/>
              </w:rPr>
            </w:pPr>
            <w:r w:rsidRPr="0096270E">
              <w:rPr>
                <w:rFonts w:cs="Times New Roman"/>
                <w:lang w:val="hr-HR"/>
              </w:rPr>
              <w:t>Bogatstvo kulturne baštine Zagrebačke županije nije dovoljno iskorišteno u razvojne svrhe, ne samo za povećanje kvalitete i atraktivnosti područja županije, nego u gospodarske svrhe, kroz njihovo održivo korištenje koje neće ugroziti baštinu ali će povećati prihode od posjetitelja kojima će se povećati investicijska sposobnost institiucija koje upravljaju objektima kulturne baštine.</w:t>
            </w:r>
          </w:p>
        </w:tc>
      </w:tr>
      <w:tr w:rsidR="00D0518A" w:rsidRPr="0096270E" w:rsidTr="00D0518A">
        <w:tc>
          <w:tcPr>
            <w:tcW w:w="763" w:type="pct"/>
            <w:shd w:val="clear" w:color="auto" w:fill="auto"/>
            <w:vAlign w:val="center"/>
          </w:tcPr>
          <w:p w:rsidR="00D0518A" w:rsidRPr="0096270E" w:rsidRDefault="00D0518A" w:rsidP="00E077DC">
            <w:pPr>
              <w:spacing w:after="0" w:line="240" w:lineRule="auto"/>
              <w:jc w:val="center"/>
              <w:rPr>
                <w:rFonts w:cs="Times New Roman"/>
                <w:b/>
                <w:bCs/>
                <w:lang w:val="hr-HR"/>
              </w:rPr>
            </w:pPr>
            <w:r w:rsidRPr="0096270E">
              <w:rPr>
                <w:rFonts w:cs="Times New Roman"/>
                <w:b/>
                <w:bCs/>
                <w:lang w:val="hr-HR"/>
              </w:rPr>
              <w:t>OPIS</w:t>
            </w:r>
          </w:p>
        </w:tc>
        <w:tc>
          <w:tcPr>
            <w:tcW w:w="4237" w:type="pct"/>
            <w:shd w:val="clear" w:color="auto" w:fill="auto"/>
          </w:tcPr>
          <w:p w:rsidR="00D0518A" w:rsidRPr="0096270E" w:rsidRDefault="00D0518A" w:rsidP="00E077DC">
            <w:pPr>
              <w:pStyle w:val="Odlomakpopisa1"/>
              <w:spacing w:line="240" w:lineRule="auto"/>
              <w:ind w:left="0"/>
              <w:jc w:val="both"/>
              <w:rPr>
                <w:rFonts w:asciiTheme="minorHAnsi" w:hAnsiTheme="minorHAnsi"/>
                <w:sz w:val="22"/>
              </w:rPr>
            </w:pPr>
            <w:r w:rsidRPr="0096270E">
              <w:rPr>
                <w:rFonts w:asciiTheme="minorHAnsi" w:hAnsiTheme="minorHAnsi"/>
                <w:sz w:val="22"/>
              </w:rPr>
              <w:t>Prioritet će se provoditi kroz poboljšanje upravljanja zaštićenim kulturnim dobrima te poticanje kulturno-umjetničkog stvaralaštva.</w:t>
            </w:r>
          </w:p>
        </w:tc>
      </w:tr>
    </w:tbl>
    <w:p w:rsidR="00D0518A" w:rsidRPr="0096270E" w:rsidRDefault="00D0518A" w:rsidP="00E077DC">
      <w:pPr>
        <w:spacing w:after="0" w:line="240" w:lineRule="auto"/>
        <w:rPr>
          <w:rFonts w:eastAsia="Calibri" w:cs="Times New Roman"/>
          <w:b/>
          <w:color w:val="000000" w:themeColor="text1"/>
          <w:u w:val="single"/>
          <w:lang w:val="hr-HR" w:eastAsia="zh-CN"/>
        </w:rPr>
      </w:pPr>
    </w:p>
    <w:p w:rsidR="00D0518A" w:rsidRPr="0096270E" w:rsidRDefault="00D0518A" w:rsidP="00E077DC">
      <w:pPr>
        <w:spacing w:after="0" w:line="240" w:lineRule="auto"/>
        <w:rPr>
          <w:rFonts w:ascii="Times New Roman" w:eastAsia="Calibri" w:hAnsi="Times New Roman" w:cs="Times New Roman"/>
          <w:b/>
          <w:color w:val="000000"/>
          <w:u w:val="single"/>
          <w:lang w:val="hr-HR" w:eastAsia="zh-CN"/>
        </w:rPr>
      </w:pPr>
      <w:r w:rsidRPr="0096270E">
        <w:rPr>
          <w:rFonts w:ascii="Times New Roman" w:eastAsia="Times New Roman" w:hAnsi="Times New Roman" w:cs="Times New Roman"/>
          <w:b/>
          <w:lang w:val="hr-HR" w:eastAsia="hr-HR"/>
        </w:rPr>
        <w:t>PRIORITET 2.5. Zaštita i održivo korištenje kulturnih vrijednosti</w:t>
      </w: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271F41" w:rsidP="00E077DC">
            <w:pPr>
              <w:spacing w:after="0" w:line="240" w:lineRule="auto"/>
              <w:jc w:val="both"/>
              <w:rPr>
                <w:rFonts w:eastAsia="SimSun" w:cs="Times New Roman"/>
                <w:b/>
                <w:color w:val="000000" w:themeColor="text1"/>
                <w:lang w:val="hr-HR" w:eastAsia="zh-CN"/>
              </w:rPr>
            </w:pPr>
            <w:r w:rsidRPr="0096270E">
              <w:rPr>
                <w:rFonts w:eastAsia="Calibri" w:cs="Times New Roman"/>
                <w:b/>
                <w:bCs/>
                <w:color w:val="000000" w:themeColor="text1"/>
                <w:lang w:val="hr-HR"/>
              </w:rPr>
              <w:t>2.</w:t>
            </w:r>
            <w:r w:rsidR="0016568B" w:rsidRPr="0096270E">
              <w:rPr>
                <w:rFonts w:eastAsia="Calibri" w:cs="Times New Roman"/>
                <w:b/>
                <w:bCs/>
                <w:color w:val="000000" w:themeColor="text1"/>
                <w:lang w:val="hr-HR"/>
              </w:rPr>
              <w:t>5</w:t>
            </w:r>
            <w:r w:rsidR="003C089E" w:rsidRPr="0096270E">
              <w:rPr>
                <w:rFonts w:eastAsia="Calibri" w:cs="Times New Roman"/>
                <w:b/>
                <w:bCs/>
                <w:color w:val="000000" w:themeColor="text1"/>
                <w:lang w:val="hr-HR"/>
              </w:rPr>
              <w:t xml:space="preserve"> Zaštita i održivo korištenje  kulturnih vrijednosti </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pStyle w:val="Tekstkomentara"/>
              <w:spacing w:before="0" w:after="0"/>
              <w:rPr>
                <w:rFonts w:asciiTheme="minorHAnsi" w:eastAsia="SimSun" w:hAnsiTheme="minorHAnsi"/>
                <w:b/>
                <w:color w:val="000000" w:themeColor="text1"/>
                <w:lang w:val="hr-HR" w:eastAsia="zh-CN"/>
              </w:rPr>
            </w:pPr>
            <w:r w:rsidRPr="0096270E">
              <w:rPr>
                <w:rFonts w:asciiTheme="minorHAnsi" w:eastAsia="SimSun" w:hAnsiTheme="minorHAnsi"/>
                <w:b/>
                <w:sz w:val="22"/>
                <w:lang w:val="hr-HR" w:eastAsia="zh-CN"/>
              </w:rPr>
              <w:t>2</w:t>
            </w:r>
            <w:r w:rsidR="00271F41" w:rsidRPr="0096270E">
              <w:rPr>
                <w:rFonts w:asciiTheme="minorHAnsi" w:eastAsia="SimSun" w:hAnsiTheme="minorHAnsi"/>
                <w:b/>
                <w:sz w:val="22"/>
                <w:lang w:val="hr-HR" w:eastAsia="zh-CN"/>
              </w:rPr>
              <w:t>.</w:t>
            </w:r>
            <w:r w:rsidR="0016568B" w:rsidRPr="0096270E">
              <w:rPr>
                <w:rFonts w:asciiTheme="minorHAnsi" w:eastAsia="SimSun" w:hAnsiTheme="minorHAnsi"/>
                <w:b/>
                <w:sz w:val="22"/>
                <w:lang w:val="hr-HR" w:eastAsia="zh-CN"/>
              </w:rPr>
              <w:t>5</w:t>
            </w:r>
            <w:r w:rsidR="00271F41" w:rsidRPr="0096270E">
              <w:rPr>
                <w:rFonts w:asciiTheme="minorHAnsi" w:eastAsia="SimSun" w:hAnsiTheme="minorHAnsi"/>
                <w:b/>
                <w:sz w:val="22"/>
                <w:lang w:val="hr-HR" w:eastAsia="zh-CN"/>
              </w:rPr>
              <w:t>.</w:t>
            </w:r>
            <w:r w:rsidR="0016568B" w:rsidRPr="0096270E">
              <w:rPr>
                <w:rFonts w:asciiTheme="minorHAnsi" w:eastAsia="SimSun" w:hAnsiTheme="minorHAnsi"/>
                <w:b/>
                <w:sz w:val="22"/>
                <w:lang w:val="hr-HR" w:eastAsia="zh-CN"/>
              </w:rPr>
              <w:t>1</w:t>
            </w:r>
            <w:r w:rsidR="00271F41" w:rsidRPr="0096270E">
              <w:rPr>
                <w:rFonts w:asciiTheme="minorHAnsi" w:eastAsia="SimSun" w:hAnsiTheme="minorHAnsi"/>
                <w:b/>
                <w:sz w:val="22"/>
                <w:lang w:val="hr-HR" w:eastAsia="zh-CN"/>
              </w:rPr>
              <w:t>.</w:t>
            </w:r>
            <w:r w:rsidRPr="0096270E">
              <w:rPr>
                <w:rFonts w:asciiTheme="minorHAnsi" w:eastAsia="SimSun" w:hAnsiTheme="minorHAnsi"/>
                <w:b/>
                <w:sz w:val="22"/>
                <w:lang w:val="hr-HR" w:eastAsia="zh-CN"/>
              </w:rPr>
              <w:t xml:space="preserve"> Zaštita i održivo korištenje kulturnih dobara </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color w:val="000000" w:themeColor="text1"/>
                <w:lang w:val="hr-HR" w:eastAsia="zh-CN"/>
              </w:rPr>
            </w:pPr>
            <w:r w:rsidRPr="0096270E">
              <w:rPr>
                <w:rFonts w:cs="Times New Roman"/>
                <w:color w:val="000000" w:themeColor="text1"/>
                <w:lang w:val="hr-HR"/>
              </w:rPr>
              <w:t>Zaštita i očuvanje kulturnih dobara prema odredbama Zakona o očuvanju kulturnih dobara</w:t>
            </w:r>
            <w:r w:rsidRPr="0096270E">
              <w:rPr>
                <w:rFonts w:eastAsia="SimSun" w:cs="Times New Roman"/>
                <w:color w:val="000000" w:themeColor="text1"/>
                <w:lang w:val="hr-HR" w:eastAsia="zh-CN"/>
              </w:rPr>
              <w:t xml:space="preserve"> u svrhu zaštite, održivog korištenja i razvoja.</w:t>
            </w:r>
          </w:p>
          <w:p w:rsidR="003C089E" w:rsidRPr="0096270E" w:rsidRDefault="003C089E" w:rsidP="00E077DC">
            <w:pPr>
              <w:spacing w:after="0" w:line="240" w:lineRule="auto"/>
              <w:jc w:val="both"/>
              <w:rPr>
                <w:rFonts w:cs="Times New Roman"/>
                <w:color w:val="000000" w:themeColor="text1"/>
                <w:lang w:val="hr-HR"/>
              </w:rPr>
            </w:pPr>
            <w:r w:rsidRPr="0096270E">
              <w:rPr>
                <w:rFonts w:cs="Times New Roman"/>
                <w:color w:val="000000" w:themeColor="text1"/>
                <w:lang w:val="hr-HR"/>
              </w:rPr>
              <w:t xml:space="preserve">Provođenje specifične kulturne politike koja će poticati kulturne industrije u proizvodnji znanja o kulturnoj baštini i proizvodnji tehnološkog znanja o očuvanju i uporabi kulturnih dobara. </w:t>
            </w:r>
          </w:p>
          <w:p w:rsidR="003C089E" w:rsidRPr="0096270E" w:rsidRDefault="003C089E" w:rsidP="00E077DC">
            <w:pPr>
              <w:spacing w:after="0" w:line="240" w:lineRule="auto"/>
              <w:jc w:val="both"/>
              <w:rPr>
                <w:rFonts w:eastAsia="SimSun" w:cs="Times New Roman"/>
                <w:color w:val="000000" w:themeColor="text1"/>
                <w:lang w:val="hr-HR" w:eastAsia="zh-CN"/>
              </w:rPr>
            </w:pPr>
            <w:r w:rsidRPr="0096270E">
              <w:rPr>
                <w:rFonts w:cs="Times New Roman"/>
                <w:color w:val="000000" w:themeColor="text1"/>
                <w:lang w:val="hr-HR"/>
              </w:rPr>
              <w:t>Podrška poduzetničkim pothvatima vezanim za održivo korištenje kulturne baštine</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E077DC">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Povećanje ili unapređenje razine postojećeg stanja zaštićenih kulturnih dobara, iskorištavanje kulturne baštine kao resursa za održivi razvoj županije</w:t>
            </w:r>
          </w:p>
          <w:p w:rsidR="003C089E" w:rsidRPr="0096270E" w:rsidRDefault="003C089E" w:rsidP="00E077DC">
            <w:pPr>
              <w:spacing w:after="0" w:line="240" w:lineRule="auto"/>
              <w:jc w:val="both"/>
              <w:rPr>
                <w:rFonts w:eastAsia="SimSun" w:cs="Times New Roman"/>
                <w:color w:val="000000" w:themeColor="text1"/>
                <w:lang w:val="hr-HR" w:eastAsia="zh-CN"/>
              </w:rPr>
            </w:pP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B26354">
            <w:pPr>
              <w:spacing w:after="0" w:line="240" w:lineRule="auto"/>
              <w:jc w:val="both"/>
              <w:rPr>
                <w:rFonts w:cs="Times New Roman"/>
                <w:lang w:val="hr-HR"/>
              </w:rPr>
            </w:pPr>
            <w:r w:rsidRPr="0096270E">
              <w:rPr>
                <w:rFonts w:cs="Times New Roman"/>
                <w:lang w:val="hr-HR"/>
              </w:rPr>
              <w:t xml:space="preserve">Obnova i uređenje spomeničke baštine </w:t>
            </w:r>
          </w:p>
          <w:p w:rsidR="003C089E" w:rsidRPr="0096270E" w:rsidRDefault="003C089E" w:rsidP="00B26354">
            <w:pPr>
              <w:spacing w:after="0" w:line="240" w:lineRule="auto"/>
              <w:jc w:val="both"/>
              <w:rPr>
                <w:rFonts w:eastAsia="SimSun" w:cs="Times New Roman"/>
                <w:lang w:val="hr-HR" w:eastAsia="zh-CN"/>
              </w:rPr>
            </w:pPr>
            <w:r w:rsidRPr="0096270E">
              <w:rPr>
                <w:rFonts w:eastAsia="SimSun" w:cs="Times New Roman"/>
                <w:lang w:val="hr-HR" w:eastAsia="zh-CN"/>
              </w:rPr>
              <w:t>Kvalitetno upravljanje postojećim kulturnim dobrima</w:t>
            </w:r>
          </w:p>
          <w:p w:rsidR="003C089E" w:rsidRPr="0096270E" w:rsidRDefault="003C089E" w:rsidP="00B26354">
            <w:pPr>
              <w:spacing w:after="0" w:line="240" w:lineRule="auto"/>
              <w:jc w:val="both"/>
              <w:rPr>
                <w:rFonts w:cs="Times New Roman"/>
                <w:lang w:val="hr-HR"/>
              </w:rPr>
            </w:pPr>
            <w:r w:rsidRPr="0096270E">
              <w:rPr>
                <w:rFonts w:cs="Times New Roman"/>
                <w:lang w:val="hr-HR"/>
              </w:rPr>
              <w:t>Očuvanje identiteta i tradicijskih vrijednosti</w:t>
            </w:r>
          </w:p>
          <w:p w:rsidR="003C089E" w:rsidRPr="0096270E" w:rsidRDefault="003C089E" w:rsidP="00B26354">
            <w:pPr>
              <w:spacing w:after="0" w:line="240" w:lineRule="auto"/>
              <w:jc w:val="both"/>
              <w:rPr>
                <w:rFonts w:cs="Times New Roman"/>
                <w:lang w:val="hr-HR"/>
              </w:rPr>
            </w:pPr>
            <w:r w:rsidRPr="0096270E">
              <w:rPr>
                <w:rFonts w:cs="Times New Roman"/>
                <w:lang w:val="hr-HR"/>
              </w:rPr>
              <w:t>Poboljšanje cjelokupne turističke ponude Zagrebačke županije, te time i gospodarskog razvitka</w:t>
            </w:r>
          </w:p>
          <w:p w:rsidR="003C089E" w:rsidRPr="0096270E" w:rsidRDefault="003C089E" w:rsidP="00B26354">
            <w:pPr>
              <w:tabs>
                <w:tab w:val="left" w:pos="1395"/>
              </w:tabs>
              <w:spacing w:after="0" w:line="240" w:lineRule="auto"/>
              <w:jc w:val="both"/>
              <w:rPr>
                <w:rFonts w:eastAsia="SimSun" w:cs="Times New Roman"/>
                <w:lang w:val="hr-HR" w:eastAsia="zh-CN"/>
              </w:rPr>
            </w:pPr>
            <w:r w:rsidRPr="0096270E">
              <w:rPr>
                <w:rFonts w:eastAsia="SimSun" w:cs="Times New Roman"/>
                <w:lang w:val="hr-HR" w:eastAsia="zh-CN"/>
              </w:rPr>
              <w:t>Promocija kulturnih vrijednosti kroz turističku ponudu i ostale oblike održivog gospodarstva</w:t>
            </w:r>
          </w:p>
          <w:p w:rsidR="009F6B36" w:rsidRDefault="003C089E" w:rsidP="00B26354">
            <w:pPr>
              <w:spacing w:after="0" w:line="240" w:lineRule="auto"/>
              <w:jc w:val="both"/>
              <w:rPr>
                <w:rFonts w:cstheme="minorHAnsi"/>
                <w:bCs/>
              </w:rPr>
            </w:pPr>
            <w:r w:rsidRPr="0096270E">
              <w:rPr>
                <w:rFonts w:eastAsia="Times New Roman" w:cs="Times New Roman"/>
                <w:lang w:val="hr-HR" w:eastAsia="hr-HR"/>
              </w:rPr>
              <w:t>Zaštita kulturnih dobara i valorizacija krajobraza kroz prostorno plansku dokumentaciju</w:t>
            </w:r>
            <w:r w:rsidR="009F6B36" w:rsidRPr="00882F97">
              <w:rPr>
                <w:rFonts w:cstheme="minorHAnsi"/>
                <w:bCs/>
              </w:rPr>
              <w:t xml:space="preserve"> </w:t>
            </w:r>
          </w:p>
          <w:p w:rsidR="003C089E" w:rsidRPr="005707E6" w:rsidRDefault="009F6B36" w:rsidP="00B26354">
            <w:pPr>
              <w:spacing w:after="0" w:line="240" w:lineRule="auto"/>
              <w:jc w:val="both"/>
              <w:rPr>
                <w:rFonts w:cstheme="minorHAnsi"/>
                <w:color w:val="000000" w:themeColor="text1"/>
              </w:rPr>
            </w:pPr>
            <w:r w:rsidRPr="005707E6">
              <w:rPr>
                <w:rFonts w:cstheme="minorHAnsi"/>
                <w:bCs/>
                <w:color w:val="000000" w:themeColor="text1"/>
              </w:rPr>
              <w:t>Poticati</w:t>
            </w:r>
            <w:r w:rsidRPr="005707E6">
              <w:rPr>
                <w:rFonts w:cstheme="minorHAnsi"/>
                <w:color w:val="000000" w:themeColor="text1"/>
              </w:rPr>
              <w:t xml:space="preserve"> izradu dokumenta koji elaboriraju mjere zaštite na temelju procjena i vrednovanja, poput upravljačkih dokumenta i elaborata procjene stanja i vrednovanja kulturno povijesne baštine</w:t>
            </w:r>
          </w:p>
          <w:p w:rsidR="00B26354" w:rsidRPr="005707E6" w:rsidRDefault="00B26354" w:rsidP="00B26354">
            <w:pPr>
              <w:spacing w:after="0" w:line="240" w:lineRule="auto"/>
              <w:jc w:val="both"/>
              <w:rPr>
                <w:rFonts w:eastAsia="Times New Roman" w:cs="Times New Roman"/>
                <w:color w:val="000000" w:themeColor="text1"/>
                <w:szCs w:val="24"/>
                <w:lang w:val="hr-HR" w:eastAsia="hr-HR"/>
              </w:rPr>
            </w:pPr>
            <w:r w:rsidRPr="005707E6">
              <w:rPr>
                <w:rFonts w:eastAsia="Times New Roman" w:cs="Times New Roman"/>
                <w:color w:val="000000" w:themeColor="text1"/>
                <w:szCs w:val="24"/>
                <w:lang w:val="hr-HR" w:eastAsia="hr-HR"/>
              </w:rPr>
              <w:t>Razvojne projekte planirati uzimajući u obzir trenutnu i buduću namjenu i korištenje kulturne baštine na predmetnom području</w:t>
            </w:r>
          </w:p>
          <w:p w:rsidR="00B26354" w:rsidRPr="005707E6" w:rsidRDefault="00B26354" w:rsidP="00B26354">
            <w:pPr>
              <w:spacing w:after="0" w:line="240" w:lineRule="auto"/>
              <w:jc w:val="both"/>
              <w:rPr>
                <w:rFonts w:cstheme="minorHAnsi"/>
                <w:bCs/>
                <w:color w:val="000000" w:themeColor="text1"/>
              </w:rPr>
            </w:pPr>
            <w:r w:rsidRPr="005707E6">
              <w:rPr>
                <w:rFonts w:eastAsia="Times New Roman" w:cs="Times New Roman"/>
                <w:color w:val="000000" w:themeColor="text1"/>
                <w:szCs w:val="24"/>
                <w:lang w:val="hr-HR" w:eastAsia="hr-HR"/>
              </w:rPr>
              <w:t>Za sve zahvate za koje se uvidom u prostorno-plansku dokumentaciju utvrdi da se nalaze u zoni izravnog ili neizravnog utjecaja od evidentirane kulturne i arheološke baštine, preporuča se zatražiti prethodno mišljenje nadležnog konzervatorskog odjela</w:t>
            </w:r>
            <w:r w:rsidRPr="005707E6">
              <w:rPr>
                <w:rFonts w:cstheme="minorHAnsi"/>
                <w:bCs/>
                <w:color w:val="000000" w:themeColor="text1"/>
              </w:rPr>
              <w:t xml:space="preserve"> </w:t>
            </w:r>
          </w:p>
          <w:p w:rsidR="00B26354" w:rsidRPr="0096270E" w:rsidRDefault="00B26354" w:rsidP="00B26354">
            <w:pPr>
              <w:spacing w:after="0" w:line="240" w:lineRule="auto"/>
              <w:jc w:val="both"/>
              <w:rPr>
                <w:rFonts w:eastAsia="SimSun" w:cs="Times New Roman"/>
                <w:lang w:val="hr-HR" w:eastAsia="zh-CN"/>
              </w:rPr>
            </w:pPr>
            <w:r w:rsidRPr="005707E6">
              <w:rPr>
                <w:rFonts w:cstheme="minorHAnsi"/>
                <w:bCs/>
                <w:color w:val="000000" w:themeColor="text1"/>
              </w:rPr>
              <w:t>Poticati izradu cjelovitih urbanih rješenja za nove zone koje uzimaju u obzir okolišne i krajobrazne specifičnosti u obzir sukladno županijskoj Krajobraznoj studiji</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Očuvana i obnovljena spomenička baština i kulturna dobra u Zagrebačkoj županiji</w:t>
            </w:r>
          </w:p>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Zaštita i održivost kulturnih dobara</w:t>
            </w:r>
          </w:p>
          <w:p w:rsidR="003C089E" w:rsidRPr="0096270E" w:rsidRDefault="003C089E" w:rsidP="00E077DC">
            <w:pPr>
              <w:spacing w:after="0" w:line="240" w:lineRule="auto"/>
              <w:jc w:val="both"/>
              <w:rPr>
                <w:rFonts w:eastAsia="SimSun" w:cs="Times New Roman"/>
                <w:lang w:val="hr-HR" w:eastAsia="zh-CN"/>
              </w:rPr>
            </w:pPr>
            <w:r w:rsidRPr="0096270E">
              <w:rPr>
                <w:rFonts w:cs="Times New Roman"/>
                <w:lang w:val="hr-HR"/>
              </w:rPr>
              <w:t>Provođenje sustavne valorizacije prirodne i kulturno-povijesne baštine.</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Povećanje kvalitete i očuvanosti spomeničke baštine, postizanjem ciljeva propisanih Zakonom o očuvanju kulturnih dobara podiže se kvaliteta stanja, stavlja se u funkciju spomenička baština, stvaranje pozitivnih navika i svijesti o brizi za posebno vrijedna kulturna dobra. Doprinos razvoju ZŽ kroz učinkovito korištenje potencijala kulturne baštine</w:t>
            </w:r>
          </w:p>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Iskorištenost kulturne baštine za održivi</w:t>
            </w:r>
            <w:r w:rsidR="00BD730E" w:rsidRPr="0096270E">
              <w:rPr>
                <w:rFonts w:eastAsia="SimSun" w:cs="Times New Roman"/>
                <w:lang w:val="hr-HR" w:eastAsia="zh-CN"/>
              </w:rPr>
              <w:t xml:space="preserve"> razvoj i kreiranje novih radnih</w:t>
            </w:r>
            <w:r w:rsidRPr="0096270E">
              <w:rPr>
                <w:rFonts w:eastAsia="SimSun" w:cs="Times New Roman"/>
                <w:lang w:val="hr-HR" w:eastAsia="zh-CN"/>
              </w:rPr>
              <w:t xml:space="preserve"> mjesta</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lang w:val="hr-HR"/>
              </w:rPr>
            </w:pPr>
            <w:r w:rsidRPr="0096270E">
              <w:rPr>
                <w:rFonts w:eastAsia="Calibri" w:cs="Times New Roman"/>
                <w:lang w:val="hr-HR"/>
              </w:rPr>
              <w:t>Broj projekata obnove i sanacije</w:t>
            </w:r>
          </w:p>
          <w:p w:rsidR="003C089E" w:rsidRPr="0096270E" w:rsidRDefault="003C089E" w:rsidP="00E077DC">
            <w:pPr>
              <w:spacing w:after="0" w:line="240" w:lineRule="auto"/>
              <w:jc w:val="both"/>
              <w:rPr>
                <w:rFonts w:eastAsia="SimSun" w:cs="Times New Roman"/>
                <w:lang w:val="hr-HR" w:eastAsia="zh-CN"/>
              </w:rPr>
            </w:pPr>
            <w:r w:rsidRPr="0096270E">
              <w:rPr>
                <w:rFonts w:eastAsia="Times New Roman" w:cs="Times New Roman"/>
                <w:lang w:val="hr-HR" w:eastAsia="hr-HR"/>
              </w:rPr>
              <w:t>Broj izrađenih studija zaštite kulturne baštine i krajobraza</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Times New Roman" w:cs="Times New Roman"/>
                <w:lang w:val="hr-HR" w:eastAsia="hr-HR"/>
              </w:rPr>
              <w:t>Upravni odjel za prosvjetu, kulturu, sport i tehničku kulturu, Zavod za prostorno uređenje ZŽ.</w:t>
            </w:r>
            <w:r w:rsidRPr="0096270E">
              <w:rPr>
                <w:rFonts w:eastAsia="SimSun" w:cs="Times New Roman"/>
                <w:lang w:val="hr-HR" w:eastAsia="zh-CN"/>
              </w:rPr>
              <w:t>, JLS, Vlasnici i korisnici zaštićenih kulturnih dobara</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 xml:space="preserve">Korisnici i vlasnici zaštićenih kulturnih dobara, lokalno stanovništvo </w:t>
            </w:r>
          </w:p>
        </w:tc>
      </w:tr>
    </w:tbl>
    <w:p w:rsidR="003C089E" w:rsidRPr="0096270E" w:rsidRDefault="003C089E" w:rsidP="00E077DC">
      <w:pPr>
        <w:spacing w:after="0" w:line="240" w:lineRule="auto"/>
        <w:rPr>
          <w:rFonts w:eastAsia="Calibri" w:cs="Times New Roman"/>
          <w:b/>
          <w:color w:val="000000" w:themeColor="text1"/>
          <w:u w:val="single"/>
          <w:lang w:val="hr-HR" w:eastAsia="zh-CN"/>
        </w:rPr>
      </w:pPr>
    </w:p>
    <w:p w:rsidR="003C089E" w:rsidRPr="0096270E" w:rsidRDefault="003C089E" w:rsidP="00E077DC">
      <w:pPr>
        <w:spacing w:after="0" w:line="240" w:lineRule="auto"/>
        <w:rPr>
          <w:rFonts w:eastAsia="Calibri" w:cs="Times New Roman"/>
          <w:b/>
          <w:color w:val="000000" w:themeColor="text1"/>
          <w:u w:val="single"/>
          <w:lang w:val="hr-HR" w:eastAsia="zh-CN"/>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cs="Times New Roman"/>
                <w:color w:val="000000" w:themeColor="text1"/>
                <w:lang w:val="hr-HR"/>
              </w:rPr>
              <w:br w:type="page"/>
            </w:r>
            <w:r w:rsidRPr="0096270E">
              <w:rPr>
                <w:rFonts w:eastAsia="SimSun" w:cs="Times New Roman"/>
                <w:b/>
                <w:color w:val="000000" w:themeColor="text1"/>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CA0ED7" w:rsidP="00E077DC">
            <w:pPr>
              <w:spacing w:after="0" w:line="240" w:lineRule="auto"/>
              <w:rPr>
                <w:rFonts w:cs="Times New Roman"/>
                <w:b/>
                <w:color w:val="000000" w:themeColor="text1"/>
                <w:lang w:val="hr-HR"/>
              </w:rPr>
            </w:pPr>
            <w:r w:rsidRPr="0096270E">
              <w:rPr>
                <w:rFonts w:eastAsia="Calibri" w:cs="Times New Roman"/>
                <w:b/>
                <w:bCs/>
                <w:color w:val="000000" w:themeColor="text1"/>
                <w:lang w:val="hr-HR"/>
              </w:rPr>
              <w:t>2.</w:t>
            </w:r>
            <w:r w:rsidR="0016568B" w:rsidRPr="0096270E">
              <w:rPr>
                <w:rFonts w:eastAsia="Calibri" w:cs="Times New Roman"/>
                <w:b/>
                <w:bCs/>
                <w:color w:val="000000" w:themeColor="text1"/>
                <w:lang w:val="hr-HR"/>
              </w:rPr>
              <w:t>5</w:t>
            </w:r>
            <w:r w:rsidRPr="0096270E">
              <w:rPr>
                <w:rFonts w:eastAsia="Calibri" w:cs="Times New Roman"/>
                <w:b/>
                <w:bCs/>
                <w:color w:val="000000" w:themeColor="text1"/>
                <w:lang w:val="hr-HR"/>
              </w:rPr>
              <w:t>. Zaštita i održivo korištenje  kulturnih vrijednosti</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1434A">
            <w:pPr>
              <w:pStyle w:val="Tekstkomentara"/>
              <w:spacing w:before="0" w:after="0"/>
              <w:rPr>
                <w:rFonts w:asciiTheme="minorHAnsi" w:eastAsia="SimSun" w:hAnsiTheme="minorHAnsi"/>
                <w:b/>
                <w:color w:val="000000" w:themeColor="text1"/>
                <w:lang w:val="hr-HR" w:eastAsia="zh-CN"/>
              </w:rPr>
            </w:pPr>
            <w:r w:rsidRPr="0096270E">
              <w:rPr>
                <w:rFonts w:asciiTheme="minorHAnsi" w:eastAsia="SimSun" w:hAnsiTheme="minorHAnsi"/>
                <w:b/>
                <w:color w:val="000000" w:themeColor="text1"/>
                <w:sz w:val="22"/>
                <w:lang w:val="hr-HR" w:eastAsia="zh-CN"/>
              </w:rPr>
              <w:t>2.</w:t>
            </w:r>
            <w:r w:rsidR="0016568B" w:rsidRPr="0096270E">
              <w:rPr>
                <w:rFonts w:asciiTheme="minorHAnsi" w:eastAsia="SimSun" w:hAnsiTheme="minorHAnsi"/>
                <w:b/>
                <w:color w:val="000000" w:themeColor="text1"/>
                <w:sz w:val="22"/>
                <w:lang w:val="hr-HR" w:eastAsia="zh-CN"/>
              </w:rPr>
              <w:t>5</w:t>
            </w:r>
            <w:r w:rsidR="00CA0ED7" w:rsidRPr="0096270E">
              <w:rPr>
                <w:rFonts w:asciiTheme="minorHAnsi" w:eastAsia="SimSun" w:hAnsiTheme="minorHAnsi"/>
                <w:b/>
                <w:color w:val="000000" w:themeColor="text1"/>
                <w:sz w:val="22"/>
                <w:lang w:val="hr-HR" w:eastAsia="zh-CN"/>
              </w:rPr>
              <w:t>.</w:t>
            </w:r>
            <w:r w:rsidR="00E1434A">
              <w:rPr>
                <w:rFonts w:asciiTheme="minorHAnsi" w:eastAsia="SimSun" w:hAnsiTheme="minorHAnsi"/>
                <w:b/>
                <w:color w:val="000000" w:themeColor="text1"/>
                <w:sz w:val="22"/>
                <w:lang w:val="hr-HR" w:eastAsia="zh-CN"/>
              </w:rPr>
              <w:t>2</w:t>
            </w:r>
            <w:r w:rsidR="00CA0ED7" w:rsidRPr="0096270E">
              <w:rPr>
                <w:rFonts w:asciiTheme="minorHAnsi" w:eastAsia="SimSun" w:hAnsiTheme="minorHAnsi"/>
                <w:b/>
                <w:color w:val="000000" w:themeColor="text1"/>
                <w:sz w:val="22"/>
                <w:lang w:val="hr-HR" w:eastAsia="zh-CN"/>
              </w:rPr>
              <w:t>. Poticanje kulturno-</w:t>
            </w:r>
            <w:r w:rsidRPr="0096270E">
              <w:rPr>
                <w:rFonts w:asciiTheme="minorHAnsi" w:eastAsia="SimSun" w:hAnsiTheme="minorHAnsi"/>
                <w:b/>
                <w:color w:val="000000" w:themeColor="text1"/>
                <w:sz w:val="22"/>
                <w:lang w:val="hr-HR" w:eastAsia="zh-CN"/>
              </w:rPr>
              <w:t xml:space="preserve">umjetničkog stvaralaštva </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color w:val="000000" w:themeColor="text1"/>
                <w:lang w:val="hr-HR" w:eastAsia="zh-CN"/>
              </w:rPr>
            </w:pPr>
            <w:r w:rsidRPr="0096270E">
              <w:rPr>
                <w:rFonts w:cs="Times New Roman"/>
                <w:color w:val="000000" w:themeColor="text1"/>
                <w:lang w:val="hr-HR"/>
              </w:rPr>
              <w:t>U</w:t>
            </w:r>
            <w:r w:rsidRPr="0096270E">
              <w:rPr>
                <w:rFonts w:eastAsia="SimSun" w:cs="Times New Roman"/>
                <w:color w:val="000000" w:themeColor="text1"/>
                <w:lang w:val="hr-HR" w:eastAsia="zh-CN"/>
              </w:rPr>
              <w:t>naprijediti i podizati kvalitetu života stjecanjem znanja putem percepcije kulturnih sadržaja,</w:t>
            </w:r>
            <w:r w:rsidRPr="0096270E">
              <w:rPr>
                <w:rFonts w:cs="Times New Roman"/>
                <w:color w:val="000000" w:themeColor="text1"/>
                <w:lang w:val="hr-HR"/>
              </w:rPr>
              <w:t xml:space="preserve"> poticati rad ustanova i udruga u kulturi, omogućiti raznolikost kulturnih sadržaja primateljima-korisnicima tih usluga, </w:t>
            </w:r>
            <w:r w:rsidRPr="0096270E">
              <w:rPr>
                <w:rFonts w:eastAsia="SimSun" w:cs="Times New Roman"/>
                <w:color w:val="000000" w:themeColor="text1"/>
                <w:lang w:val="hr-HR" w:eastAsia="zh-CN"/>
              </w:rPr>
              <w:t>pratiti s</w:t>
            </w:r>
            <w:r w:rsidRPr="0096270E">
              <w:rPr>
                <w:rFonts w:cs="Times New Roman"/>
                <w:color w:val="000000" w:themeColor="text1"/>
                <w:lang w:val="hr-HR"/>
              </w:rPr>
              <w:t xml:space="preserve">uvremene trendove stalne nadogradnje znanja, razvijati i usavršavati vještine i stjecanje novih spoznaja, poticati i razvijati umjetnički izričaj </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 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cs="Times New Roman"/>
                <w:color w:val="000000" w:themeColor="text1"/>
                <w:lang w:val="hr-HR"/>
              </w:rPr>
            </w:pPr>
            <w:r w:rsidRPr="0096270E">
              <w:rPr>
                <w:rFonts w:cs="Times New Roman"/>
                <w:color w:val="000000" w:themeColor="text1"/>
                <w:lang w:val="hr-HR"/>
              </w:rPr>
              <w:t xml:space="preserve">Osiguravanje jednakih uvjeta na cijelom području Županije za rad ustanova i udruga u kulturi, te primatelja-korisnika tih usluga. Poticanje izrade programa kulturnih sadržaja u svim JLS. </w:t>
            </w:r>
          </w:p>
          <w:p w:rsidR="003C089E" w:rsidRPr="0096270E" w:rsidRDefault="003C089E" w:rsidP="00E077DC">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Omogućiti razvoj osobnosti putem umjetničkog izražavanja</w:t>
            </w:r>
          </w:p>
          <w:p w:rsidR="003C089E" w:rsidRPr="0096270E" w:rsidRDefault="003C089E" w:rsidP="00E077DC">
            <w:pPr>
              <w:spacing w:after="0" w:line="240" w:lineRule="auto"/>
              <w:jc w:val="both"/>
              <w:rPr>
                <w:rFonts w:cs="Times New Roman"/>
                <w:color w:val="000000" w:themeColor="text1"/>
                <w:lang w:val="hr-HR"/>
              </w:rPr>
            </w:pPr>
            <w:r w:rsidRPr="0096270E">
              <w:rPr>
                <w:rFonts w:cs="Times New Roman"/>
                <w:color w:val="000000" w:themeColor="text1"/>
                <w:lang w:val="hr-HR"/>
              </w:rPr>
              <w:t>Ponuda novih kulturnih/turističkih sadržaja relevantnih za razvoj turizma.</w:t>
            </w:r>
          </w:p>
          <w:p w:rsidR="003C089E" w:rsidRPr="0096270E" w:rsidRDefault="003C089E" w:rsidP="00E077DC">
            <w:pPr>
              <w:spacing w:after="0" w:line="240" w:lineRule="auto"/>
              <w:jc w:val="both"/>
              <w:rPr>
                <w:rFonts w:cs="Times New Roman"/>
                <w:color w:val="000000" w:themeColor="text1"/>
                <w:lang w:val="hr-HR"/>
              </w:rPr>
            </w:pPr>
            <w:r w:rsidRPr="0096270E">
              <w:rPr>
                <w:rFonts w:cs="Times New Roman"/>
                <w:color w:val="000000" w:themeColor="text1"/>
                <w:lang w:val="hr-HR"/>
              </w:rPr>
              <w:t>Poticanje kulturnih industrija, proizvodnje tehnološkog znanja o očuvanju i uporabi kulturnih dobara</w:t>
            </w:r>
          </w:p>
          <w:p w:rsidR="003C089E" w:rsidRPr="0096270E" w:rsidRDefault="003C089E" w:rsidP="00E077DC">
            <w:pPr>
              <w:spacing w:after="0" w:line="240" w:lineRule="auto"/>
              <w:jc w:val="both"/>
              <w:rPr>
                <w:rFonts w:eastAsia="SimSun" w:cs="Times New Roman"/>
                <w:color w:val="000000" w:themeColor="text1"/>
                <w:lang w:val="hr-HR" w:eastAsia="zh-CN"/>
              </w:rPr>
            </w:pPr>
            <w:r w:rsidRPr="0096270E">
              <w:rPr>
                <w:rFonts w:cs="Times New Roman"/>
                <w:color w:val="000000" w:themeColor="text1"/>
                <w:lang w:val="hr-HR"/>
              </w:rPr>
              <w:t>Podrška poduzetničkim pothvatima vezanim za manifestacije u kulturi</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47"/>
              </w:numPr>
              <w:spacing w:after="0" w:line="240" w:lineRule="auto"/>
              <w:jc w:val="both"/>
              <w:rPr>
                <w:rFonts w:cs="Times New Roman"/>
                <w:color w:val="000000" w:themeColor="text1"/>
                <w:lang w:val="hr-HR"/>
              </w:rPr>
            </w:pPr>
            <w:r w:rsidRPr="0096270E">
              <w:rPr>
                <w:rFonts w:cs="Times New Roman"/>
                <w:color w:val="000000" w:themeColor="text1"/>
                <w:lang w:val="hr-HR"/>
              </w:rPr>
              <w:t>izdavačka djelatnost (financiranje izdavanja djela koje pridonose upoznavanju županije ili njenih pojedinih dijelova, očuvanju baštine i njegovanju tradicije)</w:t>
            </w:r>
          </w:p>
          <w:p w:rsidR="003C089E" w:rsidRPr="0096270E" w:rsidRDefault="003C089E" w:rsidP="00E077DC">
            <w:pPr>
              <w:pStyle w:val="Odlomakpopisa"/>
              <w:numPr>
                <w:ilvl w:val="0"/>
                <w:numId w:val="146"/>
              </w:numPr>
              <w:spacing w:after="0" w:line="240" w:lineRule="auto"/>
              <w:jc w:val="both"/>
              <w:rPr>
                <w:rFonts w:eastAsia="SimSun" w:cs="Times New Roman"/>
                <w:color w:val="000000" w:themeColor="text1"/>
                <w:lang w:val="hr-HR" w:eastAsia="zh-CN"/>
              </w:rPr>
            </w:pPr>
            <w:r w:rsidRPr="0096270E">
              <w:rPr>
                <w:rFonts w:cs="Times New Roman"/>
                <w:color w:val="000000" w:themeColor="text1"/>
                <w:lang w:val="hr-HR"/>
              </w:rPr>
              <w:t xml:space="preserve">knjižnična djelatnost (obnova fonda i zavičajnih zbirki) </w:t>
            </w:r>
          </w:p>
          <w:p w:rsidR="003C089E" w:rsidRPr="0096270E" w:rsidRDefault="003C089E" w:rsidP="00E077DC">
            <w:pPr>
              <w:pStyle w:val="Odlomakpopisa"/>
              <w:numPr>
                <w:ilvl w:val="0"/>
                <w:numId w:val="146"/>
              </w:numPr>
              <w:spacing w:after="0" w:line="240" w:lineRule="auto"/>
              <w:jc w:val="both"/>
              <w:rPr>
                <w:rFonts w:eastAsia="SimSun" w:cs="Times New Roman"/>
                <w:color w:val="000000" w:themeColor="text1"/>
                <w:lang w:val="hr-HR" w:eastAsia="zh-CN"/>
              </w:rPr>
            </w:pPr>
            <w:r w:rsidRPr="0096270E">
              <w:rPr>
                <w:rFonts w:cs="Times New Roman"/>
                <w:color w:val="000000" w:themeColor="text1"/>
                <w:lang w:val="hr-HR"/>
              </w:rPr>
              <w:t xml:space="preserve">muzejsko-galerijska djelatnost (izložbe, financiranje arheoloških istraživanja na brojnim lokalitetima u županiji, pomoć u restauraciji i očuvanju, te prezentacija građe) </w:t>
            </w:r>
          </w:p>
          <w:p w:rsidR="003C089E" w:rsidRPr="0096270E" w:rsidRDefault="003C089E" w:rsidP="00E077DC">
            <w:pPr>
              <w:pStyle w:val="Odlomakpopisa"/>
              <w:numPr>
                <w:ilvl w:val="0"/>
                <w:numId w:val="146"/>
              </w:numPr>
              <w:spacing w:after="0" w:line="240" w:lineRule="auto"/>
              <w:jc w:val="both"/>
              <w:rPr>
                <w:rFonts w:eastAsia="SimSun" w:cs="Times New Roman"/>
                <w:color w:val="000000" w:themeColor="text1"/>
                <w:lang w:val="hr-HR" w:eastAsia="zh-CN"/>
              </w:rPr>
            </w:pPr>
            <w:r w:rsidRPr="0096270E">
              <w:rPr>
                <w:rFonts w:cs="Times New Roman"/>
                <w:color w:val="000000" w:themeColor="text1"/>
                <w:lang w:val="hr-HR"/>
              </w:rPr>
              <w:t>programi pučkih učilišta i centara za kulturu</w:t>
            </w:r>
          </w:p>
          <w:p w:rsidR="003C089E" w:rsidRPr="0096270E" w:rsidRDefault="003C089E" w:rsidP="00E077DC">
            <w:pPr>
              <w:pStyle w:val="Odlomakpopisa"/>
              <w:numPr>
                <w:ilvl w:val="0"/>
                <w:numId w:val="146"/>
              </w:numPr>
              <w:spacing w:after="0" w:line="240" w:lineRule="auto"/>
              <w:jc w:val="both"/>
              <w:rPr>
                <w:rFonts w:eastAsia="SimSun" w:cs="Times New Roman"/>
                <w:color w:val="000000" w:themeColor="text1"/>
                <w:lang w:val="hr-HR" w:eastAsia="zh-CN"/>
              </w:rPr>
            </w:pPr>
            <w:r w:rsidRPr="0096270E">
              <w:rPr>
                <w:rFonts w:cs="Times New Roman"/>
                <w:color w:val="000000" w:themeColor="text1"/>
                <w:lang w:val="hr-HR"/>
              </w:rPr>
              <w:t xml:space="preserve">amaterizam u kulturi </w:t>
            </w:r>
          </w:p>
          <w:p w:rsidR="003C089E" w:rsidRPr="00251643" w:rsidRDefault="003C089E" w:rsidP="00E077DC">
            <w:pPr>
              <w:pStyle w:val="Odlomakpopisa"/>
              <w:numPr>
                <w:ilvl w:val="0"/>
                <w:numId w:val="146"/>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 xml:space="preserve">kulturna događanja </w:t>
            </w:r>
            <w:r w:rsidRPr="0096270E">
              <w:rPr>
                <w:rFonts w:cs="Times New Roman"/>
                <w:color w:val="000000" w:themeColor="text1"/>
                <w:lang w:val="hr-HR"/>
              </w:rPr>
              <w:t>kao dio kulturne razmjene s inozemstvom</w:t>
            </w:r>
          </w:p>
          <w:p w:rsidR="00251643" w:rsidRPr="0096270E" w:rsidRDefault="00251643" w:rsidP="00E077DC">
            <w:pPr>
              <w:pStyle w:val="Odlomakpopisa"/>
              <w:numPr>
                <w:ilvl w:val="0"/>
                <w:numId w:val="146"/>
              </w:numPr>
              <w:spacing w:after="0" w:line="240" w:lineRule="auto"/>
              <w:jc w:val="both"/>
              <w:rPr>
                <w:rFonts w:eastAsia="SimSun" w:cs="Times New Roman"/>
                <w:color w:val="000000" w:themeColor="text1"/>
                <w:lang w:val="hr-HR" w:eastAsia="zh-CN"/>
              </w:rPr>
            </w:pPr>
            <w:r w:rsidRPr="005707E6">
              <w:rPr>
                <w:rFonts w:cstheme="minorHAnsi"/>
                <w:color w:val="000000" w:themeColor="text1"/>
              </w:rPr>
              <w:t>razvojne projekte planirati uzimajući u obzir trenutnu i buduću namjenu i korištenje kulturne baštine na predmetnom području</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Kulturni sadržaje dostupni što većem broju građana, osobito djeci, mladima, osobama s invaliditetom i  posebnim potrebama, te osobama treće životne dobi.</w:t>
            </w:r>
          </w:p>
          <w:p w:rsidR="003C089E" w:rsidRPr="0096270E" w:rsidRDefault="003C089E" w:rsidP="00E077DC">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Kreativno i umjetničko izražavanje osoba svih dobnih skupina</w:t>
            </w:r>
          </w:p>
          <w:p w:rsidR="003C089E" w:rsidRPr="0096270E" w:rsidRDefault="003C089E" w:rsidP="00E077DC">
            <w:pPr>
              <w:spacing w:after="0" w:line="240" w:lineRule="auto"/>
              <w:jc w:val="both"/>
              <w:rPr>
                <w:rFonts w:cs="Times New Roman"/>
                <w:color w:val="000000" w:themeColor="text1"/>
                <w:lang w:val="hr-HR"/>
              </w:rPr>
            </w:pPr>
            <w:r w:rsidRPr="0096270E">
              <w:rPr>
                <w:rFonts w:cs="Times New Roman"/>
                <w:color w:val="000000" w:themeColor="text1"/>
                <w:lang w:val="hr-HR"/>
              </w:rPr>
              <w:t>Osmišljeni novi kulturno/turistički sadržaji kroz suradnju s gospodarskim subjektima koji se bave turizmom i/ili proizvodnjom/uslugama za turizam</w:t>
            </w:r>
          </w:p>
          <w:p w:rsidR="003C089E" w:rsidRPr="0096270E" w:rsidRDefault="003C089E" w:rsidP="00E077DC">
            <w:pPr>
              <w:spacing w:after="0" w:line="240" w:lineRule="auto"/>
              <w:jc w:val="both"/>
              <w:rPr>
                <w:rFonts w:cs="Times New Roman"/>
                <w:color w:val="000000" w:themeColor="text1"/>
                <w:lang w:val="hr-HR"/>
              </w:rPr>
            </w:pPr>
            <w:r w:rsidRPr="0096270E">
              <w:rPr>
                <w:rFonts w:eastAsia="SimSun" w:cs="Times New Roman"/>
                <w:color w:val="000000" w:themeColor="text1"/>
                <w:lang w:val="hr-HR" w:eastAsia="zh-CN"/>
              </w:rPr>
              <w:t>Kreiranje i poticanje kulturnih sadržaja kao uvjeta daljnjeg napretka, n</w:t>
            </w:r>
            <w:r w:rsidRPr="0096270E">
              <w:rPr>
                <w:rFonts w:cs="Times New Roman"/>
                <w:color w:val="000000" w:themeColor="text1"/>
                <w:lang w:val="hr-HR"/>
              </w:rPr>
              <w:t>jegovanja i očuvanja identiteta Županije i njegove prepoznatljivosti uz jačanje otvorenosti prema drugima</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Stvorene navike za potpuniji način života obogaćen kulturnom raznolikošću, poboljšana kvaliteta života i svih građana, posebice djece i mladih</w:t>
            </w:r>
          </w:p>
        </w:tc>
      </w:tr>
      <w:tr w:rsidR="003C089E" w:rsidRPr="0096270E" w:rsidTr="004E5511">
        <w:trPr>
          <w:trHeight w:val="1252"/>
        </w:trPr>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48"/>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Broj djece i mladih uključenih u kulturno-umjetničku aktivnosti u okviru udruga i ustanova u kulturi</w:t>
            </w:r>
          </w:p>
          <w:p w:rsidR="003C089E" w:rsidRPr="0096270E" w:rsidRDefault="003C089E" w:rsidP="00E077DC">
            <w:pPr>
              <w:pStyle w:val="Odlomakpopisa"/>
              <w:numPr>
                <w:ilvl w:val="0"/>
                <w:numId w:val="148"/>
              </w:num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Broj kulturno-umjetničkih udruga i njihovih aktivnih članova</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ZŽ, JLS, kulturno-umjetničke ustanove i udruge, Ministarstvo kulture, Ministarstvo znanosti, obrazovanja i sporta</w:t>
            </w:r>
          </w:p>
        </w:tc>
      </w:tr>
      <w:tr w:rsidR="003C089E" w:rsidRPr="0096270E" w:rsidTr="004E5511">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color w:val="000000" w:themeColor="text1"/>
                <w:lang w:val="hr-HR" w:eastAsia="zh-CN"/>
              </w:rPr>
            </w:pPr>
            <w:r w:rsidRPr="0096270E">
              <w:rPr>
                <w:rFonts w:eastAsia="SimSun" w:cs="Times New Roman"/>
                <w:b/>
                <w:color w:val="000000" w:themeColor="text1"/>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color w:val="000000" w:themeColor="text1"/>
                <w:lang w:val="hr-HR" w:eastAsia="zh-CN"/>
              </w:rPr>
            </w:pPr>
            <w:r w:rsidRPr="0096270E">
              <w:rPr>
                <w:rFonts w:eastAsia="SimSun" w:cs="Times New Roman"/>
                <w:color w:val="000000" w:themeColor="text1"/>
                <w:lang w:val="hr-HR" w:eastAsia="zh-CN"/>
              </w:rPr>
              <w:t>Građani svih dobnih skupina, kulturno-umjetničke ustanove i udruge</w:t>
            </w:r>
          </w:p>
        </w:tc>
      </w:tr>
    </w:tbl>
    <w:p w:rsidR="00E077DC" w:rsidRDefault="00E077DC" w:rsidP="00381613">
      <w:pPr>
        <w:pStyle w:val="Naslov1"/>
        <w:spacing w:before="0" w:line="240" w:lineRule="auto"/>
        <w:rPr>
          <w:rFonts w:asciiTheme="minorHAnsi" w:hAnsiTheme="minorHAnsi"/>
          <w:u w:val="single"/>
          <w:lang w:val="hr-HR"/>
        </w:rPr>
      </w:pPr>
      <w:bookmarkStart w:id="458" w:name="_Toc483569035"/>
    </w:p>
    <w:p w:rsidR="003C089E" w:rsidRPr="0096270E" w:rsidRDefault="003C089E" w:rsidP="00381613">
      <w:pPr>
        <w:pStyle w:val="Naslov1"/>
        <w:spacing w:before="0" w:line="240" w:lineRule="auto"/>
        <w:rPr>
          <w:rFonts w:asciiTheme="minorHAnsi" w:hAnsiTheme="minorHAnsi"/>
          <w:lang w:val="hr-HR"/>
        </w:rPr>
      </w:pPr>
      <w:r w:rsidRPr="0096270E">
        <w:rPr>
          <w:rFonts w:asciiTheme="minorHAnsi" w:hAnsiTheme="minorHAnsi"/>
          <w:u w:val="single"/>
          <w:lang w:val="hr-HR"/>
        </w:rPr>
        <w:t>Strateški cilj 3</w:t>
      </w:r>
      <w:r w:rsidRPr="0096270E">
        <w:rPr>
          <w:rFonts w:asciiTheme="minorHAnsi" w:hAnsiTheme="minorHAnsi"/>
          <w:lang w:val="hr-HR"/>
        </w:rPr>
        <w:t>. RAZVIJATI LJUDSKE RESURSE I UNAPRIJEDITI UPRAVLJANJE RAZVOJEM</w:t>
      </w:r>
      <w:bookmarkEnd w:id="458"/>
    </w:p>
    <w:p w:rsidR="003C089E" w:rsidRPr="0096270E" w:rsidRDefault="003C089E" w:rsidP="00381613">
      <w:pPr>
        <w:spacing w:after="0" w:line="240" w:lineRule="auto"/>
        <w:rPr>
          <w:lang w:val="hr-HR" w:eastAsia="zh-CN"/>
        </w:rPr>
      </w:pPr>
    </w:p>
    <w:p w:rsidR="003C089E" w:rsidRPr="0096270E" w:rsidRDefault="003C089E" w:rsidP="00381613">
      <w:pPr>
        <w:spacing w:after="0" w:line="240" w:lineRule="auto"/>
        <w:rPr>
          <w:rFonts w:eastAsia="Times New Roman" w:cs="Times New Roman"/>
          <w:i/>
          <w:szCs w:val="24"/>
          <w:u w:val="single"/>
          <w:lang w:val="hr-HR" w:eastAsia="hr-HR"/>
        </w:rPr>
      </w:pPr>
      <w:r w:rsidRPr="0096270E">
        <w:rPr>
          <w:rFonts w:eastAsia="Times New Roman" w:cs="Times New Roman"/>
          <w:i/>
          <w:szCs w:val="24"/>
          <w:u w:val="single"/>
          <w:lang w:val="hr-HR" w:eastAsia="hr-HR"/>
        </w:rPr>
        <w:t xml:space="preserve">Relevantnost </w:t>
      </w:r>
    </w:p>
    <w:p w:rsidR="003C089E" w:rsidRPr="0096270E" w:rsidRDefault="003C089E" w:rsidP="00381613">
      <w:pPr>
        <w:spacing w:after="0" w:line="240" w:lineRule="auto"/>
        <w:jc w:val="both"/>
        <w:rPr>
          <w:rFonts w:eastAsia="Times New Roman" w:cs="Times New Roman"/>
          <w:szCs w:val="24"/>
          <w:lang w:val="hr-HR" w:eastAsia="hr-HR"/>
        </w:rPr>
      </w:pPr>
      <w:r w:rsidRPr="0096270E">
        <w:rPr>
          <w:rFonts w:eastAsia="Times New Roman" w:cs="Times New Roman"/>
          <w:szCs w:val="24"/>
          <w:lang w:val="hr-HR" w:eastAsia="hr-HR"/>
        </w:rPr>
        <w:t>Ovaj cilj definiran je temeljem razvojnih problema i potreba u ZŽ-u u području funkcioniranja javne uprave, zapošljivosti, sustava odgoja i obrazovanja te u segmentima ključnim za kvalitetu života koji čine zdravstvo i socijalna skrb, sport te civilno društvo.</w:t>
      </w:r>
    </w:p>
    <w:p w:rsidR="003C089E" w:rsidRPr="0096270E" w:rsidRDefault="003C089E" w:rsidP="00381613">
      <w:pPr>
        <w:spacing w:after="0" w:line="240" w:lineRule="auto"/>
        <w:jc w:val="both"/>
        <w:rPr>
          <w:rFonts w:eastAsia="Times New Roman" w:cs="Times New Roman"/>
          <w:szCs w:val="24"/>
          <w:lang w:val="hr-HR" w:eastAsia="hr-HR"/>
        </w:rPr>
      </w:pPr>
    </w:p>
    <w:p w:rsidR="003C089E" w:rsidRPr="0096270E" w:rsidRDefault="003C089E" w:rsidP="00381613">
      <w:pPr>
        <w:spacing w:after="0" w:line="240" w:lineRule="auto"/>
        <w:jc w:val="both"/>
        <w:rPr>
          <w:rFonts w:eastAsia="Times New Roman" w:cs="Times New Roman"/>
          <w:szCs w:val="24"/>
          <w:lang w:val="hr-HR" w:eastAsia="hr-HR"/>
        </w:rPr>
      </w:pPr>
      <w:r w:rsidRPr="0096270E">
        <w:rPr>
          <w:rFonts w:eastAsia="Times New Roman" w:cs="Times New Roman"/>
          <w:szCs w:val="24"/>
          <w:lang w:val="hr-HR" w:eastAsia="hr-HR"/>
        </w:rPr>
        <w:t xml:space="preserve">Što se tiče funkcioniranja javne uprave, glavni prepoznati razvojni problemi su: </w:t>
      </w:r>
      <w:r w:rsidRPr="0096270E">
        <w:rPr>
          <w:rFonts w:eastAsia="Times New Roman"/>
          <w:szCs w:val="24"/>
          <w:lang w:val="hr-HR" w:eastAsia="hr-HR"/>
        </w:rPr>
        <w:t>nedovoljno korištenje znanja i iskustva u području strateškog planiranja, definiranja razvojnih ciljeva i izrade strateških razvojnih programa i projekata</w:t>
      </w:r>
      <w:r w:rsidRPr="0096270E">
        <w:rPr>
          <w:szCs w:val="24"/>
          <w:lang w:val="hr-HR" w:eastAsia="hr-HR"/>
        </w:rPr>
        <w:t>, k</w:t>
      </w:r>
      <w:r w:rsidRPr="0096270E">
        <w:rPr>
          <w:rFonts w:eastAsia="Times New Roman" w:cs="Times New Roman"/>
          <w:szCs w:val="24"/>
          <w:lang w:val="hr-HR" w:eastAsia="hr-HR"/>
        </w:rPr>
        <w:t xml:space="preserve">omunikacija županijskih tijela i s tijelima na središnjoj državnoj razini nije zadovoljavajuća, ljudski resursi nisu optimalno iskorišteni za upravljanje  razvojnim projektima (postoji nedostatak znanja i vještina za upravljanje razvojnim projektima), centralizirana sredstva i izražen nedostatak financijskih sredstava središnje države za razvoj na razini jedinica lokalne samouprave. Regionalna razvojna agencija Zagrebačke županije nema dostatne kapacitete (ljudske resurse, prostorne, financijske i dr.) za pripremu i provedbu i praćenje razvojnih projekata.  </w:t>
      </w:r>
    </w:p>
    <w:p w:rsidR="003C089E" w:rsidRPr="0096270E" w:rsidRDefault="003C089E" w:rsidP="00381613">
      <w:pPr>
        <w:spacing w:after="0" w:line="240" w:lineRule="auto"/>
        <w:jc w:val="both"/>
        <w:rPr>
          <w:rFonts w:eastAsia="Times New Roman" w:cs="Times New Roman"/>
          <w:szCs w:val="24"/>
          <w:lang w:val="hr-HR" w:eastAsia="hr-HR"/>
        </w:rPr>
      </w:pPr>
    </w:p>
    <w:p w:rsidR="003C089E" w:rsidRPr="0096270E" w:rsidRDefault="003C089E" w:rsidP="00381613">
      <w:pPr>
        <w:spacing w:after="0" w:line="240" w:lineRule="auto"/>
        <w:jc w:val="both"/>
        <w:rPr>
          <w:rFonts w:eastAsia="Times New Roman" w:cs="Times New Roman"/>
          <w:szCs w:val="24"/>
          <w:lang w:val="hr-HR" w:eastAsia="hr-HR"/>
        </w:rPr>
      </w:pPr>
      <w:r w:rsidRPr="0096270E">
        <w:rPr>
          <w:rFonts w:eastAsia="Times New Roman" w:cs="Times New Roman"/>
          <w:szCs w:val="24"/>
          <w:lang w:val="hr-HR" w:eastAsia="hr-HR"/>
        </w:rPr>
        <w:t>U području zapošljivos</w:t>
      </w:r>
      <w:r w:rsidR="00BD730E" w:rsidRPr="0096270E">
        <w:rPr>
          <w:rFonts w:eastAsia="Times New Roman" w:cs="Times New Roman"/>
          <w:szCs w:val="24"/>
          <w:lang w:val="hr-HR" w:eastAsia="hr-HR"/>
        </w:rPr>
        <w:t xml:space="preserve">ti i radne mobilnosti glavni </w:t>
      </w:r>
      <w:r w:rsidRPr="0096270E">
        <w:rPr>
          <w:rFonts w:eastAsia="Times New Roman" w:cs="Times New Roman"/>
          <w:szCs w:val="24"/>
          <w:lang w:val="hr-HR" w:eastAsia="hr-HR"/>
        </w:rPr>
        <w:t xml:space="preserve">razvojni problemi su: niska razina zapošljivosti populacije u dobi između 20 i 64 godine, nerazmjer ponude i potražnje za radnom snagom na određenim razinama obrazovanja, nedovoljna integracija mladih nezaposlenih osoba u obrazovni sustav i proces osposobljavanja za tržište rada, poticanje cjeloživotnog učenja zaposlenih i nezaposlenih osoba, prvenstveno dugotrajno nezaposlenih, nezadovoljavajuća razina kompetencija nezaposlenih osoba, otežan pristup tržištu rada za osobe s invaliditetom. </w:t>
      </w:r>
    </w:p>
    <w:p w:rsidR="003C089E" w:rsidRPr="0096270E" w:rsidRDefault="003C089E" w:rsidP="00381613">
      <w:pPr>
        <w:spacing w:after="0" w:line="240" w:lineRule="auto"/>
        <w:jc w:val="both"/>
        <w:rPr>
          <w:rFonts w:eastAsia="Times New Roman" w:cs="Times New Roman"/>
          <w:szCs w:val="24"/>
          <w:lang w:val="hr-HR" w:eastAsia="hr-HR"/>
        </w:rPr>
      </w:pPr>
    </w:p>
    <w:p w:rsidR="003C089E" w:rsidRPr="0096270E" w:rsidRDefault="003C089E" w:rsidP="00381613">
      <w:pPr>
        <w:tabs>
          <w:tab w:val="left" w:pos="630"/>
        </w:tabs>
        <w:spacing w:after="0" w:line="240" w:lineRule="auto"/>
        <w:jc w:val="both"/>
        <w:rPr>
          <w:rFonts w:eastAsia="Calibri" w:cs="Times New Roman"/>
          <w:lang w:val="hr-HR"/>
        </w:rPr>
      </w:pPr>
      <w:r w:rsidRPr="0096270E">
        <w:rPr>
          <w:rFonts w:eastAsia="Times New Roman" w:cs="Times New Roman"/>
          <w:lang w:val="hr-HR" w:eastAsia="hr-HR"/>
        </w:rPr>
        <w:t xml:space="preserve">U području obrazovanja među </w:t>
      </w:r>
      <w:r w:rsidRPr="0096270E">
        <w:rPr>
          <w:rFonts w:eastAsia="Times New Roman" w:cs="Times New Roman"/>
          <w:lang w:val="hr-HR"/>
        </w:rPr>
        <w:t>glavnim razvojnim problemima u ZŽ-u su:</w:t>
      </w:r>
      <w:r w:rsidRPr="0096270E">
        <w:rPr>
          <w:rFonts w:eastAsia="Times New Roman" w:cs="Times New Roman"/>
          <w:lang w:val="hr-HR" w:eastAsia="hr-HR"/>
        </w:rPr>
        <w:t xml:space="preserve"> </w:t>
      </w:r>
      <w:r w:rsidRPr="0096270E">
        <w:rPr>
          <w:rFonts w:eastAsia="Calibri" w:cs="Times New Roman"/>
          <w:lang w:val="hr-HR"/>
        </w:rPr>
        <w:t>dotrajalost mnogih zgrada i opreme škola, nedostatak sportskih dvorana i igrališta, nedostatak stručnih suradnika (fizika, matematika, informatika), nezadovoljavajuća srednja „informatička pismenost“, obrazovni programi nedovoljno usklađeni s potrebama tržišta rada,  oprema u srednjim školama  ne odgovara u cijelosti potrebama strukovnih kabineta te nedostatak školskog prostora u područjima velikog doseljavanja uz istodobno velik broj napuštenih objekata područnih škola u ruralnim područjima.</w:t>
      </w:r>
    </w:p>
    <w:p w:rsidR="003C089E" w:rsidRPr="0096270E" w:rsidRDefault="003C089E" w:rsidP="00381613">
      <w:pPr>
        <w:widowControl w:val="0"/>
        <w:autoSpaceDE w:val="0"/>
        <w:autoSpaceDN w:val="0"/>
        <w:adjustRightInd w:val="0"/>
        <w:spacing w:after="0" w:line="240" w:lineRule="auto"/>
        <w:contextualSpacing/>
        <w:jc w:val="both"/>
        <w:rPr>
          <w:rFonts w:eastAsia="Times New Roman" w:cs="Times New Roman"/>
          <w:lang w:val="hr-HR" w:eastAsia="hr-HR"/>
        </w:rPr>
      </w:pPr>
    </w:p>
    <w:p w:rsidR="003C089E" w:rsidRPr="0096270E" w:rsidRDefault="003C089E" w:rsidP="00381613">
      <w:pPr>
        <w:widowControl w:val="0"/>
        <w:autoSpaceDE w:val="0"/>
        <w:autoSpaceDN w:val="0"/>
        <w:adjustRightInd w:val="0"/>
        <w:spacing w:after="0" w:line="240" w:lineRule="auto"/>
        <w:contextualSpacing/>
        <w:jc w:val="both"/>
        <w:rPr>
          <w:rFonts w:eastAsia="Times New Roman" w:cs="Times New Roman"/>
          <w:lang w:val="hr-HR" w:eastAsia="x-none"/>
        </w:rPr>
      </w:pPr>
      <w:r w:rsidRPr="0096270E">
        <w:rPr>
          <w:rFonts w:eastAsia="Times New Roman" w:cs="Times New Roman"/>
          <w:lang w:val="hr-HR" w:eastAsia="x-none"/>
        </w:rPr>
        <w:t>U području zdravstva i socijalne skrbi gla</w:t>
      </w:r>
      <w:r w:rsidR="00BD730E" w:rsidRPr="0096270E">
        <w:rPr>
          <w:rFonts w:eastAsia="Times New Roman" w:cs="Times New Roman"/>
          <w:lang w:val="hr-HR" w:eastAsia="x-none"/>
        </w:rPr>
        <w:t>vni</w:t>
      </w:r>
      <w:r w:rsidRPr="0096270E">
        <w:rPr>
          <w:rFonts w:eastAsia="Times New Roman" w:cs="Times New Roman"/>
          <w:lang w:val="hr-HR" w:eastAsia="x-none"/>
        </w:rPr>
        <w:t xml:space="preserve"> razvojni problemi su: nedostatak i/ili dotrajalost prostora i opreme zdravstvenih i socijalnih ustanova, nedostatak zdravstvenih kadrova  i kadrova u području socijalne skrbi (posebno specijaliziranih), potrebe za reorganizacijom i podizanjem kvalitete pružanja pojedinih zdravstvenih i socijalnih usluga i njihove dostupnosti, potreba intenzivnijeg provođenja programa promocije zdravlja i prevencije bolesti na svim razinama zdravstvene zaštite, nedovoljno razvijeni izvaninstitucionalni oblici skrbi za sve korisničke skupine, nepoznavanje mogućnosti koje se u sektoru socijalne skrbi mogu ostvarivati putem društvenog poduzetništva.</w:t>
      </w:r>
    </w:p>
    <w:p w:rsidR="003C089E" w:rsidRPr="0096270E" w:rsidRDefault="003C089E" w:rsidP="00381613">
      <w:pPr>
        <w:spacing w:after="0" w:line="240" w:lineRule="auto"/>
        <w:ind w:right="59"/>
        <w:contextualSpacing/>
        <w:rPr>
          <w:rFonts w:eastAsia="Times New Roman" w:cs="Times New Roman"/>
          <w:sz w:val="24"/>
          <w:lang w:val="hr-HR" w:eastAsia="x-none"/>
        </w:rPr>
      </w:pPr>
    </w:p>
    <w:p w:rsidR="003C089E" w:rsidRPr="0096270E" w:rsidRDefault="00BD730E" w:rsidP="00381613">
      <w:pPr>
        <w:spacing w:after="0" w:line="240" w:lineRule="auto"/>
        <w:jc w:val="both"/>
        <w:rPr>
          <w:rFonts w:eastAsia="Times New Roman" w:cs="Times New Roman"/>
          <w:lang w:val="hr-HR" w:eastAsia="hr-HR"/>
        </w:rPr>
      </w:pPr>
      <w:r w:rsidRPr="0096270E">
        <w:rPr>
          <w:rFonts w:eastAsia="Times New Roman" w:cs="Times New Roman"/>
          <w:lang w:val="hr-HR" w:eastAsia="hr-HR"/>
        </w:rPr>
        <w:t>U sportu i rekreaciji glavni</w:t>
      </w:r>
      <w:r w:rsidR="003C089E" w:rsidRPr="0096270E">
        <w:rPr>
          <w:rFonts w:eastAsia="Times New Roman" w:cs="Times New Roman"/>
          <w:lang w:val="hr-HR" w:eastAsia="hr-HR"/>
        </w:rPr>
        <w:t xml:space="preserve"> razvojni problemi su: nedovoljan broj obrazovanog i educiranog stručnog kadra, nedovoljna uključenost pojedinih društvenih skupina (npr. marginalne skupine, žene) u sportske programe, vrlo loše stanje izgrađenosti sportske infrastrukture, nedovoljna valorizacija vrhunskih sportskih rezultata, nedovoljna uključenost sportskih programa i manifestacija u turističku ponudu.</w:t>
      </w:r>
    </w:p>
    <w:p w:rsidR="003C089E" w:rsidRPr="0096270E" w:rsidRDefault="003C089E" w:rsidP="00381613">
      <w:pPr>
        <w:spacing w:after="0" w:line="240" w:lineRule="auto"/>
        <w:jc w:val="both"/>
        <w:rPr>
          <w:rFonts w:eastAsia="Times New Roman" w:cs="Times New Roman"/>
          <w:szCs w:val="24"/>
          <w:lang w:val="hr-HR" w:eastAsia="hr-HR"/>
        </w:rPr>
      </w:pPr>
    </w:p>
    <w:p w:rsidR="003C089E" w:rsidRPr="0096270E" w:rsidRDefault="003C089E" w:rsidP="00381613">
      <w:pPr>
        <w:spacing w:after="0" w:line="240" w:lineRule="auto"/>
        <w:jc w:val="both"/>
        <w:rPr>
          <w:rFonts w:eastAsia="Times New Roman" w:cs="Times New Roman"/>
          <w:i/>
          <w:szCs w:val="24"/>
          <w:u w:val="single"/>
          <w:lang w:val="hr-HR" w:eastAsia="hr-HR"/>
        </w:rPr>
      </w:pPr>
      <w:r w:rsidRPr="0096270E">
        <w:rPr>
          <w:rFonts w:eastAsia="Times New Roman" w:cs="Times New Roman"/>
          <w:i/>
          <w:szCs w:val="24"/>
          <w:u w:val="single"/>
          <w:lang w:val="hr-HR" w:eastAsia="hr-HR"/>
        </w:rPr>
        <w:t xml:space="preserve">Očekivani načini ostvarenja </w:t>
      </w:r>
    </w:p>
    <w:p w:rsidR="003C089E" w:rsidRPr="0096270E" w:rsidRDefault="003C089E" w:rsidP="00381613">
      <w:pPr>
        <w:spacing w:after="0" w:line="240" w:lineRule="auto"/>
        <w:jc w:val="both"/>
        <w:rPr>
          <w:rFonts w:eastAsia="Times New Roman" w:cs="Times New Roman"/>
          <w:szCs w:val="24"/>
          <w:lang w:val="hr-HR" w:eastAsia="hr-HR"/>
        </w:rPr>
      </w:pPr>
      <w:r w:rsidRPr="0096270E">
        <w:rPr>
          <w:rFonts w:eastAsia="Times New Roman" w:cs="Times New Roman"/>
          <w:szCs w:val="24"/>
          <w:lang w:val="hr-HR" w:eastAsia="hr-HR"/>
        </w:rPr>
        <w:t>Ovaj cilj ostvarit će se smanjivanjem i rješavanjem utvrđenih razvojnih problema nizom povezanih mjera koje se odnose na povećanje otvorenosti i učinkovitosti javne uprave, povećanje zapošljivosti (putem provedbe Strategije razvoja ljudskih resursa ZŽ), razvoj sustava obrazovanja i prilagodbe potrebama razvoja gospodarstva, poboljšanje sustava zdravstva i socijalne skrbi, razvoja sporta i rekreacije. Također, nužno je sustavno i kontinuirano ulaganje u cjelokupnu društvenu infrastrukturu.</w:t>
      </w:r>
    </w:p>
    <w:p w:rsidR="003C089E" w:rsidRPr="0096270E" w:rsidRDefault="003C089E" w:rsidP="003C089E">
      <w:pPr>
        <w:spacing w:after="0"/>
        <w:jc w:val="both"/>
        <w:rPr>
          <w:rFonts w:eastAsia="Times New Roman" w:cs="Times New Roman"/>
          <w:i/>
          <w:szCs w:val="24"/>
          <w:u w:val="single"/>
          <w:lang w:val="hr-HR" w:eastAsia="hr-HR"/>
        </w:rPr>
      </w:pPr>
    </w:p>
    <w:p w:rsidR="003C089E" w:rsidRPr="0096270E" w:rsidRDefault="003C089E" w:rsidP="00381613">
      <w:pPr>
        <w:spacing w:after="0" w:line="240" w:lineRule="auto"/>
        <w:jc w:val="both"/>
        <w:rPr>
          <w:rFonts w:eastAsia="Times New Roman" w:cs="Times New Roman"/>
          <w:i/>
          <w:szCs w:val="24"/>
          <w:u w:val="single"/>
          <w:lang w:val="hr-HR" w:eastAsia="hr-HR"/>
        </w:rPr>
      </w:pPr>
      <w:r w:rsidRPr="0096270E">
        <w:rPr>
          <w:rFonts w:eastAsia="Times New Roman" w:cs="Times New Roman"/>
          <w:i/>
          <w:szCs w:val="24"/>
          <w:u w:val="single"/>
          <w:lang w:val="hr-HR" w:eastAsia="hr-HR"/>
        </w:rPr>
        <w:t xml:space="preserve">Dosljednost </w:t>
      </w:r>
    </w:p>
    <w:p w:rsidR="003C089E" w:rsidRPr="0096270E" w:rsidRDefault="003C089E" w:rsidP="00381613">
      <w:pPr>
        <w:spacing w:after="0" w:line="240" w:lineRule="auto"/>
        <w:rPr>
          <w:rFonts w:eastAsia="Times New Roman" w:cs="Times New Roman"/>
          <w:szCs w:val="24"/>
          <w:lang w:val="hr-HR" w:eastAsia="hr-HR"/>
        </w:rPr>
      </w:pPr>
      <w:r w:rsidRPr="0096270E">
        <w:rPr>
          <w:rFonts w:eastAsia="Times New Roman" w:cs="Times New Roman"/>
          <w:szCs w:val="24"/>
          <w:lang w:val="hr-HR" w:eastAsia="hr-HR"/>
        </w:rPr>
        <w:t>Ovaj cilj se uklapa u ciljeve svih relevantnih strateških dokumenata na razini EU-a te nacionalnoj i županijskoj razini.</w:t>
      </w:r>
    </w:p>
    <w:p w:rsidR="00381613" w:rsidRPr="0096270E" w:rsidRDefault="00381613" w:rsidP="003C089E">
      <w:pPr>
        <w:spacing w:after="0"/>
        <w:rPr>
          <w:rFonts w:eastAsia="Times New Roman" w:cs="Times New Roman"/>
          <w:szCs w:val="24"/>
          <w:u w:val="single"/>
          <w:lang w:val="hr-HR" w:eastAsia="hr-HR"/>
        </w:rPr>
      </w:pPr>
    </w:p>
    <w:p w:rsidR="003C089E" w:rsidRPr="0096270E" w:rsidRDefault="003C089E" w:rsidP="00381613">
      <w:pPr>
        <w:spacing w:after="0" w:line="240" w:lineRule="auto"/>
        <w:rPr>
          <w:rFonts w:eastAsia="Times New Roman" w:cs="Times New Roman"/>
          <w:szCs w:val="24"/>
          <w:u w:val="single"/>
          <w:lang w:val="hr-HR" w:eastAsia="hr-HR"/>
        </w:rPr>
      </w:pPr>
      <w:r w:rsidRPr="0096270E">
        <w:rPr>
          <w:rFonts w:eastAsia="Times New Roman" w:cs="Times New Roman"/>
          <w:szCs w:val="24"/>
          <w:u w:val="single"/>
          <w:lang w:val="hr-HR" w:eastAsia="hr-HR"/>
        </w:rPr>
        <w:t>Na razini EU-a:</w:t>
      </w:r>
    </w:p>
    <w:p w:rsidR="003C089E" w:rsidRPr="0096270E" w:rsidRDefault="003C089E" w:rsidP="00381613">
      <w:pPr>
        <w:spacing w:after="0" w:line="240" w:lineRule="auto"/>
        <w:jc w:val="both"/>
        <w:rPr>
          <w:rFonts w:eastAsia="Times New Roman" w:cs="Times New Roman"/>
          <w:szCs w:val="24"/>
          <w:lang w:val="hr-HR" w:eastAsia="hr-HR"/>
        </w:rPr>
      </w:pPr>
      <w:r w:rsidRPr="0096270E">
        <w:rPr>
          <w:rFonts w:eastAsia="Times New Roman" w:cs="Times New Roman"/>
          <w:szCs w:val="24"/>
          <w:lang w:val="hr-HR" w:eastAsia="hr-HR"/>
        </w:rPr>
        <w:t xml:space="preserve">Rast zapošljavanja i unapređenje kvalitete sustava socijalne skrbi među ključnim su ciljevima krovne strategije Europa 2020. u sklopu koje su usvojene tri ključne Predvodničke inicijative vezane za zapošljavanje i socijalnu uključenost (Youth on the move. An agenda for new skills and jobs, European Platform against poverty and social exclusion). Osnova provedbe zdravstvene politike na području EU-a i okosnica oblikovanja nacionalnih politika zdravstvene skrbi i zaštite sadržana je u dokumentu </w:t>
      </w:r>
      <w:r w:rsidRPr="0096270E">
        <w:rPr>
          <w:rFonts w:eastAsia="Times New Roman" w:cs="Times New Roman"/>
          <w:i/>
          <w:szCs w:val="24"/>
          <w:lang w:val="hr-HR" w:eastAsia="hr-HR"/>
        </w:rPr>
        <w:t>Together for Health</w:t>
      </w:r>
      <w:r w:rsidRPr="0096270E">
        <w:rPr>
          <w:rFonts w:eastAsia="Times New Roman" w:cs="Times New Roman"/>
          <w:szCs w:val="24"/>
          <w:lang w:val="hr-HR" w:eastAsia="hr-HR"/>
        </w:rPr>
        <w:t xml:space="preserve"> (2007.). </w:t>
      </w:r>
    </w:p>
    <w:p w:rsidR="003C089E" w:rsidRPr="0096270E" w:rsidRDefault="003C089E" w:rsidP="003C089E">
      <w:pPr>
        <w:spacing w:after="0"/>
        <w:rPr>
          <w:rFonts w:eastAsia="Times New Roman" w:cs="Times New Roman"/>
          <w:szCs w:val="24"/>
          <w:lang w:val="hr-HR" w:eastAsia="hr-HR"/>
        </w:rPr>
      </w:pPr>
    </w:p>
    <w:p w:rsidR="003C089E" w:rsidRPr="0096270E" w:rsidRDefault="003C089E" w:rsidP="00381613">
      <w:pPr>
        <w:spacing w:after="0" w:line="240" w:lineRule="auto"/>
        <w:rPr>
          <w:rFonts w:eastAsia="Times New Roman" w:cs="Times New Roman"/>
          <w:szCs w:val="24"/>
          <w:u w:val="single"/>
          <w:lang w:val="hr-HR" w:eastAsia="hr-HR"/>
        </w:rPr>
      </w:pPr>
      <w:r w:rsidRPr="0096270E">
        <w:rPr>
          <w:rFonts w:eastAsia="Times New Roman" w:cs="Times New Roman"/>
          <w:szCs w:val="24"/>
          <w:u w:val="single"/>
          <w:lang w:val="hr-HR" w:eastAsia="hr-HR"/>
        </w:rPr>
        <w:t xml:space="preserve">Na nacionalnoj razini: </w:t>
      </w:r>
    </w:p>
    <w:p w:rsidR="003C089E" w:rsidRPr="0096270E" w:rsidRDefault="003C089E" w:rsidP="00381613">
      <w:pPr>
        <w:spacing w:after="0" w:line="240" w:lineRule="auto"/>
        <w:jc w:val="both"/>
        <w:rPr>
          <w:rFonts w:eastAsia="Times New Roman" w:cs="Times New Roman"/>
          <w:szCs w:val="24"/>
          <w:lang w:val="hr-HR" w:eastAsia="hr-HR"/>
        </w:rPr>
      </w:pPr>
      <w:r w:rsidRPr="0096270E">
        <w:rPr>
          <w:rFonts w:eastAsia="Times New Roman" w:cs="Times New Roman"/>
          <w:szCs w:val="24"/>
          <w:lang w:val="hr-HR" w:eastAsia="hr-HR"/>
        </w:rPr>
        <w:t xml:space="preserve">Cilj podržava ključne ciljeve u sklopu Operativnih programa za razdoblje 2014.–2020. koji su podloga za financiranje ključnih razvojnih problema i potreba na nacionalnoj razini iz fondova EU-a. U sklopu Operativnog programa Konkurentnost i kohezija (2014.–2020). i Operativnog programa Učinkoviti ljudski potencijali (2014.–2020.) ovaj cilj potpuno podržava tematski cilj 09 – Promicanje socijalne uključenosti, borba protiv siromaštva i svih oblika diskriminacije, kao i investicijske prioritete sadržane unutar tog tematskog cilja. Predviđeni prioriteti i mjere usmjereni na jačanje kvalitete obrazovnog sustava također upućuju na usklađenost s tematskim ciljem 10 – Ulaganje u obrazovanje, izobrazbu i strukovno osposobljavanje te cjeloživotno učenje. U sklopu Operativnog programa Učinkoviti ljudski potencijali postavljen je tematski cilj 08 – Promicanje održivog i kvalitetnog zapošljavanja i podrška mobilnosti radne snage, te je taj cilj u skladu i s ovim tematskim ciljem. </w:t>
      </w:r>
    </w:p>
    <w:p w:rsidR="003C089E" w:rsidRPr="0096270E" w:rsidRDefault="003C089E" w:rsidP="00381613">
      <w:pPr>
        <w:spacing w:after="0" w:line="240" w:lineRule="auto"/>
        <w:jc w:val="both"/>
        <w:rPr>
          <w:rFonts w:eastAsia="Times New Roman" w:cs="Times New Roman"/>
          <w:szCs w:val="24"/>
          <w:lang w:val="hr-HR" w:eastAsia="hr-HR"/>
        </w:rPr>
      </w:pPr>
    </w:p>
    <w:p w:rsidR="003C089E" w:rsidRPr="0096270E" w:rsidRDefault="003C089E" w:rsidP="00381613">
      <w:pPr>
        <w:spacing w:after="0" w:line="240" w:lineRule="auto"/>
        <w:jc w:val="both"/>
        <w:rPr>
          <w:rFonts w:eastAsia="Times New Roman" w:cs="Times New Roman"/>
          <w:szCs w:val="24"/>
          <w:lang w:val="hr-HR" w:eastAsia="hr-HR"/>
        </w:rPr>
      </w:pPr>
      <w:r w:rsidRPr="0096270E">
        <w:rPr>
          <w:rFonts w:eastAsia="Times New Roman" w:cs="Times New Roman"/>
          <w:szCs w:val="24"/>
          <w:lang w:val="hr-HR" w:eastAsia="hr-HR"/>
        </w:rPr>
        <w:t xml:space="preserve">Strategijom obrazovanja, znanosti i tehnologije (NN 124/14) postavljen je konačni cilj prema kojem obrazovni sustav RH treba uspostaviti tako da pruža kvalitetnu podršku ostvarenju dugoročnog i stabilnog društveno-gospodarskog razvoja zemlje. Provedbom prioriteta, mjera i projekata u sklopu ovog cilja ZŽ će podržati nacionalne ciljeve razvoja obrazovnog sustava. </w:t>
      </w:r>
    </w:p>
    <w:p w:rsidR="003C089E" w:rsidRPr="0096270E" w:rsidRDefault="003C089E" w:rsidP="00381613">
      <w:pPr>
        <w:spacing w:after="0" w:line="240" w:lineRule="auto"/>
        <w:jc w:val="both"/>
        <w:rPr>
          <w:rFonts w:eastAsia="Times New Roman" w:cs="Times New Roman"/>
          <w:szCs w:val="24"/>
          <w:lang w:val="hr-HR" w:eastAsia="hr-HR"/>
        </w:rPr>
      </w:pPr>
    </w:p>
    <w:p w:rsidR="003C089E" w:rsidRPr="0096270E" w:rsidRDefault="003C089E" w:rsidP="00381613">
      <w:pPr>
        <w:spacing w:after="0" w:line="240" w:lineRule="auto"/>
        <w:contextualSpacing/>
        <w:jc w:val="both"/>
        <w:rPr>
          <w:rFonts w:eastAsia="Times New Roman" w:cs="Times New Roman"/>
          <w:lang w:val="hr-HR" w:eastAsia="x-none"/>
        </w:rPr>
      </w:pPr>
      <w:r w:rsidRPr="0096270E">
        <w:rPr>
          <w:rFonts w:eastAsia="Times New Roman" w:cs="Times New Roman"/>
          <w:lang w:val="hr-HR" w:eastAsia="x-none"/>
        </w:rPr>
        <w:t>U području zdravstva glavne su nacionalne smjernice razvoja one na kojima se temelji i ova županijska strategija, postavljene u Nacionalnoj strateg</w:t>
      </w:r>
      <w:r w:rsidR="005520AC" w:rsidRPr="0096270E">
        <w:rPr>
          <w:rFonts w:eastAsia="Times New Roman" w:cs="Times New Roman"/>
          <w:lang w:val="hr-HR" w:eastAsia="x-none"/>
        </w:rPr>
        <w:t>iji razvoja zdravstva 2012.–2020</w:t>
      </w:r>
      <w:r w:rsidRPr="0096270E">
        <w:rPr>
          <w:rFonts w:eastAsia="Times New Roman" w:cs="Times New Roman"/>
          <w:lang w:val="hr-HR" w:eastAsia="x-none"/>
        </w:rPr>
        <w:t xml:space="preserve">. i u Nacionalnom planu razvoja kliničkih bolničkih centara, kliničkih bolnica, klinika i općih bolnica u RH 2015.–2016. te u brojnim drugim nacionalnim strategijama, programima i planovima. </w:t>
      </w:r>
    </w:p>
    <w:p w:rsidR="003C089E" w:rsidRPr="0096270E" w:rsidRDefault="003C089E" w:rsidP="00381613">
      <w:pPr>
        <w:spacing w:after="0" w:line="240" w:lineRule="auto"/>
        <w:contextualSpacing/>
        <w:jc w:val="both"/>
        <w:rPr>
          <w:rFonts w:eastAsia="Times New Roman" w:cs="Times New Roman"/>
          <w:lang w:val="hr-HR" w:eastAsia="x-none"/>
        </w:rPr>
      </w:pPr>
    </w:p>
    <w:p w:rsidR="003C089E" w:rsidRPr="0096270E" w:rsidRDefault="003C089E" w:rsidP="00381613">
      <w:pPr>
        <w:spacing w:after="0" w:line="240" w:lineRule="auto"/>
        <w:contextualSpacing/>
        <w:jc w:val="both"/>
        <w:rPr>
          <w:rFonts w:eastAsia="Times New Roman" w:cs="Times New Roman"/>
          <w:lang w:val="hr-HR" w:eastAsia="x-none"/>
        </w:rPr>
      </w:pPr>
      <w:r w:rsidRPr="0096270E">
        <w:rPr>
          <w:rFonts w:eastAsia="Times New Roman" w:cs="Times New Roman"/>
          <w:lang w:val="hr-HR" w:eastAsia="x-none"/>
        </w:rPr>
        <w:t>U području socijalne skrbi glavne nacionalne smjernice razvoja postavljene su u Strategiji razvoja sustava socijalne skrbi 2011.–2016., Strategiji borbe protiv siromaštva i socijalne isključenosti u RH 2014.–2020. i Planu deinstitucionalizacije i transformacije domova socijalne skrbi i drugih pravnih osoba koje obavljaju djelatnost socijalne skrbi u RH 2011.–2016. (2018.) te nizu drugih nacionalnih strategija/programa usmjerenih prema specifičnim skupinama korisnika (žrtve obiteljskog nasilja, ovisnici, osobe s invaliditetom, starije osobe i dr.)</w:t>
      </w:r>
      <w:r w:rsidR="00FC5870">
        <w:rPr>
          <w:rFonts w:eastAsia="Times New Roman" w:cs="Times New Roman"/>
          <w:lang w:val="hr-HR" w:eastAsia="x-none"/>
        </w:rPr>
        <w:t>.</w:t>
      </w:r>
    </w:p>
    <w:p w:rsidR="00675F4F" w:rsidRDefault="00675F4F" w:rsidP="003C089E">
      <w:pPr>
        <w:spacing w:after="0"/>
        <w:jc w:val="both"/>
        <w:rPr>
          <w:rFonts w:eastAsia="Times New Roman" w:cs="Times New Roman"/>
          <w:i/>
          <w:szCs w:val="24"/>
          <w:u w:val="single"/>
          <w:lang w:val="hr-HR" w:eastAsia="hr-HR"/>
        </w:rPr>
      </w:pPr>
    </w:p>
    <w:p w:rsidR="003C089E" w:rsidRPr="0096270E" w:rsidRDefault="003C089E" w:rsidP="003C089E">
      <w:pPr>
        <w:spacing w:after="0"/>
        <w:jc w:val="both"/>
        <w:rPr>
          <w:rFonts w:eastAsia="Times New Roman" w:cs="Times New Roman"/>
          <w:i/>
          <w:szCs w:val="24"/>
          <w:u w:val="single"/>
          <w:lang w:val="hr-HR" w:eastAsia="hr-HR"/>
        </w:rPr>
      </w:pPr>
      <w:r w:rsidRPr="0096270E">
        <w:rPr>
          <w:rFonts w:eastAsia="Times New Roman" w:cs="Times New Roman"/>
          <w:i/>
          <w:szCs w:val="24"/>
          <w:u w:val="single"/>
          <w:lang w:val="hr-HR" w:eastAsia="hr-HR"/>
        </w:rPr>
        <w:t>Pokazatelji učinka</w:t>
      </w:r>
    </w:p>
    <w:p w:rsidR="003C089E" w:rsidRPr="0096270E" w:rsidRDefault="003C089E" w:rsidP="003C089E">
      <w:pPr>
        <w:spacing w:after="0" w:line="240" w:lineRule="auto"/>
        <w:jc w:val="both"/>
        <w:rPr>
          <w:rFonts w:eastAsia="Times New Roman" w:cs="Times New Roman"/>
          <w:i/>
          <w:szCs w:val="24"/>
          <w:u w:val="single"/>
          <w:lang w:val="hr-HR" w:eastAsia="hr-H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76"/>
        <w:gridCol w:w="972"/>
        <w:gridCol w:w="988"/>
        <w:gridCol w:w="1231"/>
        <w:gridCol w:w="906"/>
        <w:gridCol w:w="694"/>
        <w:gridCol w:w="906"/>
        <w:gridCol w:w="694"/>
        <w:gridCol w:w="955"/>
        <w:gridCol w:w="541"/>
      </w:tblGrid>
      <w:tr w:rsidR="003C089E" w:rsidRPr="0096270E" w:rsidTr="00075FB5">
        <w:trPr>
          <w:jc w:val="center"/>
        </w:trPr>
        <w:tc>
          <w:tcPr>
            <w:tcW w:w="1038" w:type="dxa"/>
            <w:vMerge w:val="restart"/>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 xml:space="preserve">Cilj </w:t>
            </w:r>
          </w:p>
        </w:tc>
        <w:tc>
          <w:tcPr>
            <w:tcW w:w="3626" w:type="dxa"/>
            <w:gridSpan w:val="3"/>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Pokazatelj učinka</w:t>
            </w:r>
          </w:p>
        </w:tc>
        <w:tc>
          <w:tcPr>
            <w:tcW w:w="1600" w:type="dxa"/>
            <w:gridSpan w:val="2"/>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Početna vrijednost</w:t>
            </w:r>
          </w:p>
        </w:tc>
        <w:tc>
          <w:tcPr>
            <w:tcW w:w="1600" w:type="dxa"/>
            <w:gridSpan w:val="2"/>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Ciljana vrijednost</w:t>
            </w:r>
          </w:p>
        </w:tc>
        <w:tc>
          <w:tcPr>
            <w:tcW w:w="955" w:type="dxa"/>
            <w:vMerge w:val="restart"/>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Učestalost praćenja</w:t>
            </w:r>
          </w:p>
        </w:tc>
        <w:tc>
          <w:tcPr>
            <w:tcW w:w="541" w:type="dxa"/>
            <w:vMerge w:val="restart"/>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Izvor</w:t>
            </w:r>
          </w:p>
        </w:tc>
      </w:tr>
      <w:tr w:rsidR="003C089E" w:rsidRPr="0096270E" w:rsidTr="00075FB5">
        <w:trPr>
          <w:jc w:val="center"/>
        </w:trPr>
        <w:tc>
          <w:tcPr>
            <w:tcW w:w="1038" w:type="dxa"/>
            <w:vMerge/>
            <w:vAlign w:val="center"/>
          </w:tcPr>
          <w:p w:rsidR="003C089E" w:rsidRPr="0096270E" w:rsidRDefault="003C089E" w:rsidP="008D6EB0">
            <w:pPr>
              <w:spacing w:after="0" w:line="240" w:lineRule="auto"/>
              <w:rPr>
                <w:rFonts w:eastAsia="Times New Roman" w:cs="Times New Roman"/>
                <w:b/>
                <w:sz w:val="16"/>
                <w:szCs w:val="16"/>
                <w:lang w:val="hr-HR"/>
              </w:rPr>
            </w:pPr>
          </w:p>
        </w:tc>
        <w:tc>
          <w:tcPr>
            <w:tcW w:w="1143"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Definicija</w:t>
            </w:r>
          </w:p>
        </w:tc>
        <w:tc>
          <w:tcPr>
            <w:tcW w:w="1123"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Jedinica</w:t>
            </w:r>
          </w:p>
        </w:tc>
        <w:tc>
          <w:tcPr>
            <w:tcW w:w="1360"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Opis</w:t>
            </w:r>
          </w:p>
        </w:tc>
        <w:tc>
          <w:tcPr>
            <w:tcW w:w="906"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Vrijednost</w:t>
            </w:r>
          </w:p>
        </w:tc>
        <w:tc>
          <w:tcPr>
            <w:tcW w:w="694"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Godina</w:t>
            </w:r>
          </w:p>
        </w:tc>
        <w:tc>
          <w:tcPr>
            <w:tcW w:w="906" w:type="dxa"/>
            <w:shd w:val="clear" w:color="auto" w:fill="92D050"/>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Vrijednost</w:t>
            </w:r>
          </w:p>
        </w:tc>
        <w:tc>
          <w:tcPr>
            <w:tcW w:w="694" w:type="dxa"/>
          </w:tcPr>
          <w:p w:rsidR="003C089E" w:rsidRPr="0096270E" w:rsidRDefault="003C089E" w:rsidP="008D6EB0">
            <w:pPr>
              <w:spacing w:after="0" w:line="240" w:lineRule="auto"/>
              <w:jc w:val="center"/>
              <w:rPr>
                <w:rFonts w:eastAsia="Times New Roman" w:cs="Times New Roman"/>
                <w:b/>
                <w:sz w:val="16"/>
                <w:szCs w:val="16"/>
                <w:lang w:val="hr-HR"/>
              </w:rPr>
            </w:pPr>
            <w:r w:rsidRPr="0096270E">
              <w:rPr>
                <w:rFonts w:eastAsia="Times New Roman" w:cs="Times New Roman"/>
                <w:b/>
                <w:sz w:val="16"/>
                <w:szCs w:val="16"/>
                <w:lang w:val="hr-HR" w:eastAsia="hr-HR"/>
              </w:rPr>
              <w:t>Godina</w:t>
            </w:r>
          </w:p>
        </w:tc>
        <w:tc>
          <w:tcPr>
            <w:tcW w:w="0" w:type="auto"/>
            <w:vMerge/>
            <w:vAlign w:val="center"/>
          </w:tcPr>
          <w:p w:rsidR="003C089E" w:rsidRPr="0096270E" w:rsidRDefault="003C089E" w:rsidP="008D6EB0">
            <w:pPr>
              <w:spacing w:after="0" w:line="240" w:lineRule="auto"/>
              <w:rPr>
                <w:rFonts w:eastAsia="Times New Roman" w:cs="Times New Roman"/>
                <w:b/>
                <w:sz w:val="16"/>
                <w:szCs w:val="16"/>
                <w:lang w:val="hr-HR"/>
              </w:rPr>
            </w:pPr>
          </w:p>
        </w:tc>
        <w:tc>
          <w:tcPr>
            <w:tcW w:w="0" w:type="auto"/>
            <w:vMerge/>
            <w:vAlign w:val="center"/>
          </w:tcPr>
          <w:p w:rsidR="003C089E" w:rsidRPr="0096270E" w:rsidRDefault="003C089E" w:rsidP="008D6EB0">
            <w:pPr>
              <w:spacing w:after="0" w:line="240" w:lineRule="auto"/>
              <w:rPr>
                <w:rFonts w:eastAsia="Times New Roman" w:cs="Times New Roman"/>
                <w:b/>
                <w:sz w:val="16"/>
                <w:szCs w:val="16"/>
                <w:lang w:val="hr-HR"/>
              </w:rPr>
            </w:pPr>
          </w:p>
        </w:tc>
      </w:tr>
      <w:tr w:rsidR="003C089E" w:rsidRPr="0096270E" w:rsidTr="00075FB5">
        <w:trPr>
          <w:jc w:val="center"/>
        </w:trPr>
        <w:tc>
          <w:tcPr>
            <w:tcW w:w="1038"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(1)</w:t>
            </w:r>
          </w:p>
        </w:tc>
        <w:tc>
          <w:tcPr>
            <w:tcW w:w="1143"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(2)</w:t>
            </w:r>
          </w:p>
        </w:tc>
        <w:tc>
          <w:tcPr>
            <w:tcW w:w="1123"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(3)</w:t>
            </w:r>
          </w:p>
        </w:tc>
        <w:tc>
          <w:tcPr>
            <w:tcW w:w="1360"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(4)</w:t>
            </w:r>
          </w:p>
        </w:tc>
        <w:tc>
          <w:tcPr>
            <w:tcW w:w="906"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(5)</w:t>
            </w:r>
          </w:p>
        </w:tc>
        <w:tc>
          <w:tcPr>
            <w:tcW w:w="694"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(6)</w:t>
            </w:r>
          </w:p>
        </w:tc>
        <w:tc>
          <w:tcPr>
            <w:tcW w:w="906" w:type="dxa"/>
            <w:shd w:val="clear" w:color="auto" w:fill="92D050"/>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(6)</w:t>
            </w:r>
          </w:p>
        </w:tc>
        <w:tc>
          <w:tcPr>
            <w:tcW w:w="694"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(7)</w:t>
            </w:r>
          </w:p>
        </w:tc>
        <w:tc>
          <w:tcPr>
            <w:tcW w:w="955"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(8)</w:t>
            </w:r>
          </w:p>
        </w:tc>
        <w:tc>
          <w:tcPr>
            <w:tcW w:w="541" w:type="dxa"/>
          </w:tcPr>
          <w:p w:rsidR="003C089E" w:rsidRPr="0096270E" w:rsidRDefault="003C089E" w:rsidP="008D6EB0">
            <w:pPr>
              <w:spacing w:after="0" w:line="240" w:lineRule="auto"/>
              <w:jc w:val="center"/>
              <w:rPr>
                <w:rFonts w:eastAsia="Times New Roman" w:cs="Times New Roman"/>
                <w:i/>
                <w:sz w:val="16"/>
                <w:szCs w:val="16"/>
                <w:lang w:val="hr-HR"/>
              </w:rPr>
            </w:pPr>
            <w:r w:rsidRPr="0096270E">
              <w:rPr>
                <w:rFonts w:eastAsia="Times New Roman" w:cs="Times New Roman"/>
                <w:i/>
                <w:sz w:val="16"/>
                <w:szCs w:val="16"/>
                <w:lang w:val="hr-HR" w:eastAsia="hr-HR"/>
              </w:rPr>
              <w:t>(9)</w:t>
            </w:r>
          </w:p>
        </w:tc>
      </w:tr>
      <w:tr w:rsidR="003C089E" w:rsidRPr="0096270E" w:rsidTr="00075FB5">
        <w:trPr>
          <w:trHeight w:val="3406"/>
          <w:jc w:val="center"/>
        </w:trPr>
        <w:tc>
          <w:tcPr>
            <w:tcW w:w="1038" w:type="dxa"/>
          </w:tcPr>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eastAsia="hr-HR"/>
              </w:rPr>
              <w:t>Razvijati ljudske resurse i unaprijediti upravljanje razvojem</w:t>
            </w:r>
          </w:p>
        </w:tc>
        <w:tc>
          <w:tcPr>
            <w:tcW w:w="1143" w:type="dxa"/>
          </w:tcPr>
          <w:p w:rsidR="003C089E" w:rsidRPr="0096270E" w:rsidRDefault="003C089E" w:rsidP="008D6EB0">
            <w:pPr>
              <w:spacing w:after="0" w:line="240" w:lineRule="auto"/>
              <w:rPr>
                <w:rFonts w:eastAsia="Times New Roman" w:cs="Times New Roman"/>
                <w:b/>
                <w:sz w:val="16"/>
                <w:szCs w:val="16"/>
                <w:lang w:val="hr-HR"/>
              </w:rPr>
            </w:pPr>
          </w:p>
          <w:p w:rsidR="003C089E" w:rsidRPr="0096270E" w:rsidRDefault="003C089E" w:rsidP="008D6EB0">
            <w:pPr>
              <w:spacing w:after="0" w:line="240" w:lineRule="auto"/>
              <w:rPr>
                <w:rFonts w:eastAsia="Times New Roman" w:cs="Times New Roman"/>
                <w:b/>
                <w:sz w:val="16"/>
                <w:szCs w:val="16"/>
                <w:lang w:val="hr-HR"/>
              </w:rPr>
            </w:pPr>
            <w:r w:rsidRPr="0096270E">
              <w:rPr>
                <w:rFonts w:eastAsia="Times New Roman" w:cs="Times New Roman"/>
                <w:b/>
                <w:sz w:val="16"/>
                <w:szCs w:val="16"/>
                <w:lang w:val="hr-HR"/>
              </w:rPr>
              <w:t>Kvaliteta javne uprave</w:t>
            </w:r>
          </w:p>
          <w:p w:rsidR="003C089E" w:rsidRPr="0096270E" w:rsidRDefault="003C089E" w:rsidP="008D6EB0">
            <w:pPr>
              <w:spacing w:after="0" w:line="240" w:lineRule="auto"/>
              <w:rPr>
                <w:rFonts w:eastAsia="Times New Roman" w:cs="Times New Roman"/>
                <w:b/>
                <w:sz w:val="16"/>
                <w:szCs w:val="16"/>
                <w:lang w:val="hr-HR"/>
              </w:rPr>
            </w:pPr>
          </w:p>
          <w:p w:rsidR="003C089E" w:rsidRPr="0096270E" w:rsidRDefault="003C089E" w:rsidP="008D6EB0">
            <w:pPr>
              <w:spacing w:after="0" w:line="240" w:lineRule="auto"/>
              <w:rPr>
                <w:rFonts w:eastAsia="Times New Roman" w:cs="Times New Roman"/>
                <w:b/>
                <w:sz w:val="16"/>
                <w:szCs w:val="16"/>
                <w:lang w:val="hr-HR"/>
              </w:rPr>
            </w:pPr>
            <w:r w:rsidRPr="0096270E">
              <w:rPr>
                <w:rFonts w:eastAsia="Times New Roman" w:cs="Times New Roman"/>
                <w:b/>
                <w:sz w:val="16"/>
                <w:szCs w:val="16"/>
                <w:lang w:val="hr-HR"/>
              </w:rPr>
              <w:t xml:space="preserve"> </w:t>
            </w:r>
          </w:p>
          <w:p w:rsidR="003C089E" w:rsidRPr="0096270E" w:rsidRDefault="003C089E" w:rsidP="008D6EB0">
            <w:pPr>
              <w:spacing w:after="0" w:line="240" w:lineRule="auto"/>
              <w:rPr>
                <w:rFonts w:eastAsia="Times New Roman" w:cs="Times New Roman"/>
                <w:b/>
                <w:sz w:val="16"/>
                <w:szCs w:val="16"/>
                <w:lang w:val="hr-HR"/>
              </w:rPr>
            </w:pPr>
            <w:r w:rsidRPr="0096270E">
              <w:rPr>
                <w:rFonts w:eastAsia="Times New Roman" w:cs="Times New Roman"/>
                <w:b/>
                <w:sz w:val="16"/>
                <w:szCs w:val="16"/>
                <w:lang w:val="hr-HR"/>
              </w:rPr>
              <w:t xml:space="preserve">Kvaliteta </w:t>
            </w:r>
          </w:p>
          <w:p w:rsidR="003C089E" w:rsidRPr="0096270E" w:rsidRDefault="003C089E" w:rsidP="008D6EB0">
            <w:pPr>
              <w:spacing w:after="0" w:line="240" w:lineRule="auto"/>
              <w:rPr>
                <w:rFonts w:eastAsia="Times New Roman" w:cs="Times New Roman"/>
                <w:b/>
                <w:sz w:val="16"/>
                <w:szCs w:val="16"/>
                <w:lang w:val="hr-HR"/>
              </w:rPr>
            </w:pPr>
            <w:r w:rsidRPr="0096270E">
              <w:rPr>
                <w:rFonts w:eastAsia="Times New Roman" w:cs="Times New Roman"/>
                <w:b/>
                <w:sz w:val="16"/>
                <w:szCs w:val="16"/>
                <w:lang w:val="hr-HR"/>
              </w:rPr>
              <w:t>javnih škola</w:t>
            </w:r>
          </w:p>
          <w:p w:rsidR="003C089E" w:rsidRPr="0096270E" w:rsidRDefault="003C089E" w:rsidP="008D6EB0">
            <w:pPr>
              <w:spacing w:after="0" w:line="240" w:lineRule="auto"/>
              <w:rPr>
                <w:rFonts w:eastAsia="Times New Roman" w:cs="Times New Roman"/>
                <w:b/>
                <w:sz w:val="16"/>
                <w:szCs w:val="16"/>
                <w:lang w:val="hr-HR"/>
              </w:rPr>
            </w:pPr>
          </w:p>
          <w:p w:rsidR="003C089E" w:rsidRPr="0096270E" w:rsidRDefault="003C089E" w:rsidP="008D6EB0">
            <w:pPr>
              <w:spacing w:after="0" w:line="240" w:lineRule="auto"/>
              <w:rPr>
                <w:rFonts w:eastAsia="Times New Roman" w:cs="Times New Roman"/>
                <w:b/>
                <w:sz w:val="16"/>
                <w:szCs w:val="16"/>
                <w:lang w:val="hr-HR" w:eastAsia="hr-HR"/>
              </w:rPr>
            </w:pPr>
          </w:p>
          <w:p w:rsidR="003C089E" w:rsidRPr="0096270E" w:rsidRDefault="003C089E" w:rsidP="008D6EB0">
            <w:pPr>
              <w:spacing w:after="0" w:line="240" w:lineRule="auto"/>
              <w:rPr>
                <w:rFonts w:eastAsia="Times New Roman" w:cs="Times New Roman"/>
                <w:b/>
                <w:sz w:val="16"/>
                <w:szCs w:val="16"/>
                <w:lang w:val="hr-HR" w:eastAsia="hr-HR"/>
              </w:rPr>
            </w:pPr>
          </w:p>
          <w:p w:rsidR="003C089E" w:rsidRPr="0096270E" w:rsidRDefault="003C089E" w:rsidP="008D6EB0">
            <w:pPr>
              <w:spacing w:after="0" w:line="240" w:lineRule="auto"/>
              <w:rPr>
                <w:rFonts w:eastAsia="Times New Roman" w:cs="Times New Roman"/>
                <w:b/>
                <w:sz w:val="16"/>
                <w:szCs w:val="16"/>
                <w:lang w:val="hr-HR"/>
              </w:rPr>
            </w:pPr>
          </w:p>
          <w:p w:rsidR="003C089E" w:rsidRPr="0096270E" w:rsidRDefault="003C089E" w:rsidP="008D6EB0">
            <w:pPr>
              <w:spacing w:after="0" w:line="240" w:lineRule="auto"/>
              <w:rPr>
                <w:rFonts w:eastAsia="Times New Roman" w:cs="Times New Roman"/>
                <w:b/>
                <w:sz w:val="16"/>
                <w:szCs w:val="16"/>
                <w:lang w:val="hr-HR"/>
              </w:rPr>
            </w:pPr>
            <w:r w:rsidRPr="0096270E">
              <w:rPr>
                <w:rFonts w:eastAsia="Times New Roman" w:cs="Times New Roman"/>
                <w:b/>
                <w:sz w:val="16"/>
                <w:szCs w:val="16"/>
                <w:lang w:val="hr-HR"/>
              </w:rPr>
              <w:t>Broj zaposlenih na 100 stanovnika</w:t>
            </w:r>
          </w:p>
          <w:p w:rsidR="003C089E" w:rsidRPr="0096270E" w:rsidRDefault="003C089E" w:rsidP="008D6EB0">
            <w:pPr>
              <w:spacing w:after="0" w:line="240" w:lineRule="auto"/>
              <w:rPr>
                <w:rFonts w:eastAsia="Times New Roman" w:cs="Times New Roman"/>
                <w:b/>
                <w:sz w:val="16"/>
                <w:szCs w:val="16"/>
                <w:lang w:val="hr-HR"/>
              </w:rPr>
            </w:pPr>
          </w:p>
        </w:tc>
        <w:tc>
          <w:tcPr>
            <w:tcW w:w="1123" w:type="dxa"/>
          </w:tcPr>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Rang u odnosu prema drugim županijama</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eastAsia="hr-HR"/>
              </w:rPr>
            </w:pPr>
          </w:p>
          <w:p w:rsidR="003C089E" w:rsidRPr="0096270E" w:rsidRDefault="003C089E" w:rsidP="008D6EB0">
            <w:pPr>
              <w:spacing w:after="0" w:line="240" w:lineRule="auto"/>
              <w:rPr>
                <w:rFonts w:eastAsia="Times New Roman" w:cs="Times New Roman"/>
                <w:sz w:val="16"/>
                <w:szCs w:val="16"/>
                <w:lang w:val="hr-HR" w:eastAsia="hr-HR"/>
              </w:rPr>
            </w:pPr>
          </w:p>
          <w:p w:rsidR="00FB7857" w:rsidRPr="0096270E" w:rsidRDefault="00FB7857"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Broj</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1360" w:type="dxa"/>
          </w:tcPr>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Regionalni indeks konkurentnosti (RIK) 2013.</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contextualSpacing/>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Cilj se približiti prosjeku RH</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906" w:type="dxa"/>
          </w:tcPr>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10-12</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3</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FB7857" w:rsidRPr="0096270E" w:rsidRDefault="00FB7857"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21,7</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694" w:type="dxa"/>
          </w:tcPr>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2013.</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2013.</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FB7857" w:rsidRPr="0096270E" w:rsidRDefault="00FB7857"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2013.</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906" w:type="dxa"/>
            <w:shd w:val="clear" w:color="auto" w:fill="92D050"/>
          </w:tcPr>
          <w:p w:rsidR="003C089E" w:rsidRPr="0096270E" w:rsidRDefault="003C089E" w:rsidP="008D6EB0">
            <w:pPr>
              <w:spacing w:after="0" w:line="240" w:lineRule="auto"/>
              <w:jc w:val="center"/>
              <w:rPr>
                <w:rFonts w:eastAsia="Times New Roman" w:cs="Times New Roman"/>
                <w:b/>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8-19</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w:t>
            </w:r>
          </w:p>
          <w:p w:rsidR="003C089E" w:rsidRPr="0096270E" w:rsidRDefault="003C089E" w:rsidP="008D6EB0">
            <w:pPr>
              <w:spacing w:after="0" w:line="240" w:lineRule="auto"/>
              <w:jc w:val="center"/>
              <w:rPr>
                <w:rFonts w:eastAsia="Times New Roman" w:cs="Times New Roman"/>
                <w:b/>
                <w:sz w:val="16"/>
                <w:szCs w:val="16"/>
                <w:lang w:val="hr-HR"/>
              </w:rPr>
            </w:pPr>
          </w:p>
          <w:p w:rsidR="003C089E" w:rsidRPr="0096270E" w:rsidRDefault="003C089E" w:rsidP="008D6EB0">
            <w:pPr>
              <w:spacing w:after="0" w:line="240" w:lineRule="auto"/>
              <w:jc w:val="both"/>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FB7857" w:rsidRPr="0096270E" w:rsidRDefault="00FB7857"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29,5</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694" w:type="dxa"/>
          </w:tcPr>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2020.</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w:t>
            </w: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2020.</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p>
          <w:p w:rsidR="00FB7857" w:rsidRPr="0096270E" w:rsidRDefault="00FB7857"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jc w:val="center"/>
              <w:rPr>
                <w:rFonts w:eastAsia="Times New Roman" w:cs="Times New Roman"/>
                <w:sz w:val="16"/>
                <w:szCs w:val="16"/>
                <w:lang w:val="hr-HR"/>
              </w:rPr>
            </w:pPr>
            <w:r w:rsidRPr="0096270E">
              <w:rPr>
                <w:rFonts w:eastAsia="Times New Roman" w:cs="Times New Roman"/>
                <w:sz w:val="16"/>
                <w:szCs w:val="16"/>
                <w:lang w:val="hr-HR"/>
              </w:rPr>
              <w:t>2020.</w:t>
            </w:r>
          </w:p>
          <w:p w:rsidR="003C089E" w:rsidRPr="0096270E" w:rsidRDefault="003C089E" w:rsidP="008D6EB0">
            <w:pPr>
              <w:spacing w:after="0" w:line="240" w:lineRule="auto"/>
              <w:jc w:val="center"/>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c>
          <w:tcPr>
            <w:tcW w:w="955" w:type="dxa"/>
          </w:tcPr>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trogodišnje</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FB7857" w:rsidRPr="0096270E" w:rsidRDefault="00FB7857"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godišnje</w:t>
            </w:r>
          </w:p>
        </w:tc>
        <w:tc>
          <w:tcPr>
            <w:tcW w:w="541" w:type="dxa"/>
          </w:tcPr>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RIK*</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p w:rsidR="00FB7857" w:rsidRPr="0096270E" w:rsidRDefault="00FB7857"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r w:rsidRPr="0096270E">
              <w:rPr>
                <w:rFonts w:eastAsia="Times New Roman" w:cs="Times New Roman"/>
                <w:sz w:val="16"/>
                <w:szCs w:val="16"/>
                <w:lang w:val="hr-HR"/>
              </w:rPr>
              <w:t>HZZ</w:t>
            </w:r>
          </w:p>
          <w:p w:rsidR="003C089E" w:rsidRPr="0096270E" w:rsidRDefault="003C089E" w:rsidP="008D6EB0">
            <w:pPr>
              <w:spacing w:after="0" w:line="240" w:lineRule="auto"/>
              <w:rPr>
                <w:rFonts w:eastAsia="Times New Roman" w:cs="Times New Roman"/>
                <w:sz w:val="16"/>
                <w:szCs w:val="16"/>
                <w:lang w:val="hr-HR"/>
              </w:rPr>
            </w:pPr>
          </w:p>
          <w:p w:rsidR="003C089E" w:rsidRPr="0096270E" w:rsidRDefault="003C089E" w:rsidP="008D6EB0">
            <w:pPr>
              <w:spacing w:after="0" w:line="240" w:lineRule="auto"/>
              <w:rPr>
                <w:rFonts w:eastAsia="Times New Roman" w:cs="Times New Roman"/>
                <w:sz w:val="16"/>
                <w:szCs w:val="16"/>
                <w:lang w:val="hr-HR"/>
              </w:rPr>
            </w:pPr>
          </w:p>
        </w:tc>
      </w:tr>
    </w:tbl>
    <w:p w:rsidR="00BD730E" w:rsidRPr="00E077DC" w:rsidRDefault="003C089E" w:rsidP="003C089E">
      <w:pPr>
        <w:spacing w:after="0" w:line="240" w:lineRule="auto"/>
        <w:contextualSpacing/>
        <w:jc w:val="both"/>
        <w:rPr>
          <w:rFonts w:eastAsia="Times New Roman" w:cs="Times New Roman"/>
          <w:sz w:val="16"/>
          <w:szCs w:val="16"/>
          <w:lang w:val="hr-HR"/>
        </w:rPr>
      </w:pPr>
      <w:r w:rsidRPr="0096270E">
        <w:rPr>
          <w:rFonts w:eastAsia="Times New Roman" w:cs="Times New Roman"/>
          <w:szCs w:val="16"/>
          <w:lang w:val="hr-HR"/>
        </w:rPr>
        <w:t>*</w:t>
      </w:r>
      <w:r w:rsidRPr="00E077DC">
        <w:rPr>
          <w:rFonts w:eastAsia="Times New Roman" w:cs="Times New Roman"/>
          <w:sz w:val="16"/>
          <w:szCs w:val="16"/>
          <w:lang w:val="hr-HR"/>
        </w:rPr>
        <w:t>Regio</w:t>
      </w:r>
      <w:r w:rsidR="004E5511" w:rsidRPr="00E077DC">
        <w:rPr>
          <w:rFonts w:eastAsia="Times New Roman" w:cs="Times New Roman"/>
          <w:sz w:val="16"/>
          <w:szCs w:val="16"/>
          <w:lang w:val="hr-HR"/>
        </w:rPr>
        <w:t xml:space="preserve">nalni indeks konkurentnosti RH </w:t>
      </w:r>
    </w:p>
    <w:p w:rsidR="00313EC9" w:rsidRPr="00E077DC" w:rsidRDefault="00313EC9" w:rsidP="003C089E">
      <w:pPr>
        <w:spacing w:after="0" w:line="240" w:lineRule="auto"/>
        <w:rPr>
          <w:rFonts w:eastAsia="Calibri" w:cs="Times New Roman"/>
          <w:b/>
          <w:color w:val="000000" w:themeColor="text1"/>
          <w:sz w:val="16"/>
          <w:szCs w:val="16"/>
          <w:lang w:val="hr-HR" w:eastAsia="zh-CN"/>
        </w:rPr>
      </w:pPr>
    </w:p>
    <w:p w:rsidR="00313EC9" w:rsidRPr="0096270E" w:rsidRDefault="00313EC9" w:rsidP="003C089E">
      <w:pPr>
        <w:spacing w:after="0" w:line="240" w:lineRule="auto"/>
        <w:rPr>
          <w:rFonts w:eastAsia="Calibri" w:cs="Times New Roman"/>
          <w:b/>
          <w:color w:val="000000" w:themeColor="text1"/>
          <w:lang w:val="hr-HR" w:eastAsia="zh-CN"/>
        </w:rPr>
      </w:pPr>
    </w:p>
    <w:p w:rsidR="0099409A" w:rsidRDefault="0099409A" w:rsidP="003C089E">
      <w:pPr>
        <w:spacing w:after="0" w:line="240" w:lineRule="auto"/>
        <w:rPr>
          <w:rFonts w:eastAsia="Calibri" w:cs="Times New Roman"/>
          <w:b/>
          <w:color w:val="000000" w:themeColor="text1"/>
          <w:lang w:val="hr-HR" w:eastAsia="zh-CN"/>
        </w:rPr>
      </w:pPr>
    </w:p>
    <w:p w:rsidR="000C58F5" w:rsidRPr="0096270E" w:rsidRDefault="003C089E" w:rsidP="003C089E">
      <w:pPr>
        <w:spacing w:after="0" w:line="240" w:lineRule="auto"/>
        <w:rPr>
          <w:rFonts w:eastAsia="Times New Roman" w:cs="Times New Roman"/>
          <w:b/>
          <w:lang w:val="hr-HR" w:eastAsia="hr-HR"/>
        </w:rPr>
      </w:pPr>
      <w:r w:rsidRPr="0096270E">
        <w:rPr>
          <w:rFonts w:eastAsia="Calibri" w:cs="Times New Roman"/>
          <w:b/>
          <w:color w:val="000000" w:themeColor="text1"/>
          <w:lang w:val="hr-HR" w:eastAsia="zh-CN"/>
        </w:rPr>
        <w:t xml:space="preserve">PRIORITET 3.1. </w:t>
      </w:r>
      <w:r w:rsidRPr="0096270E">
        <w:rPr>
          <w:rFonts w:eastAsia="Times New Roman" w:cs="Times New Roman"/>
          <w:b/>
          <w:lang w:val="hr-HR" w:eastAsia="hr-HR"/>
        </w:rPr>
        <w:t>OTVORENA I UČINKOVITA ŽUPANIJSKA I LOKALNA SAMOUPRAVA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2"/>
        <w:gridCol w:w="7131"/>
      </w:tblGrid>
      <w:tr w:rsidR="009B6DCB" w:rsidRPr="0096270E" w:rsidTr="00C80BC0">
        <w:trPr>
          <w:trHeight w:val="791"/>
        </w:trPr>
        <w:tc>
          <w:tcPr>
            <w:tcW w:w="977" w:type="pct"/>
            <w:shd w:val="clear" w:color="auto" w:fill="auto"/>
            <w:vAlign w:val="center"/>
          </w:tcPr>
          <w:p w:rsidR="009B6DCB" w:rsidRPr="0096270E" w:rsidRDefault="009B6DCB" w:rsidP="00E077DC">
            <w:pPr>
              <w:spacing w:after="0" w:line="240" w:lineRule="auto"/>
              <w:jc w:val="both"/>
              <w:rPr>
                <w:rFonts w:eastAsia="SimSun" w:cs="Times New Roman"/>
                <w:bCs/>
                <w:lang w:val="hr-HR" w:eastAsia="zh-CN"/>
              </w:rPr>
            </w:pPr>
            <w:r w:rsidRPr="0096270E">
              <w:rPr>
                <w:rFonts w:eastAsia="SimSun" w:cs="Times New Roman"/>
                <w:bCs/>
                <w:lang w:val="hr-HR" w:eastAsia="zh-CN"/>
              </w:rPr>
              <w:t>CILJ</w:t>
            </w:r>
          </w:p>
        </w:tc>
        <w:tc>
          <w:tcPr>
            <w:tcW w:w="4023" w:type="pct"/>
            <w:shd w:val="clear" w:color="auto" w:fill="auto"/>
          </w:tcPr>
          <w:p w:rsidR="009B6DCB" w:rsidRPr="0096270E" w:rsidRDefault="009B6DCB" w:rsidP="00E077DC">
            <w:pPr>
              <w:spacing w:after="0" w:line="240" w:lineRule="auto"/>
              <w:jc w:val="both"/>
              <w:rPr>
                <w:rFonts w:eastAsia="SimSun" w:cs="Times New Roman"/>
                <w:lang w:val="hr-HR" w:eastAsia="zh-CN"/>
              </w:rPr>
            </w:pPr>
            <w:r w:rsidRPr="0096270E">
              <w:rPr>
                <w:rFonts w:eastAsia="SimSun" w:cs="Times New Roman"/>
                <w:lang w:val="hr-HR" w:eastAsia="zh-CN"/>
              </w:rPr>
              <w:t>Cilj prioriteta je povećanje učinkovitosti javne uprave i javnih servisa koji bi bili na raspolaganu građanima, poduzetnicima te posjetiteljima županije te optimizirali razvojne resurse u svrhu učinkovitog upravljanja razvojem.</w:t>
            </w:r>
          </w:p>
        </w:tc>
      </w:tr>
      <w:tr w:rsidR="009B6DCB" w:rsidRPr="0096270E" w:rsidTr="00C80BC0">
        <w:tc>
          <w:tcPr>
            <w:tcW w:w="977" w:type="pct"/>
            <w:shd w:val="clear" w:color="auto" w:fill="auto"/>
            <w:vAlign w:val="center"/>
          </w:tcPr>
          <w:p w:rsidR="009B6DCB" w:rsidRPr="0096270E" w:rsidRDefault="009B6DCB" w:rsidP="00E077DC">
            <w:pPr>
              <w:spacing w:after="0" w:line="240" w:lineRule="auto"/>
              <w:jc w:val="both"/>
              <w:rPr>
                <w:rFonts w:eastAsia="SimSun" w:cs="Times New Roman"/>
                <w:bCs/>
                <w:lang w:val="hr-HR" w:eastAsia="zh-CN"/>
              </w:rPr>
            </w:pPr>
            <w:r w:rsidRPr="0096270E">
              <w:rPr>
                <w:rFonts w:eastAsia="SimSun" w:cs="Times New Roman"/>
                <w:bCs/>
                <w:lang w:val="hr-HR" w:eastAsia="zh-CN"/>
              </w:rPr>
              <w:t>OPRAVDANJE</w:t>
            </w:r>
          </w:p>
        </w:tc>
        <w:tc>
          <w:tcPr>
            <w:tcW w:w="4023" w:type="pct"/>
            <w:shd w:val="clear" w:color="auto" w:fill="auto"/>
          </w:tcPr>
          <w:p w:rsidR="009B6DCB" w:rsidRPr="0096270E" w:rsidRDefault="009B6DCB" w:rsidP="00E077DC">
            <w:pPr>
              <w:spacing w:after="0" w:line="240" w:lineRule="auto"/>
              <w:jc w:val="both"/>
              <w:rPr>
                <w:rFonts w:eastAsia="SimSun" w:cs="Times New Roman"/>
                <w:lang w:val="hr-HR" w:eastAsia="zh-CN"/>
              </w:rPr>
            </w:pPr>
            <w:r w:rsidRPr="0096270E">
              <w:rPr>
                <w:rFonts w:eastAsia="SimSun" w:cs="Times New Roman"/>
                <w:lang w:val="hr-HR" w:eastAsia="zh-CN"/>
              </w:rPr>
              <w:t>Iako kvaliteta javnih institucija u županiji kontinuirano raste, analiza je pokazala da još uvijek postoji prostor za daljnje jačanje kapaciteta javnih institucija za pružanje visokokvalitetnih javnih servisa te za strateško planiranje razvoja koje uključuje i pripremu i provedbu kvalitetnih razvojnih projekata.</w:t>
            </w:r>
          </w:p>
        </w:tc>
      </w:tr>
      <w:tr w:rsidR="009B6DCB" w:rsidRPr="0096270E" w:rsidTr="00C80BC0">
        <w:tc>
          <w:tcPr>
            <w:tcW w:w="977" w:type="pct"/>
            <w:shd w:val="clear" w:color="auto" w:fill="auto"/>
            <w:vAlign w:val="center"/>
          </w:tcPr>
          <w:p w:rsidR="009B6DCB" w:rsidRPr="0096270E" w:rsidRDefault="009B6DCB" w:rsidP="00E077DC">
            <w:pPr>
              <w:spacing w:after="0" w:line="240" w:lineRule="auto"/>
              <w:jc w:val="both"/>
              <w:rPr>
                <w:rFonts w:eastAsia="SimSun" w:cs="Times New Roman"/>
                <w:bCs/>
                <w:lang w:val="hr-HR" w:eastAsia="zh-CN"/>
              </w:rPr>
            </w:pPr>
            <w:r w:rsidRPr="0096270E">
              <w:rPr>
                <w:rFonts w:eastAsia="SimSun" w:cs="Times New Roman"/>
                <w:bCs/>
                <w:lang w:val="hr-HR" w:eastAsia="zh-CN"/>
              </w:rPr>
              <w:t>OPIS</w:t>
            </w:r>
          </w:p>
        </w:tc>
        <w:tc>
          <w:tcPr>
            <w:tcW w:w="4023" w:type="pct"/>
            <w:shd w:val="clear" w:color="auto" w:fill="auto"/>
          </w:tcPr>
          <w:p w:rsidR="009B6DCB" w:rsidRPr="0096270E" w:rsidRDefault="009B6DCB" w:rsidP="00E077DC">
            <w:pPr>
              <w:spacing w:after="0" w:line="240" w:lineRule="auto"/>
              <w:jc w:val="both"/>
              <w:rPr>
                <w:rFonts w:eastAsia="SimSun" w:cs="Times New Roman"/>
                <w:lang w:val="hr-HR" w:eastAsia="zh-CN"/>
              </w:rPr>
            </w:pPr>
            <w:r w:rsidRPr="0096270E">
              <w:rPr>
                <w:rFonts w:eastAsia="SimSun" w:cs="Times New Roman"/>
                <w:lang w:val="hr-HR" w:eastAsia="zh-CN"/>
              </w:rPr>
              <w:t>Kroz provedbu ovog prioriteta će se ojačati županijska i lokalna samouprava te njihove institucije, unaprijedit će se suradnja s organizacijama civilnog društva kao partnera u razvoju županije i povećanu kvalitete života na teritoriju županije te unaprijediti suradnju s Gradom Zagrebom, kroz zajedničko strateško planiranje i zajedničke razvojne projekte.</w:t>
            </w:r>
          </w:p>
        </w:tc>
      </w:tr>
    </w:tbl>
    <w:p w:rsidR="000C58F5" w:rsidRPr="0096270E" w:rsidRDefault="000C58F5" w:rsidP="00E077DC">
      <w:pPr>
        <w:spacing w:after="0" w:line="240" w:lineRule="auto"/>
        <w:rPr>
          <w:rFonts w:eastAsia="Times New Roman" w:cs="Times New Roman"/>
          <w:b/>
          <w:lang w:val="hr-HR" w:eastAsia="hr-HR"/>
        </w:rPr>
      </w:pPr>
    </w:p>
    <w:p w:rsidR="003C089E" w:rsidRPr="0096270E" w:rsidRDefault="003C089E" w:rsidP="00E077DC">
      <w:pPr>
        <w:spacing w:after="0" w:line="240" w:lineRule="auto"/>
        <w:rPr>
          <w:rFonts w:eastAsia="Calibri" w:cs="Times New Roman"/>
          <w:b/>
          <w:bCs/>
          <w:color w:val="FF0000"/>
          <w:lang w:val="hr-HR"/>
        </w:rPr>
      </w:pP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4"/>
        <w:gridCol w:w="6803"/>
      </w:tblGrid>
      <w:tr w:rsidR="003C089E" w:rsidRPr="0096270E" w:rsidTr="004E5511">
        <w:trPr>
          <w:trHeight w:val="363"/>
        </w:trPr>
        <w:tc>
          <w:tcPr>
            <w:tcW w:w="2094"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PRIORITET</w:t>
            </w:r>
          </w:p>
        </w:tc>
        <w:tc>
          <w:tcPr>
            <w:tcW w:w="6803"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E077DC">
            <w:pPr>
              <w:spacing w:after="0" w:line="240" w:lineRule="auto"/>
              <w:rPr>
                <w:rFonts w:eastAsia="Times New Roman" w:cs="Times New Roman"/>
                <w:bCs/>
                <w:i/>
                <w:iCs/>
                <w:lang w:val="hr-HR" w:eastAsia="hr-HR"/>
              </w:rPr>
            </w:pPr>
            <w:r w:rsidRPr="0096270E">
              <w:rPr>
                <w:rFonts w:eastAsia="Times New Roman" w:cs="Times New Roman"/>
                <w:b/>
                <w:lang w:val="hr-HR" w:eastAsia="hr-HR"/>
              </w:rPr>
              <w:t xml:space="preserve">3.1. Otvorena i učinkovita županijska, lokalna samouprava </w:t>
            </w:r>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MJERA</w:t>
            </w:r>
          </w:p>
        </w:tc>
        <w:tc>
          <w:tcPr>
            <w:tcW w:w="6803"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E077DC">
            <w:pPr>
              <w:spacing w:after="0" w:line="240" w:lineRule="auto"/>
              <w:rPr>
                <w:rFonts w:eastAsia="Times New Roman" w:cs="Times New Roman"/>
                <w:b/>
                <w:lang w:val="hr-HR" w:eastAsia="hr-HR"/>
              </w:rPr>
            </w:pPr>
            <w:bookmarkStart w:id="459" w:name="_Toc278036211"/>
            <w:bookmarkStart w:id="460" w:name="_Toc283062615"/>
            <w:r w:rsidRPr="0096270E">
              <w:rPr>
                <w:rFonts w:eastAsia="Times New Roman" w:cs="Times New Roman"/>
                <w:b/>
                <w:lang w:val="hr-HR" w:eastAsia="hr-HR"/>
              </w:rPr>
              <w:t>3.1.1. Jačanje kapaciteta područne (regionalne) i lokalne samouprave</w:t>
            </w:r>
            <w:bookmarkEnd w:id="459"/>
            <w:bookmarkEnd w:id="460"/>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SVRHA MJERE</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lang w:val="hr-HR" w:eastAsia="hr-HR"/>
              </w:rPr>
            </w:pPr>
            <w:r w:rsidRPr="0096270E">
              <w:rPr>
                <w:rFonts w:eastAsia="Times New Roman" w:cs="Times New Roman"/>
                <w:lang w:val="hr-HR" w:eastAsia="hr-HR"/>
              </w:rPr>
              <w:t xml:space="preserve">Pridonijeti stvaranju depolitizirane, profesionalne, obrazovane i učinkovite  lokalne / regionalne samouprave koja pruža visoko kvalitetne javne usluge. </w:t>
            </w:r>
          </w:p>
          <w:p w:rsidR="003C089E" w:rsidRPr="0096270E" w:rsidRDefault="003C089E" w:rsidP="00E077DC">
            <w:pPr>
              <w:spacing w:after="0" w:line="240" w:lineRule="auto"/>
              <w:rPr>
                <w:rFonts w:eastAsia="Times New Roman" w:cs="Times New Roman"/>
                <w:lang w:val="hr-HR" w:eastAsia="hr-HR"/>
              </w:rPr>
            </w:pPr>
            <w:r w:rsidRPr="0096270E">
              <w:rPr>
                <w:rFonts w:eastAsia="Times New Roman" w:cs="Times New Roman"/>
                <w:color w:val="000000"/>
                <w:lang w:val="hr-HR" w:eastAsia="hr-HR"/>
              </w:rPr>
              <w:t xml:space="preserve">Poboljšati učinkovitost upravljanja razvojem  ZŽ kroz uspostavljanje bolje koordinacije i informatizaciju  županijskih upravnih tijela, te njihove redovite suradnje s upravnim tijelima jedinica lokalne samouprave uspostavljajući sustav svojevrsne lako dostupne </w:t>
            </w:r>
            <w:r w:rsidRPr="0096270E">
              <w:rPr>
                <w:rFonts w:eastAsia="Times New Roman" w:cs="Times New Roman"/>
                <w:i/>
                <w:iCs/>
                <w:color w:val="000000"/>
                <w:lang w:val="hr-HR" w:eastAsia="hr-HR"/>
              </w:rPr>
              <w:t xml:space="preserve">e-uprave. </w:t>
            </w:r>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CILJ MJERE</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lang w:val="hr-HR" w:eastAsia="hr-HR"/>
              </w:rPr>
            </w:pPr>
            <w:r w:rsidRPr="0096270E">
              <w:rPr>
                <w:rFonts w:eastAsia="Times New Roman" w:cs="Times New Roman"/>
                <w:lang w:val="hr-HR" w:eastAsia="hr-HR"/>
              </w:rPr>
              <w:t>Povećati i poboljšati  profesionalizam, stručnost, kadrovsku  ekipiranost te osnažiti upravljanje ljudskim potencijalima kroz  kontinuirano osposobljavanje, usavršavanje, razvoj karijera i nagrađivanje.</w:t>
            </w:r>
          </w:p>
          <w:p w:rsidR="003C089E" w:rsidRPr="0096270E" w:rsidRDefault="003C089E" w:rsidP="00E077DC">
            <w:pPr>
              <w:spacing w:after="0" w:line="240" w:lineRule="auto"/>
              <w:rPr>
                <w:rFonts w:eastAsia="Times New Roman" w:cs="Times New Roman"/>
                <w:lang w:val="hr-HR" w:eastAsia="hr-HR"/>
              </w:rPr>
            </w:pPr>
            <w:r w:rsidRPr="0096270E">
              <w:rPr>
                <w:rFonts w:eastAsia="Times New Roman" w:cs="Times New Roman"/>
                <w:lang w:val="hr-HR" w:eastAsia="hr-HR"/>
              </w:rPr>
              <w:t xml:space="preserve">Uspostaviti sustav upravljanja kvalitetom </w:t>
            </w:r>
          </w:p>
          <w:p w:rsidR="003C089E" w:rsidRPr="0096270E" w:rsidRDefault="003C089E" w:rsidP="00E077DC">
            <w:pPr>
              <w:spacing w:after="0" w:line="240" w:lineRule="auto"/>
              <w:rPr>
                <w:rFonts w:eastAsia="Times New Roman" w:cs="Times New Roman"/>
                <w:lang w:val="hr-HR" w:eastAsia="hr-HR"/>
              </w:rPr>
            </w:pPr>
            <w:r w:rsidRPr="0096270E">
              <w:rPr>
                <w:rFonts w:eastAsia="Times New Roman" w:cs="Times New Roman"/>
                <w:lang w:val="hr-HR" w:eastAsia="hr-HR"/>
              </w:rPr>
              <w:t xml:space="preserve">Uspostaviti kvalitetan i lako dostupan javni servis prema građanima iz djelokruga rada upravnih tijela ZŽ. </w:t>
            </w:r>
          </w:p>
          <w:p w:rsidR="003C089E" w:rsidRPr="0096270E" w:rsidRDefault="003C089E" w:rsidP="00E077DC">
            <w:pPr>
              <w:spacing w:after="0" w:line="240" w:lineRule="auto"/>
              <w:rPr>
                <w:rFonts w:eastAsia="Times New Roman" w:cs="Times New Roman"/>
                <w:lang w:val="hr-HR" w:eastAsia="hr-HR"/>
              </w:rPr>
            </w:pPr>
            <w:r w:rsidRPr="0096270E">
              <w:rPr>
                <w:rFonts w:eastAsia="Times New Roman" w:cs="Times New Roman"/>
                <w:lang w:val="hr-HR" w:eastAsia="hr-HR"/>
              </w:rPr>
              <w:t>Unaprijediti suradnju ZŽ s jedinicama lokalne samouprave i državnim institucijama  radi lakšeg donošenja razvojnih planova i projekata te suradnju s političkim tijelima radi poštivanja  i realizacije dugoročnih programa i prioriteta</w:t>
            </w:r>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SADRŽAJ</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lang w:val="hr-HR" w:eastAsia="hr-HR"/>
              </w:rPr>
            </w:pPr>
            <w:r w:rsidRPr="0096270E">
              <w:rPr>
                <w:rFonts w:eastAsia="Times New Roman" w:cs="Times New Roman"/>
                <w:lang w:val="hr-HR" w:eastAsia="hr-HR"/>
              </w:rPr>
              <w:t>Izraditi analizu stanja i potreba za jačanje kapaciteta područne (regionalne) i lokalne samouprave.</w:t>
            </w:r>
          </w:p>
          <w:p w:rsidR="003C089E" w:rsidRPr="0096270E" w:rsidRDefault="003C089E" w:rsidP="00E077DC">
            <w:pPr>
              <w:spacing w:after="0" w:line="240" w:lineRule="auto"/>
              <w:rPr>
                <w:rFonts w:eastAsia="Times New Roman" w:cs="Times New Roman"/>
                <w:color w:val="000000" w:themeColor="text1"/>
                <w:lang w:val="hr-HR" w:eastAsia="hr-HR"/>
              </w:rPr>
            </w:pPr>
            <w:r w:rsidRPr="0096270E">
              <w:rPr>
                <w:rFonts w:eastAsia="Times New Roman" w:cs="Times New Roman"/>
                <w:color w:val="000000" w:themeColor="text1"/>
                <w:lang w:val="hr-HR" w:eastAsia="hr-HR"/>
              </w:rPr>
              <w:t xml:space="preserve">Izgradnja, obnova i uređenje društvenih domova u  mjesnim odborima </w:t>
            </w:r>
          </w:p>
          <w:p w:rsidR="003C089E" w:rsidRPr="0096270E" w:rsidRDefault="003C089E" w:rsidP="00E077DC">
            <w:pPr>
              <w:spacing w:after="0" w:line="240" w:lineRule="auto"/>
              <w:rPr>
                <w:rFonts w:eastAsia="Times New Roman" w:cs="Times New Roman"/>
                <w:lang w:val="hr-HR" w:eastAsia="hr-HR"/>
              </w:rPr>
            </w:pPr>
            <w:r w:rsidRPr="0096270E">
              <w:rPr>
                <w:rFonts w:eastAsia="Times New Roman" w:cs="Times New Roman"/>
                <w:lang w:val="hr-HR" w:eastAsia="hr-HR"/>
              </w:rPr>
              <w:t xml:space="preserve">Izraditi, provoditi i vrednovati programe za: </w:t>
            </w:r>
          </w:p>
          <w:p w:rsidR="003C089E" w:rsidRPr="0096270E" w:rsidRDefault="003C089E" w:rsidP="00E077DC">
            <w:pPr>
              <w:pStyle w:val="Odlomakpopisa"/>
              <w:numPr>
                <w:ilvl w:val="0"/>
                <w:numId w:val="149"/>
              </w:numPr>
              <w:spacing w:after="0" w:line="240" w:lineRule="auto"/>
              <w:rPr>
                <w:rFonts w:eastAsia="Times New Roman" w:cs="Times New Roman"/>
                <w:lang w:val="hr-HR" w:eastAsia="hr-HR"/>
              </w:rPr>
            </w:pPr>
            <w:r w:rsidRPr="0096270E">
              <w:rPr>
                <w:rFonts w:eastAsia="Times New Roman" w:cs="Times New Roman"/>
                <w:lang w:val="hr-HR" w:eastAsia="hr-HR"/>
              </w:rPr>
              <w:t>poboljšavanje stručnih kv</w:t>
            </w:r>
            <w:r w:rsidR="00BD730E" w:rsidRPr="0096270E">
              <w:rPr>
                <w:rFonts w:eastAsia="Times New Roman" w:cs="Times New Roman"/>
                <w:lang w:val="hr-HR" w:eastAsia="hr-HR"/>
              </w:rPr>
              <w:t>alifikacija službenika kroz  ree</w:t>
            </w:r>
            <w:r w:rsidRPr="0096270E">
              <w:rPr>
                <w:rFonts w:eastAsia="Times New Roman" w:cs="Times New Roman"/>
                <w:lang w:val="hr-HR" w:eastAsia="hr-HR"/>
              </w:rPr>
              <w:t xml:space="preserve">dukaciju i stalno  stručno osposobljavanje   i usavršavanja putem  seminara, tečajeva </w:t>
            </w:r>
            <w:r w:rsidRPr="0096270E">
              <w:rPr>
                <w:rFonts w:eastAsia="Times New Roman" w:cs="Times New Roman"/>
                <w:color w:val="000000"/>
                <w:lang w:val="hr-HR" w:eastAsia="hr-HR"/>
              </w:rPr>
              <w:t xml:space="preserve">(strani jezici, vještine komunikacije, upravljanje projektnim ciklusom i dr.), </w:t>
            </w:r>
            <w:r w:rsidRPr="0096270E">
              <w:rPr>
                <w:rFonts w:eastAsia="Times New Roman" w:cs="Times New Roman"/>
                <w:lang w:val="hr-HR" w:eastAsia="hr-HR"/>
              </w:rPr>
              <w:t xml:space="preserve"> </w:t>
            </w:r>
          </w:p>
          <w:p w:rsidR="003C089E" w:rsidRPr="0096270E" w:rsidRDefault="003C089E" w:rsidP="00E077DC">
            <w:pPr>
              <w:pStyle w:val="Odlomakpopisa"/>
              <w:numPr>
                <w:ilvl w:val="0"/>
                <w:numId w:val="149"/>
              </w:numPr>
              <w:spacing w:after="0" w:line="240" w:lineRule="auto"/>
              <w:rPr>
                <w:rFonts w:eastAsia="Times New Roman" w:cs="Times New Roman"/>
                <w:lang w:val="hr-HR" w:eastAsia="hr-HR"/>
              </w:rPr>
            </w:pPr>
            <w:r w:rsidRPr="0096270E">
              <w:rPr>
                <w:rFonts w:eastAsia="Times New Roman" w:cs="Times New Roman"/>
                <w:lang w:val="hr-HR" w:eastAsia="hr-HR"/>
              </w:rPr>
              <w:t>edukaciju službenika u području razvoja i upravljanja ljudskim resursima.</w:t>
            </w:r>
          </w:p>
          <w:p w:rsidR="003C089E" w:rsidRPr="0096270E" w:rsidRDefault="00BD730E" w:rsidP="00E077DC">
            <w:pPr>
              <w:pStyle w:val="Odlomakpopisa"/>
              <w:numPr>
                <w:ilvl w:val="0"/>
                <w:numId w:val="149"/>
              </w:numPr>
              <w:spacing w:after="0" w:line="240" w:lineRule="auto"/>
              <w:rPr>
                <w:rFonts w:eastAsia="Times New Roman" w:cs="Times New Roman"/>
                <w:lang w:val="hr-HR" w:eastAsia="hr-HR"/>
              </w:rPr>
            </w:pPr>
            <w:r w:rsidRPr="0096270E">
              <w:rPr>
                <w:rFonts w:eastAsia="Times New Roman" w:cs="Times New Roman"/>
                <w:lang w:val="hr-HR" w:eastAsia="hr-HR"/>
              </w:rPr>
              <w:t>stručno obrazovanje službeni</w:t>
            </w:r>
            <w:r w:rsidR="003C089E" w:rsidRPr="0096270E">
              <w:rPr>
                <w:rFonts w:eastAsia="Times New Roman" w:cs="Times New Roman"/>
                <w:lang w:val="hr-HR" w:eastAsia="hr-HR"/>
              </w:rPr>
              <w:t>ka, od srednjeg, višeg i visokog obrazovanja do poslijediplomskih upravnih i stručnih studija</w:t>
            </w:r>
          </w:p>
          <w:p w:rsidR="003C089E" w:rsidRPr="0096270E" w:rsidRDefault="003C089E" w:rsidP="00E077DC">
            <w:pPr>
              <w:pStyle w:val="Odlomakpopisa"/>
              <w:numPr>
                <w:ilvl w:val="0"/>
                <w:numId w:val="149"/>
              </w:numPr>
              <w:spacing w:after="0" w:line="240" w:lineRule="auto"/>
              <w:rPr>
                <w:rFonts w:eastAsia="Times New Roman" w:cs="Times New Roman"/>
                <w:lang w:val="hr-HR" w:eastAsia="hr-HR"/>
              </w:rPr>
            </w:pPr>
            <w:r w:rsidRPr="0096270E">
              <w:rPr>
                <w:rFonts w:eastAsia="Times New Roman" w:cs="Times New Roman"/>
                <w:lang w:val="hr-HR" w:eastAsia="hr-HR"/>
              </w:rPr>
              <w:t>razmjenu službenika radi stjecanja iskustava i međunarodnog iskustva u Uredu hrvatskih regija u Bruxellesu te u drugim europskim regijama.</w:t>
            </w:r>
          </w:p>
          <w:p w:rsidR="003C089E" w:rsidRPr="0096270E" w:rsidRDefault="003C089E" w:rsidP="00E077DC">
            <w:pPr>
              <w:pStyle w:val="Odlomakpopisa"/>
              <w:numPr>
                <w:ilvl w:val="0"/>
                <w:numId w:val="149"/>
              </w:numPr>
              <w:spacing w:after="0" w:line="240" w:lineRule="auto"/>
              <w:rPr>
                <w:rFonts w:eastAsia="Times New Roman" w:cs="Times New Roman"/>
                <w:lang w:val="hr-HR" w:eastAsia="hr-HR"/>
              </w:rPr>
            </w:pPr>
            <w:r w:rsidRPr="0096270E">
              <w:rPr>
                <w:rFonts w:eastAsia="Times New Roman" w:cs="Times New Roman"/>
                <w:lang w:val="hr-HR" w:eastAsia="hr-HR"/>
              </w:rPr>
              <w:t>uspostaviti i provoditi sustav upravljanja kvalitetom sukladno propisanim normama</w:t>
            </w:r>
          </w:p>
          <w:p w:rsidR="003C089E" w:rsidRPr="0096270E" w:rsidRDefault="003C089E" w:rsidP="00E077DC">
            <w:pPr>
              <w:spacing w:after="0" w:line="240" w:lineRule="auto"/>
              <w:rPr>
                <w:rFonts w:eastAsia="Times New Roman" w:cs="Times New Roman"/>
                <w:lang w:val="hr-HR" w:eastAsia="hr-HR"/>
              </w:rPr>
            </w:pPr>
            <w:r w:rsidRPr="0096270E">
              <w:rPr>
                <w:rFonts w:eastAsia="Times New Roman" w:cs="Times New Roman"/>
                <w:lang w:val="hr-HR" w:eastAsia="hr-HR"/>
              </w:rPr>
              <w:t xml:space="preserve">Uspostaviti standarde i obrasce  ponašanja i odnosa prema građanima i partnerima. </w:t>
            </w:r>
          </w:p>
          <w:p w:rsidR="003C089E" w:rsidRPr="0096270E" w:rsidRDefault="003C089E" w:rsidP="00E077DC">
            <w:pPr>
              <w:spacing w:after="0" w:line="240" w:lineRule="auto"/>
              <w:rPr>
                <w:rFonts w:eastAsia="Times New Roman" w:cs="Times New Roman"/>
                <w:lang w:val="hr-HR" w:eastAsia="hr-HR"/>
              </w:rPr>
            </w:pPr>
            <w:r w:rsidRPr="0096270E">
              <w:rPr>
                <w:rFonts w:eastAsia="Times New Roman" w:cs="Times New Roman"/>
                <w:lang w:val="hr-HR" w:eastAsia="hr-HR"/>
              </w:rPr>
              <w:t xml:space="preserve">Unaprijediti informatizaciju županijske uprave i JLS, kroz dogradnju sustava računalnog upravljanja, s on-line pristupom. </w:t>
            </w:r>
          </w:p>
          <w:p w:rsidR="003C089E" w:rsidRPr="0096270E" w:rsidRDefault="003C089E" w:rsidP="00E077DC">
            <w:pPr>
              <w:spacing w:after="0" w:line="240" w:lineRule="auto"/>
              <w:rPr>
                <w:rFonts w:eastAsia="Times New Roman" w:cs="Times New Roman"/>
                <w:lang w:val="hr-HR" w:eastAsia="hr-HR"/>
              </w:rPr>
            </w:pPr>
            <w:r w:rsidRPr="0096270E">
              <w:rPr>
                <w:rFonts w:eastAsia="Times New Roman" w:cs="Times New Roman"/>
                <w:lang w:val="hr-HR" w:eastAsia="hr-HR"/>
              </w:rPr>
              <w:t xml:space="preserve">Izraditi </w:t>
            </w:r>
          </w:p>
          <w:p w:rsidR="003C089E" w:rsidRPr="0096270E" w:rsidRDefault="003C089E" w:rsidP="00E077DC">
            <w:pPr>
              <w:pStyle w:val="Odlomakpopisa"/>
              <w:numPr>
                <w:ilvl w:val="0"/>
                <w:numId w:val="150"/>
              </w:numPr>
              <w:spacing w:after="0" w:line="240" w:lineRule="auto"/>
              <w:rPr>
                <w:rFonts w:eastAsia="Times New Roman" w:cs="Times New Roman"/>
                <w:lang w:val="hr-HR" w:eastAsia="hr-HR"/>
              </w:rPr>
            </w:pPr>
            <w:r w:rsidRPr="0096270E">
              <w:rPr>
                <w:rFonts w:eastAsia="Times New Roman" w:cs="Times New Roman"/>
                <w:lang w:val="hr-HR" w:eastAsia="hr-HR"/>
              </w:rPr>
              <w:t xml:space="preserve">programe suradnje između županijske uprave  i uprave JLS, </w:t>
            </w:r>
          </w:p>
          <w:p w:rsidR="003C089E" w:rsidRPr="0096270E" w:rsidRDefault="003C089E" w:rsidP="00E077DC">
            <w:pPr>
              <w:pStyle w:val="Odlomakpopisa"/>
              <w:numPr>
                <w:ilvl w:val="0"/>
                <w:numId w:val="150"/>
              </w:numPr>
              <w:spacing w:after="0" w:line="240" w:lineRule="auto"/>
              <w:rPr>
                <w:rFonts w:eastAsia="Times New Roman" w:cs="Times New Roman"/>
                <w:lang w:val="hr-HR" w:eastAsia="hr-HR"/>
              </w:rPr>
            </w:pPr>
            <w:r w:rsidRPr="0096270E">
              <w:rPr>
                <w:rFonts w:eastAsia="Times New Roman" w:cs="Times New Roman"/>
                <w:lang w:val="hr-HR" w:eastAsia="hr-HR"/>
              </w:rPr>
              <w:t>operativne planove i zajedničke  svim razvojnim aktivnostima na području županije.</w:t>
            </w:r>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REZULTAT</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51"/>
              </w:numPr>
              <w:spacing w:after="0" w:line="240" w:lineRule="auto"/>
              <w:rPr>
                <w:rFonts w:eastAsia="Times New Roman" w:cs="Times New Roman"/>
                <w:lang w:val="hr-HR" w:eastAsia="hr-HR"/>
              </w:rPr>
            </w:pPr>
            <w:r w:rsidRPr="0096270E">
              <w:rPr>
                <w:rFonts w:eastAsia="Times New Roman" w:cs="Times New Roman"/>
                <w:lang w:val="hr-HR" w:eastAsia="hr-HR"/>
              </w:rPr>
              <w:t>Poboljšani kapaciteti županijske i JLS uprave sposobne da pruža   efikasnu, brzu i stručnu uslugu građanima uz smanjene troškove poslovanja.</w:t>
            </w:r>
          </w:p>
          <w:p w:rsidR="003C089E" w:rsidRPr="0096270E" w:rsidRDefault="003C089E" w:rsidP="00E077DC">
            <w:pPr>
              <w:pStyle w:val="Odlomakpopisa"/>
              <w:numPr>
                <w:ilvl w:val="0"/>
                <w:numId w:val="151"/>
              </w:numPr>
              <w:spacing w:after="0" w:line="240" w:lineRule="auto"/>
              <w:rPr>
                <w:rFonts w:eastAsia="Times New Roman" w:cs="Times New Roman"/>
                <w:lang w:val="hr-HR" w:eastAsia="hr-HR"/>
              </w:rPr>
            </w:pPr>
            <w:r w:rsidRPr="0096270E">
              <w:rPr>
                <w:rFonts w:eastAsia="Times New Roman" w:cs="Times New Roman"/>
                <w:lang w:val="hr-HR" w:eastAsia="hr-HR"/>
              </w:rPr>
              <w:t>uspostavljen sustav upravljanja kvalitetom</w:t>
            </w:r>
          </w:p>
          <w:p w:rsidR="003C089E" w:rsidRPr="0096270E" w:rsidRDefault="003C089E" w:rsidP="00E077DC">
            <w:pPr>
              <w:pStyle w:val="Odlomakpopisa"/>
              <w:numPr>
                <w:ilvl w:val="0"/>
                <w:numId w:val="151"/>
              </w:numPr>
              <w:spacing w:after="0" w:line="240" w:lineRule="auto"/>
              <w:rPr>
                <w:rFonts w:eastAsia="Times New Roman" w:cs="Times New Roman"/>
                <w:lang w:val="hr-HR" w:eastAsia="hr-HR"/>
              </w:rPr>
            </w:pPr>
            <w:r w:rsidRPr="0096270E">
              <w:rPr>
                <w:rFonts w:eastAsia="Times New Roman" w:cs="Times New Roman"/>
                <w:lang w:val="hr-HR" w:eastAsia="hr-HR"/>
              </w:rPr>
              <w:t>Uspostavljeno upravljanje ljudskim potencijalima.</w:t>
            </w:r>
          </w:p>
          <w:p w:rsidR="003C089E" w:rsidRPr="0096270E" w:rsidRDefault="003C089E" w:rsidP="00E077DC">
            <w:pPr>
              <w:pStyle w:val="Odlomakpopisa"/>
              <w:numPr>
                <w:ilvl w:val="0"/>
                <w:numId w:val="151"/>
              </w:numPr>
              <w:spacing w:after="0" w:line="240" w:lineRule="auto"/>
              <w:rPr>
                <w:rFonts w:eastAsia="Times New Roman" w:cs="Times New Roman"/>
                <w:lang w:val="hr-HR" w:eastAsia="hr-HR"/>
              </w:rPr>
            </w:pPr>
            <w:r w:rsidRPr="0096270E">
              <w:rPr>
                <w:rFonts w:eastAsia="Times New Roman" w:cs="Times New Roman"/>
                <w:color w:val="000000"/>
                <w:lang w:val="hr-HR" w:eastAsia="hr-HR"/>
              </w:rPr>
              <w:t>Brža i učinkovitija razmjena informacija, motivirani službenici obrazovani za pružanje kvalitetnije usluge građanima, gospodarstvenicima investitorima).</w:t>
            </w:r>
          </w:p>
          <w:p w:rsidR="003C089E" w:rsidRPr="0096270E" w:rsidRDefault="003C089E" w:rsidP="00E077DC">
            <w:pPr>
              <w:pStyle w:val="Odlomakpopisa"/>
              <w:numPr>
                <w:ilvl w:val="0"/>
                <w:numId w:val="151"/>
              </w:numPr>
              <w:spacing w:after="0" w:line="240" w:lineRule="auto"/>
              <w:jc w:val="both"/>
              <w:rPr>
                <w:rFonts w:eastAsia="Times New Roman" w:cs="Times New Roman"/>
                <w:lang w:val="hr-HR" w:eastAsia="hr-HR"/>
              </w:rPr>
            </w:pPr>
            <w:r w:rsidRPr="0096270E">
              <w:rPr>
                <w:rFonts w:eastAsia="Times New Roman" w:cs="Times New Roman"/>
                <w:color w:val="000000"/>
                <w:lang w:val="hr-HR" w:eastAsia="hr-HR"/>
              </w:rPr>
              <w:t xml:space="preserve">Uspostavljena </w:t>
            </w:r>
            <w:r w:rsidRPr="0096270E">
              <w:rPr>
                <w:rFonts w:eastAsia="Times New Roman" w:cs="Times New Roman"/>
                <w:lang w:val="hr-HR" w:eastAsia="hr-HR"/>
              </w:rPr>
              <w:t xml:space="preserve">učinkovita suradnja ZŽ s JLS s </w:t>
            </w:r>
            <w:r w:rsidRPr="0096270E">
              <w:rPr>
                <w:rFonts w:eastAsia="Times New Roman" w:cs="Times New Roman"/>
                <w:color w:val="000000"/>
                <w:lang w:val="hr-HR" w:eastAsia="hr-HR"/>
              </w:rPr>
              <w:t xml:space="preserve">razrađenim sustavom informiranja između ZŽ, JLS, gospodarskih subjekata i predstavnika civilnog društva. </w:t>
            </w:r>
          </w:p>
          <w:p w:rsidR="003C089E" w:rsidRPr="0096270E" w:rsidRDefault="003C089E" w:rsidP="00E077DC">
            <w:pPr>
              <w:pStyle w:val="Odlomakpopisa"/>
              <w:numPr>
                <w:ilvl w:val="0"/>
                <w:numId w:val="151"/>
              </w:num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Poboljšana  koordinacija svih subjekata od društvenog i gospodarskog značaja, u funkciji ukupnog  razvoja ZŽ  i povećano korištenje razvojnih potencijala izvan županije, osobito </w:t>
            </w:r>
            <w:r w:rsidRPr="0096270E">
              <w:rPr>
                <w:rFonts w:eastAsia="Times New Roman" w:cs="Times New Roman"/>
                <w:lang w:val="hr-HR" w:eastAsia="hr-HR"/>
              </w:rPr>
              <w:t>iz EU fondova</w:t>
            </w:r>
            <w:r w:rsidRPr="0096270E">
              <w:rPr>
                <w:rFonts w:eastAsia="Times New Roman" w:cs="Times New Roman"/>
                <w:color w:val="000000"/>
                <w:lang w:val="hr-HR" w:eastAsia="hr-HR"/>
              </w:rPr>
              <w:t>.</w:t>
            </w:r>
          </w:p>
          <w:p w:rsidR="003C089E" w:rsidRPr="0096270E" w:rsidRDefault="003C089E" w:rsidP="00E077DC">
            <w:pPr>
              <w:pStyle w:val="Odlomakpopisa"/>
              <w:numPr>
                <w:ilvl w:val="0"/>
                <w:numId w:val="151"/>
              </w:num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Poboljšana suradnja s Gradom Zagrebom i ostalim županijama u široj regiji radi planiranja i provedbe zajedničkih regionalnih razvojnih projekata</w:t>
            </w:r>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RAZVOJNI UČINAK</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lang w:val="hr-HR" w:eastAsia="hr-HR"/>
              </w:rPr>
            </w:pPr>
            <w:r w:rsidRPr="0096270E">
              <w:rPr>
                <w:rFonts w:eastAsia="Times New Roman" w:cs="Times New Roman"/>
                <w:color w:val="000000"/>
                <w:lang w:val="hr-HR" w:eastAsia="hr-HR"/>
              </w:rPr>
              <w:t xml:space="preserve">Učinkovito upravljanje razvojem ZŽ pridonosi podizanju razine ukupne konkurentnosti ZŽ, povećava atraktivnost za ulaganje u gospodarstvo i druge sektore važne za razvoj, </w:t>
            </w:r>
            <w:r w:rsidRPr="0096270E">
              <w:rPr>
                <w:rFonts w:eastAsia="Times New Roman" w:cs="Times New Roman"/>
                <w:iCs/>
                <w:color w:val="000000"/>
                <w:lang w:val="hr-HR" w:eastAsia="hr-HR"/>
              </w:rPr>
              <w:t xml:space="preserve"> </w:t>
            </w:r>
            <w:r w:rsidRPr="0096270E">
              <w:rPr>
                <w:rFonts w:eastAsia="Times New Roman" w:cs="Times New Roman"/>
                <w:color w:val="000000"/>
                <w:lang w:val="hr-HR" w:eastAsia="hr-HR"/>
              </w:rPr>
              <w:t>podiže kvalitetu življenja i povećava zadovoljstvo građana.</w:t>
            </w:r>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POKAZATELJI ZA PRAĆENJE OSTVARENJA MJERE</w:t>
            </w:r>
          </w:p>
        </w:tc>
        <w:tc>
          <w:tcPr>
            <w:tcW w:w="6803" w:type="dxa"/>
            <w:tcBorders>
              <w:top w:val="single" w:sz="4" w:space="0" w:color="auto"/>
              <w:left w:val="single" w:sz="4" w:space="0" w:color="auto"/>
              <w:bottom w:val="single" w:sz="4" w:space="0" w:color="auto"/>
              <w:right w:val="single" w:sz="4" w:space="0" w:color="auto"/>
            </w:tcBorders>
          </w:tcPr>
          <w:p w:rsidR="003C089E" w:rsidRPr="0096270E" w:rsidRDefault="003C089E" w:rsidP="00E077DC">
            <w:pPr>
              <w:spacing w:after="0" w:line="240" w:lineRule="auto"/>
              <w:rPr>
                <w:rFonts w:eastAsia="Times New Roman" w:cs="Times New Roman"/>
                <w:lang w:val="hr-HR" w:eastAsia="hr-HR"/>
              </w:rPr>
            </w:pPr>
            <w:r w:rsidRPr="0096270E">
              <w:rPr>
                <w:rFonts w:eastAsia="Times New Roman" w:cs="Times New Roman"/>
                <w:lang w:val="hr-HR" w:eastAsia="hr-HR"/>
              </w:rPr>
              <w:t>Broj službenika na prekvalifikaciji, stručnom osposobljavanju, usavršavanju</w:t>
            </w:r>
          </w:p>
          <w:p w:rsidR="003C089E" w:rsidRPr="0096270E" w:rsidRDefault="003C089E" w:rsidP="00E077DC">
            <w:pPr>
              <w:spacing w:after="0" w:line="240" w:lineRule="auto"/>
              <w:jc w:val="both"/>
              <w:rPr>
                <w:rFonts w:eastAsia="Times New Roman" w:cs="Times New Roman"/>
                <w:lang w:val="hr-HR" w:eastAsia="hr-HR"/>
              </w:rPr>
            </w:pPr>
            <w:r w:rsidRPr="0096270E">
              <w:rPr>
                <w:rFonts w:eastAsia="Times New Roman" w:cs="Times New Roman"/>
                <w:lang w:val="hr-HR" w:eastAsia="hr-HR"/>
              </w:rPr>
              <w:t>Broj ostvarenih projekata na razini Županije i zajedničkih projekata sa JLS i Gradom Zagrebom</w:t>
            </w:r>
          </w:p>
          <w:p w:rsidR="003C089E" w:rsidRPr="0096270E" w:rsidRDefault="003C089E" w:rsidP="00E077DC">
            <w:pPr>
              <w:spacing w:after="0" w:line="240" w:lineRule="auto"/>
              <w:jc w:val="both"/>
              <w:rPr>
                <w:rFonts w:eastAsia="Times New Roman" w:cs="Times New Roman"/>
                <w:color w:val="000000"/>
                <w:lang w:val="hr-HR" w:eastAsia="hr-HR"/>
              </w:rPr>
            </w:pPr>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NOSITELJI</w:t>
            </w:r>
          </w:p>
        </w:tc>
        <w:tc>
          <w:tcPr>
            <w:tcW w:w="6803" w:type="dxa"/>
            <w:tcBorders>
              <w:top w:val="single" w:sz="4" w:space="0" w:color="auto"/>
              <w:left w:val="single" w:sz="4" w:space="0" w:color="auto"/>
              <w:bottom w:val="single" w:sz="4" w:space="0" w:color="auto"/>
              <w:right w:val="single" w:sz="4" w:space="0" w:color="auto"/>
            </w:tcBorders>
          </w:tcPr>
          <w:p w:rsidR="003C089E" w:rsidRPr="0096270E" w:rsidRDefault="003C089E" w:rsidP="00E077DC">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Upravna tijela ZŽ – nositelji</w:t>
            </w:r>
          </w:p>
          <w:p w:rsidR="003C089E" w:rsidRPr="0096270E" w:rsidRDefault="003C089E" w:rsidP="00E077DC">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  JLS, RRAZŽ.- suradnici</w:t>
            </w:r>
          </w:p>
          <w:p w:rsidR="003C089E" w:rsidRPr="0096270E" w:rsidRDefault="003C089E" w:rsidP="00E077DC">
            <w:pPr>
              <w:spacing w:after="0" w:line="240" w:lineRule="auto"/>
              <w:rPr>
                <w:rFonts w:eastAsia="Times New Roman" w:cs="Times New Roman"/>
                <w:color w:val="000000"/>
                <w:lang w:val="hr-HR" w:eastAsia="hr-HR"/>
              </w:rPr>
            </w:pPr>
          </w:p>
        </w:tc>
      </w:tr>
      <w:tr w:rsidR="003C089E" w:rsidRPr="0096270E" w:rsidTr="004E5511">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CILJNE SKUPINE I KORISNICI</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lang w:val="hr-HR" w:eastAsia="hr-HR"/>
              </w:rPr>
            </w:pPr>
            <w:r w:rsidRPr="0096270E">
              <w:rPr>
                <w:rFonts w:eastAsia="Times New Roman" w:cs="Times New Roman"/>
                <w:lang w:val="hr-HR" w:eastAsia="hr-HR"/>
              </w:rPr>
              <w:t>Službenici u ZŽ i u JLS, predlagatelji i nositelji razvojnih projekta, građani, udruge.</w:t>
            </w:r>
          </w:p>
        </w:tc>
      </w:tr>
    </w:tbl>
    <w:p w:rsidR="003C089E" w:rsidRPr="0096270E" w:rsidRDefault="003C089E" w:rsidP="00E077DC">
      <w:pPr>
        <w:spacing w:after="0" w:line="240" w:lineRule="auto"/>
        <w:rPr>
          <w:rFonts w:eastAsia="Calibri" w:cs="Times New Roman"/>
          <w:lang w:val="hr-HR"/>
        </w:rPr>
      </w:pPr>
    </w:p>
    <w:p w:rsidR="003C089E" w:rsidRPr="0096270E" w:rsidRDefault="003C089E" w:rsidP="00E077DC">
      <w:pPr>
        <w:spacing w:after="0" w:line="240" w:lineRule="auto"/>
        <w:rPr>
          <w:rFonts w:eastAsia="Calibri" w:cs="Times New Roman"/>
          <w:lang w:val="hr-HR"/>
        </w:rPr>
      </w:pPr>
    </w:p>
    <w:tbl>
      <w:tblPr>
        <w:tblW w:w="893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6804"/>
      </w:tblGrid>
      <w:tr w:rsidR="003C089E" w:rsidRPr="0096270E" w:rsidTr="004E5511">
        <w:trPr>
          <w:trHeight w:val="528"/>
        </w:trPr>
        <w:tc>
          <w:tcPr>
            <w:tcW w:w="2127"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PRIORITET</w:t>
            </w:r>
          </w:p>
        </w:tc>
        <w:tc>
          <w:tcPr>
            <w:tcW w:w="6804"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E077DC">
            <w:pPr>
              <w:spacing w:after="0" w:line="240" w:lineRule="auto"/>
              <w:rPr>
                <w:rFonts w:eastAsia="Times New Roman" w:cs="Times New Roman"/>
                <w:bCs/>
                <w:i/>
                <w:iCs/>
                <w:lang w:val="hr-HR" w:eastAsia="hr-HR"/>
              </w:rPr>
            </w:pPr>
            <w:r w:rsidRPr="0096270E">
              <w:rPr>
                <w:rFonts w:eastAsia="Times New Roman" w:cs="Times New Roman"/>
                <w:b/>
                <w:lang w:val="hr-HR" w:eastAsia="hr-HR"/>
              </w:rPr>
              <w:t xml:space="preserve">3.1. Otvorena i učinkovita županijska, lokalna samouprava </w:t>
            </w:r>
          </w:p>
        </w:tc>
      </w:tr>
      <w:tr w:rsidR="003C089E" w:rsidRPr="0096270E" w:rsidTr="004E5511">
        <w:trPr>
          <w:trHeight w:val="511"/>
        </w:trPr>
        <w:tc>
          <w:tcPr>
            <w:tcW w:w="2127"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E077DC">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MJERA</w:t>
            </w:r>
          </w:p>
        </w:tc>
        <w:tc>
          <w:tcPr>
            <w:tcW w:w="6804" w:type="dxa"/>
            <w:tcBorders>
              <w:top w:val="single" w:sz="4" w:space="0" w:color="auto"/>
              <w:left w:val="single" w:sz="4" w:space="0" w:color="auto"/>
              <w:bottom w:val="single" w:sz="4" w:space="0" w:color="auto"/>
              <w:right w:val="single" w:sz="4" w:space="0" w:color="auto"/>
            </w:tcBorders>
            <w:shd w:val="clear" w:color="auto" w:fill="BFBFBF"/>
            <w:noWrap/>
            <w:hideMark/>
          </w:tcPr>
          <w:p w:rsidR="003C089E" w:rsidRPr="0096270E" w:rsidRDefault="003C089E" w:rsidP="00E077DC">
            <w:pPr>
              <w:spacing w:after="0" w:line="240" w:lineRule="auto"/>
              <w:rPr>
                <w:rFonts w:eastAsia="Calibri" w:cs="Times New Roman"/>
                <w:b/>
                <w:lang w:val="hr-HR"/>
              </w:rPr>
            </w:pPr>
            <w:r w:rsidRPr="0096270E">
              <w:rPr>
                <w:rFonts w:eastAsia="Calibri" w:cs="Times New Roman"/>
                <w:b/>
                <w:color w:val="000000"/>
                <w:lang w:val="hr-HR" w:eastAsia="hr-HR"/>
              </w:rPr>
              <w:t>3.1.2.</w:t>
            </w:r>
            <w:r w:rsidRPr="0096270E">
              <w:rPr>
                <w:rFonts w:eastAsia="Calibri" w:cs="Times New Roman"/>
                <w:b/>
                <w:lang w:val="hr-HR"/>
              </w:rPr>
              <w:t xml:space="preserve"> Jačanje kapaciteta Regionalne razvojne agencije Zagrebačke županije</w:t>
            </w:r>
          </w:p>
        </w:tc>
      </w:tr>
      <w:tr w:rsidR="003C089E" w:rsidRPr="0096270E" w:rsidTr="004E5511">
        <w:trPr>
          <w:trHeight w:val="517"/>
        </w:trPr>
        <w:tc>
          <w:tcPr>
            <w:tcW w:w="2127"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SVRHA MJERE</w:t>
            </w:r>
          </w:p>
        </w:tc>
        <w:tc>
          <w:tcPr>
            <w:tcW w:w="680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Times New Roman" w:cs="Times New Roman"/>
                <w:color w:val="000000"/>
                <w:lang w:val="hr-HR" w:eastAsia="hr-HR"/>
              </w:rPr>
            </w:pPr>
            <w:r w:rsidRPr="0096270E">
              <w:rPr>
                <w:rFonts w:eastAsia="SimSun" w:cs="Times New Roman"/>
                <w:lang w:val="hr-HR" w:eastAsia="zh-CN"/>
              </w:rPr>
              <w:t xml:space="preserve">Ojačati  ulogu  razvojne agencije RRAZŽ-e kao ključnog nositelja i izvršitelja u planiranju i provedbi svih značajnijih razvojnih aktivnosti u ZŽ, kako na razini Županije tako i JLS, a time i važnog aktera i promotora u upravljanju  županijskim i regionalnim razvojem. </w:t>
            </w:r>
          </w:p>
        </w:tc>
      </w:tr>
      <w:tr w:rsidR="003C089E" w:rsidRPr="0096270E" w:rsidTr="004E5511">
        <w:trPr>
          <w:trHeight w:val="517"/>
        </w:trPr>
        <w:tc>
          <w:tcPr>
            <w:tcW w:w="2127" w:type="dxa"/>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CILJ MJERE</w:t>
            </w:r>
          </w:p>
        </w:tc>
        <w:tc>
          <w:tcPr>
            <w:tcW w:w="6804" w:type="dxa"/>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jc w:val="both"/>
              <w:rPr>
                <w:rFonts w:eastAsia="Times New Roman" w:cs="Times New Roman"/>
                <w:color w:val="000000"/>
                <w:lang w:val="hr-HR" w:eastAsia="hr-HR"/>
              </w:rPr>
            </w:pPr>
            <w:r w:rsidRPr="0096270E">
              <w:rPr>
                <w:rFonts w:eastAsia="Calibri" w:cs="Times New Roman"/>
                <w:lang w:val="hr-HR"/>
              </w:rPr>
              <w:t xml:space="preserve">Osnaživanje RRAZŽ (institucionalno, programski, kadrovski, financijski, prostorno i tehnološki - ICT) za provedbu ŽRS, za planiranje, iniciranje, pripremu, provedbu, praćenje i vrednovanje realizacije razvojnih projekata na razini Županije i JLS </w:t>
            </w:r>
          </w:p>
        </w:tc>
      </w:tr>
      <w:tr w:rsidR="003C089E" w:rsidRPr="0096270E" w:rsidTr="004E5511">
        <w:trPr>
          <w:trHeight w:val="517"/>
        </w:trPr>
        <w:tc>
          <w:tcPr>
            <w:tcW w:w="2127" w:type="dxa"/>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rPr>
                <w:rFonts w:eastAsia="Times New Roman" w:cs="Times New Roman"/>
                <w:b/>
                <w:bCs/>
                <w:color w:val="000000"/>
                <w:highlight w:val="yellow"/>
                <w:lang w:val="hr-HR" w:eastAsia="hr-HR"/>
              </w:rPr>
            </w:pPr>
            <w:r w:rsidRPr="0096270E">
              <w:rPr>
                <w:rFonts w:eastAsia="Times New Roman" w:cs="Times New Roman"/>
                <w:b/>
                <w:bCs/>
                <w:color w:val="000000"/>
                <w:lang w:val="hr-HR" w:eastAsia="hr-HR"/>
              </w:rPr>
              <w:t>SADRŽAJ</w:t>
            </w:r>
          </w:p>
        </w:tc>
        <w:tc>
          <w:tcPr>
            <w:tcW w:w="6804" w:type="dxa"/>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Jačanje kapaciteta RRAZŽ nužno je kako bi mogla ispuniti sljedeće zadaće  sukladno razvojnim potrebama ZŽ, ulozi poduzetnički potporne insitucije te ulozi regionalnog koordinatora:</w:t>
            </w:r>
          </w:p>
          <w:p w:rsidR="003C089E" w:rsidRPr="0096270E" w:rsidRDefault="003C089E" w:rsidP="00E077DC">
            <w:pPr>
              <w:pStyle w:val="Odlomakpopisa"/>
              <w:numPr>
                <w:ilvl w:val="0"/>
                <w:numId w:val="152"/>
              </w:numPr>
              <w:spacing w:after="0" w:line="240" w:lineRule="auto"/>
              <w:rPr>
                <w:rFonts w:eastAsia="Calibri" w:cs="Times New Roman"/>
                <w:color w:val="000000"/>
                <w:lang w:val="hr-HR"/>
              </w:rPr>
            </w:pPr>
            <w:r w:rsidRPr="0096270E">
              <w:rPr>
                <w:rFonts w:eastAsia="Calibri" w:cs="Times New Roman"/>
                <w:lang w:val="hr-HR"/>
              </w:rPr>
              <w:t xml:space="preserve">koordinaciju izrade i revizije županijske razvojne strategije </w:t>
            </w:r>
            <w:r w:rsidRPr="0096270E">
              <w:rPr>
                <w:rFonts w:eastAsia="Calibri" w:cs="Times New Roman"/>
                <w:color w:val="000000"/>
                <w:lang w:val="hr-HR"/>
              </w:rPr>
              <w:t xml:space="preserve">i Baze projekata Zagrebačke županije </w:t>
            </w:r>
          </w:p>
          <w:p w:rsidR="003C089E" w:rsidRPr="0096270E" w:rsidRDefault="003C089E" w:rsidP="00E077DC">
            <w:pPr>
              <w:pStyle w:val="Odlomakpopisa"/>
              <w:numPr>
                <w:ilvl w:val="0"/>
                <w:numId w:val="152"/>
              </w:numPr>
              <w:spacing w:after="0" w:line="240" w:lineRule="auto"/>
              <w:rPr>
                <w:rFonts w:eastAsia="Calibri" w:cs="Times New Roman"/>
                <w:lang w:val="hr-HR"/>
              </w:rPr>
            </w:pPr>
            <w:r w:rsidRPr="0096270E">
              <w:rPr>
                <w:rFonts w:eastAsia="Calibri" w:cs="Times New Roman"/>
                <w:lang w:val="hr-HR"/>
              </w:rPr>
              <w:t xml:space="preserve">praćenje provedbe ŽRS i izvještavanje županijskog partnerskog vijeća, </w:t>
            </w:r>
            <w:r w:rsidRPr="0096270E">
              <w:rPr>
                <w:rFonts w:eastAsia="Calibri" w:cs="Times New Roman"/>
                <w:color w:val="000000"/>
                <w:lang w:val="hr-HR"/>
              </w:rPr>
              <w:t xml:space="preserve">župana, Skupštine ZŽ i nadležnog Ministarstva </w:t>
            </w:r>
            <w:r w:rsidRPr="0096270E">
              <w:rPr>
                <w:rFonts w:eastAsia="Calibri" w:cs="Times New Roman"/>
                <w:lang w:val="hr-HR"/>
              </w:rPr>
              <w:t>o provedbi ŽRS</w:t>
            </w:r>
          </w:p>
          <w:p w:rsidR="003C089E" w:rsidRPr="0096270E" w:rsidRDefault="003C089E" w:rsidP="00E077DC">
            <w:pPr>
              <w:pStyle w:val="Odlomakpopisa"/>
              <w:numPr>
                <w:ilvl w:val="0"/>
                <w:numId w:val="152"/>
              </w:numPr>
              <w:spacing w:after="0" w:line="240" w:lineRule="auto"/>
              <w:rPr>
                <w:rFonts w:eastAsia="Calibri" w:cs="Times New Roman"/>
                <w:lang w:val="hr-HR"/>
              </w:rPr>
            </w:pPr>
            <w:r w:rsidRPr="0096270E">
              <w:rPr>
                <w:rFonts w:eastAsia="Calibri" w:cs="Times New Roman"/>
                <w:lang w:val="hr-HR"/>
              </w:rPr>
              <w:t>koordinaciju aktivnosti vezanih za regionalni razvoj između jedinica lokalne samouprave u Županiji</w:t>
            </w:r>
          </w:p>
          <w:p w:rsidR="003C089E" w:rsidRPr="0096270E" w:rsidRDefault="003C089E" w:rsidP="00E077DC">
            <w:pPr>
              <w:pStyle w:val="Odlomakpopisa"/>
              <w:numPr>
                <w:ilvl w:val="0"/>
                <w:numId w:val="152"/>
              </w:numPr>
              <w:spacing w:after="0" w:line="240" w:lineRule="auto"/>
              <w:rPr>
                <w:rFonts w:eastAsia="Calibri" w:cs="Times New Roman"/>
                <w:lang w:val="hr-HR"/>
              </w:rPr>
            </w:pPr>
            <w:r w:rsidRPr="0096270E">
              <w:rPr>
                <w:rFonts w:eastAsia="Calibri" w:cs="Times New Roman"/>
                <w:lang w:val="hr-HR"/>
              </w:rPr>
              <w:t>provedbu elemenata iz komponente za razvoj potpomognutih područja unutar Županije</w:t>
            </w:r>
          </w:p>
          <w:p w:rsidR="003C089E" w:rsidRPr="0096270E" w:rsidRDefault="003C089E" w:rsidP="00E077DC">
            <w:pPr>
              <w:pStyle w:val="Odlomakpopisa"/>
              <w:numPr>
                <w:ilvl w:val="0"/>
                <w:numId w:val="152"/>
              </w:numPr>
              <w:spacing w:after="0" w:line="240" w:lineRule="auto"/>
              <w:rPr>
                <w:rFonts w:eastAsia="Calibri" w:cs="Times New Roman"/>
                <w:lang w:val="hr-HR"/>
              </w:rPr>
            </w:pPr>
            <w:r w:rsidRPr="0096270E">
              <w:rPr>
                <w:rFonts w:eastAsia="Calibri" w:cs="Times New Roman"/>
                <w:lang w:val="hr-HR"/>
              </w:rPr>
              <w:t>sudjelovanje u partnerskom vijeću statističkih regija</w:t>
            </w:r>
          </w:p>
          <w:p w:rsidR="003C089E" w:rsidRPr="0096270E" w:rsidRDefault="003C089E" w:rsidP="00E077DC">
            <w:pPr>
              <w:pStyle w:val="Odlomakpopisa"/>
              <w:numPr>
                <w:ilvl w:val="0"/>
                <w:numId w:val="152"/>
              </w:numPr>
              <w:spacing w:after="0" w:line="240" w:lineRule="auto"/>
              <w:rPr>
                <w:rFonts w:eastAsia="Calibri" w:cs="Times New Roman"/>
                <w:lang w:val="hr-HR"/>
              </w:rPr>
            </w:pPr>
            <w:r w:rsidRPr="0096270E">
              <w:rPr>
                <w:rFonts w:eastAsia="Calibri" w:cs="Times New Roman"/>
                <w:lang w:val="hr-HR"/>
              </w:rPr>
              <w:t xml:space="preserve">poticanje zajedničkih razvojnih projekata s drugim jedinicama područne (lokalne) samouprave </w:t>
            </w:r>
            <w:r w:rsidRPr="0096270E">
              <w:rPr>
                <w:rFonts w:eastAsia="Calibri" w:cs="Times New Roman"/>
                <w:color w:val="000000"/>
                <w:lang w:val="hr-HR"/>
              </w:rPr>
              <w:t>te međuregionalne i prekogranične suradnje</w:t>
            </w:r>
            <w:r w:rsidRPr="0096270E">
              <w:rPr>
                <w:rFonts w:eastAsia="Calibri" w:cs="Times New Roman"/>
                <w:color w:val="FF0000"/>
                <w:lang w:val="hr-HR"/>
              </w:rPr>
              <w:t xml:space="preserve"> </w:t>
            </w:r>
          </w:p>
          <w:p w:rsidR="003C089E" w:rsidRPr="0096270E" w:rsidRDefault="003C089E" w:rsidP="00E077DC">
            <w:pPr>
              <w:pStyle w:val="Odlomakpopisa"/>
              <w:numPr>
                <w:ilvl w:val="0"/>
                <w:numId w:val="152"/>
              </w:numPr>
              <w:spacing w:after="0" w:line="240" w:lineRule="auto"/>
              <w:rPr>
                <w:rFonts w:eastAsia="Calibri" w:cs="Times New Roman"/>
                <w:lang w:val="hr-HR"/>
              </w:rPr>
            </w:pPr>
            <w:r w:rsidRPr="0096270E">
              <w:rPr>
                <w:rFonts w:eastAsia="Calibri" w:cs="Times New Roman"/>
                <w:lang w:val="hr-HR"/>
              </w:rPr>
              <w:t>koordiniranje središnjeg sustava baze razvojnih projekata koji će omogućiti prikupljanje projektnih ideja, evaluaciju, monitoring u provedbi te mjerenje učinaka na lokalnoj i županijskoj razini</w:t>
            </w:r>
          </w:p>
          <w:p w:rsidR="003C089E" w:rsidRPr="0096270E" w:rsidRDefault="003C089E" w:rsidP="00E077DC">
            <w:pPr>
              <w:pStyle w:val="Odlomakpopisa"/>
              <w:numPr>
                <w:ilvl w:val="0"/>
                <w:numId w:val="152"/>
              </w:numPr>
              <w:spacing w:after="0" w:line="240" w:lineRule="auto"/>
              <w:rPr>
                <w:rFonts w:eastAsia="Calibri" w:cs="Times New Roman"/>
                <w:lang w:val="hr-HR"/>
              </w:rPr>
            </w:pPr>
            <w:r w:rsidRPr="0096270E">
              <w:rPr>
                <w:rFonts w:eastAsia="Calibri" w:cs="Times New Roman"/>
                <w:lang w:val="hr-HR"/>
              </w:rPr>
              <w:t>sudjelovanje u izradi razvojnih projekata statističke regije</w:t>
            </w:r>
          </w:p>
          <w:p w:rsidR="003C089E" w:rsidRPr="0096270E" w:rsidRDefault="003C089E" w:rsidP="00E077DC">
            <w:pPr>
              <w:pStyle w:val="Odlomakpopisa"/>
              <w:numPr>
                <w:ilvl w:val="0"/>
                <w:numId w:val="152"/>
              </w:numPr>
              <w:spacing w:after="0" w:line="240" w:lineRule="auto"/>
              <w:rPr>
                <w:rFonts w:eastAsia="Calibri" w:cs="Times New Roman"/>
                <w:lang w:val="hr-HR"/>
              </w:rPr>
            </w:pPr>
            <w:r w:rsidRPr="0096270E">
              <w:rPr>
                <w:rFonts w:eastAsia="Calibri" w:cs="Times New Roman"/>
                <w:lang w:val="hr-HR"/>
              </w:rPr>
              <w:t xml:space="preserve">ostale aktivnosti koje joj u nadležnost daje područna (regionalna) samouprava </w:t>
            </w:r>
          </w:p>
          <w:p w:rsidR="003C089E" w:rsidRPr="0096270E" w:rsidRDefault="003C089E" w:rsidP="00E077DC">
            <w:pPr>
              <w:pStyle w:val="Odlomakpopisa"/>
              <w:numPr>
                <w:ilvl w:val="0"/>
                <w:numId w:val="152"/>
              </w:numPr>
              <w:spacing w:after="0" w:line="240" w:lineRule="auto"/>
              <w:rPr>
                <w:rFonts w:eastAsia="SimSun" w:cs="Times New Roman"/>
                <w:lang w:val="hr-HR" w:eastAsia="zh-CN"/>
              </w:rPr>
            </w:pPr>
            <w:r w:rsidRPr="0096270E">
              <w:rPr>
                <w:rFonts w:eastAsia="SimSun" w:cs="Times New Roman"/>
                <w:lang w:val="hr-HR" w:eastAsia="zh-CN"/>
              </w:rPr>
              <w:t>koordiniranje aktivnosti prema tijelima na središnjoj i lokalnoj razini  (vertikalna i horizontalna koordinacija i suradnja)</w:t>
            </w:r>
          </w:p>
          <w:p w:rsidR="003C089E" w:rsidRPr="0096270E" w:rsidRDefault="003C089E" w:rsidP="00E077DC">
            <w:pPr>
              <w:pStyle w:val="Odlomakpopisa"/>
              <w:numPr>
                <w:ilvl w:val="0"/>
                <w:numId w:val="152"/>
              </w:numPr>
              <w:spacing w:after="0" w:line="240" w:lineRule="auto"/>
              <w:rPr>
                <w:rFonts w:eastAsia="SimSun" w:cs="Times New Roman"/>
                <w:lang w:val="hr-HR" w:eastAsia="zh-CN"/>
              </w:rPr>
            </w:pPr>
            <w:r w:rsidRPr="0096270E">
              <w:rPr>
                <w:rFonts w:eastAsia="SimSun" w:cs="Times New Roman"/>
                <w:lang w:val="hr-HR" w:eastAsia="zh-CN"/>
              </w:rPr>
              <w:t xml:space="preserve">promoviranje ZŽ u zemlji i inozemstvu </w:t>
            </w:r>
          </w:p>
          <w:p w:rsidR="003C089E" w:rsidRPr="0096270E" w:rsidRDefault="003C089E" w:rsidP="00E077DC">
            <w:pPr>
              <w:pStyle w:val="Odlomakpopisa"/>
              <w:numPr>
                <w:ilvl w:val="0"/>
                <w:numId w:val="152"/>
              </w:numPr>
              <w:spacing w:after="0" w:line="240" w:lineRule="auto"/>
              <w:rPr>
                <w:rFonts w:eastAsia="SimSun" w:cs="Times New Roman"/>
                <w:color w:val="000000"/>
                <w:lang w:val="hr-HR" w:eastAsia="zh-CN"/>
              </w:rPr>
            </w:pPr>
            <w:r w:rsidRPr="0096270E">
              <w:rPr>
                <w:rFonts w:eastAsia="SimSun" w:cs="Times New Roman"/>
                <w:color w:val="000000"/>
                <w:lang w:val="hr-HR" w:eastAsia="zh-CN"/>
              </w:rPr>
              <w:t>privlačenje domaćih i stranih ulaganja u Zagrebačku županiju</w:t>
            </w:r>
          </w:p>
          <w:p w:rsidR="003C089E" w:rsidRPr="0096270E" w:rsidRDefault="003C089E" w:rsidP="00E077DC">
            <w:pPr>
              <w:pStyle w:val="Odlomakpopisa"/>
              <w:numPr>
                <w:ilvl w:val="0"/>
                <w:numId w:val="152"/>
              </w:numPr>
              <w:spacing w:after="0" w:line="240" w:lineRule="auto"/>
              <w:rPr>
                <w:rFonts w:eastAsia="SimSun" w:cs="Times New Roman"/>
                <w:color w:val="000000"/>
                <w:lang w:val="hr-HR" w:eastAsia="zh-CN"/>
              </w:rPr>
            </w:pPr>
            <w:r w:rsidRPr="0096270E">
              <w:rPr>
                <w:rFonts w:eastAsia="SimSun" w:cs="Times New Roman"/>
                <w:color w:val="000000"/>
                <w:lang w:val="hr-HR" w:eastAsia="zh-CN"/>
              </w:rPr>
              <w:t>vođenje ONE STOP SERVICE CENTRA za ulagače</w:t>
            </w:r>
          </w:p>
          <w:p w:rsidR="003C089E" w:rsidRPr="0096270E" w:rsidRDefault="003C089E" w:rsidP="00E077DC">
            <w:pPr>
              <w:pStyle w:val="Odlomakpopisa"/>
              <w:numPr>
                <w:ilvl w:val="0"/>
                <w:numId w:val="152"/>
              </w:numPr>
              <w:spacing w:after="0" w:line="240" w:lineRule="auto"/>
              <w:rPr>
                <w:rFonts w:eastAsia="SimSun" w:cs="Times New Roman"/>
                <w:lang w:val="hr-HR" w:eastAsia="zh-CN"/>
              </w:rPr>
            </w:pPr>
            <w:r w:rsidRPr="0096270E">
              <w:rPr>
                <w:rFonts w:eastAsia="SimSun" w:cs="Times New Roman"/>
                <w:lang w:val="hr-HR" w:eastAsia="zh-CN"/>
              </w:rPr>
              <w:t xml:space="preserve">lobiranje za potrebe ZŽ </w:t>
            </w:r>
          </w:p>
          <w:p w:rsidR="003C089E" w:rsidRPr="0096270E" w:rsidRDefault="003C089E" w:rsidP="00E077DC">
            <w:pPr>
              <w:pStyle w:val="Odlomakpopisa"/>
              <w:numPr>
                <w:ilvl w:val="0"/>
                <w:numId w:val="152"/>
              </w:numPr>
              <w:spacing w:after="0" w:line="240" w:lineRule="auto"/>
              <w:rPr>
                <w:rFonts w:eastAsia="SimSun" w:cs="Times New Roman"/>
                <w:lang w:val="hr-HR" w:eastAsia="zh-CN"/>
              </w:rPr>
            </w:pPr>
            <w:r w:rsidRPr="0096270E">
              <w:rPr>
                <w:rFonts w:eastAsia="SimSun" w:cs="Times New Roman"/>
                <w:lang w:val="hr-HR" w:eastAsia="zh-CN"/>
              </w:rPr>
              <w:t>razvoj partnerskih odnosa s privatnim i javnim sektorom te s civilnim društvom</w:t>
            </w:r>
          </w:p>
          <w:p w:rsidR="003C089E" w:rsidRPr="0096270E" w:rsidRDefault="003C089E" w:rsidP="00E077DC">
            <w:pPr>
              <w:pStyle w:val="Odlomakpopisa"/>
              <w:numPr>
                <w:ilvl w:val="0"/>
                <w:numId w:val="152"/>
              </w:numPr>
              <w:spacing w:after="0" w:line="240" w:lineRule="auto"/>
              <w:rPr>
                <w:rFonts w:eastAsia="SimSun" w:cs="Times New Roman"/>
                <w:lang w:val="hr-HR" w:eastAsia="zh-CN"/>
              </w:rPr>
            </w:pPr>
            <w:r w:rsidRPr="0096270E">
              <w:rPr>
                <w:rFonts w:eastAsia="SimSun" w:cs="Times New Roman"/>
                <w:lang w:val="hr-HR" w:eastAsia="zh-CN"/>
              </w:rPr>
              <w:t>izrada strategija razvoja jedinica lokalne samouprave</w:t>
            </w:r>
          </w:p>
          <w:p w:rsidR="003C089E" w:rsidRPr="0096270E" w:rsidRDefault="003C089E" w:rsidP="00E077DC">
            <w:pPr>
              <w:pStyle w:val="Odlomakpopisa"/>
              <w:numPr>
                <w:ilvl w:val="0"/>
                <w:numId w:val="152"/>
              </w:numPr>
              <w:spacing w:after="0" w:line="240" w:lineRule="auto"/>
              <w:rPr>
                <w:rFonts w:eastAsia="SimSun" w:cs="Times New Roman"/>
                <w:lang w:val="hr-HR" w:eastAsia="zh-CN"/>
              </w:rPr>
            </w:pPr>
            <w:r w:rsidRPr="0096270E">
              <w:rPr>
                <w:rFonts w:eastAsia="SimSun" w:cs="Times New Roman"/>
                <w:lang w:val="hr-HR" w:eastAsia="zh-CN"/>
              </w:rPr>
              <w:t>provedba kreditnih i jamstvenih linija</w:t>
            </w:r>
          </w:p>
          <w:p w:rsidR="003C089E" w:rsidRPr="0096270E" w:rsidRDefault="003C089E" w:rsidP="00E077DC">
            <w:pPr>
              <w:pStyle w:val="Odlomakpopisa"/>
              <w:numPr>
                <w:ilvl w:val="0"/>
                <w:numId w:val="152"/>
              </w:numPr>
              <w:spacing w:after="0" w:line="240" w:lineRule="auto"/>
              <w:rPr>
                <w:rFonts w:eastAsia="SimSun" w:cs="Times New Roman"/>
                <w:lang w:val="hr-HR" w:eastAsia="zh-CN"/>
              </w:rPr>
            </w:pPr>
            <w:r w:rsidRPr="0096270E">
              <w:rPr>
                <w:rFonts w:eastAsia="SimSun" w:cs="Times New Roman"/>
                <w:lang w:val="hr-HR" w:eastAsia="zh-CN"/>
              </w:rPr>
              <w:t>izrada i  provedba projekata EU-a</w:t>
            </w:r>
          </w:p>
          <w:p w:rsidR="003C089E" w:rsidRPr="0096270E" w:rsidRDefault="003C089E" w:rsidP="00E077DC">
            <w:pPr>
              <w:pStyle w:val="Odlomakpopisa"/>
              <w:numPr>
                <w:ilvl w:val="0"/>
                <w:numId w:val="152"/>
              </w:numPr>
              <w:spacing w:after="0" w:line="240" w:lineRule="auto"/>
              <w:rPr>
                <w:rFonts w:eastAsia="SimSun" w:cs="Times New Roman"/>
                <w:lang w:val="hr-HR" w:eastAsia="zh-CN"/>
              </w:rPr>
            </w:pPr>
            <w:r w:rsidRPr="0096270E">
              <w:rPr>
                <w:rFonts w:eastAsia="SimSun" w:cs="Times New Roman"/>
                <w:lang w:val="hr-HR" w:eastAsia="zh-CN"/>
              </w:rPr>
              <w:t>izrada i provedba nacionalnih projekata</w:t>
            </w:r>
          </w:p>
          <w:p w:rsidR="003C089E" w:rsidRPr="0096270E" w:rsidRDefault="003C089E" w:rsidP="00E077DC">
            <w:pPr>
              <w:pStyle w:val="Odlomakpopisa"/>
              <w:numPr>
                <w:ilvl w:val="0"/>
                <w:numId w:val="152"/>
              </w:numPr>
              <w:spacing w:after="0" w:line="240" w:lineRule="auto"/>
              <w:rPr>
                <w:rFonts w:eastAsia="SimSun" w:cs="Times New Roman"/>
                <w:lang w:val="hr-HR" w:eastAsia="zh-CN"/>
              </w:rPr>
            </w:pPr>
            <w:r w:rsidRPr="0096270E">
              <w:rPr>
                <w:rFonts w:eastAsia="SimSun" w:cs="Times New Roman"/>
                <w:lang w:val="hr-HR" w:eastAsia="zh-CN"/>
              </w:rPr>
              <w:t xml:space="preserve">edukacija </w:t>
            </w:r>
          </w:p>
          <w:p w:rsidR="003C089E" w:rsidRPr="0096270E" w:rsidRDefault="003C089E" w:rsidP="00E077DC">
            <w:pPr>
              <w:pStyle w:val="Odlomakpopisa"/>
              <w:numPr>
                <w:ilvl w:val="0"/>
                <w:numId w:val="152"/>
              </w:numPr>
              <w:spacing w:after="0" w:line="240" w:lineRule="auto"/>
              <w:rPr>
                <w:rFonts w:eastAsia="SimSun" w:cs="Times New Roman"/>
                <w:lang w:val="hr-HR" w:eastAsia="zh-CN"/>
              </w:rPr>
            </w:pPr>
            <w:r w:rsidRPr="0096270E">
              <w:rPr>
                <w:rFonts w:eastAsia="SimSun" w:cs="Times New Roman"/>
                <w:lang w:val="hr-HR" w:eastAsia="zh-CN"/>
              </w:rPr>
              <w:t>usmjeravanje investitora</w:t>
            </w:r>
          </w:p>
          <w:p w:rsidR="003C089E" w:rsidRPr="0096270E" w:rsidRDefault="003C089E" w:rsidP="00E077DC">
            <w:pPr>
              <w:pStyle w:val="Odlomakpopisa"/>
              <w:numPr>
                <w:ilvl w:val="0"/>
                <w:numId w:val="152"/>
              </w:numPr>
              <w:spacing w:after="0" w:line="240" w:lineRule="auto"/>
              <w:rPr>
                <w:rFonts w:eastAsia="SimSun" w:cs="Times New Roman"/>
                <w:lang w:val="hr-HR" w:eastAsia="zh-CN"/>
              </w:rPr>
            </w:pPr>
            <w:r w:rsidRPr="0096270E">
              <w:rPr>
                <w:rFonts w:eastAsia="SimSun" w:cs="Times New Roman"/>
                <w:lang w:val="hr-HR" w:eastAsia="zh-CN"/>
              </w:rPr>
              <w:t>druge poslove sukladno gospodarskom razvoju ZŽ</w:t>
            </w:r>
          </w:p>
          <w:p w:rsidR="003C089E" w:rsidRPr="0096270E" w:rsidRDefault="003C089E" w:rsidP="00E077DC">
            <w:pPr>
              <w:pStyle w:val="Odlomakpopisa"/>
              <w:numPr>
                <w:ilvl w:val="0"/>
                <w:numId w:val="152"/>
              </w:numPr>
              <w:spacing w:after="0" w:line="240" w:lineRule="auto"/>
              <w:rPr>
                <w:rFonts w:eastAsia="SimSun" w:cs="Times New Roman"/>
                <w:lang w:val="hr-HR" w:eastAsia="zh-CN"/>
              </w:rPr>
            </w:pPr>
            <w:r w:rsidRPr="0096270E">
              <w:rPr>
                <w:rFonts w:eastAsia="SimSun" w:cs="Times New Roman"/>
                <w:lang w:val="hr-HR" w:eastAsia="zh-CN"/>
              </w:rPr>
              <w:t xml:space="preserve">komercijalne poslove za dobrobit i u korist razvoja ZŽ. </w:t>
            </w:r>
          </w:p>
          <w:p w:rsidR="003C089E" w:rsidRPr="0096270E" w:rsidRDefault="003C089E" w:rsidP="00E077DC">
            <w:pPr>
              <w:spacing w:after="0" w:line="240" w:lineRule="auto"/>
              <w:rPr>
                <w:rFonts w:eastAsia="Calibri" w:cs="Times New Roman"/>
                <w:lang w:val="hr-HR"/>
              </w:rPr>
            </w:pPr>
            <w:r w:rsidRPr="0096270E">
              <w:rPr>
                <w:rFonts w:eastAsia="Calibri" w:cs="Times New Roman"/>
                <w:lang w:val="hr-HR"/>
              </w:rPr>
              <w:t>Za provedbu jačanja kapaciteta RRAZŽ potrebno je izraditi i dopuniti odgovarajuće programe i akcijske planove.</w:t>
            </w:r>
          </w:p>
        </w:tc>
      </w:tr>
      <w:tr w:rsidR="003C089E" w:rsidRPr="0096270E" w:rsidTr="004E5511">
        <w:trPr>
          <w:trHeight w:val="517"/>
        </w:trPr>
        <w:tc>
          <w:tcPr>
            <w:tcW w:w="2127"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REZULTAT</w:t>
            </w:r>
          </w:p>
        </w:tc>
        <w:tc>
          <w:tcPr>
            <w:tcW w:w="680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53"/>
              </w:numPr>
              <w:spacing w:after="0" w:line="240" w:lineRule="auto"/>
              <w:jc w:val="both"/>
              <w:rPr>
                <w:rFonts w:eastAsia="Times New Roman" w:cs="Times New Roman"/>
                <w:color w:val="000000"/>
                <w:lang w:val="hr-HR" w:eastAsia="hr-HR"/>
              </w:rPr>
            </w:pPr>
            <w:r w:rsidRPr="0096270E">
              <w:rPr>
                <w:rFonts w:eastAsia="Times New Roman" w:cs="Times New Roman"/>
                <w:color w:val="000000"/>
                <w:lang w:val="hr-HR" w:eastAsia="hr-HR"/>
              </w:rPr>
              <w:t>Osposobljenost RRAZŽ, institucionalna, kadrovska, financijska, prostorna, tehnološka za provedbu strategije Zagrebačke županije.</w:t>
            </w:r>
          </w:p>
          <w:p w:rsidR="003C089E" w:rsidRPr="0096270E" w:rsidRDefault="003C089E" w:rsidP="00E077DC">
            <w:pPr>
              <w:pStyle w:val="Odlomakpopisa"/>
              <w:numPr>
                <w:ilvl w:val="0"/>
                <w:numId w:val="153"/>
              </w:numPr>
              <w:spacing w:after="0" w:line="240" w:lineRule="auto"/>
              <w:jc w:val="both"/>
              <w:rPr>
                <w:rFonts w:eastAsia="Times New Roman" w:cs="Times New Roman"/>
                <w:color w:val="000000"/>
                <w:lang w:val="hr-HR" w:eastAsia="hr-HR"/>
              </w:rPr>
            </w:pPr>
            <w:r w:rsidRPr="0096270E">
              <w:rPr>
                <w:rFonts w:eastAsia="Times New Roman" w:cs="Times New Roman"/>
                <w:color w:val="000000"/>
                <w:lang w:val="hr-HR" w:eastAsia="hr-HR"/>
              </w:rPr>
              <w:t>Priprema i provedba  razvojnih programa i projekata.</w:t>
            </w:r>
          </w:p>
          <w:p w:rsidR="003C089E" w:rsidRPr="0096270E" w:rsidRDefault="003C089E" w:rsidP="00E077DC">
            <w:pPr>
              <w:pStyle w:val="Odlomakpopisa"/>
              <w:numPr>
                <w:ilvl w:val="0"/>
                <w:numId w:val="153"/>
              </w:numPr>
              <w:spacing w:after="0" w:line="240" w:lineRule="auto"/>
              <w:jc w:val="both"/>
              <w:rPr>
                <w:rFonts w:eastAsia="Times New Roman" w:cs="Times New Roman"/>
                <w:color w:val="000000"/>
                <w:lang w:val="hr-HR" w:eastAsia="hr-HR"/>
              </w:rPr>
            </w:pPr>
            <w:r w:rsidRPr="0096270E">
              <w:rPr>
                <w:rFonts w:eastAsia="Times New Roman" w:cs="Times New Roman"/>
                <w:color w:val="000000"/>
                <w:lang w:val="hr-HR" w:eastAsia="hr-HR"/>
              </w:rPr>
              <w:t>Praćenje provedbe razvojnih projekata.</w:t>
            </w:r>
          </w:p>
          <w:p w:rsidR="003C089E" w:rsidRPr="0096270E" w:rsidRDefault="003C089E" w:rsidP="00E077DC">
            <w:pPr>
              <w:pStyle w:val="Odlomakpopisa"/>
              <w:numPr>
                <w:ilvl w:val="0"/>
                <w:numId w:val="153"/>
              </w:numPr>
              <w:spacing w:after="0" w:line="240" w:lineRule="auto"/>
              <w:jc w:val="both"/>
              <w:rPr>
                <w:rFonts w:eastAsia="Calibri" w:cs="Times New Roman"/>
                <w:lang w:val="hr-HR"/>
              </w:rPr>
            </w:pPr>
            <w:r w:rsidRPr="0096270E">
              <w:rPr>
                <w:rFonts w:eastAsia="Calibri" w:cs="Times New Roman"/>
                <w:lang w:val="hr-HR"/>
              </w:rPr>
              <w:t>Koordiniranje aktivnosti prema tijelima na središnjoj i lokalnoj razini.</w:t>
            </w:r>
          </w:p>
          <w:p w:rsidR="003C089E" w:rsidRPr="0096270E" w:rsidRDefault="003C089E" w:rsidP="00E077DC">
            <w:pPr>
              <w:pStyle w:val="Odlomakpopisa"/>
              <w:numPr>
                <w:ilvl w:val="0"/>
                <w:numId w:val="153"/>
              </w:numPr>
              <w:spacing w:after="0" w:line="240" w:lineRule="auto"/>
              <w:jc w:val="both"/>
              <w:rPr>
                <w:rFonts w:eastAsia="Times New Roman" w:cs="Times New Roman"/>
                <w:color w:val="000000"/>
                <w:lang w:val="hr-HR" w:eastAsia="hr-HR"/>
              </w:rPr>
            </w:pPr>
            <w:r w:rsidRPr="0096270E">
              <w:rPr>
                <w:rFonts w:eastAsia="Calibri" w:cs="Times New Roman"/>
                <w:lang w:val="hr-HR"/>
              </w:rPr>
              <w:t>Provedba aktivnosti u vezi s razvojem ZŽ.</w:t>
            </w:r>
          </w:p>
          <w:p w:rsidR="003C089E" w:rsidRPr="0096270E" w:rsidRDefault="003C089E" w:rsidP="00E077DC">
            <w:pPr>
              <w:pStyle w:val="Odlomakpopisa"/>
              <w:numPr>
                <w:ilvl w:val="0"/>
                <w:numId w:val="153"/>
              </w:numPr>
              <w:spacing w:after="0" w:line="240" w:lineRule="auto"/>
              <w:jc w:val="both"/>
              <w:rPr>
                <w:rFonts w:eastAsia="Times New Roman" w:cs="Times New Roman"/>
                <w:color w:val="000000"/>
                <w:lang w:val="hr-HR" w:eastAsia="hr-HR"/>
              </w:rPr>
            </w:pPr>
            <w:r w:rsidRPr="0096270E">
              <w:rPr>
                <w:rFonts w:eastAsia="Calibri" w:cs="Times New Roman"/>
                <w:color w:val="000000"/>
                <w:lang w:val="hr-HR"/>
              </w:rPr>
              <w:t xml:space="preserve">Povećanje broja domaćih i stranih ulaganja u Zagrebačku županiju </w:t>
            </w:r>
          </w:p>
        </w:tc>
      </w:tr>
      <w:tr w:rsidR="003C089E" w:rsidRPr="0096270E" w:rsidTr="004E5511">
        <w:trPr>
          <w:trHeight w:val="798"/>
        </w:trPr>
        <w:tc>
          <w:tcPr>
            <w:tcW w:w="2127" w:type="dxa"/>
            <w:tcBorders>
              <w:top w:val="single" w:sz="4" w:space="0" w:color="auto"/>
              <w:left w:val="single" w:sz="4" w:space="0" w:color="auto"/>
              <w:bottom w:val="single" w:sz="4" w:space="0" w:color="auto"/>
              <w:right w:val="single" w:sz="4" w:space="0" w:color="auto"/>
            </w:tcBorders>
          </w:tcPr>
          <w:p w:rsidR="003C089E" w:rsidRPr="0096270E" w:rsidRDefault="003C089E" w:rsidP="00E077DC">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RAZVOJNI UČINAK</w:t>
            </w:r>
          </w:p>
          <w:p w:rsidR="003C089E" w:rsidRPr="0096270E" w:rsidRDefault="003C089E" w:rsidP="00E077DC">
            <w:pPr>
              <w:spacing w:after="0" w:line="240" w:lineRule="auto"/>
              <w:rPr>
                <w:rFonts w:eastAsia="Times New Roman" w:cs="Times New Roman"/>
                <w:b/>
                <w:bCs/>
                <w:color w:val="000000"/>
                <w:lang w:val="hr-HR" w:eastAsia="hr-HR"/>
              </w:rPr>
            </w:pPr>
          </w:p>
        </w:tc>
        <w:tc>
          <w:tcPr>
            <w:tcW w:w="680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Calibri" w:cs="Times New Roman"/>
                <w:bCs/>
                <w:lang w:val="hr-HR"/>
              </w:rPr>
            </w:pPr>
            <w:r w:rsidRPr="0096270E">
              <w:rPr>
                <w:rFonts w:eastAsia="Times New Roman" w:cs="Times New Roman"/>
                <w:color w:val="000000"/>
                <w:lang w:val="hr-HR" w:eastAsia="hr-HR"/>
              </w:rPr>
              <w:t xml:space="preserve">RRAZŽ svojim djelovanjem pridonosi ostvarenju strateških razvojnih ciljeva, </w:t>
            </w:r>
            <w:r w:rsidRPr="0096270E">
              <w:rPr>
                <w:rFonts w:eastAsia="Calibri" w:cs="Times New Roman"/>
                <w:bCs/>
                <w:lang w:val="hr-HR"/>
              </w:rPr>
              <w:t>povećanju konkurentnosti gospodarstva, z</w:t>
            </w:r>
            <w:r w:rsidRPr="0096270E">
              <w:rPr>
                <w:rFonts w:eastAsia="Calibri" w:cs="Times New Roman"/>
                <w:lang w:val="hr-HR"/>
              </w:rPr>
              <w:t>aštiti okoliša i razvoju infrastrukture</w:t>
            </w:r>
            <w:r w:rsidRPr="0096270E">
              <w:rPr>
                <w:rFonts w:eastAsia="Calibri" w:cs="Times New Roman"/>
                <w:bCs/>
                <w:lang w:val="hr-HR"/>
              </w:rPr>
              <w:t xml:space="preserve"> te zaštiti, očuvanju i korištenju (održivo korištenje) kulturne i prirodne baštine i unapređenju razvoja društvene infrastrukture. Time utječe na poboljšanje uvjeta za rad i život stanovnika ZŽ. </w:t>
            </w:r>
          </w:p>
        </w:tc>
      </w:tr>
      <w:tr w:rsidR="003C089E" w:rsidRPr="0096270E" w:rsidTr="004E5511">
        <w:trPr>
          <w:trHeight w:val="699"/>
        </w:trPr>
        <w:tc>
          <w:tcPr>
            <w:tcW w:w="2127"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POKAZATELJI ZA PRAĆENJE OSTVARENJA MJERE</w:t>
            </w:r>
          </w:p>
        </w:tc>
        <w:tc>
          <w:tcPr>
            <w:tcW w:w="680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pStyle w:val="Odlomakpopisa"/>
              <w:numPr>
                <w:ilvl w:val="0"/>
                <w:numId w:val="154"/>
              </w:numPr>
              <w:shd w:val="clear" w:color="auto" w:fill="FFFFFF" w:themeFill="background1"/>
              <w:spacing w:after="0" w:line="240" w:lineRule="auto"/>
              <w:jc w:val="both"/>
              <w:rPr>
                <w:rFonts w:eastAsia="Calibri" w:cs="Times New Roman"/>
                <w:lang w:val="hr-HR"/>
              </w:rPr>
            </w:pPr>
            <w:r w:rsidRPr="0096270E">
              <w:rPr>
                <w:rFonts w:eastAsia="Calibri" w:cs="Times New Roman"/>
                <w:lang w:val="hr-HR"/>
              </w:rPr>
              <w:t xml:space="preserve">Broj iniciranih i pokrenutih razvojnih programa i projekata (domaćih, financiranih od strane EU i drugih izvora). </w:t>
            </w:r>
          </w:p>
          <w:p w:rsidR="003C089E" w:rsidRPr="0096270E" w:rsidRDefault="003C089E" w:rsidP="00E077DC">
            <w:pPr>
              <w:pStyle w:val="Odlomakpopisa"/>
              <w:numPr>
                <w:ilvl w:val="0"/>
                <w:numId w:val="154"/>
              </w:numPr>
              <w:shd w:val="clear" w:color="auto" w:fill="FFFFFF" w:themeFill="background1"/>
              <w:spacing w:after="0" w:line="240" w:lineRule="auto"/>
              <w:jc w:val="both"/>
              <w:rPr>
                <w:rFonts w:eastAsia="Calibri" w:cs="Times New Roman"/>
                <w:color w:val="000000"/>
                <w:lang w:val="hr-HR"/>
              </w:rPr>
            </w:pPr>
            <w:r w:rsidRPr="0096270E">
              <w:rPr>
                <w:rFonts w:eastAsia="Calibri" w:cs="Times New Roman"/>
                <w:lang w:val="hr-HR"/>
              </w:rPr>
              <w:t xml:space="preserve">Broj projekata reg. razvoja koje RRA provodi za ZŽ </w:t>
            </w:r>
          </w:p>
        </w:tc>
      </w:tr>
      <w:tr w:rsidR="003C089E" w:rsidRPr="0096270E" w:rsidTr="004E5511">
        <w:trPr>
          <w:trHeight w:val="487"/>
        </w:trPr>
        <w:tc>
          <w:tcPr>
            <w:tcW w:w="2127"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NOSITELJI</w:t>
            </w:r>
          </w:p>
        </w:tc>
        <w:tc>
          <w:tcPr>
            <w:tcW w:w="680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Times New Roman" w:cs="Times New Roman"/>
                <w:color w:val="000000"/>
                <w:lang w:val="hr-HR" w:eastAsia="hr-HR"/>
              </w:rPr>
            </w:pPr>
            <w:r w:rsidRPr="0096270E">
              <w:rPr>
                <w:rFonts w:eastAsia="Times New Roman" w:cs="Times New Roman"/>
                <w:color w:val="000000"/>
                <w:lang w:val="hr-HR" w:eastAsia="hr-HR"/>
              </w:rPr>
              <w:t xml:space="preserve">RRAZŽ, Upravni odjel za gospodarstvo ZŽ. </w:t>
            </w:r>
          </w:p>
        </w:tc>
      </w:tr>
      <w:tr w:rsidR="003C089E" w:rsidRPr="0096270E" w:rsidTr="004E5511">
        <w:trPr>
          <w:trHeight w:val="612"/>
        </w:trPr>
        <w:tc>
          <w:tcPr>
            <w:tcW w:w="2127"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CILJANE SKUPINE I KORISNICI</w:t>
            </w:r>
          </w:p>
        </w:tc>
        <w:tc>
          <w:tcPr>
            <w:tcW w:w="680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Privatni sektor, javni sektor, civilni sektor, poduzetnici, poslodavci, investitori, zaposlenici, drugi stanovnici ZŽ, JLS i ZŽ.</w:t>
            </w:r>
          </w:p>
        </w:tc>
      </w:tr>
    </w:tbl>
    <w:p w:rsidR="003C089E" w:rsidRPr="0096270E" w:rsidRDefault="003C089E" w:rsidP="00E077DC">
      <w:pPr>
        <w:spacing w:after="0" w:line="240" w:lineRule="auto"/>
        <w:rPr>
          <w:rFonts w:eastAsia="Calibri" w:cs="Times New Roman"/>
          <w:lang w:val="hr-HR"/>
        </w:rPr>
      </w:pPr>
    </w:p>
    <w:p w:rsidR="003C089E" w:rsidRPr="0096270E" w:rsidRDefault="003C089E" w:rsidP="00E077DC">
      <w:pPr>
        <w:spacing w:after="0" w:line="240" w:lineRule="auto"/>
        <w:rPr>
          <w:rFonts w:eastAsia="Calibri"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EF0C1C"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F0C1C" w:rsidRPr="0096270E" w:rsidRDefault="00EF0C1C" w:rsidP="00E077DC">
            <w:pPr>
              <w:spacing w:after="0" w:line="240" w:lineRule="auto"/>
              <w:rPr>
                <w:rFonts w:eastAsia="Times New Roman" w:cs="Times New Roman"/>
                <w:b/>
                <w:lang w:val="hr-HR" w:eastAsia="hr-HR"/>
              </w:rPr>
            </w:pPr>
            <w:r w:rsidRPr="0096270E">
              <w:rPr>
                <w:rFonts w:eastAsia="Times New Roman" w:cs="Times New Roman"/>
                <w:b/>
                <w:lang w:val="hr-HR" w:eastAsia="hr-HR"/>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F0C1C" w:rsidRPr="0096270E" w:rsidRDefault="00EF0C1C" w:rsidP="00E077DC">
            <w:pPr>
              <w:spacing w:after="0" w:line="240" w:lineRule="auto"/>
              <w:rPr>
                <w:rFonts w:eastAsia="Times New Roman" w:cs="Times New Roman"/>
                <w:bCs/>
                <w:i/>
                <w:iCs/>
                <w:lang w:val="hr-HR" w:eastAsia="hr-HR"/>
              </w:rPr>
            </w:pPr>
            <w:r w:rsidRPr="0096270E">
              <w:rPr>
                <w:rFonts w:eastAsia="Times New Roman" w:cs="Times New Roman"/>
                <w:b/>
                <w:lang w:val="hr-HR" w:eastAsia="hr-HR"/>
              </w:rPr>
              <w:t>3.1. Otvorena i učinkovita županijska i lokalna samouprava</w:t>
            </w:r>
          </w:p>
        </w:tc>
      </w:tr>
      <w:tr w:rsidR="00EF0C1C"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F0C1C" w:rsidRPr="0096270E" w:rsidRDefault="00EF0C1C" w:rsidP="00E077DC">
            <w:pPr>
              <w:spacing w:after="0" w:line="240" w:lineRule="auto"/>
              <w:rPr>
                <w:rFonts w:eastAsia="Times New Roman" w:cs="Times New Roman"/>
                <w:b/>
                <w:bCs/>
                <w:color w:val="000000"/>
                <w:lang w:val="hr-HR" w:eastAsia="hr-HR"/>
              </w:rPr>
            </w:pPr>
            <w:r w:rsidRPr="0096270E">
              <w:rPr>
                <w:rFonts w:eastAsia="Times New Roman" w:cs="Times New Roman"/>
                <w:b/>
                <w:bCs/>
                <w:color w:val="000000"/>
                <w:lang w:val="hr-HR" w:eastAsia="hr-HR"/>
              </w:rPr>
              <w:t>MJERA</w:t>
            </w:r>
          </w:p>
        </w:tc>
        <w:tc>
          <w:tcPr>
            <w:tcW w:w="4042"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EF0C1C" w:rsidRPr="0096270E" w:rsidRDefault="00EF0C1C" w:rsidP="00E077DC">
            <w:pPr>
              <w:spacing w:after="0" w:line="240" w:lineRule="auto"/>
              <w:rPr>
                <w:rFonts w:eastAsia="Calibri" w:cs="Times New Roman"/>
                <w:b/>
                <w:lang w:val="hr-HR"/>
              </w:rPr>
            </w:pPr>
            <w:r w:rsidRPr="0096270E">
              <w:rPr>
                <w:rFonts w:eastAsia="SimSun" w:cs="Times New Roman"/>
                <w:b/>
                <w:lang w:val="hr-HR" w:eastAsia="zh-CN"/>
              </w:rPr>
              <w:t>3.1.3. Unaprjeđenje suradnje s organizacijama civilnog društva</w:t>
            </w:r>
          </w:p>
        </w:tc>
      </w:tr>
      <w:tr w:rsidR="00EF0C1C"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E077DC">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 xml:space="preserve">Ojačati suradnju između tijela županijske i lokalne samouprave, promoviranje ključnih vrijednosti civilnog društva i poticanje aktivnog uključivanja građana u aktivnosti organizacija civilnog društva </w:t>
            </w:r>
          </w:p>
        </w:tc>
      </w:tr>
      <w:tr w:rsidR="00EF0C1C"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shd w:val="clear" w:color="auto" w:fill="FFFFFF" w:themeFill="background1"/>
          </w:tcPr>
          <w:p w:rsidR="00EF0C1C" w:rsidRPr="0096270E" w:rsidRDefault="00EF0C1C" w:rsidP="00E077DC">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Jačanje kapaciteta civilnog društva za sudjelovanje u upravljanju razvojem osobito u područjima gospodarskog i društvenog života. Uključivanje civilnog društva u pripremu odluka i projekata, te aktivno sudjelovanje građana u razvojnim projektima ZŽ i JSL</w:t>
            </w:r>
          </w:p>
          <w:p w:rsidR="00EF0C1C" w:rsidRPr="0096270E" w:rsidRDefault="00EF0C1C" w:rsidP="00E077DC">
            <w:pPr>
              <w:shd w:val="clear" w:color="auto" w:fill="FFFFFF" w:themeFill="background1"/>
              <w:spacing w:after="0" w:line="240" w:lineRule="auto"/>
              <w:jc w:val="both"/>
              <w:rPr>
                <w:rFonts w:eastAsia="SimSun" w:cs="Times New Roman"/>
                <w:lang w:val="hr-HR" w:eastAsia="zh-CN"/>
              </w:rPr>
            </w:pPr>
          </w:p>
        </w:tc>
      </w:tr>
      <w:tr w:rsidR="00EF0C1C"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E077DC">
            <w:pPr>
              <w:pStyle w:val="Odlomakpopisa"/>
              <w:numPr>
                <w:ilvl w:val="0"/>
                <w:numId w:val="155"/>
              </w:numPr>
              <w:shd w:val="clear" w:color="auto" w:fill="FFFFFF" w:themeFill="background1"/>
              <w:spacing w:after="0" w:line="240" w:lineRule="auto"/>
              <w:ind w:left="1158" w:hanging="501"/>
              <w:jc w:val="both"/>
              <w:rPr>
                <w:rFonts w:eastAsia="SimSun" w:cs="Times New Roman"/>
                <w:lang w:val="hr-HR" w:eastAsia="zh-CN"/>
              </w:rPr>
            </w:pPr>
            <w:r w:rsidRPr="0096270E">
              <w:rPr>
                <w:rFonts w:eastAsia="SimSun" w:cs="Times New Roman"/>
                <w:lang w:val="hr-HR" w:eastAsia="zh-CN"/>
              </w:rPr>
              <w:t>podrška projektima i aktivnostima OCD koji su u suglasju s razvojnom strategijom županije</w:t>
            </w:r>
          </w:p>
          <w:p w:rsidR="00EF0C1C" w:rsidRPr="0096270E" w:rsidRDefault="00EF0C1C" w:rsidP="00E077DC">
            <w:pPr>
              <w:pStyle w:val="Odlomakpopisa"/>
              <w:numPr>
                <w:ilvl w:val="0"/>
                <w:numId w:val="155"/>
              </w:numPr>
              <w:shd w:val="clear" w:color="auto" w:fill="FFFFFF" w:themeFill="background1"/>
              <w:spacing w:after="0" w:line="240" w:lineRule="auto"/>
              <w:ind w:left="1158" w:hanging="501"/>
              <w:jc w:val="both"/>
              <w:rPr>
                <w:rFonts w:eastAsia="SimSun" w:cs="Times New Roman"/>
                <w:lang w:val="hr-HR" w:eastAsia="zh-CN"/>
              </w:rPr>
            </w:pPr>
            <w:r w:rsidRPr="0096270E">
              <w:rPr>
                <w:rFonts w:eastAsia="SimSun" w:cs="Times New Roman"/>
                <w:lang w:val="hr-HR" w:eastAsia="zh-CN"/>
              </w:rPr>
              <w:t>praćenje i vrednovanje učinaka potpora OCD-ima</w:t>
            </w:r>
          </w:p>
          <w:p w:rsidR="00EF0C1C" w:rsidRPr="0096270E" w:rsidRDefault="00EF0C1C" w:rsidP="00E077DC">
            <w:pPr>
              <w:pStyle w:val="Odlomakpopisa"/>
              <w:numPr>
                <w:ilvl w:val="0"/>
                <w:numId w:val="155"/>
              </w:numPr>
              <w:shd w:val="clear" w:color="auto" w:fill="FFFFFF" w:themeFill="background1"/>
              <w:spacing w:after="0" w:line="240" w:lineRule="auto"/>
              <w:ind w:left="1158" w:hanging="501"/>
              <w:jc w:val="both"/>
              <w:rPr>
                <w:rFonts w:eastAsia="SimSun" w:cs="Times New Roman"/>
                <w:lang w:val="hr-HR" w:eastAsia="zh-CN"/>
              </w:rPr>
            </w:pPr>
            <w:r w:rsidRPr="0096270E">
              <w:rPr>
                <w:rFonts w:eastAsia="SimSun" w:cs="Times New Roman"/>
                <w:lang w:val="hr-HR" w:eastAsia="zh-CN"/>
              </w:rPr>
              <w:t>programi volontiranja</w:t>
            </w:r>
          </w:p>
          <w:p w:rsidR="00EF0C1C" w:rsidRPr="0096270E" w:rsidRDefault="00EF0C1C" w:rsidP="00E077DC">
            <w:pPr>
              <w:pStyle w:val="Odlomakpopisa"/>
              <w:numPr>
                <w:ilvl w:val="0"/>
                <w:numId w:val="155"/>
              </w:numPr>
              <w:shd w:val="clear" w:color="auto" w:fill="FFFFFF" w:themeFill="background1"/>
              <w:spacing w:after="0" w:line="240" w:lineRule="auto"/>
              <w:ind w:left="1158" w:hanging="501"/>
              <w:jc w:val="both"/>
              <w:rPr>
                <w:rFonts w:eastAsia="SimSun" w:cs="Times New Roman"/>
                <w:lang w:val="hr-HR" w:eastAsia="zh-CN"/>
              </w:rPr>
            </w:pPr>
            <w:r w:rsidRPr="0096270E">
              <w:rPr>
                <w:rFonts w:eastAsia="SimSun" w:cs="Times New Roman"/>
                <w:lang w:val="hr-HR" w:eastAsia="zh-CN"/>
              </w:rPr>
              <w:t>programi koje OCD provode temeljem javnih ovlasti (Crveni križ, vatrogasne zajednice i dr.)</w:t>
            </w:r>
          </w:p>
          <w:p w:rsidR="00EF0C1C" w:rsidRPr="0096270E" w:rsidRDefault="00EF0C1C" w:rsidP="00E077DC">
            <w:pPr>
              <w:pStyle w:val="Odlomakpopisa"/>
              <w:numPr>
                <w:ilvl w:val="0"/>
                <w:numId w:val="155"/>
              </w:numPr>
              <w:shd w:val="clear" w:color="auto" w:fill="FFFFFF" w:themeFill="background1"/>
              <w:spacing w:after="0" w:line="240" w:lineRule="auto"/>
              <w:ind w:left="1158" w:hanging="501"/>
              <w:jc w:val="both"/>
              <w:rPr>
                <w:rFonts w:eastAsia="SimSun" w:cs="Times New Roman"/>
                <w:lang w:val="hr-HR" w:eastAsia="zh-CN"/>
              </w:rPr>
            </w:pPr>
            <w:r w:rsidRPr="0096270E">
              <w:rPr>
                <w:rFonts w:eastAsia="SimSun" w:cs="Times New Roman"/>
                <w:lang w:val="hr-HR" w:eastAsia="zh-CN"/>
              </w:rPr>
              <w:t xml:space="preserve">programi planirane i kontinuirane edukacije građana i članova OCD </w:t>
            </w:r>
          </w:p>
        </w:tc>
      </w:tr>
      <w:tr w:rsidR="00EF0C1C"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shd w:val="clear" w:color="auto" w:fill="FFFFFF" w:themeFill="background1"/>
          </w:tcPr>
          <w:p w:rsidR="00EF0C1C" w:rsidRPr="0096270E" w:rsidRDefault="00EF0C1C" w:rsidP="00E077DC">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Unaprjeđenje suradnje s civilnim društvom u promišljanju i provedbi odluka i projekata značajnih za društveno-gospodarski razboj županije i JLS, transparentnost sustava financiranja udruga i učinkovitost provedbe programa i projekata.</w:t>
            </w:r>
          </w:p>
          <w:p w:rsidR="00EF0C1C" w:rsidRPr="0096270E" w:rsidRDefault="00EF0C1C" w:rsidP="00E077DC">
            <w:pPr>
              <w:shd w:val="clear" w:color="auto" w:fill="FFFFFF" w:themeFill="background1"/>
              <w:spacing w:after="0" w:line="240" w:lineRule="auto"/>
              <w:jc w:val="both"/>
              <w:rPr>
                <w:rFonts w:eastAsia="SimSun" w:cs="Times New Roman"/>
                <w:lang w:val="hr-HR" w:eastAsia="zh-CN"/>
              </w:rPr>
            </w:pPr>
          </w:p>
        </w:tc>
      </w:tr>
      <w:tr w:rsidR="00EF0C1C"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shd w:val="clear" w:color="auto" w:fill="FFFFFF" w:themeFill="background1"/>
          </w:tcPr>
          <w:p w:rsidR="00EF0C1C" w:rsidRPr="0096270E" w:rsidRDefault="00EF0C1C" w:rsidP="00E077DC">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Veće zadovoljstvo građana i bolja socijalna kohezija.</w:t>
            </w:r>
          </w:p>
          <w:p w:rsidR="00EF0C1C" w:rsidRPr="0096270E" w:rsidRDefault="00EF0C1C" w:rsidP="00E077DC">
            <w:pPr>
              <w:shd w:val="clear" w:color="auto" w:fill="FFFFFF" w:themeFill="background1"/>
              <w:spacing w:after="0" w:line="240" w:lineRule="auto"/>
              <w:jc w:val="both"/>
              <w:rPr>
                <w:rFonts w:eastAsia="SimSun" w:cs="Times New Roman"/>
                <w:lang w:val="hr-HR" w:eastAsia="zh-CN"/>
              </w:rPr>
            </w:pPr>
          </w:p>
          <w:p w:rsidR="00EF0C1C" w:rsidRPr="0096270E" w:rsidRDefault="00EF0C1C" w:rsidP="00E077DC">
            <w:pPr>
              <w:shd w:val="clear" w:color="auto" w:fill="FFFFFF" w:themeFill="background1"/>
              <w:spacing w:after="0" w:line="240" w:lineRule="auto"/>
              <w:jc w:val="both"/>
              <w:rPr>
                <w:rFonts w:eastAsia="SimSun" w:cs="Times New Roman"/>
                <w:lang w:val="hr-HR" w:eastAsia="zh-CN"/>
              </w:rPr>
            </w:pPr>
          </w:p>
        </w:tc>
      </w:tr>
      <w:tr w:rsidR="00EF0C1C"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 xml:space="preserve">POKAZATELJI ZA PRAĆENJE OSTVARENJA MJERE </w:t>
            </w:r>
          </w:p>
        </w:tc>
        <w:tc>
          <w:tcPr>
            <w:tcW w:w="4042" w:type="pct"/>
            <w:tcBorders>
              <w:top w:val="single" w:sz="4" w:space="0" w:color="auto"/>
              <w:left w:val="single" w:sz="4" w:space="0" w:color="auto"/>
              <w:bottom w:val="single" w:sz="4" w:space="0" w:color="auto"/>
              <w:right w:val="single" w:sz="4" w:space="0" w:color="auto"/>
            </w:tcBorders>
            <w:shd w:val="clear" w:color="auto" w:fill="FFFFFF" w:themeFill="background1"/>
          </w:tcPr>
          <w:p w:rsidR="00EF0C1C" w:rsidRPr="0096270E" w:rsidRDefault="00EF0C1C" w:rsidP="00E077DC">
            <w:pPr>
              <w:pStyle w:val="Odlomakpopisa"/>
              <w:numPr>
                <w:ilvl w:val="0"/>
                <w:numId w:val="156"/>
              </w:num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Broj udruga financiranih kroz projekte/programe OCD-a</w:t>
            </w:r>
          </w:p>
          <w:p w:rsidR="00EF0C1C" w:rsidRPr="0096270E" w:rsidRDefault="00EF0C1C" w:rsidP="00E077DC">
            <w:pPr>
              <w:pStyle w:val="Odlomakpopisa"/>
              <w:numPr>
                <w:ilvl w:val="0"/>
                <w:numId w:val="156"/>
              </w:num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Broj projekata/programa OCD-a financiranih od strane ZŽ</w:t>
            </w:r>
          </w:p>
          <w:p w:rsidR="00EF0C1C" w:rsidRPr="0096270E" w:rsidRDefault="00EF0C1C" w:rsidP="00E077DC">
            <w:pPr>
              <w:shd w:val="clear" w:color="auto" w:fill="FFFFFF" w:themeFill="background1"/>
              <w:spacing w:after="0" w:line="240" w:lineRule="auto"/>
              <w:ind w:left="720"/>
              <w:jc w:val="both"/>
              <w:rPr>
                <w:rFonts w:eastAsia="SimSun" w:cs="Times New Roman"/>
                <w:lang w:val="hr-HR" w:eastAsia="zh-CN"/>
              </w:rPr>
            </w:pPr>
          </w:p>
        </w:tc>
      </w:tr>
      <w:tr w:rsidR="00EF0C1C"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NOSITELJ</w:t>
            </w:r>
          </w:p>
        </w:tc>
        <w:tc>
          <w:tcPr>
            <w:tcW w:w="404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E077DC">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Zagrebačka županija, Upravni odjel za zdravstvo i socijalnu skrb (u dijelu udruga zdravstvenog, socijalno-humanitarnog i sličnog značenja)</w:t>
            </w:r>
          </w:p>
        </w:tc>
      </w:tr>
      <w:tr w:rsidR="00EF0C1C"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PARTNERI</w:t>
            </w:r>
          </w:p>
        </w:tc>
        <w:tc>
          <w:tcPr>
            <w:tcW w:w="4042" w:type="pct"/>
            <w:tcBorders>
              <w:top w:val="single" w:sz="4" w:space="0" w:color="auto"/>
              <w:left w:val="single" w:sz="4" w:space="0" w:color="auto"/>
              <w:bottom w:val="single" w:sz="4" w:space="0" w:color="auto"/>
              <w:right w:val="single" w:sz="4" w:space="0" w:color="auto"/>
            </w:tcBorders>
            <w:shd w:val="clear" w:color="auto" w:fill="FFFFFF" w:themeFill="background1"/>
          </w:tcPr>
          <w:p w:rsidR="00EF0C1C" w:rsidRPr="0096270E" w:rsidRDefault="00EF0C1C" w:rsidP="00E077DC">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Crveni križ, organizacije civilnog društva, druge neprofitne organizacije, građani, LAGovi, jedinice lokalne samouprave</w:t>
            </w:r>
          </w:p>
          <w:p w:rsidR="00EF0C1C" w:rsidRPr="0096270E" w:rsidRDefault="00EF0C1C" w:rsidP="00E077DC">
            <w:pPr>
              <w:shd w:val="clear" w:color="auto" w:fill="FFFFFF" w:themeFill="background1"/>
              <w:spacing w:after="0" w:line="240" w:lineRule="auto"/>
              <w:jc w:val="both"/>
              <w:rPr>
                <w:rFonts w:eastAsia="SimSun" w:cs="Times New Roman"/>
                <w:lang w:val="hr-HR" w:eastAsia="zh-CN"/>
              </w:rPr>
            </w:pPr>
          </w:p>
        </w:tc>
      </w:tr>
      <w:tr w:rsidR="00EF0C1C" w:rsidRPr="0096270E" w:rsidTr="004E5511">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E077DC">
            <w:pPr>
              <w:shd w:val="clear" w:color="auto" w:fill="FFFFFF" w:themeFill="background1"/>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EF0C1C" w:rsidRPr="0096270E" w:rsidRDefault="00EF0C1C" w:rsidP="00E077DC">
            <w:pPr>
              <w:shd w:val="clear" w:color="auto" w:fill="FFFFFF" w:themeFill="background1"/>
              <w:spacing w:after="0" w:line="240" w:lineRule="auto"/>
              <w:jc w:val="both"/>
              <w:rPr>
                <w:rFonts w:eastAsia="SimSun" w:cs="Times New Roman"/>
                <w:lang w:val="hr-HR" w:eastAsia="zh-CN"/>
              </w:rPr>
            </w:pPr>
            <w:r w:rsidRPr="0096270E">
              <w:rPr>
                <w:rFonts w:eastAsia="SimSun" w:cs="Times New Roman"/>
                <w:lang w:val="hr-HR" w:eastAsia="zh-CN"/>
              </w:rPr>
              <w:t xml:space="preserve">Organizacije civilnog društva, branitelji, umirovljenici i osobe starije životne dobi, žrtve nasilja u obitelji, djeca i mladi, osobe s invaliditetom, građani  </w:t>
            </w:r>
          </w:p>
        </w:tc>
      </w:tr>
    </w:tbl>
    <w:p w:rsidR="003C089E" w:rsidRPr="0096270E" w:rsidRDefault="003C089E" w:rsidP="00E077DC">
      <w:pPr>
        <w:spacing w:after="0" w:line="240" w:lineRule="auto"/>
        <w:rPr>
          <w:rFonts w:eastAsia="Calibri" w:cs="Times New Roman"/>
          <w:lang w:val="hr-HR"/>
        </w:rPr>
      </w:pPr>
    </w:p>
    <w:p w:rsidR="00675F4F" w:rsidRDefault="00675F4F" w:rsidP="00E077DC">
      <w:pPr>
        <w:shd w:val="clear" w:color="auto" w:fill="FFFFFF" w:themeFill="background1"/>
        <w:spacing w:after="0" w:line="240" w:lineRule="auto"/>
        <w:rPr>
          <w:rFonts w:eastAsia="Calibri" w:cs="Times New Roman"/>
          <w:lang w:val="hr-HR"/>
        </w:rPr>
      </w:pPr>
    </w:p>
    <w:tbl>
      <w:tblPr>
        <w:tblW w:w="50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6"/>
        <w:gridCol w:w="6901"/>
      </w:tblGrid>
      <w:tr w:rsidR="003C089E" w:rsidRPr="0096270E" w:rsidTr="00EF0C1C">
        <w:tc>
          <w:tcPr>
            <w:tcW w:w="112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387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Times New Roman" w:cs="Times New Roman"/>
                <w:b/>
                <w:lang w:val="hr-HR" w:eastAsia="hr-HR"/>
              </w:rPr>
              <w:t>3.1. Otvorena i učinkovita županijska, lokalna samouprava</w:t>
            </w:r>
          </w:p>
        </w:tc>
      </w:tr>
      <w:tr w:rsidR="003C089E" w:rsidRPr="0096270E" w:rsidTr="00EF0C1C">
        <w:tc>
          <w:tcPr>
            <w:tcW w:w="112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MJERA</w:t>
            </w:r>
          </w:p>
        </w:tc>
        <w:tc>
          <w:tcPr>
            <w:tcW w:w="387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Calibri" w:cs="Times New Roman"/>
                <w:b/>
                <w:lang w:val="hr-HR"/>
              </w:rPr>
            </w:pPr>
            <w:r w:rsidRPr="0096270E">
              <w:rPr>
                <w:rFonts w:eastAsia="Calibri" w:cs="Times New Roman"/>
                <w:b/>
                <w:lang w:val="hr-HR"/>
              </w:rPr>
              <w:t>3.1.4.  Učinkovita razvojna suradnja Zagrebačke županije s Gradom Zagrebom</w:t>
            </w:r>
          </w:p>
        </w:tc>
      </w:tr>
      <w:tr w:rsidR="003C089E" w:rsidRPr="0096270E" w:rsidTr="00EF0C1C">
        <w:tc>
          <w:tcPr>
            <w:tcW w:w="112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SVRHA MJERE</w:t>
            </w:r>
          </w:p>
        </w:tc>
        <w:tc>
          <w:tcPr>
            <w:tcW w:w="387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highlight w:val="red"/>
                <w:lang w:val="hr-HR" w:eastAsia="zh-CN"/>
              </w:rPr>
            </w:pPr>
            <w:r w:rsidRPr="0096270E">
              <w:rPr>
                <w:rFonts w:eastAsia="SimSun" w:cs="Times New Roman"/>
                <w:lang w:val="hr-HR" w:eastAsia="zh-CN"/>
              </w:rPr>
              <w:t xml:space="preserve">Uspješniji razvoj Zagrebačke županije i Grada Zagreba temeljem boljeg i učinkovitijeg korištenja njihovih razvojnih potencijala.  </w:t>
            </w:r>
          </w:p>
        </w:tc>
      </w:tr>
      <w:tr w:rsidR="003C089E" w:rsidRPr="0096270E" w:rsidTr="00EF0C1C">
        <w:tc>
          <w:tcPr>
            <w:tcW w:w="112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387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Izrada osnove za dugoročno, kontinuirano i učinkovito upravljanje cjelokupnim «zagrebačkim prostorom» i  unapređivanje suradnje GZ i ZŽ  u sagledavanju  i pospješivanju društveno-gospodarskog razvoja na cjelokupnom  «zagrebačkom prostoru», kao i osnove za rješavanje svih trenutnih problema i razvojnih ograničenja koja koče razvoj ili idu na štetu dijela ili cjelokupnog "zagrebačkog prostora.</w:t>
            </w:r>
          </w:p>
          <w:p w:rsidR="003C089E" w:rsidRPr="0096270E" w:rsidRDefault="003C089E" w:rsidP="00E077DC">
            <w:pPr>
              <w:spacing w:after="0" w:line="240" w:lineRule="auto"/>
              <w:rPr>
                <w:rFonts w:eastAsia="SimSun" w:cs="Times New Roman"/>
                <w:highlight w:val="red"/>
                <w:lang w:val="hr-HR" w:eastAsia="zh-CN"/>
              </w:rPr>
            </w:pPr>
            <w:r w:rsidRPr="0096270E">
              <w:rPr>
                <w:rFonts w:eastAsia="SimSun" w:cs="Times New Roman"/>
                <w:lang w:val="hr-HR" w:eastAsia="zh-CN"/>
              </w:rPr>
              <w:t>Uspostavljanje trajnih partnerskih odnosa i suradnje (društveni kapital),  kroz zajedničko sudjelovanje u realizaciji  strateških razvojnih  projekata/programa od zajedničkog interesa za ZŽ i GZ,  te jačanja  integralnog planiranja na cjelokupnom "zagrebačkom prostoru".</w:t>
            </w:r>
          </w:p>
        </w:tc>
      </w:tr>
      <w:tr w:rsidR="003C089E" w:rsidRPr="0096270E" w:rsidTr="00EF0C1C">
        <w:tc>
          <w:tcPr>
            <w:tcW w:w="112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387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highlight w:val="red"/>
                <w:lang w:val="hr-HR" w:eastAsia="zh-CN"/>
              </w:rPr>
            </w:pPr>
            <w:r w:rsidRPr="0096270E">
              <w:rPr>
                <w:rFonts w:eastAsia="SimSun" w:cs="Times New Roman"/>
                <w:lang w:val="hr-HR" w:eastAsia="zh-CN"/>
              </w:rPr>
              <w:t>Ocjena trenutnog stanja vezano za cjelokupnu suradnju na području društvenog i gospodarskog razvoja sa GZ; utvrđivanje osnovnih "uskih grla" suradnje te prijedlog rješenja; izrada strategije suradnje i prijedlog njene realizacije; uključivanje udruga i gospodarstvenika u provedbu Strategije suradnje; osposobljavanje županijskih tijela i JLS za provedbu  strategije suradnje i integralno planiranje na cjelokupnom "zagrebačkom prostoru"; realizacija institucionalnih promjena u svrhu  provedbe strategije suradnje; korištenje i realizacija javno privatnog partnerstva u realizaciji upravljanja ZP;  utvrđivanje uloge Županije, GZ, te JLS u provedbi strategije suradnje; organizacija nastupa u medijima, javnih tribina i sl. radi podizanja svijesti o nužnosti suradnje;   praćenje realizacije mjere</w:t>
            </w:r>
          </w:p>
        </w:tc>
      </w:tr>
      <w:tr w:rsidR="003C089E" w:rsidRPr="0096270E" w:rsidTr="00EF0C1C">
        <w:tc>
          <w:tcPr>
            <w:tcW w:w="112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387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highlight w:val="red"/>
                <w:lang w:val="hr-HR" w:eastAsia="zh-CN"/>
              </w:rPr>
            </w:pPr>
            <w:r w:rsidRPr="0096270E">
              <w:rPr>
                <w:rFonts w:eastAsia="SimSun" w:cs="Times New Roman"/>
                <w:lang w:val="hr-HR" w:eastAsia="zh-CN"/>
              </w:rPr>
              <w:t xml:space="preserve">Dinamizirane i poboljšanje gospodarskog i društvenog razvoja ZŽ i GZ. </w:t>
            </w:r>
          </w:p>
        </w:tc>
      </w:tr>
      <w:tr w:rsidR="003C089E" w:rsidRPr="0096270E" w:rsidTr="00EF0C1C">
        <w:tc>
          <w:tcPr>
            <w:tcW w:w="112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387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highlight w:val="red"/>
                <w:lang w:val="hr-HR" w:eastAsia="zh-CN"/>
              </w:rPr>
            </w:pPr>
            <w:r w:rsidRPr="0096270E">
              <w:rPr>
                <w:rFonts w:eastAsia="SimSun" w:cs="Times New Roman"/>
                <w:lang w:val="hr-HR" w:eastAsia="zh-CN"/>
              </w:rPr>
              <w:t>Povećanje konkurentnosti i kvalitete života u “zagrebačkom prostoru“.</w:t>
            </w:r>
          </w:p>
        </w:tc>
      </w:tr>
      <w:tr w:rsidR="003C089E" w:rsidRPr="0096270E" w:rsidTr="00EF0C1C">
        <w:tc>
          <w:tcPr>
            <w:tcW w:w="112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POKAZATELJI ZA PREĆENJE OSTVARIVANJA MJERE</w:t>
            </w:r>
          </w:p>
        </w:tc>
        <w:tc>
          <w:tcPr>
            <w:tcW w:w="3878" w:type="pct"/>
            <w:tcBorders>
              <w:top w:val="single" w:sz="4" w:space="0" w:color="auto"/>
              <w:left w:val="single" w:sz="4" w:space="0" w:color="auto"/>
              <w:bottom w:val="single" w:sz="4" w:space="0" w:color="auto"/>
              <w:right w:val="single" w:sz="4" w:space="0" w:color="auto"/>
            </w:tcBorders>
          </w:tcPr>
          <w:p w:rsidR="003C089E" w:rsidRPr="0096270E" w:rsidRDefault="003C089E" w:rsidP="00E077DC">
            <w:pPr>
              <w:pStyle w:val="Odlomakpopisa"/>
              <w:numPr>
                <w:ilvl w:val="0"/>
                <w:numId w:val="157"/>
              </w:numPr>
              <w:spacing w:after="0" w:line="240" w:lineRule="auto"/>
              <w:rPr>
                <w:rFonts w:eastAsia="SimSun" w:cs="Times New Roman"/>
                <w:lang w:val="hr-HR" w:eastAsia="zh-CN"/>
              </w:rPr>
            </w:pPr>
            <w:r w:rsidRPr="0096270E">
              <w:rPr>
                <w:rFonts w:eastAsia="SimSun" w:cs="Times New Roman"/>
                <w:lang w:val="hr-HR" w:eastAsia="zh-CN"/>
              </w:rPr>
              <w:t xml:space="preserve">Izrađen prijedlog strategije suradnje GZ i ZŽ; </w:t>
            </w:r>
          </w:p>
          <w:p w:rsidR="003C089E" w:rsidRPr="0096270E" w:rsidRDefault="003C089E" w:rsidP="00E077DC">
            <w:pPr>
              <w:pStyle w:val="Odlomakpopisa"/>
              <w:numPr>
                <w:ilvl w:val="0"/>
                <w:numId w:val="157"/>
              </w:numPr>
              <w:spacing w:after="0" w:line="240" w:lineRule="auto"/>
              <w:rPr>
                <w:rFonts w:eastAsia="SimSun" w:cs="Times New Roman"/>
                <w:lang w:val="hr-HR" w:eastAsia="zh-CN"/>
              </w:rPr>
            </w:pPr>
            <w:r w:rsidRPr="0096270E">
              <w:rPr>
                <w:rFonts w:eastAsia="SimSun" w:cs="Times New Roman"/>
                <w:lang w:val="hr-HR" w:eastAsia="zh-CN"/>
              </w:rPr>
              <w:t>Broj zajednički  realiziranih programa/projekata suradnje GZ i ZŽ;</w:t>
            </w:r>
          </w:p>
          <w:p w:rsidR="003C089E" w:rsidRPr="0096270E" w:rsidRDefault="003C089E" w:rsidP="00E077DC">
            <w:pPr>
              <w:spacing w:after="0" w:line="240" w:lineRule="auto"/>
              <w:rPr>
                <w:rFonts w:eastAsia="SimSun" w:cs="Times New Roman"/>
                <w:lang w:val="hr-HR" w:eastAsia="zh-CN"/>
              </w:rPr>
            </w:pPr>
          </w:p>
        </w:tc>
      </w:tr>
      <w:tr w:rsidR="003C089E" w:rsidRPr="0096270E" w:rsidTr="00EF0C1C">
        <w:tc>
          <w:tcPr>
            <w:tcW w:w="112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387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highlight w:val="red"/>
                <w:lang w:val="hr-HR" w:eastAsia="zh-CN"/>
              </w:rPr>
            </w:pPr>
            <w:r w:rsidRPr="0096270E">
              <w:rPr>
                <w:rFonts w:eastAsia="SimSun" w:cs="Times New Roman"/>
                <w:lang w:val="hr-HR" w:eastAsia="zh-CN"/>
              </w:rPr>
              <w:t>ZŽ, JLS, GZ,RRAZŽ.</w:t>
            </w:r>
          </w:p>
        </w:tc>
      </w:tr>
      <w:tr w:rsidR="003C089E" w:rsidRPr="0096270E" w:rsidTr="00EF0C1C">
        <w:tc>
          <w:tcPr>
            <w:tcW w:w="112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CILJNE SKUPINE I KORISNICI </w:t>
            </w:r>
          </w:p>
        </w:tc>
        <w:tc>
          <w:tcPr>
            <w:tcW w:w="387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lang w:val="hr-HR" w:eastAsia="zh-CN"/>
              </w:rPr>
            </w:pPr>
            <w:r w:rsidRPr="0096270E">
              <w:rPr>
                <w:rFonts w:eastAsia="SimSun" w:cs="Times New Roman"/>
                <w:lang w:val="hr-HR" w:eastAsia="zh-CN"/>
              </w:rPr>
              <w:t>Građani ZŽ i GZ, gospodarstvo, društvene organizacije</w:t>
            </w:r>
          </w:p>
        </w:tc>
      </w:tr>
    </w:tbl>
    <w:p w:rsidR="003C089E" w:rsidRPr="0096270E" w:rsidRDefault="003C089E" w:rsidP="00E077DC">
      <w:pPr>
        <w:spacing w:after="0" w:line="240" w:lineRule="auto"/>
        <w:rPr>
          <w:rFonts w:cs="Times New Roman"/>
          <w:color w:val="FF0000"/>
          <w:lang w:val="hr-HR"/>
        </w:rPr>
      </w:pPr>
    </w:p>
    <w:p w:rsidR="00095645" w:rsidRPr="0096270E" w:rsidRDefault="00095645" w:rsidP="00E077DC">
      <w:pPr>
        <w:spacing w:after="0" w:line="240" w:lineRule="auto"/>
        <w:rPr>
          <w:rFonts w:cs="Times New Roman"/>
          <w:color w:val="FF0000"/>
          <w:lang w:val="hr-HR"/>
        </w:rPr>
      </w:pP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4"/>
        <w:gridCol w:w="6803"/>
      </w:tblGrid>
      <w:tr w:rsidR="003C089E" w:rsidRPr="0096270E" w:rsidTr="00EF0C1C">
        <w:trPr>
          <w:trHeight w:val="363"/>
        </w:trPr>
        <w:tc>
          <w:tcPr>
            <w:tcW w:w="2094"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PRIORITET</w:t>
            </w:r>
          </w:p>
        </w:tc>
        <w:tc>
          <w:tcPr>
            <w:tcW w:w="6803"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E077DC">
            <w:pPr>
              <w:spacing w:after="0" w:line="240" w:lineRule="auto"/>
              <w:rPr>
                <w:rFonts w:eastAsia="Times New Roman" w:cs="Times New Roman"/>
                <w:bCs/>
                <w:i/>
                <w:iCs/>
                <w:lang w:val="hr-HR" w:eastAsia="hr-HR"/>
              </w:rPr>
            </w:pPr>
            <w:r w:rsidRPr="0096270E">
              <w:rPr>
                <w:rFonts w:eastAsia="Times New Roman" w:cs="Times New Roman"/>
                <w:b/>
                <w:lang w:val="hr-HR" w:eastAsia="hr-HR"/>
              </w:rPr>
              <w:t xml:space="preserve">3.1. Otvorena i učinkovita županijska, lokalna samouprava </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MJERA</w:t>
            </w:r>
          </w:p>
        </w:tc>
        <w:tc>
          <w:tcPr>
            <w:tcW w:w="6803" w:type="dxa"/>
            <w:tcBorders>
              <w:top w:val="single" w:sz="4" w:space="0" w:color="auto"/>
              <w:left w:val="single" w:sz="4" w:space="0" w:color="auto"/>
              <w:bottom w:val="single" w:sz="4" w:space="0" w:color="auto"/>
              <w:right w:val="single" w:sz="4" w:space="0" w:color="auto"/>
            </w:tcBorders>
            <w:shd w:val="clear" w:color="auto" w:fill="BFBFBF"/>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3.1.5. Jačanje kapaciteta sustava civilne zaštite Zagrebačke županije</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SVRHA MJERE</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lang w:val="hr-HR" w:eastAsia="zh-CN"/>
              </w:rPr>
            </w:pPr>
            <w:r w:rsidRPr="0096270E">
              <w:rPr>
                <w:rFonts w:eastAsia="SimSun" w:cs="Times New Roman"/>
                <w:lang w:val="hr-HR" w:eastAsia="zh-CN"/>
              </w:rPr>
              <w:t>Ojačati  kapacitete i opremljenost svih operativnih snaga u sustavu civilne zaštite   Zagrebačke županije kao temeljnih snaga u odgovoru na postojeće i moguće ugroze  te provedbu preventivnih aktivnosti i mjera civilne zaštite na području Zagrebačke županije</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CILJ MJERE</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numPr>
                <w:ilvl w:val="0"/>
                <w:numId w:val="158"/>
              </w:numPr>
              <w:spacing w:after="0" w:line="240" w:lineRule="auto"/>
              <w:contextualSpacing/>
              <w:rPr>
                <w:rFonts w:eastAsia="Times New Roman" w:cs="Times New Roman"/>
                <w:lang w:val="hr-HR" w:eastAsia="hr-HR"/>
              </w:rPr>
            </w:pPr>
            <w:r w:rsidRPr="0096270E">
              <w:rPr>
                <w:rFonts w:eastAsia="Times New Roman" w:cs="Times New Roman"/>
                <w:lang w:val="hr-HR" w:eastAsia="hr-HR"/>
              </w:rPr>
              <w:t xml:space="preserve">Permanentno nabavljati novu i obnavljati postojeću opremu za kvalitetno i učinkovito provođenje </w:t>
            </w:r>
            <w:r w:rsidRPr="0096270E">
              <w:rPr>
                <w:rFonts w:eastAsia="SimSun" w:cs="Times New Roman"/>
                <w:lang w:val="hr-HR" w:eastAsia="zh-CN"/>
              </w:rPr>
              <w:t>aktivnosti i mjera civilne zaštite</w:t>
            </w:r>
          </w:p>
          <w:p w:rsidR="003C089E" w:rsidRPr="0096270E" w:rsidRDefault="003C089E" w:rsidP="00E077DC">
            <w:pPr>
              <w:numPr>
                <w:ilvl w:val="0"/>
                <w:numId w:val="158"/>
              </w:numPr>
              <w:spacing w:after="0" w:line="240" w:lineRule="auto"/>
              <w:contextualSpacing/>
              <w:rPr>
                <w:rFonts w:eastAsia="Times New Roman" w:cs="Times New Roman"/>
                <w:lang w:val="hr-HR" w:eastAsia="hr-HR"/>
              </w:rPr>
            </w:pPr>
            <w:r w:rsidRPr="0096270E">
              <w:rPr>
                <w:rFonts w:eastAsia="Times New Roman" w:cs="Times New Roman"/>
                <w:lang w:val="hr-HR" w:eastAsia="hr-HR"/>
              </w:rPr>
              <w:t>Uspostaviti i opremiti jedinstveni operativno - komunikacijsko – zapovjedni centar civilne zaštite za područje Zagrebačke županije</w:t>
            </w:r>
          </w:p>
          <w:p w:rsidR="003C089E" w:rsidRPr="0096270E" w:rsidRDefault="003C089E" w:rsidP="00E077DC">
            <w:pPr>
              <w:numPr>
                <w:ilvl w:val="0"/>
                <w:numId w:val="158"/>
              </w:numPr>
              <w:spacing w:after="0" w:line="240" w:lineRule="auto"/>
              <w:contextualSpacing/>
              <w:rPr>
                <w:rFonts w:eastAsia="Times New Roman" w:cs="Times New Roman"/>
                <w:lang w:val="hr-HR" w:eastAsia="hr-HR"/>
              </w:rPr>
            </w:pPr>
            <w:r w:rsidRPr="0096270E">
              <w:rPr>
                <w:rFonts w:eastAsia="Times New Roman" w:cs="Times New Roman"/>
                <w:lang w:val="hr-HR" w:eastAsia="hr-HR"/>
              </w:rPr>
              <w:t>Povećati i poboljšati  profesionalizam, stručnost, kadrovsku  ekipiranost te osnažiti upravljanje ljudskim potencijalima kroz  kontinuirano osposobljavanje, usavršavanje, razvoj karijera i nagrađivanje.</w:t>
            </w:r>
          </w:p>
          <w:p w:rsidR="003C089E" w:rsidRPr="0096270E" w:rsidRDefault="003C089E" w:rsidP="00E077DC">
            <w:pPr>
              <w:numPr>
                <w:ilvl w:val="0"/>
                <w:numId w:val="158"/>
              </w:numPr>
              <w:spacing w:after="0" w:line="240" w:lineRule="auto"/>
              <w:contextualSpacing/>
              <w:rPr>
                <w:rFonts w:eastAsia="Times New Roman" w:cs="Times New Roman"/>
                <w:lang w:val="hr-HR" w:eastAsia="hr-HR"/>
              </w:rPr>
            </w:pPr>
            <w:r w:rsidRPr="0096270E">
              <w:rPr>
                <w:rFonts w:eastAsia="Times New Roman" w:cs="Times New Roman"/>
                <w:lang w:val="hr-HR" w:eastAsia="hr-HR"/>
              </w:rPr>
              <w:t xml:space="preserve">Održati postojanost i opremljenost centralnih skladišta opreme za provođenje </w:t>
            </w:r>
            <w:r w:rsidRPr="0096270E">
              <w:rPr>
                <w:rFonts w:eastAsia="SimSun" w:cs="Times New Roman"/>
                <w:lang w:val="hr-HR" w:eastAsia="zh-CN"/>
              </w:rPr>
              <w:t>aktivnosti i mjera civilne zaštite</w:t>
            </w:r>
          </w:p>
          <w:p w:rsidR="003C089E" w:rsidRPr="0096270E" w:rsidRDefault="003C089E" w:rsidP="00E077DC">
            <w:pPr>
              <w:numPr>
                <w:ilvl w:val="0"/>
                <w:numId w:val="158"/>
              </w:numPr>
              <w:spacing w:after="0" w:line="240" w:lineRule="auto"/>
              <w:contextualSpacing/>
              <w:rPr>
                <w:rFonts w:eastAsia="Times New Roman" w:cs="Times New Roman"/>
                <w:lang w:val="hr-HR" w:eastAsia="hr-HR"/>
              </w:rPr>
            </w:pPr>
            <w:r w:rsidRPr="0096270E">
              <w:rPr>
                <w:rFonts w:eastAsia="Times New Roman" w:cs="Times New Roman"/>
                <w:lang w:val="hr-HR" w:eastAsia="hr-HR"/>
              </w:rPr>
              <w:t xml:space="preserve">Izgraditi  i unaprijediti alternativni sustav veza </w:t>
            </w:r>
          </w:p>
          <w:p w:rsidR="003C089E" w:rsidRPr="0096270E" w:rsidRDefault="003C089E" w:rsidP="00E077DC">
            <w:pPr>
              <w:numPr>
                <w:ilvl w:val="0"/>
                <w:numId w:val="158"/>
              </w:numPr>
              <w:spacing w:after="0" w:line="240" w:lineRule="auto"/>
              <w:contextualSpacing/>
              <w:rPr>
                <w:rFonts w:eastAsia="Times New Roman" w:cs="Times New Roman"/>
                <w:lang w:val="hr-HR" w:eastAsia="hr-HR"/>
              </w:rPr>
            </w:pPr>
            <w:r w:rsidRPr="0096270E">
              <w:rPr>
                <w:rFonts w:eastAsia="Times New Roman" w:cs="Times New Roman"/>
                <w:lang w:val="hr-HR" w:eastAsia="hr-HR"/>
              </w:rPr>
              <w:t>Periodično revidirati i po potrebi izrađivati nove procjene i planove civilne zaštite</w:t>
            </w:r>
          </w:p>
          <w:p w:rsidR="003C089E" w:rsidRPr="0096270E" w:rsidRDefault="003C089E" w:rsidP="00E077DC">
            <w:pPr>
              <w:numPr>
                <w:ilvl w:val="0"/>
                <w:numId w:val="158"/>
              </w:numPr>
              <w:spacing w:after="0" w:line="240" w:lineRule="auto"/>
              <w:contextualSpacing/>
              <w:rPr>
                <w:rFonts w:eastAsia="Times New Roman" w:cs="Times New Roman"/>
                <w:lang w:val="hr-HR" w:eastAsia="hr-HR"/>
              </w:rPr>
            </w:pPr>
            <w:r w:rsidRPr="0096270E">
              <w:rPr>
                <w:rFonts w:eastAsia="Times New Roman" w:cs="Times New Roman"/>
                <w:lang w:val="hr-HR" w:eastAsia="hr-HR"/>
              </w:rPr>
              <w:t xml:space="preserve">Trajno vršiti edukacije i informiranje stanovništva o poduzimanju </w:t>
            </w:r>
            <w:r w:rsidRPr="0096270E">
              <w:rPr>
                <w:rFonts w:eastAsia="SimSun" w:cs="Times New Roman"/>
                <w:lang w:val="hr-HR" w:eastAsia="zh-CN"/>
              </w:rPr>
              <w:t xml:space="preserve">aktivnosti i mjera civilne zaštite </w:t>
            </w:r>
            <w:r w:rsidRPr="0096270E">
              <w:rPr>
                <w:rFonts w:eastAsia="Times New Roman" w:cs="Times New Roman"/>
                <w:lang w:val="hr-HR" w:eastAsia="hr-HR"/>
              </w:rPr>
              <w:t>kao i o mogućim ugrozama na području Zagrebačke županije</w:t>
            </w:r>
          </w:p>
          <w:p w:rsidR="003C089E" w:rsidRPr="0096270E" w:rsidRDefault="003C089E" w:rsidP="00E077DC">
            <w:pPr>
              <w:numPr>
                <w:ilvl w:val="0"/>
                <w:numId w:val="158"/>
              </w:numPr>
              <w:spacing w:after="0" w:line="240" w:lineRule="auto"/>
              <w:jc w:val="both"/>
              <w:rPr>
                <w:rFonts w:eastAsia="SimSun" w:cs="Times New Roman"/>
                <w:lang w:val="hr-HR" w:eastAsia="zh-CN"/>
              </w:rPr>
            </w:pPr>
            <w:r w:rsidRPr="0096270E">
              <w:rPr>
                <w:rFonts w:eastAsia="SimSun" w:cs="Times New Roman"/>
                <w:lang w:val="hr-HR" w:eastAsia="zh-CN"/>
              </w:rPr>
              <w:t>Permanentno pružati podršku projektima i aktivnostima operativnih snaga u sustavu civilne zaštite  koji su u suglasju s razvojnom strategijom županije</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SADRŽAJ</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numPr>
                <w:ilvl w:val="0"/>
                <w:numId w:val="158"/>
              </w:numPr>
              <w:spacing w:after="0" w:line="240" w:lineRule="auto"/>
              <w:rPr>
                <w:rFonts w:eastAsia="Times New Roman" w:cs="Times New Roman"/>
                <w:lang w:val="hr-HR" w:eastAsia="hr-HR"/>
              </w:rPr>
            </w:pPr>
            <w:r w:rsidRPr="0096270E">
              <w:rPr>
                <w:rFonts w:eastAsia="Times New Roman" w:cs="Times New Roman"/>
                <w:lang w:val="hr-HR" w:eastAsia="hr-HR"/>
              </w:rPr>
              <w:t>Izraditi centralnu bazu podataka sustava civilne zaštite Zagrebačke županije</w:t>
            </w:r>
          </w:p>
          <w:p w:rsidR="003C089E" w:rsidRPr="0096270E" w:rsidRDefault="003C089E" w:rsidP="00E077DC">
            <w:pPr>
              <w:numPr>
                <w:ilvl w:val="0"/>
                <w:numId w:val="158"/>
              </w:numPr>
              <w:spacing w:after="0" w:line="240" w:lineRule="auto"/>
              <w:rPr>
                <w:rFonts w:eastAsia="Times New Roman" w:cs="Times New Roman"/>
                <w:lang w:val="hr-HR" w:eastAsia="hr-HR"/>
              </w:rPr>
            </w:pPr>
            <w:r w:rsidRPr="0096270E">
              <w:rPr>
                <w:rFonts w:eastAsia="Times New Roman" w:cs="Times New Roman"/>
                <w:lang w:val="hr-HR" w:eastAsia="hr-HR"/>
              </w:rPr>
              <w:t>Izraditi, provoditi i vrednovati programe za poboljšavanje stručnih kvalifikacija službenika operativnih snaga sustava civilne zaštite kroz  edukaciju, stalno  stručno osposobljavanje i usavršavanje putem  doškolovanja, seminara, tečajeva, vježbi i stručnih putovanja u Hrvatskoj i inozemstvu</w:t>
            </w:r>
          </w:p>
          <w:p w:rsidR="003C089E" w:rsidRPr="0096270E" w:rsidRDefault="003C089E" w:rsidP="00E077DC">
            <w:pPr>
              <w:numPr>
                <w:ilvl w:val="0"/>
                <w:numId w:val="158"/>
              </w:numPr>
              <w:spacing w:after="0" w:line="240" w:lineRule="auto"/>
              <w:rPr>
                <w:rFonts w:eastAsia="Times New Roman" w:cs="Times New Roman"/>
                <w:lang w:val="hr-HR" w:eastAsia="hr-HR"/>
              </w:rPr>
            </w:pPr>
            <w:r w:rsidRPr="0096270E">
              <w:rPr>
                <w:rFonts w:eastAsia="Times New Roman" w:cs="Times New Roman"/>
                <w:lang w:val="hr-HR" w:eastAsia="hr-HR"/>
              </w:rPr>
              <w:t>uspostaviti i provoditi sustav civilne zaštite sukladno propisanim normama</w:t>
            </w:r>
          </w:p>
          <w:p w:rsidR="003C089E" w:rsidRPr="0096270E" w:rsidRDefault="003C089E" w:rsidP="00E077DC">
            <w:pPr>
              <w:numPr>
                <w:ilvl w:val="0"/>
                <w:numId w:val="158"/>
              </w:numPr>
              <w:spacing w:after="0" w:line="240" w:lineRule="auto"/>
              <w:rPr>
                <w:rFonts w:eastAsia="Times New Roman" w:cs="Times New Roman"/>
                <w:lang w:val="hr-HR" w:eastAsia="hr-HR"/>
              </w:rPr>
            </w:pPr>
            <w:r w:rsidRPr="0096270E">
              <w:rPr>
                <w:rFonts w:eastAsia="Times New Roman" w:cs="Times New Roman"/>
                <w:lang w:val="hr-HR" w:eastAsia="hr-HR"/>
              </w:rPr>
              <w:t>Izraditi plan lociranja i uspostave sustava alternativnih veza, centralnih skladišta opreme i jedinstvenog operativno - komunikacijsko – zapovjednog centra civilne zaštite</w:t>
            </w:r>
          </w:p>
          <w:p w:rsidR="003C089E" w:rsidRPr="0096270E" w:rsidRDefault="003C089E" w:rsidP="00E077DC">
            <w:pPr>
              <w:numPr>
                <w:ilvl w:val="0"/>
                <w:numId w:val="158"/>
              </w:numPr>
              <w:spacing w:after="0" w:line="240" w:lineRule="auto"/>
              <w:contextualSpacing/>
              <w:rPr>
                <w:rFonts w:eastAsia="Times New Roman" w:cs="Times New Roman"/>
                <w:lang w:val="hr-HR" w:eastAsia="hr-HR"/>
              </w:rPr>
            </w:pPr>
            <w:r w:rsidRPr="0096270E">
              <w:rPr>
                <w:rFonts w:eastAsia="Times New Roman" w:cs="Times New Roman"/>
                <w:lang w:val="hr-HR" w:eastAsia="hr-HR"/>
              </w:rPr>
              <w:t>Izraditi i revidirati procjene i planove zaštite i spašavanja</w:t>
            </w:r>
          </w:p>
          <w:p w:rsidR="003C089E" w:rsidRPr="0096270E" w:rsidRDefault="003C089E" w:rsidP="00E077DC">
            <w:pPr>
              <w:numPr>
                <w:ilvl w:val="0"/>
                <w:numId w:val="158"/>
              </w:numPr>
              <w:spacing w:after="0" w:line="240" w:lineRule="auto"/>
              <w:contextualSpacing/>
              <w:rPr>
                <w:rFonts w:eastAsia="Times New Roman" w:cs="Times New Roman"/>
                <w:lang w:val="hr-HR" w:eastAsia="hr-HR"/>
              </w:rPr>
            </w:pPr>
            <w:r w:rsidRPr="0096270E">
              <w:rPr>
                <w:rFonts w:eastAsia="Times New Roman" w:cs="Times New Roman"/>
                <w:lang w:val="hr-HR" w:eastAsia="hr-HR"/>
              </w:rPr>
              <w:t>Izraditi plan nabave nove i obnavljanja postojeće opreme civilne zaštite</w:t>
            </w:r>
          </w:p>
          <w:p w:rsidR="003C089E" w:rsidRPr="0096270E" w:rsidRDefault="003C089E" w:rsidP="00E077DC">
            <w:pPr>
              <w:numPr>
                <w:ilvl w:val="0"/>
                <w:numId w:val="158"/>
              </w:numPr>
              <w:spacing w:after="0" w:line="240" w:lineRule="auto"/>
              <w:contextualSpacing/>
              <w:rPr>
                <w:rFonts w:eastAsia="Times New Roman" w:cs="Times New Roman"/>
                <w:lang w:val="hr-HR" w:eastAsia="hr-HR"/>
              </w:rPr>
            </w:pPr>
            <w:r w:rsidRPr="0096270E">
              <w:rPr>
                <w:rFonts w:eastAsia="Times New Roman" w:cs="Times New Roman"/>
                <w:lang w:val="hr-HR" w:eastAsia="hr-HR"/>
              </w:rPr>
              <w:t>Osigurati Informiranje stanovništva putem javnih medija, organiziranjem pokaznih vježbi, štampanjem i distribucijom edukacijskih materijala</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REZULTAT</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numPr>
                <w:ilvl w:val="0"/>
                <w:numId w:val="158"/>
              </w:numPr>
              <w:spacing w:after="0" w:line="240" w:lineRule="auto"/>
              <w:rPr>
                <w:rFonts w:eastAsia="Times New Roman" w:cs="Times New Roman"/>
                <w:lang w:val="hr-HR" w:eastAsia="hr-HR"/>
              </w:rPr>
            </w:pPr>
            <w:r w:rsidRPr="0096270E">
              <w:rPr>
                <w:rFonts w:eastAsia="Times New Roman" w:cs="Times New Roman"/>
                <w:lang w:val="hr-HR" w:eastAsia="hr-HR"/>
              </w:rPr>
              <w:t xml:space="preserve">Poboljšani kapaciteti </w:t>
            </w:r>
            <w:r w:rsidRPr="0096270E">
              <w:rPr>
                <w:rFonts w:eastAsia="SimSun" w:cs="Times New Roman"/>
                <w:lang w:val="hr-HR" w:eastAsia="zh-CN"/>
              </w:rPr>
              <w:t>operativnih snaga u sustavu civilne zaštite</w:t>
            </w:r>
            <w:r w:rsidRPr="0096270E">
              <w:rPr>
                <w:rFonts w:eastAsia="Times New Roman" w:cs="Times New Roman"/>
                <w:lang w:val="hr-HR" w:eastAsia="hr-HR"/>
              </w:rPr>
              <w:t xml:space="preserve"> Zagrebačke županije osposobljenih  da pružaju   efikasno, brzo i stručno provođenje</w:t>
            </w:r>
            <w:r w:rsidRPr="0096270E">
              <w:rPr>
                <w:rFonts w:eastAsia="SimSun" w:cs="Times New Roman"/>
                <w:lang w:val="hr-HR" w:eastAsia="zh-CN"/>
              </w:rPr>
              <w:t xml:space="preserve"> aktivnosti i mjera civilne zaštite</w:t>
            </w:r>
            <w:r w:rsidRPr="0096270E">
              <w:rPr>
                <w:rFonts w:eastAsia="Times New Roman" w:cs="Times New Roman"/>
                <w:lang w:val="hr-HR" w:eastAsia="hr-HR"/>
              </w:rPr>
              <w:t>.</w:t>
            </w:r>
          </w:p>
          <w:p w:rsidR="003C089E" w:rsidRPr="0096270E" w:rsidRDefault="003C089E" w:rsidP="00E077DC">
            <w:pPr>
              <w:numPr>
                <w:ilvl w:val="0"/>
                <w:numId w:val="158"/>
              </w:numPr>
              <w:spacing w:after="0" w:line="240" w:lineRule="auto"/>
              <w:rPr>
                <w:rFonts w:eastAsia="Times New Roman" w:cs="Times New Roman"/>
                <w:lang w:val="hr-HR" w:eastAsia="hr-HR"/>
              </w:rPr>
            </w:pPr>
            <w:r w:rsidRPr="0096270E">
              <w:rPr>
                <w:rFonts w:eastAsia="Times New Roman" w:cs="Times New Roman"/>
                <w:lang w:val="hr-HR" w:eastAsia="hr-HR"/>
              </w:rPr>
              <w:t xml:space="preserve">Uspostavljen operativno – komunikacijsko - zapovjedni centar koji omogućuje brzo, učinkovito i kvalitetno zaprimanje i obrađivanje žurnih poziva i informacija, brže upućivanje </w:t>
            </w:r>
            <w:r w:rsidRPr="0096270E">
              <w:rPr>
                <w:rFonts w:eastAsia="SimSun" w:cs="Times New Roman"/>
                <w:lang w:val="hr-HR" w:eastAsia="zh-CN"/>
              </w:rPr>
              <w:t>operativnih snaga u sustavu civilne zaštite</w:t>
            </w:r>
            <w:r w:rsidRPr="0096270E">
              <w:rPr>
                <w:rFonts w:eastAsia="Times New Roman" w:cs="Times New Roman"/>
                <w:lang w:val="hr-HR" w:eastAsia="hr-HR"/>
              </w:rPr>
              <w:t xml:space="preserve"> na mjesto događaja kao i kvalitetno zapovijedanje i koordinaciju svih sudionika prije, za vrijeme i nakon kriznog događaja</w:t>
            </w:r>
          </w:p>
          <w:p w:rsidR="003C089E" w:rsidRPr="0096270E" w:rsidRDefault="003C089E" w:rsidP="00E077DC">
            <w:pPr>
              <w:numPr>
                <w:ilvl w:val="0"/>
                <w:numId w:val="158"/>
              </w:numPr>
              <w:spacing w:after="0" w:line="240" w:lineRule="auto"/>
              <w:rPr>
                <w:rFonts w:eastAsia="Times New Roman" w:cs="Times New Roman"/>
                <w:lang w:val="hr-HR" w:eastAsia="hr-HR"/>
              </w:rPr>
            </w:pPr>
            <w:r w:rsidRPr="0096270E">
              <w:rPr>
                <w:rFonts w:eastAsia="Times New Roman" w:cs="Times New Roman"/>
                <w:color w:val="000000"/>
                <w:lang w:val="hr-HR" w:eastAsia="hr-HR"/>
              </w:rPr>
              <w:t xml:space="preserve">Brza i učinkovita razmjena informacija među </w:t>
            </w:r>
            <w:r w:rsidRPr="0096270E">
              <w:rPr>
                <w:rFonts w:eastAsia="SimSun" w:cs="Times New Roman"/>
                <w:lang w:val="hr-HR" w:eastAsia="zh-CN"/>
              </w:rPr>
              <w:t>operativnim snagama u sustavu civilne zaštite</w:t>
            </w:r>
          </w:p>
          <w:p w:rsidR="003C089E" w:rsidRPr="0096270E" w:rsidRDefault="003C089E" w:rsidP="00E077DC">
            <w:pPr>
              <w:numPr>
                <w:ilvl w:val="0"/>
                <w:numId w:val="158"/>
              </w:numPr>
              <w:spacing w:after="0" w:line="240" w:lineRule="auto"/>
              <w:rPr>
                <w:rFonts w:eastAsia="Times New Roman" w:cs="Times New Roman"/>
                <w:lang w:val="hr-HR" w:eastAsia="hr-HR"/>
              </w:rPr>
            </w:pPr>
            <w:r w:rsidRPr="0096270E">
              <w:rPr>
                <w:rFonts w:eastAsia="Times New Roman" w:cs="Times New Roman"/>
                <w:color w:val="000000"/>
                <w:lang w:val="hr-HR" w:eastAsia="hr-HR"/>
              </w:rPr>
              <w:t xml:space="preserve">Motivirani službenici i pripadnici </w:t>
            </w:r>
            <w:r w:rsidRPr="0096270E">
              <w:rPr>
                <w:rFonts w:eastAsia="SimSun" w:cs="Times New Roman"/>
                <w:lang w:val="hr-HR" w:eastAsia="zh-CN"/>
              </w:rPr>
              <w:t>operativnih snaga u sustavu civilne zaštite</w:t>
            </w:r>
            <w:r w:rsidRPr="0096270E">
              <w:rPr>
                <w:rFonts w:eastAsia="Times New Roman" w:cs="Times New Roman"/>
                <w:color w:val="000000"/>
                <w:lang w:val="hr-HR" w:eastAsia="hr-HR"/>
              </w:rPr>
              <w:t xml:space="preserve"> obrazovani za provođenje mjera zaštite i spašavanja</w:t>
            </w:r>
          </w:p>
          <w:p w:rsidR="003C089E" w:rsidRPr="0096270E" w:rsidRDefault="003C089E" w:rsidP="00E077DC">
            <w:pPr>
              <w:numPr>
                <w:ilvl w:val="0"/>
                <w:numId w:val="158"/>
              </w:num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Poboljšana  opremljenost pripadnika </w:t>
            </w:r>
            <w:r w:rsidRPr="0096270E">
              <w:rPr>
                <w:rFonts w:eastAsia="SimSun" w:cs="Times New Roman"/>
                <w:lang w:val="hr-HR" w:eastAsia="zh-CN"/>
              </w:rPr>
              <w:t>operativnih snaga u sustavu civilne zaštite</w:t>
            </w:r>
            <w:r w:rsidRPr="0096270E">
              <w:rPr>
                <w:rFonts w:eastAsia="Times New Roman" w:cs="Times New Roman"/>
                <w:color w:val="000000"/>
                <w:lang w:val="hr-HR" w:eastAsia="hr-HR"/>
              </w:rPr>
              <w:t xml:space="preserve"> suvremenom opremom potrebnom za provođenje aktivnosti i mjera </w:t>
            </w:r>
          </w:p>
          <w:p w:rsidR="003C089E" w:rsidRPr="0096270E" w:rsidRDefault="003C089E" w:rsidP="00E077DC">
            <w:pPr>
              <w:numPr>
                <w:ilvl w:val="0"/>
                <w:numId w:val="158"/>
              </w:num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Poboljšana suradnja i koordinacija s lokalnim </w:t>
            </w:r>
            <w:r w:rsidRPr="0096270E">
              <w:rPr>
                <w:rFonts w:eastAsia="SimSun" w:cs="Times New Roman"/>
                <w:lang w:val="hr-HR" w:eastAsia="zh-CN"/>
              </w:rPr>
              <w:t>operativnim snagama u sustavu civilne zaštite</w:t>
            </w:r>
          </w:p>
          <w:p w:rsidR="003C089E" w:rsidRPr="0096270E" w:rsidRDefault="003C089E" w:rsidP="00E077DC">
            <w:pPr>
              <w:numPr>
                <w:ilvl w:val="0"/>
                <w:numId w:val="158"/>
              </w:num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Informirano stanovništvo</w:t>
            </w:r>
          </w:p>
          <w:p w:rsidR="003C089E" w:rsidRPr="0096270E" w:rsidRDefault="003C089E" w:rsidP="00E077DC">
            <w:pPr>
              <w:numPr>
                <w:ilvl w:val="0"/>
                <w:numId w:val="158"/>
              </w:num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 xml:space="preserve">Osigurana neovisna i neometana komunikacija svih </w:t>
            </w:r>
            <w:r w:rsidRPr="0096270E">
              <w:rPr>
                <w:rFonts w:eastAsia="SimSun" w:cs="Times New Roman"/>
                <w:lang w:val="hr-HR" w:eastAsia="zh-CN"/>
              </w:rPr>
              <w:t>operativnih snaga u sustavu civilne zaštite</w:t>
            </w:r>
            <w:r w:rsidRPr="0096270E">
              <w:rPr>
                <w:rFonts w:eastAsia="Times New Roman" w:cs="Times New Roman"/>
                <w:color w:val="000000"/>
                <w:lang w:val="hr-HR" w:eastAsia="hr-HR"/>
              </w:rPr>
              <w:t xml:space="preserve"> prije, u vrijeme i nakon kriznih situacija</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RAZVOJNI UČINAK</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lang w:val="hr-HR" w:eastAsia="hr-HR"/>
              </w:rPr>
            </w:pPr>
            <w:r w:rsidRPr="0096270E">
              <w:rPr>
                <w:rFonts w:eastAsia="Times New Roman" w:cs="Times New Roman"/>
                <w:color w:val="000000"/>
                <w:lang w:val="hr-HR" w:eastAsia="hr-HR"/>
              </w:rPr>
              <w:t>Učinkovito upravljanje sustavom civilne zaštite Zagrebačke županije pridonosi podizanju razine sigurnosti stanovništva,</w:t>
            </w:r>
            <w:r w:rsidRPr="0096270E">
              <w:rPr>
                <w:rFonts w:eastAsia="SimSun" w:cs="Times New Roman"/>
                <w:lang w:val="hr-HR" w:eastAsia="zh-CN"/>
              </w:rPr>
              <w:t xml:space="preserve"> učinkovitoj i bržoj provedbi aktivnosti i mjera civilne zaštite,</w:t>
            </w:r>
            <w:r w:rsidRPr="0096270E">
              <w:rPr>
                <w:rFonts w:eastAsia="Times New Roman" w:cs="Times New Roman"/>
                <w:color w:val="000000"/>
                <w:lang w:val="hr-HR" w:eastAsia="hr-HR"/>
              </w:rPr>
              <w:t xml:space="preserve"> podiže kvalitetu življenja i povećava osjećaj sigurnosti građana, povećava atraktivnost za ulaganje u gospodarstvo i druge sektore važne za razvoj cjelokupnog područja Zagrebačke županije</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POKAZATELJI ZA PRAĆENJE OSTVARENJA MJERE</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contextualSpacing/>
              <w:rPr>
                <w:rFonts w:eastAsia="Times New Roman" w:cs="Times New Roman"/>
                <w:color w:val="000000"/>
                <w:lang w:val="hr-HR" w:eastAsia="hr-HR"/>
              </w:rPr>
            </w:pPr>
            <w:r w:rsidRPr="0096270E">
              <w:rPr>
                <w:rFonts w:eastAsia="Times New Roman" w:cs="Times New Roman"/>
                <w:color w:val="000000"/>
                <w:lang w:val="hr-HR" w:eastAsia="hr-HR"/>
              </w:rPr>
              <w:t>Broj ostvarenih projekata.</w:t>
            </w:r>
          </w:p>
          <w:p w:rsidR="003C089E" w:rsidRPr="0096270E" w:rsidRDefault="003C089E" w:rsidP="00E077DC">
            <w:pPr>
              <w:spacing w:after="0" w:line="240" w:lineRule="auto"/>
              <w:contextualSpacing/>
              <w:rPr>
                <w:rFonts w:eastAsia="Times New Roman" w:cs="Times New Roman"/>
                <w:lang w:val="hr-HR" w:eastAsia="hr-HR"/>
              </w:rPr>
            </w:pPr>
            <w:r w:rsidRPr="0096270E">
              <w:rPr>
                <w:rFonts w:eastAsia="Times New Roman" w:cs="Times New Roman"/>
                <w:lang w:val="hr-HR" w:eastAsia="hr-HR"/>
              </w:rPr>
              <w:t>Broj udruga financiranih kroz projekte/programe OCD-a</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NOSITELJI</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color w:val="000000"/>
                <w:lang w:val="hr-HR" w:eastAsia="hr-HR"/>
              </w:rPr>
            </w:pPr>
            <w:r w:rsidRPr="0096270E">
              <w:rPr>
                <w:rFonts w:eastAsia="Times New Roman" w:cs="Times New Roman"/>
                <w:color w:val="000000"/>
                <w:lang w:val="hr-HR" w:eastAsia="hr-HR"/>
              </w:rPr>
              <w:t>Zagrebačka županija ,Stručna služba Župana - nositelj</w:t>
            </w:r>
          </w:p>
          <w:p w:rsidR="003C089E" w:rsidRPr="0096270E" w:rsidRDefault="003C089E" w:rsidP="00E077DC">
            <w:pPr>
              <w:spacing w:after="0" w:line="240" w:lineRule="auto"/>
              <w:rPr>
                <w:rFonts w:eastAsia="Times New Roman" w:cs="Times New Roman"/>
                <w:color w:val="000000"/>
                <w:lang w:val="hr-HR" w:eastAsia="hr-HR"/>
              </w:rPr>
            </w:pPr>
            <w:r w:rsidRPr="0096270E">
              <w:rPr>
                <w:rFonts w:eastAsia="SimSun" w:cs="Times New Roman"/>
                <w:lang w:val="hr-HR" w:eastAsia="zh-CN"/>
              </w:rPr>
              <w:t>operativne snage u sustavu civilne zaštite</w:t>
            </w:r>
            <w:r w:rsidRPr="0096270E">
              <w:rPr>
                <w:rFonts w:eastAsia="Times New Roman" w:cs="Times New Roman"/>
                <w:color w:val="000000"/>
                <w:lang w:val="hr-HR" w:eastAsia="hr-HR"/>
              </w:rPr>
              <w:t xml:space="preserve">  -suradnici</w:t>
            </w:r>
          </w:p>
        </w:tc>
      </w:tr>
      <w:tr w:rsidR="003C089E" w:rsidRPr="0096270E" w:rsidTr="00EF0C1C">
        <w:tc>
          <w:tcPr>
            <w:tcW w:w="2094"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b/>
                <w:lang w:val="hr-HR" w:eastAsia="hr-HR"/>
              </w:rPr>
            </w:pPr>
            <w:r w:rsidRPr="0096270E">
              <w:rPr>
                <w:rFonts w:eastAsia="Times New Roman" w:cs="Times New Roman"/>
                <w:b/>
                <w:lang w:val="hr-HR" w:eastAsia="hr-HR"/>
              </w:rPr>
              <w:t>CILJNE SKUPINE I KORISNICI</w:t>
            </w:r>
          </w:p>
        </w:tc>
        <w:tc>
          <w:tcPr>
            <w:tcW w:w="6803" w:type="dxa"/>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Times New Roman" w:cs="Times New Roman"/>
                <w:lang w:val="hr-HR" w:eastAsia="hr-HR"/>
              </w:rPr>
            </w:pPr>
            <w:r w:rsidRPr="0096270E">
              <w:rPr>
                <w:rFonts w:eastAsia="SimSun" w:cs="Times New Roman"/>
                <w:lang w:val="hr-HR" w:eastAsia="zh-CN"/>
              </w:rPr>
              <w:t>Operativne snage u sustavu civilne zaštite</w:t>
            </w:r>
            <w:r w:rsidRPr="0096270E">
              <w:rPr>
                <w:rFonts w:eastAsia="Times New Roman" w:cs="Times New Roman"/>
                <w:lang w:val="hr-HR" w:eastAsia="hr-HR"/>
              </w:rPr>
              <w:t>, JLS,  građani</w:t>
            </w:r>
          </w:p>
        </w:tc>
      </w:tr>
    </w:tbl>
    <w:p w:rsidR="003C089E" w:rsidRPr="0096270E" w:rsidRDefault="003C089E" w:rsidP="00E077DC">
      <w:pPr>
        <w:spacing w:after="0" w:line="240" w:lineRule="auto"/>
        <w:rPr>
          <w:rFonts w:cs="Times New Roman"/>
          <w:b/>
          <w:lang w:val="hr-HR"/>
        </w:rPr>
      </w:pPr>
      <w:r w:rsidRPr="0096270E">
        <w:rPr>
          <w:rFonts w:cs="Times New Roman"/>
          <w:b/>
          <w:lang w:val="hr-HR"/>
        </w:rPr>
        <w:t>PRIORITET 3.2. UNAPRJEĐENJE SOCIJALNIH USLUGA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2"/>
        <w:gridCol w:w="7131"/>
      </w:tblGrid>
      <w:tr w:rsidR="009B6DCB" w:rsidRPr="0096270E" w:rsidTr="00EF0C1C">
        <w:trPr>
          <w:trHeight w:val="791"/>
        </w:trPr>
        <w:tc>
          <w:tcPr>
            <w:tcW w:w="977" w:type="pct"/>
            <w:shd w:val="clear" w:color="auto" w:fill="auto"/>
            <w:vAlign w:val="center"/>
          </w:tcPr>
          <w:p w:rsidR="009B6DCB" w:rsidRPr="0096270E" w:rsidRDefault="009B6DCB" w:rsidP="00E077DC">
            <w:pPr>
              <w:spacing w:after="0" w:line="240" w:lineRule="auto"/>
              <w:jc w:val="both"/>
              <w:rPr>
                <w:rFonts w:eastAsia="SimSun" w:cs="Times New Roman"/>
                <w:bCs/>
                <w:lang w:val="hr-HR" w:eastAsia="zh-CN"/>
              </w:rPr>
            </w:pPr>
            <w:r w:rsidRPr="0096270E">
              <w:rPr>
                <w:rFonts w:eastAsia="SimSun" w:cs="Times New Roman"/>
                <w:bCs/>
                <w:lang w:val="hr-HR" w:eastAsia="zh-CN"/>
              </w:rPr>
              <w:t>CILJ</w:t>
            </w:r>
          </w:p>
        </w:tc>
        <w:tc>
          <w:tcPr>
            <w:tcW w:w="4023" w:type="pct"/>
            <w:shd w:val="clear" w:color="auto" w:fill="auto"/>
          </w:tcPr>
          <w:p w:rsidR="009B6DCB" w:rsidRPr="0096270E" w:rsidRDefault="009B6DCB" w:rsidP="00E077DC">
            <w:pPr>
              <w:spacing w:after="0" w:line="240" w:lineRule="auto"/>
              <w:jc w:val="both"/>
              <w:rPr>
                <w:rFonts w:eastAsia="SimSun" w:cs="Times New Roman"/>
                <w:lang w:val="hr-HR" w:eastAsia="zh-CN"/>
              </w:rPr>
            </w:pPr>
            <w:r w:rsidRPr="0096270E">
              <w:rPr>
                <w:rFonts w:eastAsia="SimSun" w:cs="Times New Roman"/>
                <w:lang w:val="hr-HR" w:eastAsia="zh-CN"/>
              </w:rPr>
              <w:t>Cilj prioriteta je poboljšanje kvalitete života i skrbi za stanovnike županije putem daljnjeg unaprjeđenja socijalnih usluga, posebice onih za ranjive skupine.</w:t>
            </w:r>
          </w:p>
        </w:tc>
      </w:tr>
      <w:tr w:rsidR="009B6DCB" w:rsidRPr="0096270E" w:rsidTr="00EF0C1C">
        <w:tc>
          <w:tcPr>
            <w:tcW w:w="977" w:type="pct"/>
            <w:shd w:val="clear" w:color="auto" w:fill="auto"/>
            <w:vAlign w:val="center"/>
          </w:tcPr>
          <w:p w:rsidR="009B6DCB" w:rsidRPr="0096270E" w:rsidRDefault="009B6DCB" w:rsidP="00E077DC">
            <w:pPr>
              <w:spacing w:after="0" w:line="240" w:lineRule="auto"/>
              <w:jc w:val="both"/>
              <w:rPr>
                <w:rFonts w:eastAsia="SimSun" w:cs="Times New Roman"/>
                <w:bCs/>
                <w:lang w:val="hr-HR" w:eastAsia="zh-CN"/>
              </w:rPr>
            </w:pPr>
            <w:r w:rsidRPr="0096270E">
              <w:rPr>
                <w:rFonts w:eastAsia="SimSun" w:cs="Times New Roman"/>
                <w:bCs/>
                <w:lang w:val="hr-HR" w:eastAsia="zh-CN"/>
              </w:rPr>
              <w:t>OPRAVDANJE</w:t>
            </w:r>
          </w:p>
        </w:tc>
        <w:tc>
          <w:tcPr>
            <w:tcW w:w="4023" w:type="pct"/>
            <w:shd w:val="clear" w:color="auto" w:fill="auto"/>
          </w:tcPr>
          <w:p w:rsidR="00D358A8" w:rsidRPr="0096270E" w:rsidRDefault="00D358A8" w:rsidP="00E077DC">
            <w:pPr>
              <w:spacing w:after="0" w:line="240" w:lineRule="auto"/>
              <w:jc w:val="both"/>
              <w:rPr>
                <w:rFonts w:eastAsia="SimSun" w:cs="Times New Roman"/>
                <w:i/>
                <w:u w:val="single"/>
                <w:lang w:val="hr-HR" w:eastAsia="zh-CN"/>
              </w:rPr>
            </w:pPr>
            <w:r w:rsidRPr="0096270E">
              <w:rPr>
                <w:rFonts w:eastAsia="SimSun" w:cs="Times New Roman"/>
                <w:lang w:val="hr-HR" w:eastAsia="zh-CN"/>
              </w:rPr>
              <w:t xml:space="preserve">Provedbom prioriteta poboljšat će se kvaliteta, efikasnost i dostupnost zdravstvenih i socijalnih usluga te pridonijeti smanjenju socijalne isključenosti ranjivih skupina građana, povećati broj stručno osposobljenog zdravstvenog kadra i kadra u socijalnoj skrbi, modernizirati i unaprijediti oprema, prostori te rad i upravljanje u zdravstvenim i socijalnim ustanovama. </w:t>
            </w:r>
          </w:p>
          <w:p w:rsidR="009B6DCB" w:rsidRPr="0096270E" w:rsidRDefault="00D358A8" w:rsidP="00E077DC">
            <w:pPr>
              <w:spacing w:after="0" w:line="240" w:lineRule="auto"/>
              <w:jc w:val="both"/>
              <w:rPr>
                <w:rFonts w:eastAsia="SimSun" w:cs="Times New Roman"/>
                <w:lang w:val="hr-HR" w:eastAsia="zh-CN"/>
              </w:rPr>
            </w:pPr>
            <w:r w:rsidRPr="0096270E">
              <w:rPr>
                <w:rFonts w:eastAsia="SimSun" w:cs="Times New Roman"/>
                <w:lang w:val="hr-HR" w:eastAsia="zh-CN"/>
              </w:rPr>
              <w:t xml:space="preserve">Sustav zdravstva i socijalne skrbi u županiji je relativno dobro razvijen no potrebna su dodatna ulaganja u poboljšanje kvalitete postojećih i razvoj novih socijalnih usluga. </w:t>
            </w:r>
          </w:p>
        </w:tc>
      </w:tr>
      <w:tr w:rsidR="009B6DCB" w:rsidRPr="0096270E" w:rsidTr="00EF0C1C">
        <w:tc>
          <w:tcPr>
            <w:tcW w:w="977" w:type="pct"/>
            <w:shd w:val="clear" w:color="auto" w:fill="auto"/>
            <w:vAlign w:val="center"/>
          </w:tcPr>
          <w:p w:rsidR="009B6DCB" w:rsidRPr="0096270E" w:rsidRDefault="009B6DCB" w:rsidP="00E077DC">
            <w:pPr>
              <w:spacing w:after="0" w:line="240" w:lineRule="auto"/>
              <w:jc w:val="both"/>
              <w:rPr>
                <w:rFonts w:eastAsia="SimSun" w:cs="Times New Roman"/>
                <w:bCs/>
                <w:lang w:val="hr-HR" w:eastAsia="zh-CN"/>
              </w:rPr>
            </w:pPr>
            <w:r w:rsidRPr="0096270E">
              <w:rPr>
                <w:rFonts w:eastAsia="SimSun" w:cs="Times New Roman"/>
                <w:bCs/>
                <w:lang w:val="hr-HR" w:eastAsia="zh-CN"/>
              </w:rPr>
              <w:t>OPIS</w:t>
            </w:r>
          </w:p>
        </w:tc>
        <w:tc>
          <w:tcPr>
            <w:tcW w:w="4023" w:type="pct"/>
            <w:shd w:val="clear" w:color="auto" w:fill="auto"/>
          </w:tcPr>
          <w:p w:rsidR="00D358A8" w:rsidRPr="0096270E" w:rsidRDefault="00D358A8" w:rsidP="00E077DC">
            <w:pPr>
              <w:spacing w:after="0" w:line="240" w:lineRule="auto"/>
              <w:jc w:val="both"/>
              <w:rPr>
                <w:rFonts w:eastAsia="SimSun" w:cs="Times New Roman"/>
                <w:lang w:val="hr-HR" w:eastAsia="zh-CN"/>
              </w:rPr>
            </w:pPr>
            <w:r w:rsidRPr="0096270E">
              <w:rPr>
                <w:rFonts w:eastAsia="SimSun" w:cs="Times New Roman"/>
                <w:lang w:val="hr-HR" w:eastAsia="zh-CN"/>
              </w:rPr>
              <w:t>Prioritet će se provesti kroz mjere unaprjeđenja uvjeta i rada u zdravstvenoj djelatnosti, prevenciju, rano otkrivanje i liječenje bolesti koje su prepoznate kao županijski prioriteti, zaštitu obitelji i unaprjeđenje socio-zdravstvene skrbi osoba u potrebi, uključivanje djece i mladih s teškoćama u razvoju u život zajednice.</w:t>
            </w:r>
          </w:p>
          <w:p w:rsidR="009B6DCB" w:rsidRPr="0096270E" w:rsidRDefault="009B6DCB" w:rsidP="00E077DC">
            <w:pPr>
              <w:spacing w:after="0" w:line="240" w:lineRule="auto"/>
              <w:jc w:val="both"/>
              <w:rPr>
                <w:rFonts w:eastAsia="SimSun" w:cs="Times New Roman"/>
                <w:lang w:val="hr-HR" w:eastAsia="zh-CN"/>
              </w:rPr>
            </w:pPr>
          </w:p>
        </w:tc>
      </w:tr>
    </w:tbl>
    <w:p w:rsidR="00075FB5" w:rsidRDefault="00075FB5" w:rsidP="00E077DC">
      <w:pPr>
        <w:spacing w:after="0" w:line="240" w:lineRule="auto"/>
        <w:rPr>
          <w:rFonts w:cs="Times New Roman"/>
          <w:b/>
          <w:lang w:val="hr-HR"/>
        </w:rPr>
      </w:pPr>
    </w:p>
    <w:p w:rsidR="0099409A" w:rsidRDefault="0099409A" w:rsidP="00E077DC">
      <w:pPr>
        <w:spacing w:after="0" w:line="240" w:lineRule="auto"/>
        <w:rPr>
          <w:rFonts w:cs="Times New Roman"/>
          <w:b/>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3"/>
        <w:gridCol w:w="7137"/>
      </w:tblGrid>
      <w:tr w:rsidR="003C089E" w:rsidRPr="0096270E" w:rsidTr="00EF0C1C">
        <w:tc>
          <w:tcPr>
            <w:tcW w:w="1004"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3996"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cs="Times New Roman"/>
                <w:b/>
                <w:lang w:val="hr-HR"/>
              </w:rPr>
            </w:pPr>
            <w:r w:rsidRPr="0096270E">
              <w:rPr>
                <w:rFonts w:cs="Times New Roman"/>
                <w:b/>
                <w:lang w:val="hr-HR"/>
              </w:rPr>
              <w:t>3.2. Unaprjeđenje socijalnih usluga</w:t>
            </w:r>
          </w:p>
        </w:tc>
      </w:tr>
      <w:tr w:rsidR="003C089E" w:rsidRPr="0096270E" w:rsidTr="00EF0C1C">
        <w:tc>
          <w:tcPr>
            <w:tcW w:w="1004"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MJERA</w:t>
            </w:r>
          </w:p>
        </w:tc>
        <w:tc>
          <w:tcPr>
            <w:tcW w:w="3996"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075FB5" w:rsidP="00E077DC">
            <w:pPr>
              <w:spacing w:after="0" w:line="240" w:lineRule="auto"/>
              <w:contextualSpacing/>
              <w:rPr>
                <w:rFonts w:eastAsia="SimSun" w:cs="Times New Roman"/>
                <w:b/>
                <w:lang w:val="hr-HR" w:eastAsia="zh-CN"/>
              </w:rPr>
            </w:pPr>
            <w:r w:rsidRPr="0096270E">
              <w:rPr>
                <w:rFonts w:eastAsia="SimSun" w:cs="Times New Roman"/>
                <w:b/>
                <w:lang w:val="hr-HR" w:eastAsia="zh-CN"/>
              </w:rPr>
              <w:t xml:space="preserve">3.2.1. </w:t>
            </w:r>
            <w:r w:rsidR="003C089E" w:rsidRPr="0096270E">
              <w:rPr>
                <w:rFonts w:eastAsia="SimSun" w:cs="Times New Roman"/>
                <w:b/>
                <w:lang w:val="hr-HR" w:eastAsia="zh-CN"/>
              </w:rPr>
              <w:t>Unaprjeđenje uvjeta i kvalitete rada u zdravstvenoj djelatnosti</w:t>
            </w:r>
          </w:p>
        </w:tc>
      </w:tr>
      <w:tr w:rsidR="003C089E" w:rsidRPr="0096270E" w:rsidTr="00EF0C1C">
        <w:trPr>
          <w:trHeight w:val="719"/>
        </w:trPr>
        <w:tc>
          <w:tcPr>
            <w:tcW w:w="100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SVRHA</w:t>
            </w:r>
          </w:p>
        </w:tc>
        <w:tc>
          <w:tcPr>
            <w:tcW w:w="399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lang w:val="hr-HR" w:eastAsia="zh-CN"/>
              </w:rPr>
            </w:pPr>
            <w:r w:rsidRPr="0096270E">
              <w:rPr>
                <w:rFonts w:eastAsia="SimSun" w:cs="Times New Roman"/>
                <w:lang w:val="hr-HR" w:eastAsia="zh-CN"/>
              </w:rPr>
              <w:t>Stvaranje uvjeta za provođenje zdravstvene zaštite, kao i uvjeta za zaštitu i očuvanje te poboljšanje zdravlja stanovništva u cilju osiguranja ostvarivanja zdravstvene zaštite i pružanja zdravstvenih usluga sukladno potrebama korisnika</w:t>
            </w:r>
          </w:p>
        </w:tc>
      </w:tr>
      <w:tr w:rsidR="003C089E" w:rsidRPr="0096270E" w:rsidTr="00EF0C1C">
        <w:trPr>
          <w:trHeight w:val="702"/>
        </w:trPr>
        <w:tc>
          <w:tcPr>
            <w:tcW w:w="100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399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lang w:val="hr-HR" w:eastAsia="zh-CN"/>
              </w:rPr>
            </w:pPr>
            <w:r w:rsidRPr="0096270E">
              <w:rPr>
                <w:rFonts w:eastAsia="SimSun" w:cs="Times New Roman"/>
                <w:lang w:val="hr-HR" w:eastAsia="zh-CN"/>
              </w:rPr>
              <w:t>Osiguranje sveobuhvatnosti, kontinuiranosti i dostupnosti zdravstvene zaštite, organizacijom zdravstvene zaštite i zdravstvenih ustanova na način da se stanovništvu omoguće jednaki uvjeti zdravstvene zaštite, naročito na primarnoj razini zdravstvene djelatnosti</w:t>
            </w:r>
          </w:p>
        </w:tc>
      </w:tr>
      <w:tr w:rsidR="003C089E" w:rsidRPr="0096270E" w:rsidTr="00EF0C1C">
        <w:tc>
          <w:tcPr>
            <w:tcW w:w="100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399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lang w:val="hr-HR" w:eastAsia="zh-CN"/>
              </w:rPr>
            </w:pPr>
            <w:r w:rsidRPr="0096270E">
              <w:rPr>
                <w:rFonts w:eastAsia="SimSun" w:cs="Times New Roman"/>
                <w:lang w:val="hr-HR" w:eastAsia="zh-CN"/>
              </w:rPr>
              <w:t>Izgradnja novih i adaptacija postojećih zdravstvenih objekata, investicijsko i tekuće održavanje postojećih objekata, opremanje zdravstvenih ustanova kvalitetnom i modernom medicinskom i nemedicinskom opremom, opremanje hitne medicine opremom i vozilima,  informatizacija zdravstva, kontinuirano stručno usavršavanje kadrova, jačanje upravljačkog kapaciteta zdravstvenih ustanova, jačanje sustava upravljanja kvalitetom, osiguravanje popunjavanja mreže javne zdravstvene službe, sufinanciranje timova hitne medicine, organiziranje i unapređenje rada zdravstvenih ustanova, provođenje mjera zdravstvene ekologije (ispitivanje hrane i predmeta opće uporabe), kvalitetna organizacija i rad mrtvozorničke službe, ustrojavanje palijativne skrbi,  sufinanciranje punktova posebnog dežurstva, dežurne ljekarne u Zaprešiću, kirurgije u Samoboru, pulmološko-alergološke ambulante u Velikoj Gorici.</w:t>
            </w:r>
          </w:p>
        </w:tc>
      </w:tr>
      <w:tr w:rsidR="003C089E" w:rsidRPr="0096270E" w:rsidTr="00EF0C1C">
        <w:tc>
          <w:tcPr>
            <w:tcW w:w="100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3996" w:type="pct"/>
            <w:tcBorders>
              <w:top w:val="single" w:sz="4" w:space="0" w:color="auto"/>
              <w:left w:val="single" w:sz="4" w:space="0" w:color="auto"/>
              <w:bottom w:val="single" w:sz="4" w:space="0" w:color="auto"/>
              <w:right w:val="single" w:sz="4" w:space="0" w:color="auto"/>
            </w:tcBorders>
          </w:tcPr>
          <w:p w:rsidR="003C089E" w:rsidRPr="0096270E" w:rsidRDefault="003C089E" w:rsidP="00E077DC">
            <w:pPr>
              <w:spacing w:after="0" w:line="240" w:lineRule="auto"/>
              <w:rPr>
                <w:rFonts w:eastAsia="SimSun" w:cs="Times New Roman"/>
                <w:lang w:val="hr-HR" w:eastAsia="zh-CN"/>
              </w:rPr>
            </w:pPr>
            <w:r w:rsidRPr="0096270E">
              <w:rPr>
                <w:rFonts w:eastAsia="SimSun" w:cs="Times New Roman"/>
                <w:lang w:val="hr-HR" w:eastAsia="zh-CN"/>
              </w:rPr>
              <w:t>Podizanje kvalitete, dostupnosti i opsega zdravstvenih usluga, poboljšanje standarda hitne medicine, razvoj zdravstvenog turizma, osiguranje zdravstvene zaštite stanovnika iznad standarda utvrđenog obveznim zdravstvenim osiguranjem.</w:t>
            </w:r>
          </w:p>
        </w:tc>
      </w:tr>
      <w:tr w:rsidR="003C089E" w:rsidRPr="0096270E" w:rsidTr="00EF0C1C">
        <w:tc>
          <w:tcPr>
            <w:tcW w:w="100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399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lang w:val="hr-HR" w:eastAsia="zh-CN"/>
              </w:rPr>
            </w:pPr>
            <w:r w:rsidRPr="0096270E">
              <w:rPr>
                <w:rFonts w:eastAsia="SimSun" w:cs="Times New Roman"/>
                <w:lang w:val="hr-HR" w:eastAsia="zh-CN"/>
              </w:rPr>
              <w:t xml:space="preserve">Poboljšanje standarda kvalitete prostora i opremljenosti zdravstvenih ustanova,  unapređenje kvalitete, efikasnosti i dostupnosti zdravstvene zaštite ravnomjerno na cijelom prostoru županije. </w:t>
            </w:r>
          </w:p>
          <w:p w:rsidR="003C089E" w:rsidRPr="0096270E" w:rsidRDefault="003C089E" w:rsidP="00E077DC">
            <w:pPr>
              <w:spacing w:after="0" w:line="240" w:lineRule="auto"/>
              <w:rPr>
                <w:rFonts w:eastAsia="SimSun" w:cs="Times New Roman"/>
                <w:lang w:val="hr-HR" w:eastAsia="zh-CN"/>
              </w:rPr>
            </w:pPr>
            <w:r w:rsidRPr="0096270E">
              <w:rPr>
                <w:rFonts w:eastAsia="SimSun" w:cs="Times New Roman"/>
                <w:lang w:val="hr-HR" w:eastAsia="zh-CN"/>
              </w:rPr>
              <w:t>Povećanje prihoda od zdravstvenih usluga izvan osnovne zdravstvene skrbi</w:t>
            </w:r>
          </w:p>
        </w:tc>
      </w:tr>
      <w:tr w:rsidR="003C089E" w:rsidRPr="0096270E" w:rsidTr="00EF0C1C">
        <w:trPr>
          <w:trHeight w:val="1133"/>
        </w:trPr>
        <w:tc>
          <w:tcPr>
            <w:tcW w:w="100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POKAZATELJI ZA PRAĆENJE OSTVARENJA MJERE </w:t>
            </w:r>
          </w:p>
        </w:tc>
        <w:tc>
          <w:tcPr>
            <w:tcW w:w="3996" w:type="pct"/>
            <w:tcBorders>
              <w:top w:val="single" w:sz="4" w:space="0" w:color="auto"/>
              <w:left w:val="single" w:sz="4" w:space="0" w:color="auto"/>
              <w:bottom w:val="single" w:sz="4" w:space="0" w:color="auto"/>
              <w:right w:val="single" w:sz="4" w:space="0" w:color="auto"/>
            </w:tcBorders>
            <w:shd w:val="clear" w:color="auto" w:fill="FFFFFF" w:themeFill="background1"/>
          </w:tcPr>
          <w:p w:rsidR="003C089E" w:rsidRPr="0096270E" w:rsidRDefault="003C089E" w:rsidP="00E077DC">
            <w:pPr>
              <w:pStyle w:val="Odlomakpopisa"/>
              <w:numPr>
                <w:ilvl w:val="0"/>
                <w:numId w:val="159"/>
              </w:numPr>
              <w:spacing w:after="0" w:line="240" w:lineRule="auto"/>
              <w:rPr>
                <w:rFonts w:eastAsia="SimSun" w:cs="Times New Roman"/>
                <w:lang w:val="hr-HR" w:eastAsia="zh-CN"/>
              </w:rPr>
            </w:pPr>
            <w:r w:rsidRPr="0096270E">
              <w:rPr>
                <w:rFonts w:eastAsia="SimSun" w:cs="Times New Roman"/>
                <w:lang w:val="hr-HR" w:eastAsia="zh-CN"/>
              </w:rPr>
              <w:t>Broj novonabavljene medicinsko-laboratorijske opreme i prijevoznih sredstava (vozila HMP, sanitet, dijaliza, patronaža, bolnice) – novi pokazatelji</w:t>
            </w:r>
          </w:p>
          <w:p w:rsidR="003C089E" w:rsidRPr="0096270E" w:rsidRDefault="003C089E" w:rsidP="00E077DC">
            <w:pPr>
              <w:pStyle w:val="Odlomakpopisa"/>
              <w:numPr>
                <w:ilvl w:val="0"/>
                <w:numId w:val="159"/>
              </w:numPr>
              <w:spacing w:after="0" w:line="240" w:lineRule="auto"/>
              <w:rPr>
                <w:rFonts w:eastAsia="SimSun" w:cs="Times New Roman"/>
                <w:lang w:val="hr-HR" w:eastAsia="zh-CN"/>
              </w:rPr>
            </w:pPr>
            <w:r w:rsidRPr="0096270E">
              <w:rPr>
                <w:rFonts w:eastAsia="SimSun" w:cs="Times New Roman"/>
                <w:lang w:val="hr-HR" w:eastAsia="zh-CN"/>
              </w:rPr>
              <w:t>Broj sufinanciranih programa iznad standarda zdravstvenog osiguranja – novi pokazatelji</w:t>
            </w:r>
          </w:p>
        </w:tc>
      </w:tr>
      <w:tr w:rsidR="003C089E" w:rsidRPr="0096270E" w:rsidTr="00EF0C1C">
        <w:tc>
          <w:tcPr>
            <w:tcW w:w="100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NOSITELJ </w:t>
            </w:r>
          </w:p>
        </w:tc>
        <w:tc>
          <w:tcPr>
            <w:tcW w:w="3996" w:type="pct"/>
            <w:tcBorders>
              <w:top w:val="single" w:sz="4" w:space="0" w:color="auto"/>
              <w:left w:val="single" w:sz="4" w:space="0" w:color="auto"/>
              <w:bottom w:val="single" w:sz="4" w:space="0" w:color="auto"/>
              <w:right w:val="single" w:sz="4" w:space="0" w:color="auto"/>
            </w:tcBorders>
          </w:tcPr>
          <w:p w:rsidR="003C089E" w:rsidRPr="0096270E" w:rsidRDefault="003C089E" w:rsidP="00E077DC">
            <w:pPr>
              <w:spacing w:after="0" w:line="240" w:lineRule="auto"/>
              <w:rPr>
                <w:rFonts w:eastAsia="SimSun" w:cs="Times New Roman"/>
                <w:lang w:val="hr-HR" w:eastAsia="zh-CN"/>
              </w:rPr>
            </w:pPr>
            <w:r w:rsidRPr="0096270E">
              <w:rPr>
                <w:rFonts w:eastAsia="SimSun" w:cs="Times New Roman"/>
                <w:lang w:val="hr-HR" w:eastAsia="zh-CN"/>
              </w:rPr>
              <w:t xml:space="preserve">Zagrebačka županija, Upravni odjel za zdravstvo i socijalnu skrb </w:t>
            </w:r>
          </w:p>
        </w:tc>
      </w:tr>
      <w:tr w:rsidR="003C089E" w:rsidRPr="0096270E" w:rsidTr="00EF0C1C">
        <w:tc>
          <w:tcPr>
            <w:tcW w:w="100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PARTNERI</w:t>
            </w:r>
          </w:p>
        </w:tc>
        <w:tc>
          <w:tcPr>
            <w:tcW w:w="3996" w:type="pct"/>
            <w:tcBorders>
              <w:top w:val="single" w:sz="4" w:space="0" w:color="auto"/>
              <w:left w:val="single" w:sz="4" w:space="0" w:color="auto"/>
              <w:bottom w:val="single" w:sz="4" w:space="0" w:color="auto"/>
              <w:right w:val="single" w:sz="4" w:space="0" w:color="auto"/>
            </w:tcBorders>
          </w:tcPr>
          <w:p w:rsidR="003C089E" w:rsidRPr="0096270E" w:rsidRDefault="003C089E" w:rsidP="00E077DC">
            <w:pPr>
              <w:spacing w:after="0" w:line="240" w:lineRule="auto"/>
              <w:rPr>
                <w:rFonts w:eastAsia="SimSun" w:cs="Times New Roman"/>
                <w:lang w:val="hr-HR" w:eastAsia="zh-CN"/>
              </w:rPr>
            </w:pPr>
            <w:r w:rsidRPr="0096270E">
              <w:rPr>
                <w:rFonts w:eastAsia="SimSun" w:cs="Times New Roman"/>
                <w:lang w:val="hr-HR" w:eastAsia="zh-CN"/>
              </w:rPr>
              <w:t>Ministarstvo zdravlja, zdravstvene ustanove čiji je osnivač ZŽ</w:t>
            </w:r>
          </w:p>
        </w:tc>
      </w:tr>
      <w:tr w:rsidR="003C089E" w:rsidRPr="0096270E" w:rsidTr="00EF0C1C">
        <w:tc>
          <w:tcPr>
            <w:tcW w:w="100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399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E077DC">
            <w:pPr>
              <w:spacing w:after="0" w:line="240" w:lineRule="auto"/>
              <w:rPr>
                <w:rFonts w:eastAsia="SimSun" w:cs="Times New Roman"/>
                <w:lang w:val="hr-HR" w:eastAsia="zh-CN"/>
              </w:rPr>
            </w:pPr>
            <w:r w:rsidRPr="0096270E">
              <w:rPr>
                <w:rFonts w:eastAsia="SimSun" w:cs="Times New Roman"/>
                <w:lang w:val="hr-HR" w:eastAsia="zh-CN"/>
              </w:rPr>
              <w:t>Stanovnici Zagrebačke županije, posjetitelji (turisti), zdravstveni radnici ustanova</w:t>
            </w:r>
          </w:p>
        </w:tc>
      </w:tr>
    </w:tbl>
    <w:tbl>
      <w:tblPr>
        <w:tblpPr w:leftFromText="180" w:rightFromText="180" w:bottomFromText="200" w:vertAnchor="text" w:horzAnchor="margin" w:tblpY="-388"/>
        <w:tblW w:w="50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2"/>
        <w:gridCol w:w="7185"/>
      </w:tblGrid>
      <w:tr w:rsidR="003C089E" w:rsidRPr="0096270E" w:rsidTr="00095645">
        <w:tc>
          <w:tcPr>
            <w:tcW w:w="96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99409A" w:rsidP="008E07FE">
            <w:pPr>
              <w:spacing w:after="0" w:line="240" w:lineRule="auto"/>
              <w:rPr>
                <w:rFonts w:eastAsia="SimSun" w:cs="Times New Roman"/>
                <w:b/>
                <w:lang w:val="hr-HR" w:eastAsia="zh-CN"/>
              </w:rPr>
            </w:pPr>
            <w:r>
              <w:rPr>
                <w:rFonts w:eastAsia="SimSun" w:cs="Times New Roman"/>
                <w:b/>
                <w:lang w:val="hr-HR" w:eastAsia="zh-CN"/>
              </w:rPr>
              <w:t>P</w:t>
            </w:r>
            <w:r w:rsidR="003C089E" w:rsidRPr="0096270E">
              <w:rPr>
                <w:rFonts w:eastAsia="SimSun" w:cs="Times New Roman"/>
                <w:b/>
                <w:lang w:val="hr-HR" w:eastAsia="zh-CN"/>
              </w:rPr>
              <w:t>RIORITET</w:t>
            </w:r>
          </w:p>
        </w:tc>
        <w:tc>
          <w:tcPr>
            <w:tcW w:w="403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after="0" w:line="240" w:lineRule="auto"/>
              <w:rPr>
                <w:rFonts w:cs="Times New Roman"/>
                <w:b/>
                <w:lang w:val="hr-HR"/>
              </w:rPr>
            </w:pPr>
            <w:r w:rsidRPr="0096270E">
              <w:rPr>
                <w:rFonts w:cs="Times New Roman"/>
                <w:b/>
                <w:lang w:val="hr-HR"/>
              </w:rPr>
              <w:t>3.2. Unaprjeđenje socijalnih usluga</w:t>
            </w:r>
          </w:p>
        </w:tc>
      </w:tr>
      <w:tr w:rsidR="003C089E" w:rsidRPr="0096270E" w:rsidTr="00095645">
        <w:tc>
          <w:tcPr>
            <w:tcW w:w="96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3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EF0C1C" w:rsidP="008E07FE">
            <w:pPr>
              <w:spacing w:after="0" w:line="240" w:lineRule="auto"/>
              <w:contextualSpacing/>
              <w:jc w:val="both"/>
              <w:rPr>
                <w:rFonts w:eastAsia="SimSun" w:cs="Times New Roman"/>
                <w:b/>
                <w:lang w:val="hr-HR" w:eastAsia="zh-CN"/>
              </w:rPr>
            </w:pPr>
            <w:r w:rsidRPr="0096270E">
              <w:rPr>
                <w:rFonts w:eastAsia="SimSun" w:cs="Times New Roman"/>
                <w:b/>
                <w:lang w:val="hr-HR" w:eastAsia="zh-CN"/>
              </w:rPr>
              <w:t>3.2.2</w:t>
            </w:r>
            <w:r w:rsidR="00B04189" w:rsidRPr="0096270E">
              <w:rPr>
                <w:rFonts w:eastAsia="SimSun" w:cs="Times New Roman"/>
                <w:b/>
                <w:lang w:val="hr-HR" w:eastAsia="zh-CN"/>
              </w:rPr>
              <w:t>.</w:t>
            </w:r>
            <w:r w:rsidRPr="0096270E">
              <w:rPr>
                <w:rFonts w:eastAsia="SimSun" w:cs="Times New Roman"/>
                <w:b/>
                <w:lang w:val="hr-HR" w:eastAsia="zh-CN"/>
              </w:rPr>
              <w:t xml:space="preserve"> </w:t>
            </w:r>
            <w:r w:rsidR="003C089E" w:rsidRPr="0096270E">
              <w:rPr>
                <w:rFonts w:eastAsia="SimSun" w:cs="Times New Roman"/>
                <w:b/>
                <w:lang w:val="hr-HR" w:eastAsia="zh-CN"/>
              </w:rPr>
              <w:t xml:space="preserve">Prevencija, rano otkrivanje i liječenje bolesti koje su prepoznate kao županijski prioriteti </w:t>
            </w:r>
          </w:p>
        </w:tc>
      </w:tr>
      <w:tr w:rsidR="003C089E" w:rsidRPr="0096270E" w:rsidTr="00095645">
        <w:tc>
          <w:tcPr>
            <w:tcW w:w="96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3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SimSun" w:cs="Times New Roman"/>
                <w:lang w:val="hr-HR" w:eastAsia="zh-CN"/>
              </w:rPr>
            </w:pPr>
            <w:r w:rsidRPr="0096270E">
              <w:rPr>
                <w:rFonts w:eastAsia="SimSun" w:cs="Times New Roman"/>
                <w:lang w:val="hr-HR" w:eastAsia="zh-CN"/>
              </w:rPr>
              <w:t>Unapređenje zdravlja i kvalitete života stanovnika Zagrebačke županije, razvijanjem svijesti o vlastitom zdravlju, osiguranjem dostupnih preventivnih zdravstvenih usluga</w:t>
            </w:r>
          </w:p>
        </w:tc>
      </w:tr>
      <w:tr w:rsidR="003C089E" w:rsidRPr="0096270E" w:rsidTr="00095645">
        <w:tc>
          <w:tcPr>
            <w:tcW w:w="96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3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tabs>
                <w:tab w:val="left" w:pos="0"/>
                <w:tab w:val="left" w:pos="72"/>
                <w:tab w:val="right" w:leader="dot" w:pos="9344"/>
              </w:tabs>
              <w:spacing w:line="240" w:lineRule="auto"/>
              <w:jc w:val="both"/>
              <w:rPr>
                <w:rFonts w:eastAsia="SimSun" w:cs="Times New Roman"/>
                <w:lang w:val="hr-HR" w:eastAsia="zh-CN"/>
              </w:rPr>
            </w:pPr>
            <w:r w:rsidRPr="0096270E">
              <w:rPr>
                <w:rFonts w:eastAsia="Calibri" w:cs="Times New Roman"/>
                <w:lang w:val="hr-HR"/>
              </w:rPr>
              <w:t>Informiranje, educiranje i poticanje stanovništva na usvajanje zdravijeg načina življenja te suzbijanja navika koje pridonose razvoju bolesti (informiranje o pravilnoj prehrani, potrebi za redovitim tjelesnim aktivnostima primjerenim dobi i ukupnom zdravstvenom stanju, štetnosti pušenja, štetnosti prekomjerne konzumacije alkoholnih pića)</w:t>
            </w:r>
          </w:p>
        </w:tc>
      </w:tr>
      <w:tr w:rsidR="003C089E" w:rsidRPr="0096270E" w:rsidTr="00095645">
        <w:tc>
          <w:tcPr>
            <w:tcW w:w="96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38" w:type="pct"/>
            <w:tcBorders>
              <w:top w:val="single" w:sz="4" w:space="0" w:color="auto"/>
              <w:left w:val="single" w:sz="4" w:space="0" w:color="auto"/>
              <w:bottom w:val="single" w:sz="4" w:space="0" w:color="auto"/>
              <w:right w:val="single" w:sz="4" w:space="0" w:color="auto"/>
            </w:tcBorders>
          </w:tcPr>
          <w:p w:rsidR="003C089E" w:rsidRPr="0096270E" w:rsidRDefault="003C089E" w:rsidP="008E07FE">
            <w:pPr>
              <w:spacing w:after="0" w:line="240" w:lineRule="auto"/>
              <w:jc w:val="both"/>
              <w:rPr>
                <w:rFonts w:cs="Times New Roman"/>
                <w:lang w:val="hr-HR"/>
              </w:rPr>
            </w:pPr>
            <w:r w:rsidRPr="0096270E">
              <w:rPr>
                <w:rFonts w:eastAsia="Calibri" w:cs="Times New Roman"/>
                <w:lang w:val="hr-HR"/>
              </w:rPr>
              <w:t>Organiziranje preventivnih pregleda za stanovništvo, održavanje stručnih skupova, edukacija, okruglih stolova i seminara s ciljem informiranja i senzibiliziranja javnosti o zdravom načinu života te edukacija zdravstvenih radnika u pojedinim područjima prevencije, sukladno nacionalnim preventivnim programima i županijskim javnozdravstvenim prioritetima (</w:t>
            </w:r>
            <w:r w:rsidRPr="0096270E">
              <w:rPr>
                <w:rFonts w:eastAsia="SimSun" w:cs="Times New Roman"/>
                <w:lang w:val="hr-HR" w:eastAsia="zh-CN"/>
              </w:rPr>
              <w:t>smanjenje visokog mortaliteta i letaliteta od kardiovaskularnih bolesti, smanjenje polinoze uzrokovane peludom ambrozije, smanjenje visokog mortaliteta karcinoma dojke, povećanje skrbi o starijim i nemoćnim osobama, smanjenje alkoholizma kod mladih te smanjenje lomova uslijed osteoporoze)</w:t>
            </w:r>
          </w:p>
          <w:p w:rsidR="003C089E" w:rsidRPr="0096270E" w:rsidRDefault="003C089E" w:rsidP="008E07FE">
            <w:pPr>
              <w:spacing w:after="0" w:line="240" w:lineRule="auto"/>
              <w:jc w:val="both"/>
              <w:rPr>
                <w:rFonts w:eastAsia="SimSun" w:cs="Times New Roman"/>
                <w:lang w:val="hr-HR" w:eastAsia="zh-CN"/>
              </w:rPr>
            </w:pPr>
            <w:r w:rsidRPr="0096270E">
              <w:rPr>
                <w:rFonts w:eastAsia="Calibri" w:cs="Times New Roman"/>
                <w:lang w:val="hr-HR"/>
              </w:rPr>
              <w:t xml:space="preserve"> </w:t>
            </w:r>
            <w:r w:rsidRPr="0096270E">
              <w:rPr>
                <w:rFonts w:eastAsia="SimSun" w:cs="Times New Roman"/>
                <w:lang w:val="hr-HR" w:eastAsia="zh-CN"/>
              </w:rPr>
              <w:t>Mjera obuhvaća niz javno-zdravstvenih i preventivnih programa:</w:t>
            </w:r>
          </w:p>
          <w:p w:rsidR="003C089E" w:rsidRPr="0096270E" w:rsidRDefault="003C089E" w:rsidP="008E07FE">
            <w:pPr>
              <w:spacing w:after="0" w:line="240" w:lineRule="auto"/>
              <w:jc w:val="both"/>
              <w:rPr>
                <w:rFonts w:eastAsia="SimSun" w:cs="Times New Roman"/>
                <w:lang w:val="hr-HR" w:eastAsia="zh-CN"/>
              </w:rPr>
            </w:pPr>
            <w:r w:rsidRPr="0096270E">
              <w:rPr>
                <w:rFonts w:eastAsia="SimSun" w:cs="Times New Roman"/>
                <w:lang w:val="hr-HR" w:eastAsia="zh-CN"/>
              </w:rPr>
              <w:t>Javno zdravstveni i zdravstveni programi:  zaštita mentalnog zdravlja, prevencija i liječenje ovisnosti,  promicanje dojenja, prevencija raka dojke, savjetovalište za cijepljenje,  mjere suzbijanja alergijskih oboljenja uzrokovanih peludom ambrozije, program „zdrava županija“, program liječenja psorijaze, program medicinske rehabilitacije branitelja iz Domovinskog rata, program medicinske rehabilitacije dobrovoljnih vatrogasaca – s područja Zagrebačke županije.</w:t>
            </w:r>
          </w:p>
          <w:p w:rsidR="003C089E" w:rsidRPr="0096270E" w:rsidRDefault="003C089E" w:rsidP="00E077DC">
            <w:pPr>
              <w:spacing w:after="0" w:line="240" w:lineRule="auto"/>
              <w:jc w:val="both"/>
              <w:rPr>
                <w:rFonts w:eastAsia="SimSun" w:cs="Times New Roman"/>
                <w:lang w:val="hr-HR" w:eastAsia="zh-CN"/>
              </w:rPr>
            </w:pPr>
            <w:r w:rsidRPr="0096270E">
              <w:rPr>
                <w:rFonts w:eastAsia="SimSun" w:cs="Times New Roman"/>
                <w:lang w:val="hr-HR" w:eastAsia="zh-CN"/>
              </w:rPr>
              <w:t>Preventivni programi:  prevencija pušenja,  prevencija pretilosti, prevencija šećerne bolesti,  prevencija spolno prenosivih bolesti, prevencija bolesti zubi kod djece predškolskog uzrasta, prevencija KV bolesti, mobilna mamografija, prevencija melanoma kože.</w:t>
            </w:r>
          </w:p>
        </w:tc>
      </w:tr>
      <w:tr w:rsidR="003C089E" w:rsidRPr="0096270E" w:rsidTr="00095645">
        <w:tc>
          <w:tcPr>
            <w:tcW w:w="96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3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SimSun" w:cs="Times New Roman"/>
                <w:lang w:val="hr-HR" w:eastAsia="zh-CN"/>
              </w:rPr>
            </w:pPr>
            <w:r w:rsidRPr="0096270E">
              <w:rPr>
                <w:rFonts w:eastAsia="SimSun" w:cs="Times New Roman"/>
                <w:lang w:val="hr-HR" w:eastAsia="zh-CN"/>
              </w:rPr>
              <w:t>Kroz preventivne  zdravstvene preglede, predavanja i radionice upoznati stanovnike o važnosti brige o vlastitom zdravlju i zdravom načinu života</w:t>
            </w:r>
          </w:p>
        </w:tc>
      </w:tr>
      <w:tr w:rsidR="003C089E" w:rsidRPr="0096270E" w:rsidTr="00095645">
        <w:tc>
          <w:tcPr>
            <w:tcW w:w="96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3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SimSun" w:cs="Times New Roman"/>
                <w:lang w:val="hr-HR" w:eastAsia="zh-CN"/>
              </w:rPr>
            </w:pPr>
            <w:r w:rsidRPr="0096270E">
              <w:rPr>
                <w:rFonts w:eastAsia="SimSun" w:cs="Times New Roman"/>
                <w:lang w:val="hr-HR" w:eastAsia="zh-CN"/>
              </w:rPr>
              <w:t>Jačanje zdravstvene svijesti kod žitelja Zagrebačke županije, rano otkrivanje bolesti radi lakšeg liječenja, poboljšanje zdravstvene slike</w:t>
            </w:r>
          </w:p>
        </w:tc>
      </w:tr>
      <w:tr w:rsidR="003C089E" w:rsidRPr="0096270E" w:rsidTr="00095645">
        <w:tc>
          <w:tcPr>
            <w:tcW w:w="96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 xml:space="preserve">POKAZATELJI ZA PRAĆENJE OSTVARENJA MJERE </w:t>
            </w:r>
          </w:p>
        </w:tc>
        <w:tc>
          <w:tcPr>
            <w:tcW w:w="4038" w:type="pct"/>
            <w:tcBorders>
              <w:top w:val="single" w:sz="4" w:space="0" w:color="auto"/>
              <w:left w:val="single" w:sz="4" w:space="0" w:color="auto"/>
              <w:bottom w:val="single" w:sz="4" w:space="0" w:color="auto"/>
              <w:right w:val="single" w:sz="4" w:space="0" w:color="auto"/>
            </w:tcBorders>
          </w:tcPr>
          <w:p w:rsidR="003C089E" w:rsidRPr="0096270E" w:rsidRDefault="003C089E" w:rsidP="008D0259">
            <w:pPr>
              <w:pStyle w:val="Odlomakpopisa"/>
              <w:numPr>
                <w:ilvl w:val="0"/>
                <w:numId w:val="160"/>
              </w:numPr>
              <w:spacing w:after="0" w:line="240" w:lineRule="auto"/>
              <w:jc w:val="both"/>
              <w:rPr>
                <w:rFonts w:eastAsia="SimSun" w:cs="Times New Roman"/>
                <w:lang w:val="hr-HR" w:eastAsia="zh-CN"/>
              </w:rPr>
            </w:pPr>
            <w:r w:rsidRPr="0096270E">
              <w:rPr>
                <w:rFonts w:eastAsia="SimSun" w:cs="Times New Roman"/>
                <w:lang w:val="hr-HR" w:eastAsia="zh-CN"/>
              </w:rPr>
              <w:t>Broj javno-zdravstvenih programa</w:t>
            </w:r>
          </w:p>
          <w:p w:rsidR="003C089E" w:rsidRPr="0096270E" w:rsidRDefault="003C089E" w:rsidP="008D0259">
            <w:pPr>
              <w:pStyle w:val="Odlomakpopisa"/>
              <w:numPr>
                <w:ilvl w:val="0"/>
                <w:numId w:val="160"/>
              </w:numPr>
              <w:spacing w:after="0" w:line="240" w:lineRule="auto"/>
              <w:jc w:val="both"/>
              <w:rPr>
                <w:rFonts w:eastAsia="SimSun" w:cs="Times New Roman"/>
                <w:lang w:val="hr-HR" w:eastAsia="zh-CN"/>
              </w:rPr>
            </w:pPr>
            <w:r w:rsidRPr="0096270E">
              <w:rPr>
                <w:rFonts w:eastAsia="SimSun" w:cs="Times New Roman"/>
                <w:lang w:val="hr-HR" w:eastAsia="zh-CN"/>
              </w:rPr>
              <w:t>Broj preventivnih programa</w:t>
            </w:r>
          </w:p>
          <w:p w:rsidR="003C089E" w:rsidRPr="0096270E" w:rsidRDefault="003C089E" w:rsidP="008E07FE">
            <w:pPr>
              <w:spacing w:after="0" w:line="240" w:lineRule="auto"/>
              <w:ind w:left="720"/>
              <w:contextualSpacing/>
              <w:jc w:val="both"/>
              <w:rPr>
                <w:rFonts w:eastAsia="SimSun" w:cs="Times New Roman"/>
                <w:lang w:val="hr-HR" w:eastAsia="zh-CN"/>
              </w:rPr>
            </w:pPr>
          </w:p>
        </w:tc>
      </w:tr>
      <w:tr w:rsidR="003C089E" w:rsidRPr="0096270E" w:rsidTr="00095645">
        <w:tc>
          <w:tcPr>
            <w:tcW w:w="96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3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SimSun" w:cs="Times New Roman"/>
                <w:lang w:val="hr-HR" w:eastAsia="zh-CN"/>
              </w:rPr>
            </w:pPr>
            <w:r w:rsidRPr="0096270E">
              <w:rPr>
                <w:rFonts w:eastAsia="SimSun" w:cs="Times New Roman"/>
                <w:lang w:val="hr-HR" w:eastAsia="zh-CN"/>
              </w:rPr>
              <w:t>Dom zdravlja Zagrebačke županije, Zavod za javno zdravstvo Zagrebačke županije, Zavod za hitnu medicinu Zagrebačke županije, Specijalna bolnica za medicinsku rehabilitaciju „Naftalan“, Ljekarne Zagrebačke županije</w:t>
            </w:r>
          </w:p>
        </w:tc>
      </w:tr>
      <w:tr w:rsidR="003C089E" w:rsidRPr="0096270E" w:rsidTr="00095645">
        <w:tc>
          <w:tcPr>
            <w:tcW w:w="96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PARTNERI</w:t>
            </w:r>
          </w:p>
        </w:tc>
        <w:tc>
          <w:tcPr>
            <w:tcW w:w="403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SimSun" w:cs="Times New Roman"/>
                <w:lang w:val="hr-HR" w:eastAsia="zh-CN"/>
              </w:rPr>
            </w:pPr>
            <w:r w:rsidRPr="0096270E">
              <w:rPr>
                <w:rFonts w:eastAsia="SimSun" w:cs="Times New Roman"/>
                <w:lang w:val="hr-HR" w:eastAsia="zh-CN"/>
              </w:rPr>
              <w:t>Zagrebačka županija, Upravni odjel za zdravstvo i socijalnu skrb</w:t>
            </w:r>
          </w:p>
        </w:tc>
      </w:tr>
      <w:tr w:rsidR="003C089E" w:rsidRPr="0096270E" w:rsidTr="00095645">
        <w:tc>
          <w:tcPr>
            <w:tcW w:w="96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3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SimSun" w:cs="Times New Roman"/>
                <w:lang w:val="hr-HR" w:eastAsia="zh-CN"/>
              </w:rPr>
            </w:pPr>
            <w:r w:rsidRPr="0096270E">
              <w:rPr>
                <w:rFonts w:eastAsia="SimSun" w:cs="Times New Roman"/>
                <w:lang w:val="hr-HR" w:eastAsia="zh-CN"/>
              </w:rPr>
              <w:t>Stanovnici Zagrebačke županije, zdravstveni radnici u ustanovama</w:t>
            </w:r>
          </w:p>
        </w:tc>
      </w:tr>
    </w:tbl>
    <w:p w:rsidR="003C089E" w:rsidRPr="0096270E" w:rsidRDefault="003C089E" w:rsidP="008E07FE">
      <w:pPr>
        <w:spacing w:line="240" w:lineRule="auto"/>
        <w:rPr>
          <w:rFonts w:cs="Times New Roman"/>
          <w:highlight w:val="yellow"/>
          <w:lang w:val="hr-HR"/>
        </w:rPr>
      </w:pPr>
    </w:p>
    <w:tbl>
      <w:tblPr>
        <w:tblpPr w:leftFromText="180" w:rightFromText="180" w:tblpY="495"/>
        <w:tblW w:w="51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361"/>
      </w:tblGrid>
      <w:tr w:rsidR="003C089E" w:rsidRPr="0096270E" w:rsidTr="00075FB5">
        <w:tc>
          <w:tcPr>
            <w:tcW w:w="943"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075FB5">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57"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075FB5">
            <w:pPr>
              <w:spacing w:after="0" w:line="240" w:lineRule="auto"/>
              <w:rPr>
                <w:rFonts w:cs="Times New Roman"/>
                <w:b/>
                <w:lang w:val="hr-HR"/>
              </w:rPr>
            </w:pPr>
            <w:r w:rsidRPr="0096270E">
              <w:rPr>
                <w:rFonts w:cs="Times New Roman"/>
                <w:b/>
                <w:lang w:val="hr-HR"/>
              </w:rPr>
              <w:t>3.2. Unaprjeđenje socijalnih usluga</w:t>
            </w:r>
          </w:p>
        </w:tc>
      </w:tr>
      <w:tr w:rsidR="003C089E" w:rsidRPr="0096270E" w:rsidTr="00075FB5">
        <w:tc>
          <w:tcPr>
            <w:tcW w:w="943"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075FB5">
            <w:pPr>
              <w:spacing w:after="0" w:line="240" w:lineRule="auto"/>
              <w:rPr>
                <w:rFonts w:eastAsia="SimSun" w:cs="Times New Roman"/>
                <w:b/>
                <w:lang w:val="hr-HR" w:eastAsia="zh-CN"/>
              </w:rPr>
            </w:pPr>
            <w:r w:rsidRPr="0096270E">
              <w:rPr>
                <w:rFonts w:eastAsia="SimSun" w:cs="Times New Roman"/>
                <w:b/>
                <w:lang w:val="hr-HR" w:eastAsia="zh-CN"/>
              </w:rPr>
              <w:t xml:space="preserve">MJERA </w:t>
            </w:r>
          </w:p>
        </w:tc>
        <w:tc>
          <w:tcPr>
            <w:tcW w:w="4057"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075FB5" w:rsidP="00075FB5">
            <w:pPr>
              <w:spacing w:after="0" w:line="240" w:lineRule="auto"/>
              <w:contextualSpacing/>
              <w:jc w:val="both"/>
              <w:rPr>
                <w:rFonts w:eastAsia="SimSun" w:cs="Times New Roman"/>
                <w:b/>
                <w:lang w:val="hr-HR" w:eastAsia="zh-CN"/>
              </w:rPr>
            </w:pPr>
            <w:r w:rsidRPr="0096270E">
              <w:rPr>
                <w:rFonts w:eastAsia="SimSun" w:cs="Times New Roman"/>
                <w:b/>
                <w:lang w:val="hr-HR" w:eastAsia="zh-CN"/>
              </w:rPr>
              <w:t xml:space="preserve">3.2.3. </w:t>
            </w:r>
            <w:r w:rsidR="003C089E" w:rsidRPr="0096270E">
              <w:rPr>
                <w:rFonts w:eastAsia="SimSun" w:cs="Times New Roman"/>
                <w:b/>
                <w:lang w:val="hr-HR" w:eastAsia="zh-CN"/>
              </w:rPr>
              <w:t>Zaštita obitelji i unaprjeđenje socio-zdravstvene skrbi osoba u potrebi</w:t>
            </w:r>
          </w:p>
        </w:tc>
      </w:tr>
      <w:tr w:rsidR="003C089E" w:rsidRPr="0096270E" w:rsidTr="00075FB5">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075FB5">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075FB5">
            <w:pPr>
              <w:spacing w:after="0" w:line="240" w:lineRule="auto"/>
              <w:jc w:val="both"/>
              <w:rPr>
                <w:rFonts w:eastAsia="SimSun" w:cs="Times New Roman"/>
                <w:lang w:val="hr-HR" w:eastAsia="zh-CN"/>
              </w:rPr>
            </w:pPr>
            <w:r w:rsidRPr="0096270E">
              <w:rPr>
                <w:rFonts w:eastAsia="SimSun" w:cs="Times New Roman"/>
                <w:lang w:val="hr-HR" w:eastAsia="zh-CN"/>
              </w:rPr>
              <w:t>Poboljšanje socijalno-zdravstvene skrbi i  podizanje socijalnog standarda te kvalitete života osoba u potrebi</w:t>
            </w:r>
          </w:p>
        </w:tc>
      </w:tr>
      <w:tr w:rsidR="003C089E" w:rsidRPr="0096270E" w:rsidTr="00075FB5">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075FB5">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075FB5">
            <w:pPr>
              <w:spacing w:after="0" w:line="240" w:lineRule="auto"/>
              <w:rPr>
                <w:rFonts w:eastAsia="Calibri" w:cs="Times New Roman"/>
                <w:lang w:val="hr-HR"/>
              </w:rPr>
            </w:pPr>
            <w:r w:rsidRPr="0096270E">
              <w:rPr>
                <w:rFonts w:eastAsia="Calibri" w:cs="Times New Roman"/>
                <w:lang w:val="hr-HR"/>
              </w:rPr>
              <w:t>Osiguranje uvjeta za ublažavanje socijalne ugroženosti obitelji, posebice djece i članova obitelji koji se ne mogu sami o sebi brinuti, nemaju dovoljno sredstava za podmirenje osnovnih životnih potreba, zbog nepovoljnih osobnih, gospodarskih, socijalnih i drugih okolnosti, a nisu u mogućnosti ostvariti ih svojim radom ili prihodom iz drugih izvora.</w:t>
            </w:r>
          </w:p>
          <w:p w:rsidR="003C089E" w:rsidRPr="0096270E" w:rsidRDefault="003C089E" w:rsidP="00075FB5">
            <w:pPr>
              <w:spacing w:after="0" w:line="240" w:lineRule="auto"/>
              <w:rPr>
                <w:rFonts w:eastAsia="SimSun" w:cs="Times New Roman"/>
                <w:lang w:val="hr-HR" w:eastAsia="zh-CN"/>
              </w:rPr>
            </w:pPr>
            <w:r w:rsidRPr="0096270E">
              <w:rPr>
                <w:rFonts w:eastAsia="Calibri" w:cs="Times New Roman"/>
                <w:lang w:val="hr-HR"/>
              </w:rPr>
              <w:t xml:space="preserve">Razvijanje različitih oblika socijalno-zdravstvene skrbi za starije osobe, s naglaskom na deinstitucionalizaciji, podrška staračkim samačkim obiteljima kako bi se  osigurala primjerena briga </w:t>
            </w:r>
            <w:r w:rsidRPr="0096270E">
              <w:rPr>
                <w:rFonts w:eastAsia="SimSun" w:cs="Times New Roman"/>
                <w:lang w:val="hr-HR" w:eastAsia="zh-CN"/>
              </w:rPr>
              <w:t>razmjerna specifičnim potrebama te populacije i</w:t>
            </w:r>
            <w:r w:rsidRPr="0096270E">
              <w:rPr>
                <w:rFonts w:eastAsia="Calibri" w:cs="Times New Roman"/>
                <w:lang w:val="hr-HR"/>
              </w:rPr>
              <w:t xml:space="preserve"> spriječilo izdvajanje iz obitelji.</w:t>
            </w:r>
          </w:p>
        </w:tc>
      </w:tr>
      <w:tr w:rsidR="003C089E" w:rsidRPr="0096270E" w:rsidTr="00075FB5">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075FB5">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075FB5">
            <w:pPr>
              <w:spacing w:after="0" w:line="240" w:lineRule="auto"/>
              <w:jc w:val="both"/>
              <w:rPr>
                <w:rFonts w:eastAsia="SimSun" w:cs="Times New Roman"/>
                <w:lang w:val="hr-HR" w:eastAsia="zh-CN"/>
              </w:rPr>
            </w:pPr>
            <w:r w:rsidRPr="0096270E">
              <w:rPr>
                <w:rFonts w:eastAsia="Calibri" w:cs="Times New Roman"/>
                <w:lang w:val="hr-HR"/>
              </w:rPr>
              <w:t>Ublažavanje socijalne ugroženosti dodjelom pomoći obiteljima i samcima, koji nisu u mogućnosti svojim radom osigurati podmirenje osnovnih životnih troškova, podmirenje troškova liječenja koje iziskuje povećane troškove,  pomoć u adaptaciji stambenog prostora u izrazito lošim stambenim uvjetima, pomoć u sanaciji štete uzrokovane višom silom ili nesretnim slučajem, pomoć u školovanju djeci smrtno stradalih hrvatskih branitelja, dodjela novčane pomoći za troškove ogrjeva, financiranje materijalnih rashoda centara za socijalnu skrb,  jačanje oblika socijalno-zdravstvene skrbi za starije i nemoćne osobe,</w:t>
            </w:r>
            <w:r w:rsidRPr="0096270E">
              <w:rPr>
                <w:rFonts w:eastAsia="SimSun" w:cs="Times New Roman"/>
                <w:lang w:val="hr-HR" w:eastAsia="zh-CN"/>
              </w:rPr>
              <w:t xml:space="preserve"> pružanje usluge pomoći u kući staračkim samačkim domaćinstvima naročito u dislociranim, ruralnim područjima.</w:t>
            </w:r>
          </w:p>
        </w:tc>
      </w:tr>
      <w:tr w:rsidR="003C089E" w:rsidRPr="0096270E" w:rsidTr="00075FB5">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075FB5">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075FB5">
            <w:pPr>
              <w:spacing w:after="0" w:line="240" w:lineRule="auto"/>
              <w:jc w:val="both"/>
              <w:rPr>
                <w:rFonts w:eastAsia="SimSun" w:cs="Times New Roman"/>
                <w:lang w:val="hr-HR" w:eastAsia="zh-CN"/>
              </w:rPr>
            </w:pPr>
            <w:r w:rsidRPr="0096270E">
              <w:rPr>
                <w:rFonts w:eastAsia="SimSun" w:cs="Times New Roman"/>
                <w:lang w:val="hr-HR" w:eastAsia="zh-CN"/>
              </w:rPr>
              <w:t xml:space="preserve">Podizanje socio-zdravstvene i ekonomske kvalitete života  obitelji i osoba u potrebi, podizanje kvalitete života  starijih i nemoćnih osoba. </w:t>
            </w:r>
          </w:p>
        </w:tc>
      </w:tr>
      <w:tr w:rsidR="003C089E" w:rsidRPr="0096270E" w:rsidTr="00075FB5">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075FB5">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57" w:type="pct"/>
            <w:tcBorders>
              <w:top w:val="single" w:sz="4" w:space="0" w:color="auto"/>
              <w:left w:val="single" w:sz="4" w:space="0" w:color="auto"/>
              <w:bottom w:val="single" w:sz="4" w:space="0" w:color="auto"/>
              <w:right w:val="single" w:sz="4" w:space="0" w:color="auto"/>
            </w:tcBorders>
          </w:tcPr>
          <w:p w:rsidR="003C089E" w:rsidRPr="0096270E" w:rsidRDefault="003C089E" w:rsidP="00075FB5">
            <w:pPr>
              <w:spacing w:after="0" w:line="240" w:lineRule="auto"/>
              <w:jc w:val="both"/>
              <w:rPr>
                <w:rFonts w:eastAsia="SimSun" w:cs="Times New Roman"/>
                <w:lang w:val="hr-HR" w:eastAsia="zh-CN"/>
              </w:rPr>
            </w:pPr>
            <w:r w:rsidRPr="0096270E">
              <w:rPr>
                <w:rFonts w:eastAsia="SimSun" w:cs="Times New Roman"/>
                <w:lang w:val="hr-HR" w:eastAsia="zh-CN"/>
              </w:rPr>
              <w:t xml:space="preserve">Unaprjeđenje socijalnih usluga i skrbi za obitelji i osobe u potrebi. </w:t>
            </w:r>
          </w:p>
          <w:p w:rsidR="003C089E" w:rsidRPr="0096270E" w:rsidRDefault="003C089E" w:rsidP="00075FB5">
            <w:pPr>
              <w:spacing w:after="0" w:line="240" w:lineRule="auto"/>
              <w:jc w:val="both"/>
              <w:rPr>
                <w:rFonts w:eastAsia="SimSun" w:cs="Times New Roman"/>
                <w:lang w:val="hr-HR" w:eastAsia="zh-CN"/>
              </w:rPr>
            </w:pPr>
          </w:p>
        </w:tc>
      </w:tr>
      <w:tr w:rsidR="003C089E" w:rsidRPr="0096270E" w:rsidTr="00075FB5">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075FB5">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pStyle w:val="Odlomakpopisa"/>
              <w:numPr>
                <w:ilvl w:val="0"/>
                <w:numId w:val="161"/>
              </w:numPr>
              <w:spacing w:after="0" w:line="240" w:lineRule="auto"/>
              <w:jc w:val="both"/>
              <w:rPr>
                <w:rFonts w:eastAsia="SimSun" w:cs="Times New Roman"/>
                <w:lang w:val="hr-HR" w:eastAsia="zh-CN"/>
              </w:rPr>
            </w:pPr>
            <w:r w:rsidRPr="0096270E">
              <w:rPr>
                <w:rFonts w:eastAsia="SimSun" w:cs="Times New Roman"/>
                <w:lang w:val="hr-HR" w:eastAsia="zh-CN"/>
              </w:rPr>
              <w:t xml:space="preserve">Broj korisnika socijalnih usluga </w:t>
            </w:r>
          </w:p>
          <w:p w:rsidR="003C089E" w:rsidRPr="0096270E" w:rsidRDefault="003C089E" w:rsidP="008D0259">
            <w:pPr>
              <w:pStyle w:val="Odlomakpopisa"/>
              <w:numPr>
                <w:ilvl w:val="0"/>
                <w:numId w:val="161"/>
              </w:numPr>
              <w:spacing w:after="0" w:line="240" w:lineRule="auto"/>
              <w:jc w:val="both"/>
              <w:rPr>
                <w:rFonts w:eastAsia="SimSun" w:cs="Times New Roman"/>
                <w:lang w:val="hr-HR" w:eastAsia="zh-CN"/>
              </w:rPr>
            </w:pPr>
            <w:r w:rsidRPr="0096270E">
              <w:rPr>
                <w:rFonts w:eastAsia="SimSun" w:cs="Times New Roman"/>
                <w:lang w:val="hr-HR" w:eastAsia="zh-CN"/>
              </w:rPr>
              <w:t>Broj korisnika novčanih pomoći</w:t>
            </w:r>
          </w:p>
          <w:p w:rsidR="003C089E" w:rsidRPr="0096270E" w:rsidRDefault="003C089E" w:rsidP="00075FB5">
            <w:pPr>
              <w:spacing w:after="0" w:line="240" w:lineRule="auto"/>
              <w:ind w:left="720"/>
              <w:contextualSpacing/>
              <w:jc w:val="both"/>
              <w:rPr>
                <w:rFonts w:eastAsia="SimSun" w:cs="Times New Roman"/>
                <w:lang w:val="hr-HR" w:eastAsia="zh-CN"/>
              </w:rPr>
            </w:pPr>
            <w:r w:rsidRPr="0096270E">
              <w:rPr>
                <w:rFonts w:eastAsia="SimSun" w:cs="Times New Roman"/>
                <w:lang w:val="hr-HR" w:eastAsia="zh-CN"/>
              </w:rPr>
              <w:t xml:space="preserve"> </w:t>
            </w:r>
          </w:p>
        </w:tc>
      </w:tr>
      <w:tr w:rsidR="003C089E" w:rsidRPr="0096270E" w:rsidTr="00075FB5">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075FB5">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075FB5">
            <w:pPr>
              <w:spacing w:after="0" w:line="240" w:lineRule="auto"/>
              <w:jc w:val="both"/>
              <w:rPr>
                <w:rFonts w:eastAsia="SimSun" w:cs="Times New Roman"/>
                <w:lang w:val="hr-HR" w:eastAsia="zh-CN"/>
              </w:rPr>
            </w:pPr>
            <w:r w:rsidRPr="0096270E">
              <w:rPr>
                <w:rFonts w:eastAsia="SimSun" w:cs="Times New Roman"/>
                <w:lang w:val="hr-HR" w:eastAsia="zh-CN"/>
              </w:rPr>
              <w:t>Zagrebačka županija, Upravni odjel za zdravstvo i socijalnu skrb</w:t>
            </w:r>
          </w:p>
        </w:tc>
      </w:tr>
      <w:tr w:rsidR="003C089E" w:rsidRPr="0096270E" w:rsidTr="00075FB5">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075FB5">
            <w:pPr>
              <w:spacing w:after="0" w:line="240" w:lineRule="auto"/>
              <w:rPr>
                <w:rFonts w:eastAsia="SimSun" w:cs="Times New Roman"/>
                <w:b/>
                <w:lang w:val="hr-HR" w:eastAsia="zh-CN"/>
              </w:rPr>
            </w:pPr>
            <w:r w:rsidRPr="0096270E">
              <w:rPr>
                <w:rFonts w:eastAsia="SimSun" w:cs="Times New Roman"/>
                <w:b/>
                <w:lang w:val="hr-HR" w:eastAsia="zh-CN"/>
              </w:rPr>
              <w:t>PARTNERI</w:t>
            </w:r>
          </w:p>
        </w:tc>
        <w:tc>
          <w:tcPr>
            <w:tcW w:w="40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075FB5">
            <w:pPr>
              <w:spacing w:after="0" w:line="240" w:lineRule="auto"/>
              <w:jc w:val="both"/>
              <w:rPr>
                <w:rFonts w:eastAsia="SimSun" w:cs="Times New Roman"/>
                <w:lang w:val="hr-HR" w:eastAsia="zh-CN"/>
              </w:rPr>
            </w:pPr>
            <w:r w:rsidRPr="0096270E">
              <w:rPr>
                <w:rFonts w:eastAsia="SimSun" w:cs="Times New Roman"/>
                <w:lang w:val="hr-HR" w:eastAsia="zh-CN"/>
              </w:rPr>
              <w:t>Ministarstvo socijalne politike i mladih, jedinice lokalne samouprave, centri za socijalnu skrb, drugi pružatelji socijalnih usluga</w:t>
            </w:r>
          </w:p>
        </w:tc>
      </w:tr>
      <w:tr w:rsidR="003C089E" w:rsidRPr="0096270E" w:rsidTr="00075FB5">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075FB5">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075FB5">
            <w:pPr>
              <w:spacing w:after="0" w:line="240" w:lineRule="auto"/>
              <w:jc w:val="both"/>
              <w:rPr>
                <w:rFonts w:eastAsia="SimSun" w:cs="Times New Roman"/>
                <w:lang w:val="hr-HR" w:eastAsia="zh-CN"/>
              </w:rPr>
            </w:pPr>
            <w:r w:rsidRPr="0096270E">
              <w:rPr>
                <w:rFonts w:eastAsia="SimSun" w:cs="Times New Roman"/>
                <w:lang w:val="hr-HR" w:eastAsia="zh-CN"/>
              </w:rPr>
              <w:t>Obitelji i samci koji su socijalno ugroženi ili su u drugoj potrebi, a nemaju dovoljno sredstava i nisu ih u mogućnosti ostvariti svojim radom ili iz drugih izvora, populacija starijih i nemoćnih osoba s područja Zagrebačke županije.</w:t>
            </w:r>
          </w:p>
        </w:tc>
      </w:tr>
    </w:tbl>
    <w:p w:rsidR="00382D06" w:rsidRPr="0096270E" w:rsidRDefault="00382D06" w:rsidP="00594092">
      <w:pPr>
        <w:spacing w:after="0" w:line="240" w:lineRule="auto"/>
        <w:rPr>
          <w:rFonts w:cs="Times New Roman"/>
          <w:lang w:val="hr-HR"/>
        </w:rPr>
      </w:pPr>
    </w:p>
    <w:p w:rsidR="00594092" w:rsidRPr="0096270E" w:rsidRDefault="00594092" w:rsidP="00594092">
      <w:pPr>
        <w:spacing w:after="0" w:line="240" w:lineRule="auto"/>
        <w:rPr>
          <w:rFonts w:cs="Times New Roman"/>
          <w:lang w:val="hr-HR"/>
        </w:rPr>
      </w:pPr>
    </w:p>
    <w:tbl>
      <w:tblPr>
        <w:tblW w:w="511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361"/>
      </w:tblGrid>
      <w:tr w:rsidR="003C089E" w:rsidRPr="0096270E" w:rsidTr="009D196C">
        <w:tc>
          <w:tcPr>
            <w:tcW w:w="943"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after="0" w:line="240" w:lineRule="auto"/>
              <w:rPr>
                <w:rFonts w:cs="Times New Roman"/>
                <w:b/>
                <w:lang w:val="hr-HR"/>
              </w:rPr>
            </w:pPr>
            <w:r w:rsidRPr="0096270E">
              <w:rPr>
                <w:rFonts w:cs="Times New Roman"/>
                <w:b/>
                <w:lang w:val="hr-HR"/>
              </w:rPr>
              <w:t>PRIORITET</w:t>
            </w:r>
          </w:p>
        </w:tc>
        <w:tc>
          <w:tcPr>
            <w:tcW w:w="4057"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after="0" w:line="240" w:lineRule="auto"/>
              <w:rPr>
                <w:rFonts w:cs="Times New Roman"/>
                <w:b/>
                <w:lang w:val="hr-HR"/>
              </w:rPr>
            </w:pPr>
            <w:r w:rsidRPr="0096270E">
              <w:rPr>
                <w:rFonts w:cs="Times New Roman"/>
                <w:b/>
                <w:lang w:val="hr-HR"/>
              </w:rPr>
              <w:t>3.2. Unaprjeđenje socijalnih usluga</w:t>
            </w:r>
          </w:p>
        </w:tc>
      </w:tr>
      <w:tr w:rsidR="003C089E" w:rsidRPr="0096270E" w:rsidTr="009D196C">
        <w:tc>
          <w:tcPr>
            <w:tcW w:w="943"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after="0" w:line="240" w:lineRule="auto"/>
              <w:rPr>
                <w:rFonts w:cs="Times New Roman"/>
                <w:b/>
                <w:lang w:val="hr-HR"/>
              </w:rPr>
            </w:pPr>
            <w:r w:rsidRPr="0096270E">
              <w:rPr>
                <w:rFonts w:cs="Times New Roman"/>
                <w:b/>
                <w:lang w:val="hr-HR"/>
              </w:rPr>
              <w:t>MJERA</w:t>
            </w:r>
          </w:p>
        </w:tc>
        <w:tc>
          <w:tcPr>
            <w:tcW w:w="4057"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075FB5" w:rsidP="00075FB5">
            <w:pPr>
              <w:spacing w:after="0" w:line="240" w:lineRule="auto"/>
              <w:rPr>
                <w:rFonts w:cs="Times New Roman"/>
                <w:b/>
                <w:lang w:val="hr-HR"/>
              </w:rPr>
            </w:pPr>
            <w:r w:rsidRPr="0096270E">
              <w:rPr>
                <w:rFonts w:cs="Times New Roman"/>
                <w:b/>
                <w:lang w:val="hr-HR"/>
              </w:rPr>
              <w:t xml:space="preserve">3.2.4. </w:t>
            </w:r>
            <w:r w:rsidR="003C089E" w:rsidRPr="0096270E">
              <w:rPr>
                <w:rFonts w:cs="Times New Roman"/>
                <w:b/>
                <w:lang w:val="hr-HR"/>
              </w:rPr>
              <w:t>Kvalitetnije uključivanje djece i mladih s teškoćama u život zajednice</w:t>
            </w:r>
          </w:p>
        </w:tc>
      </w:tr>
      <w:tr w:rsidR="003C089E" w:rsidRPr="0096270E" w:rsidTr="009D196C">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cs="Times New Roman"/>
                <w:b/>
                <w:lang w:val="hr-HR"/>
              </w:rPr>
            </w:pPr>
            <w:r w:rsidRPr="0096270E">
              <w:rPr>
                <w:rFonts w:cs="Times New Roman"/>
                <w:b/>
                <w:lang w:val="hr-HR"/>
              </w:rPr>
              <w:t>SVRHA</w:t>
            </w:r>
          </w:p>
        </w:tc>
        <w:tc>
          <w:tcPr>
            <w:tcW w:w="40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cs="Times New Roman"/>
                <w:lang w:val="hr-HR"/>
              </w:rPr>
            </w:pPr>
            <w:r w:rsidRPr="0096270E">
              <w:rPr>
                <w:rFonts w:cs="Times New Roman"/>
                <w:lang w:val="hr-HR"/>
              </w:rPr>
              <w:t>Kvalitetna i pravodobna potpora djeci i mladima s teškoćama  i njihovim obiteljima, te osiguravanje odgojno-obrazovne integracije inkluzije</w:t>
            </w:r>
          </w:p>
        </w:tc>
      </w:tr>
      <w:tr w:rsidR="003C089E" w:rsidRPr="0096270E" w:rsidTr="009D196C">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cs="Times New Roman"/>
                <w:b/>
                <w:lang w:val="hr-HR"/>
              </w:rPr>
            </w:pPr>
            <w:r w:rsidRPr="0096270E">
              <w:rPr>
                <w:rFonts w:cs="Times New Roman"/>
                <w:b/>
                <w:lang w:val="hr-HR"/>
              </w:rPr>
              <w:t>CILJ MJERE</w:t>
            </w:r>
          </w:p>
        </w:tc>
        <w:tc>
          <w:tcPr>
            <w:tcW w:w="40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pStyle w:val="Odlomakpopisa"/>
              <w:numPr>
                <w:ilvl w:val="0"/>
                <w:numId w:val="162"/>
              </w:numPr>
              <w:spacing w:after="0" w:line="240" w:lineRule="auto"/>
              <w:rPr>
                <w:rFonts w:cs="Times New Roman"/>
                <w:lang w:val="hr-HR"/>
              </w:rPr>
            </w:pPr>
            <w:r w:rsidRPr="0096270E">
              <w:rPr>
                <w:rFonts w:cs="Times New Roman"/>
                <w:lang w:val="hr-HR"/>
              </w:rPr>
              <w:t>Poticanje inkluzivnog obrazovanja kroz uključivanje učenika s teškoćama u razvoju u redoviti sustav odgoja i obrazovanja</w:t>
            </w:r>
          </w:p>
          <w:p w:rsidR="003C089E" w:rsidRPr="0096270E" w:rsidRDefault="003C089E" w:rsidP="008D0259">
            <w:pPr>
              <w:pStyle w:val="Odlomakpopisa"/>
              <w:numPr>
                <w:ilvl w:val="0"/>
                <w:numId w:val="162"/>
              </w:numPr>
              <w:spacing w:after="0" w:line="240" w:lineRule="auto"/>
              <w:rPr>
                <w:rFonts w:cs="Times New Roman"/>
                <w:lang w:val="hr-HR"/>
              </w:rPr>
            </w:pPr>
            <w:r w:rsidRPr="0096270E">
              <w:rPr>
                <w:rFonts w:cs="Times New Roman"/>
                <w:lang w:val="hr-HR"/>
              </w:rPr>
              <w:t>Senzibilizacija zajednice za osobe s teškoćama.</w:t>
            </w:r>
          </w:p>
          <w:p w:rsidR="003C089E" w:rsidRPr="0096270E" w:rsidRDefault="003C089E" w:rsidP="008D0259">
            <w:pPr>
              <w:pStyle w:val="Odlomakpopisa"/>
              <w:numPr>
                <w:ilvl w:val="0"/>
                <w:numId w:val="162"/>
              </w:numPr>
              <w:spacing w:after="0" w:line="240" w:lineRule="auto"/>
              <w:rPr>
                <w:rFonts w:cs="Times New Roman"/>
                <w:lang w:val="hr-HR"/>
              </w:rPr>
            </w:pPr>
            <w:r w:rsidRPr="0096270E">
              <w:rPr>
                <w:rFonts w:cs="Times New Roman"/>
                <w:lang w:val="hr-HR"/>
              </w:rPr>
              <w:t>Povećanje sposobnosti zajednice za prihvaćanje različitosti.</w:t>
            </w:r>
          </w:p>
          <w:p w:rsidR="003C089E" w:rsidRPr="0096270E" w:rsidRDefault="003C089E" w:rsidP="008D0259">
            <w:pPr>
              <w:pStyle w:val="Odlomakpopisa"/>
              <w:numPr>
                <w:ilvl w:val="0"/>
                <w:numId w:val="162"/>
              </w:numPr>
              <w:spacing w:after="0" w:line="240" w:lineRule="auto"/>
              <w:rPr>
                <w:rFonts w:cs="Times New Roman"/>
                <w:lang w:val="hr-HR"/>
              </w:rPr>
            </w:pPr>
            <w:r w:rsidRPr="0096270E">
              <w:rPr>
                <w:rFonts w:cs="Times New Roman"/>
                <w:lang w:val="hr-HR"/>
              </w:rPr>
              <w:t>Povećanje kvalitete života djece i mladih s teškoćama u obitelji i u odgojno-obrazovnom sustavu.</w:t>
            </w:r>
          </w:p>
        </w:tc>
      </w:tr>
      <w:tr w:rsidR="003C089E" w:rsidRPr="0096270E" w:rsidTr="009D196C">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cs="Times New Roman"/>
                <w:b/>
                <w:lang w:val="hr-HR"/>
              </w:rPr>
            </w:pPr>
            <w:r w:rsidRPr="0096270E">
              <w:rPr>
                <w:rFonts w:cs="Times New Roman"/>
                <w:b/>
                <w:lang w:val="hr-HR"/>
              </w:rPr>
              <w:t xml:space="preserve">SADRŽAJ </w:t>
            </w:r>
          </w:p>
        </w:tc>
        <w:tc>
          <w:tcPr>
            <w:tcW w:w="40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pStyle w:val="Odlomakpopisa"/>
              <w:numPr>
                <w:ilvl w:val="0"/>
                <w:numId w:val="162"/>
              </w:numPr>
              <w:spacing w:after="0" w:line="240" w:lineRule="auto"/>
              <w:rPr>
                <w:rFonts w:cs="Times New Roman"/>
                <w:lang w:val="hr-HR"/>
              </w:rPr>
            </w:pPr>
            <w:r w:rsidRPr="0096270E">
              <w:rPr>
                <w:rFonts w:cs="Times New Roman"/>
                <w:lang w:val="hr-HR"/>
              </w:rPr>
              <w:t>Osiguravanje pomoćnika u nastavi i stručnih komunikacijskih posrednika za djecu/mlade s teškoćama u razvoju (na svim razinama odgoja i obrazovanja)</w:t>
            </w:r>
          </w:p>
          <w:p w:rsidR="003C089E" w:rsidRPr="0096270E" w:rsidRDefault="003C089E" w:rsidP="008D0259">
            <w:pPr>
              <w:pStyle w:val="Odlomakpopisa"/>
              <w:numPr>
                <w:ilvl w:val="0"/>
                <w:numId w:val="162"/>
              </w:numPr>
              <w:spacing w:after="0" w:line="240" w:lineRule="auto"/>
              <w:rPr>
                <w:rFonts w:cs="Times New Roman"/>
                <w:lang w:val="hr-HR"/>
              </w:rPr>
            </w:pPr>
            <w:r w:rsidRPr="0096270E">
              <w:rPr>
                <w:rFonts w:cs="Times New Roman"/>
                <w:lang w:val="hr-HR"/>
              </w:rPr>
              <w:t>Edukacija odgojno-obrazovnih djelatnika za rad s djecom/mladima s teškoćama</w:t>
            </w:r>
          </w:p>
          <w:p w:rsidR="003C089E" w:rsidRPr="0096270E" w:rsidRDefault="003C089E" w:rsidP="008D0259">
            <w:pPr>
              <w:pStyle w:val="Odlomakpopisa"/>
              <w:numPr>
                <w:ilvl w:val="0"/>
                <w:numId w:val="162"/>
              </w:numPr>
              <w:spacing w:after="0" w:line="240" w:lineRule="auto"/>
              <w:rPr>
                <w:rFonts w:cs="Times New Roman"/>
                <w:lang w:val="hr-HR"/>
              </w:rPr>
            </w:pPr>
            <w:r w:rsidRPr="0096270E">
              <w:rPr>
                <w:rFonts w:cs="Times New Roman"/>
                <w:lang w:val="hr-HR"/>
              </w:rPr>
              <w:t>Priprema i sufinanciranje projekta koji promiču inkluziju</w:t>
            </w:r>
          </w:p>
          <w:p w:rsidR="003C089E" w:rsidRPr="0096270E" w:rsidRDefault="003C089E" w:rsidP="008D0259">
            <w:pPr>
              <w:pStyle w:val="Odlomakpopisa"/>
              <w:numPr>
                <w:ilvl w:val="0"/>
                <w:numId w:val="162"/>
              </w:numPr>
              <w:spacing w:after="0" w:line="240" w:lineRule="auto"/>
              <w:rPr>
                <w:rFonts w:cs="Times New Roman"/>
                <w:lang w:val="hr-HR"/>
              </w:rPr>
            </w:pPr>
            <w:r w:rsidRPr="0096270E">
              <w:rPr>
                <w:rFonts w:cs="Times New Roman"/>
                <w:lang w:val="hr-HR"/>
              </w:rPr>
              <w:t>Organizacija dnevnih boravaka ili sličnih aktivnosti</w:t>
            </w:r>
          </w:p>
        </w:tc>
      </w:tr>
      <w:tr w:rsidR="003C089E" w:rsidRPr="0096270E" w:rsidTr="009D196C">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cs="Times New Roman"/>
                <w:b/>
                <w:lang w:val="hr-HR"/>
              </w:rPr>
            </w:pPr>
            <w:r w:rsidRPr="0096270E">
              <w:rPr>
                <w:rFonts w:cs="Times New Roman"/>
                <w:b/>
                <w:lang w:val="hr-HR"/>
              </w:rPr>
              <w:t>REZULTAT</w:t>
            </w:r>
          </w:p>
        </w:tc>
        <w:tc>
          <w:tcPr>
            <w:tcW w:w="40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cs="Times New Roman"/>
                <w:lang w:val="hr-HR"/>
              </w:rPr>
            </w:pPr>
            <w:r w:rsidRPr="0096270E">
              <w:rPr>
                <w:rFonts w:cs="Times New Roman"/>
                <w:lang w:val="hr-HR"/>
              </w:rPr>
              <w:t>Prilagođavanje sustava odgoja i obrazovanja djeci i mladima s teškoćama u razvoju</w:t>
            </w:r>
          </w:p>
          <w:p w:rsidR="003C089E" w:rsidRPr="0096270E" w:rsidRDefault="003C089E" w:rsidP="008E07FE">
            <w:pPr>
              <w:spacing w:after="0" w:line="240" w:lineRule="auto"/>
              <w:rPr>
                <w:rFonts w:cs="Times New Roman"/>
                <w:lang w:val="hr-HR"/>
              </w:rPr>
            </w:pPr>
            <w:r w:rsidRPr="0096270E">
              <w:rPr>
                <w:rFonts w:cs="Times New Roman"/>
                <w:lang w:val="hr-HR"/>
              </w:rPr>
              <w:t>Uključivanje djece i mladih s teškoćama u razvoju u život zajednice</w:t>
            </w:r>
          </w:p>
        </w:tc>
      </w:tr>
      <w:tr w:rsidR="003C089E" w:rsidRPr="0096270E" w:rsidTr="009D196C">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cs="Times New Roman"/>
                <w:b/>
                <w:lang w:val="hr-HR"/>
              </w:rPr>
            </w:pPr>
            <w:r w:rsidRPr="0096270E">
              <w:rPr>
                <w:rFonts w:cs="Times New Roman"/>
                <w:b/>
                <w:lang w:val="hr-HR"/>
              </w:rPr>
              <w:t>RAZVOJNI UČINAK</w:t>
            </w:r>
          </w:p>
        </w:tc>
        <w:tc>
          <w:tcPr>
            <w:tcW w:w="40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cs="Times New Roman"/>
                <w:lang w:val="hr-HR"/>
              </w:rPr>
            </w:pPr>
            <w:r w:rsidRPr="0096270E">
              <w:rPr>
                <w:rFonts w:cs="Times New Roman"/>
                <w:lang w:val="hr-HR"/>
              </w:rPr>
              <w:t>Unapređivanje kvalitete života djece i mladih s teškoćama u razvoju i partnerstva između društva i obitelji</w:t>
            </w:r>
          </w:p>
        </w:tc>
      </w:tr>
      <w:tr w:rsidR="003C089E" w:rsidRPr="0096270E" w:rsidTr="009D196C">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cs="Times New Roman"/>
                <w:b/>
                <w:lang w:val="hr-HR"/>
              </w:rPr>
            </w:pPr>
            <w:r w:rsidRPr="0096270E">
              <w:rPr>
                <w:rFonts w:cs="Times New Roman"/>
                <w:b/>
                <w:lang w:val="hr-HR"/>
              </w:rPr>
              <w:t>POKAZATELJI ZA PRAĆENJE OSTVARENJA MJERE</w:t>
            </w:r>
          </w:p>
        </w:tc>
        <w:tc>
          <w:tcPr>
            <w:tcW w:w="40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pStyle w:val="Odlomakpopisa"/>
              <w:numPr>
                <w:ilvl w:val="0"/>
                <w:numId w:val="163"/>
              </w:numPr>
              <w:spacing w:after="0" w:line="240" w:lineRule="auto"/>
              <w:rPr>
                <w:rFonts w:cs="Times New Roman"/>
                <w:lang w:val="hr-HR"/>
              </w:rPr>
            </w:pPr>
            <w:r w:rsidRPr="0096270E">
              <w:rPr>
                <w:rFonts w:cs="Times New Roman"/>
                <w:lang w:val="hr-HR"/>
              </w:rPr>
              <w:t>Broj pomoćnika u nastavi za djecu/mlade s teškoćama razvoju za koje je osigurana stručna pomoć</w:t>
            </w:r>
          </w:p>
          <w:p w:rsidR="003C089E" w:rsidRPr="0096270E" w:rsidRDefault="003C089E" w:rsidP="008D0259">
            <w:pPr>
              <w:pStyle w:val="Odlomakpopisa"/>
              <w:numPr>
                <w:ilvl w:val="0"/>
                <w:numId w:val="163"/>
              </w:numPr>
              <w:spacing w:after="0" w:line="240" w:lineRule="auto"/>
              <w:rPr>
                <w:rFonts w:cs="Times New Roman"/>
                <w:lang w:val="hr-HR"/>
              </w:rPr>
            </w:pPr>
            <w:r w:rsidRPr="0096270E">
              <w:rPr>
                <w:rFonts w:cs="Times New Roman"/>
                <w:lang w:val="hr-HR"/>
              </w:rPr>
              <w:t>Broj projekata koji promiču inkluziju</w:t>
            </w:r>
          </w:p>
        </w:tc>
      </w:tr>
      <w:tr w:rsidR="003C089E" w:rsidRPr="0096270E" w:rsidTr="009D196C">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cs="Times New Roman"/>
                <w:b/>
                <w:lang w:val="hr-HR"/>
              </w:rPr>
            </w:pPr>
            <w:r w:rsidRPr="0096270E">
              <w:rPr>
                <w:rFonts w:cs="Times New Roman"/>
                <w:b/>
                <w:lang w:val="hr-HR"/>
              </w:rPr>
              <w:t xml:space="preserve">NOSITELJI </w:t>
            </w:r>
          </w:p>
        </w:tc>
        <w:tc>
          <w:tcPr>
            <w:tcW w:w="40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cs="Times New Roman"/>
                <w:lang w:val="hr-HR"/>
              </w:rPr>
            </w:pPr>
            <w:r w:rsidRPr="0096270E">
              <w:rPr>
                <w:rFonts w:cs="Times New Roman"/>
                <w:lang w:val="hr-HR"/>
              </w:rPr>
              <w:t>ZŽ, JSL, obrazovne ustanove, organizacije civilnog društva</w:t>
            </w:r>
          </w:p>
        </w:tc>
      </w:tr>
      <w:tr w:rsidR="003C089E" w:rsidRPr="0096270E" w:rsidTr="009D196C">
        <w:tc>
          <w:tcPr>
            <w:tcW w:w="9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cs="Times New Roman"/>
                <w:b/>
                <w:lang w:val="hr-HR"/>
              </w:rPr>
            </w:pPr>
            <w:r w:rsidRPr="0096270E">
              <w:rPr>
                <w:rFonts w:cs="Times New Roman"/>
                <w:b/>
                <w:lang w:val="hr-HR"/>
              </w:rPr>
              <w:t xml:space="preserve">CILJANE SKUPINE I KORISNICI </w:t>
            </w:r>
          </w:p>
        </w:tc>
        <w:tc>
          <w:tcPr>
            <w:tcW w:w="40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cs="Times New Roman"/>
                <w:lang w:val="hr-HR"/>
              </w:rPr>
            </w:pPr>
            <w:r w:rsidRPr="0096270E">
              <w:rPr>
                <w:rFonts w:cs="Times New Roman"/>
                <w:lang w:val="hr-HR"/>
              </w:rPr>
              <w:t>osobe s teškoćama i njihove obitelji</w:t>
            </w:r>
          </w:p>
        </w:tc>
      </w:tr>
    </w:tbl>
    <w:p w:rsidR="00594092" w:rsidRDefault="00594092" w:rsidP="00594092">
      <w:pPr>
        <w:spacing w:after="0" w:line="240" w:lineRule="auto"/>
        <w:rPr>
          <w:rFonts w:cs="Times New Roman"/>
          <w:b/>
          <w:color w:val="000000" w:themeColor="text1"/>
          <w:lang w:val="hr-HR"/>
        </w:rPr>
      </w:pPr>
    </w:p>
    <w:p w:rsidR="00E077DC" w:rsidRPr="0096270E" w:rsidRDefault="00E077DC" w:rsidP="00594092">
      <w:pPr>
        <w:spacing w:after="0" w:line="240" w:lineRule="auto"/>
        <w:rPr>
          <w:rFonts w:cs="Times New Roman"/>
          <w:b/>
          <w:color w:val="000000" w:themeColor="text1"/>
          <w:lang w:val="hr-HR"/>
        </w:rPr>
      </w:pPr>
    </w:p>
    <w:p w:rsidR="003C089E" w:rsidRPr="0096270E" w:rsidRDefault="003C089E" w:rsidP="00594092">
      <w:pPr>
        <w:spacing w:after="0" w:line="240" w:lineRule="auto"/>
        <w:rPr>
          <w:rFonts w:cs="Times New Roman"/>
          <w:b/>
          <w:color w:val="000000" w:themeColor="text1"/>
          <w:lang w:val="hr-HR"/>
        </w:rPr>
      </w:pPr>
      <w:r w:rsidRPr="0096270E">
        <w:rPr>
          <w:rFonts w:cs="Times New Roman"/>
          <w:b/>
          <w:color w:val="000000" w:themeColor="text1"/>
          <w:lang w:val="hr-HR"/>
        </w:rPr>
        <w:t>PRIORITET 3.3. UNAPREĐENJE ODGOJNO-OBRAZOVNIH USLUGA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2"/>
        <w:gridCol w:w="7131"/>
      </w:tblGrid>
      <w:tr w:rsidR="00AB415F" w:rsidRPr="0096270E" w:rsidTr="00C80BC0">
        <w:trPr>
          <w:trHeight w:val="791"/>
        </w:trPr>
        <w:tc>
          <w:tcPr>
            <w:tcW w:w="977" w:type="pct"/>
            <w:shd w:val="clear" w:color="auto" w:fill="auto"/>
            <w:vAlign w:val="center"/>
          </w:tcPr>
          <w:p w:rsidR="00AB415F" w:rsidRPr="0096270E" w:rsidRDefault="00AB415F" w:rsidP="008E07FE">
            <w:pPr>
              <w:spacing w:after="0" w:line="240" w:lineRule="auto"/>
              <w:jc w:val="both"/>
              <w:rPr>
                <w:rFonts w:eastAsia="SimSun" w:cs="Times New Roman"/>
                <w:bCs/>
                <w:lang w:val="hr-HR" w:eastAsia="zh-CN"/>
              </w:rPr>
            </w:pPr>
            <w:r w:rsidRPr="0096270E">
              <w:rPr>
                <w:rFonts w:eastAsia="SimSun" w:cs="Times New Roman"/>
                <w:bCs/>
                <w:lang w:val="hr-HR" w:eastAsia="zh-CN"/>
              </w:rPr>
              <w:t>CILJ</w:t>
            </w:r>
          </w:p>
        </w:tc>
        <w:tc>
          <w:tcPr>
            <w:tcW w:w="4023" w:type="pct"/>
            <w:shd w:val="clear" w:color="auto" w:fill="auto"/>
          </w:tcPr>
          <w:p w:rsidR="00AB415F" w:rsidRPr="0096270E" w:rsidRDefault="00AB415F" w:rsidP="008E07FE">
            <w:pPr>
              <w:spacing w:after="0" w:line="240" w:lineRule="auto"/>
              <w:jc w:val="both"/>
              <w:rPr>
                <w:rFonts w:eastAsia="SimSun" w:cs="Times New Roman"/>
                <w:lang w:val="hr-HR" w:eastAsia="zh-CN"/>
              </w:rPr>
            </w:pPr>
            <w:r w:rsidRPr="0096270E">
              <w:rPr>
                <w:rFonts w:eastAsia="SimSun" w:cs="Times New Roman"/>
                <w:lang w:val="hr-HR" w:eastAsia="zh-CN"/>
              </w:rPr>
              <w:t>Cilj prioriteta je povećati kvalitetu i mogućnosti obrazovanja u županiji koja se odnosi i na infrastrukturu i na opremu te odgojno-obrazovne programe koji uključuju i sport te tehničku kulturu.</w:t>
            </w:r>
          </w:p>
        </w:tc>
      </w:tr>
      <w:tr w:rsidR="00AB415F" w:rsidRPr="0096270E" w:rsidTr="00C80BC0">
        <w:tc>
          <w:tcPr>
            <w:tcW w:w="977" w:type="pct"/>
            <w:shd w:val="clear" w:color="auto" w:fill="auto"/>
            <w:vAlign w:val="center"/>
          </w:tcPr>
          <w:p w:rsidR="00AB415F" w:rsidRPr="0096270E" w:rsidRDefault="00AB415F" w:rsidP="008E07FE">
            <w:pPr>
              <w:spacing w:after="0" w:line="240" w:lineRule="auto"/>
              <w:jc w:val="both"/>
              <w:rPr>
                <w:rFonts w:eastAsia="SimSun" w:cs="Times New Roman"/>
                <w:bCs/>
                <w:lang w:val="hr-HR" w:eastAsia="zh-CN"/>
              </w:rPr>
            </w:pPr>
            <w:r w:rsidRPr="0096270E">
              <w:rPr>
                <w:rFonts w:eastAsia="SimSun" w:cs="Times New Roman"/>
                <w:bCs/>
                <w:lang w:val="hr-HR" w:eastAsia="zh-CN"/>
              </w:rPr>
              <w:t>OPRAVDANJE</w:t>
            </w:r>
          </w:p>
        </w:tc>
        <w:tc>
          <w:tcPr>
            <w:tcW w:w="4023" w:type="pct"/>
            <w:shd w:val="clear" w:color="auto" w:fill="auto"/>
          </w:tcPr>
          <w:p w:rsidR="00AB415F" w:rsidRPr="0096270E" w:rsidRDefault="00AB415F" w:rsidP="008E07FE">
            <w:pPr>
              <w:spacing w:after="0" w:line="240" w:lineRule="auto"/>
              <w:jc w:val="both"/>
              <w:rPr>
                <w:rFonts w:eastAsia="SimSun" w:cs="Times New Roman"/>
                <w:lang w:val="hr-HR" w:eastAsia="zh-CN"/>
              </w:rPr>
            </w:pPr>
            <w:r w:rsidRPr="0096270E">
              <w:rPr>
                <w:rFonts w:eastAsia="SimSun" w:cs="Times New Roman"/>
                <w:lang w:val="hr-HR" w:eastAsia="zh-CN"/>
              </w:rPr>
              <w:t>Analiza stanja ukazala je na relativno loše stanje po pitanju odgojno-obrazovne infrastrukture, posebice po pitanju stanja školskih zgrada i opreme. Dodatno, ukazano je na nedostatak dovoljnog broja adekvatnog odgojno-obrazovnog kadra, a za postojeći trena osigurati dodatne edukacije i jačanje kapaciteta.</w:t>
            </w:r>
          </w:p>
        </w:tc>
      </w:tr>
      <w:tr w:rsidR="00AB415F" w:rsidRPr="0096270E" w:rsidTr="00C80BC0">
        <w:tc>
          <w:tcPr>
            <w:tcW w:w="977" w:type="pct"/>
            <w:shd w:val="clear" w:color="auto" w:fill="auto"/>
            <w:vAlign w:val="center"/>
          </w:tcPr>
          <w:p w:rsidR="00AB415F" w:rsidRPr="0096270E" w:rsidRDefault="00AB415F" w:rsidP="008E07FE">
            <w:pPr>
              <w:spacing w:after="0" w:line="240" w:lineRule="auto"/>
              <w:jc w:val="both"/>
              <w:rPr>
                <w:rFonts w:eastAsia="SimSun" w:cs="Times New Roman"/>
                <w:bCs/>
                <w:lang w:val="hr-HR" w:eastAsia="zh-CN"/>
              </w:rPr>
            </w:pPr>
            <w:r w:rsidRPr="0096270E">
              <w:rPr>
                <w:rFonts w:eastAsia="SimSun" w:cs="Times New Roman"/>
                <w:bCs/>
                <w:lang w:val="hr-HR" w:eastAsia="zh-CN"/>
              </w:rPr>
              <w:t>OPIS</w:t>
            </w:r>
          </w:p>
        </w:tc>
        <w:tc>
          <w:tcPr>
            <w:tcW w:w="4023" w:type="pct"/>
            <w:shd w:val="clear" w:color="auto" w:fill="auto"/>
          </w:tcPr>
          <w:p w:rsidR="00AB415F" w:rsidRPr="0096270E" w:rsidRDefault="00382D06" w:rsidP="008E07FE">
            <w:pPr>
              <w:spacing w:after="0" w:line="240" w:lineRule="auto"/>
              <w:jc w:val="both"/>
              <w:rPr>
                <w:rFonts w:eastAsia="SimSun" w:cs="Times New Roman"/>
                <w:lang w:val="hr-HR" w:eastAsia="zh-CN"/>
              </w:rPr>
            </w:pPr>
            <w:r w:rsidRPr="0096270E">
              <w:rPr>
                <w:rFonts w:eastAsia="SimSun" w:cs="Times New Roman"/>
                <w:lang w:val="hr-HR" w:eastAsia="zh-CN"/>
              </w:rPr>
              <w:t>Odgojno-obrazov</w:t>
            </w:r>
            <w:r w:rsidR="00AB415F" w:rsidRPr="0096270E">
              <w:rPr>
                <w:rFonts w:eastAsia="SimSun" w:cs="Times New Roman"/>
                <w:lang w:val="hr-HR" w:eastAsia="zh-CN"/>
              </w:rPr>
              <w:t>ne usluge unaprijedit će se kroz slijedeće mjere: unaprjeđenje kvalitete sustava odgoja i obrazovanja na svim razinama, unaprjeđenje odgojno-obrazovne infrastrukture, razvoj sporta i sportske infrastrukture te razvoj tehničke kulture.</w:t>
            </w:r>
          </w:p>
        </w:tc>
      </w:tr>
    </w:tbl>
    <w:p w:rsidR="008E07FE" w:rsidRPr="0096270E" w:rsidRDefault="008E07FE" w:rsidP="00594092">
      <w:pPr>
        <w:spacing w:after="0" w:line="240" w:lineRule="auto"/>
        <w:rPr>
          <w:rFonts w:cs="Times New Roman"/>
          <w:b/>
          <w:color w:val="000000" w:themeColor="text1"/>
          <w:lang w:val="hr-HR"/>
        </w:rPr>
      </w:pPr>
    </w:p>
    <w:p w:rsidR="00594092" w:rsidRPr="0096270E" w:rsidRDefault="00594092" w:rsidP="00594092">
      <w:pPr>
        <w:spacing w:after="0" w:line="240" w:lineRule="auto"/>
        <w:rPr>
          <w:rFonts w:cs="Times New Roman"/>
          <w:b/>
          <w:color w:val="000000" w:themeColor="text1"/>
          <w:lang w:val="hr-HR"/>
        </w:rPr>
      </w:pP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7167"/>
      </w:tblGrid>
      <w:tr w:rsidR="003C089E" w:rsidRPr="0096270E" w:rsidTr="009D196C">
        <w:tc>
          <w:tcPr>
            <w:tcW w:w="957"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line="240" w:lineRule="auto"/>
              <w:rPr>
                <w:rFonts w:eastAsia="SimSun" w:cs="Times New Roman"/>
                <w:b/>
                <w:lang w:val="hr-HR" w:eastAsia="zh-CN"/>
              </w:rPr>
            </w:pPr>
            <w:r w:rsidRPr="0096270E">
              <w:rPr>
                <w:rFonts w:eastAsia="SimSun" w:cs="Times New Roman"/>
                <w:b/>
                <w:lang w:val="hr-HR" w:eastAsia="zh-CN"/>
              </w:rPr>
              <w:t>PRIORITET</w:t>
            </w:r>
          </w:p>
        </w:tc>
        <w:tc>
          <w:tcPr>
            <w:tcW w:w="4043"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line="240" w:lineRule="auto"/>
              <w:rPr>
                <w:rFonts w:cs="Times New Roman"/>
                <w:b/>
                <w:lang w:val="hr-HR"/>
              </w:rPr>
            </w:pPr>
            <w:r w:rsidRPr="0096270E">
              <w:rPr>
                <w:rFonts w:cs="Times New Roman"/>
                <w:b/>
                <w:lang w:val="hr-HR"/>
              </w:rPr>
              <w:t>3.3.</w:t>
            </w:r>
            <w:r w:rsidRPr="0096270E">
              <w:rPr>
                <w:rFonts w:cs="Times New Roman"/>
                <w:b/>
                <w:color w:val="C00000"/>
                <w:lang w:val="hr-HR"/>
              </w:rPr>
              <w:t xml:space="preserve"> </w:t>
            </w:r>
            <w:r w:rsidRPr="0096270E">
              <w:rPr>
                <w:rFonts w:cs="Times New Roman"/>
                <w:b/>
                <w:lang w:val="hr-HR"/>
              </w:rPr>
              <w:t>Unapređenje odgojno-obrazovnih usluga</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line="240" w:lineRule="auto"/>
              <w:rPr>
                <w:rFonts w:eastAsia="SimSun" w:cs="Times New Roman"/>
                <w:b/>
                <w:lang w:val="hr-HR" w:eastAsia="zh-CN"/>
              </w:rPr>
            </w:pPr>
            <w:r w:rsidRPr="0096270E">
              <w:rPr>
                <w:rFonts w:eastAsia="SimSun" w:cs="Times New Roman"/>
                <w:b/>
                <w:lang w:val="hr-HR" w:eastAsia="zh-CN"/>
              </w:rPr>
              <w:t>MJERA</w:t>
            </w:r>
          </w:p>
        </w:tc>
        <w:tc>
          <w:tcPr>
            <w:tcW w:w="4043"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4B5F2A" w:rsidP="004B5F2A">
            <w:pPr>
              <w:spacing w:after="0" w:line="240" w:lineRule="auto"/>
              <w:jc w:val="both"/>
              <w:rPr>
                <w:rFonts w:eastAsia="SimSun" w:cs="Times New Roman"/>
                <w:b/>
                <w:lang w:val="hr-HR" w:eastAsia="zh-CN"/>
              </w:rPr>
            </w:pPr>
            <w:r w:rsidRPr="0096270E">
              <w:rPr>
                <w:rFonts w:eastAsia="SimSun" w:cs="Times New Roman"/>
                <w:b/>
                <w:lang w:val="hr-HR" w:eastAsia="zh-CN"/>
              </w:rPr>
              <w:t xml:space="preserve">3.3.1. </w:t>
            </w:r>
            <w:r w:rsidR="003C089E" w:rsidRPr="0096270E">
              <w:rPr>
                <w:rFonts w:eastAsia="SimSun" w:cs="Times New Roman"/>
                <w:b/>
                <w:lang w:val="hr-HR" w:eastAsia="zh-CN"/>
              </w:rPr>
              <w:t>Unaprjeđenje kvalitete sustava odgoja i obrazovanja (na svim razinama)</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line="240" w:lineRule="auto"/>
              <w:rPr>
                <w:rFonts w:eastAsia="SimSun" w:cs="Times New Roman"/>
                <w:b/>
                <w:lang w:val="hr-HR" w:eastAsia="zh-CN"/>
              </w:rPr>
            </w:pPr>
            <w:r w:rsidRPr="0096270E">
              <w:rPr>
                <w:rFonts w:eastAsia="SimSun" w:cs="Times New Roman"/>
                <w:b/>
                <w:lang w:val="hr-HR" w:eastAsia="zh-CN"/>
              </w:rPr>
              <w:t>SVRHA</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line="240" w:lineRule="auto"/>
              <w:jc w:val="both"/>
              <w:rPr>
                <w:rFonts w:cs="Times New Roman"/>
                <w:lang w:val="hr-HR"/>
              </w:rPr>
            </w:pPr>
            <w:r w:rsidRPr="0096270E">
              <w:rPr>
                <w:rFonts w:cs="Times New Roman"/>
                <w:lang w:val="hr-HR"/>
              </w:rPr>
              <w:t>Podizanje kvalitete odgoja i obrazovanja na području ZŽ i  zadovoljavanje specifičnih potrebe djece i mladih, te poticanje razvoj znanja i vještina djece i mladih kroz sustav odgoja i obrazovanja</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line="240" w:lineRule="auto"/>
              <w:rPr>
                <w:rFonts w:eastAsia="SimSun" w:cs="Times New Roman"/>
                <w:b/>
                <w:lang w:val="hr-HR" w:eastAsia="zh-CN"/>
              </w:rPr>
            </w:pPr>
            <w:r w:rsidRPr="0096270E">
              <w:rPr>
                <w:rFonts w:eastAsia="SimSun" w:cs="Times New Roman"/>
                <w:b/>
                <w:lang w:val="hr-HR" w:eastAsia="zh-CN"/>
              </w:rPr>
              <w:t>CILJ MJERE</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line="240" w:lineRule="auto"/>
              <w:jc w:val="both"/>
              <w:rPr>
                <w:rFonts w:eastAsia="SimSun" w:cs="Times New Roman"/>
                <w:lang w:val="hr-HR" w:eastAsia="zh-CN"/>
              </w:rPr>
            </w:pPr>
            <w:r w:rsidRPr="0096270E">
              <w:rPr>
                <w:rFonts w:eastAsia="SimSun" w:cs="Times New Roman"/>
                <w:lang w:val="hr-HR" w:eastAsia="zh-CN"/>
              </w:rPr>
              <w:t>Realizacija projekata ustanova u sustavu odgoja i obrazovanja, organizacija civilnog društva, JL(P)S, te povezivanje svih dionika u svrhu podizanja kvalitete odgoja i obrazovanja</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pStyle w:val="Odlomakpopisa"/>
              <w:numPr>
                <w:ilvl w:val="0"/>
                <w:numId w:val="164"/>
              </w:numPr>
              <w:spacing w:after="0" w:line="240" w:lineRule="auto"/>
              <w:jc w:val="both"/>
              <w:rPr>
                <w:rFonts w:cs="Times New Roman"/>
                <w:lang w:val="hr-HR"/>
              </w:rPr>
            </w:pPr>
            <w:r w:rsidRPr="0096270E">
              <w:rPr>
                <w:rFonts w:cs="Times New Roman"/>
                <w:lang w:val="hr-HR"/>
              </w:rPr>
              <w:t xml:space="preserve">realizacija projekata i aktivnosti koji djeci i mladima omogućavaju razvoj dodatnih znanja i vještina </w:t>
            </w:r>
          </w:p>
          <w:p w:rsidR="003C089E" w:rsidRPr="0096270E" w:rsidRDefault="003C089E" w:rsidP="008D0259">
            <w:pPr>
              <w:pStyle w:val="Odlomakpopisa"/>
              <w:numPr>
                <w:ilvl w:val="0"/>
                <w:numId w:val="164"/>
              </w:numPr>
              <w:spacing w:after="0" w:line="240" w:lineRule="auto"/>
              <w:jc w:val="both"/>
              <w:rPr>
                <w:rFonts w:cs="Times New Roman"/>
                <w:lang w:val="hr-HR"/>
              </w:rPr>
            </w:pPr>
            <w:r w:rsidRPr="0096270E">
              <w:rPr>
                <w:rFonts w:cs="Times New Roman"/>
                <w:lang w:val="hr-HR"/>
              </w:rPr>
              <w:t>poticanje darovitih i socijalno ugroženih učenika i studenata kroz sustav stipendiranja</w:t>
            </w:r>
          </w:p>
          <w:p w:rsidR="003C089E" w:rsidRPr="0096270E" w:rsidRDefault="003C089E" w:rsidP="008D0259">
            <w:pPr>
              <w:pStyle w:val="Odlomakpopisa"/>
              <w:numPr>
                <w:ilvl w:val="0"/>
                <w:numId w:val="164"/>
              </w:numPr>
              <w:spacing w:after="0" w:line="240" w:lineRule="auto"/>
              <w:jc w:val="both"/>
              <w:rPr>
                <w:rFonts w:cs="Times New Roman"/>
                <w:lang w:val="hr-HR"/>
              </w:rPr>
            </w:pPr>
            <w:r w:rsidRPr="0096270E">
              <w:rPr>
                <w:rFonts w:cs="Times New Roman"/>
                <w:lang w:val="hr-HR"/>
              </w:rPr>
              <w:t>organizacija županijskih natjecanja, te nagrađivanje najuspješnijih učenika</w:t>
            </w:r>
          </w:p>
          <w:p w:rsidR="003C089E" w:rsidRPr="0096270E" w:rsidRDefault="003C089E" w:rsidP="008D0259">
            <w:pPr>
              <w:pStyle w:val="Odlomakpopisa"/>
              <w:numPr>
                <w:ilvl w:val="0"/>
                <w:numId w:val="164"/>
              </w:numPr>
              <w:spacing w:after="0" w:line="240" w:lineRule="auto"/>
              <w:jc w:val="both"/>
              <w:rPr>
                <w:rFonts w:cs="Times New Roman"/>
                <w:lang w:val="hr-HR"/>
              </w:rPr>
            </w:pPr>
            <w:r w:rsidRPr="0096270E">
              <w:rPr>
                <w:rFonts w:cs="Times New Roman"/>
                <w:lang w:val="hr-HR"/>
              </w:rPr>
              <w:t>razvijanje ekološke svijesti i provođenje programa zaštite okoliša</w:t>
            </w:r>
          </w:p>
          <w:p w:rsidR="003C089E" w:rsidRPr="0096270E" w:rsidRDefault="003C089E" w:rsidP="008D0259">
            <w:pPr>
              <w:pStyle w:val="Odlomakpopisa"/>
              <w:numPr>
                <w:ilvl w:val="0"/>
                <w:numId w:val="164"/>
              </w:numPr>
              <w:spacing w:after="0" w:line="240" w:lineRule="auto"/>
              <w:jc w:val="both"/>
              <w:rPr>
                <w:rFonts w:cs="Times New Roman"/>
                <w:lang w:val="hr-HR"/>
              </w:rPr>
            </w:pPr>
            <w:r w:rsidRPr="0096270E">
              <w:rPr>
                <w:rFonts w:cs="Times New Roman"/>
                <w:lang w:val="hr-HR"/>
              </w:rPr>
              <w:t>prevencija nasilja i ovisnosti</w:t>
            </w:r>
          </w:p>
          <w:p w:rsidR="003C089E" w:rsidRPr="0096270E" w:rsidRDefault="003C089E" w:rsidP="008D0259">
            <w:pPr>
              <w:pStyle w:val="Odlomakpopisa"/>
              <w:numPr>
                <w:ilvl w:val="0"/>
                <w:numId w:val="164"/>
              </w:numPr>
              <w:spacing w:after="0" w:line="240" w:lineRule="auto"/>
              <w:jc w:val="both"/>
              <w:rPr>
                <w:rFonts w:cs="Times New Roman"/>
                <w:lang w:val="hr-HR"/>
              </w:rPr>
            </w:pPr>
            <w:r w:rsidRPr="0096270E">
              <w:rPr>
                <w:rFonts w:cs="Times New Roman"/>
                <w:lang w:val="hr-HR"/>
              </w:rPr>
              <w:t>potpore projektima međunarodne suradnje i partnerstva u EU projektima</w:t>
            </w:r>
          </w:p>
          <w:p w:rsidR="003C089E" w:rsidRPr="0096270E" w:rsidRDefault="003C089E" w:rsidP="008D0259">
            <w:pPr>
              <w:pStyle w:val="Odlomakpopisa"/>
              <w:numPr>
                <w:ilvl w:val="0"/>
                <w:numId w:val="164"/>
              </w:numPr>
              <w:spacing w:after="0" w:line="240" w:lineRule="auto"/>
              <w:jc w:val="both"/>
              <w:rPr>
                <w:rFonts w:cs="Times New Roman"/>
                <w:lang w:val="hr-HR"/>
              </w:rPr>
            </w:pPr>
            <w:r w:rsidRPr="0096270E">
              <w:rPr>
                <w:rFonts w:cs="Times New Roman"/>
                <w:lang w:val="hr-HR"/>
              </w:rPr>
              <w:t>obrazovanje i usavršavanje djelatnika u sustavu odgoja i obrazovanja</w:t>
            </w:r>
          </w:p>
          <w:p w:rsidR="003C089E" w:rsidRPr="0096270E" w:rsidRDefault="003C089E" w:rsidP="008D0259">
            <w:pPr>
              <w:pStyle w:val="Odlomakpopisa"/>
              <w:numPr>
                <w:ilvl w:val="0"/>
                <w:numId w:val="164"/>
              </w:numPr>
              <w:spacing w:after="0" w:line="240" w:lineRule="auto"/>
              <w:jc w:val="both"/>
              <w:rPr>
                <w:rFonts w:cs="Times New Roman"/>
                <w:lang w:val="hr-HR"/>
              </w:rPr>
            </w:pPr>
            <w:r w:rsidRPr="0096270E">
              <w:rPr>
                <w:rFonts w:cs="Times New Roman"/>
                <w:lang w:val="hr-HR"/>
              </w:rPr>
              <w:t>obilježavanje značajnih obljetnica matičnih i područnih škola, te Međunarodnog dana učitelja</w:t>
            </w:r>
          </w:p>
          <w:p w:rsidR="003C089E" w:rsidRPr="0096270E" w:rsidRDefault="003C089E" w:rsidP="008D0259">
            <w:pPr>
              <w:pStyle w:val="Odlomakpopisa"/>
              <w:numPr>
                <w:ilvl w:val="0"/>
                <w:numId w:val="164"/>
              </w:numPr>
              <w:spacing w:after="0" w:line="240" w:lineRule="auto"/>
              <w:jc w:val="both"/>
              <w:rPr>
                <w:rFonts w:cs="Times New Roman"/>
                <w:lang w:val="hr-HR"/>
              </w:rPr>
            </w:pPr>
            <w:r w:rsidRPr="0096270E">
              <w:rPr>
                <w:rFonts w:cs="Times New Roman"/>
                <w:lang w:val="hr-HR"/>
              </w:rPr>
              <w:t>stvaranje uvjeta za nastavak školovanja svih dobnih skupina</w:t>
            </w:r>
          </w:p>
          <w:p w:rsidR="003C089E" w:rsidRPr="0096270E" w:rsidRDefault="003C089E" w:rsidP="008D0259">
            <w:pPr>
              <w:pStyle w:val="Odlomakpopisa"/>
              <w:numPr>
                <w:ilvl w:val="0"/>
                <w:numId w:val="164"/>
              </w:numPr>
              <w:spacing w:after="0" w:line="240" w:lineRule="auto"/>
              <w:jc w:val="both"/>
              <w:rPr>
                <w:rFonts w:eastAsia="SimSun" w:cs="Times New Roman"/>
                <w:lang w:val="hr-HR" w:eastAsia="zh-CN"/>
              </w:rPr>
            </w:pPr>
            <w:r w:rsidRPr="0096270E">
              <w:rPr>
                <w:rFonts w:cs="Times New Roman"/>
                <w:lang w:val="hr-HR"/>
              </w:rPr>
              <w:t>razvijanje poduzetničkog duha i inovativnosti mladih</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line="240" w:lineRule="auto"/>
              <w:rPr>
                <w:rFonts w:eastAsia="SimSun" w:cs="Times New Roman"/>
                <w:b/>
                <w:lang w:val="hr-HR" w:eastAsia="zh-CN"/>
              </w:rPr>
            </w:pPr>
            <w:r w:rsidRPr="0096270E">
              <w:rPr>
                <w:rFonts w:eastAsia="SimSun" w:cs="Times New Roman"/>
                <w:b/>
                <w:lang w:val="hr-HR" w:eastAsia="zh-CN"/>
              </w:rPr>
              <w:t>REZULTAT</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line="240" w:lineRule="auto"/>
              <w:jc w:val="both"/>
              <w:rPr>
                <w:rFonts w:eastAsia="SimSun" w:cs="Times New Roman"/>
                <w:lang w:val="hr-HR" w:eastAsia="zh-CN"/>
              </w:rPr>
            </w:pPr>
            <w:r w:rsidRPr="0096270E">
              <w:rPr>
                <w:rFonts w:eastAsia="SimSun" w:cs="Times New Roman"/>
                <w:lang w:val="hr-HR" w:eastAsia="zh-CN"/>
              </w:rPr>
              <w:t>Podizanje kvalitete odgoja i obrazovanja na području ZŽ</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line="240" w:lineRule="auto"/>
              <w:rPr>
                <w:rFonts w:eastAsia="SimSun" w:cs="Times New Roman"/>
                <w:b/>
                <w:lang w:val="hr-HR" w:eastAsia="zh-CN"/>
              </w:rPr>
            </w:pPr>
            <w:r w:rsidRPr="0096270E">
              <w:rPr>
                <w:rFonts w:eastAsia="SimSun" w:cs="Times New Roman"/>
                <w:b/>
                <w:lang w:val="hr-HR" w:eastAsia="zh-CN"/>
              </w:rPr>
              <w:t>RAZVOJNI UČINAK</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line="240" w:lineRule="auto"/>
              <w:jc w:val="both"/>
              <w:rPr>
                <w:rFonts w:eastAsia="SimSun" w:cs="Times New Roman"/>
                <w:lang w:val="hr-HR" w:eastAsia="zh-CN"/>
              </w:rPr>
            </w:pPr>
            <w:r w:rsidRPr="0096270E">
              <w:rPr>
                <w:rFonts w:eastAsia="SimSun" w:cs="Times New Roman"/>
                <w:lang w:val="hr-HR" w:eastAsia="zh-CN"/>
              </w:rPr>
              <w:t>Poboljšanje strukture obrazovanja ZŽ te stvaranje buduće kvalitetnije radne snage i društveno odgovornih stanovnika</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pStyle w:val="Odlomakpopisa"/>
              <w:numPr>
                <w:ilvl w:val="0"/>
                <w:numId w:val="165"/>
              </w:numPr>
              <w:spacing w:after="0" w:line="240" w:lineRule="auto"/>
              <w:jc w:val="both"/>
              <w:rPr>
                <w:rFonts w:eastAsia="SimSun" w:cs="Times New Roman"/>
                <w:lang w:val="hr-HR" w:eastAsia="zh-CN"/>
              </w:rPr>
            </w:pPr>
            <w:r w:rsidRPr="0096270E">
              <w:rPr>
                <w:rFonts w:eastAsia="SimSun" w:cs="Times New Roman"/>
                <w:lang w:val="hr-HR" w:eastAsia="zh-CN"/>
              </w:rPr>
              <w:t xml:space="preserve">Broj provedenih projekata </w:t>
            </w:r>
          </w:p>
          <w:p w:rsidR="003C089E" w:rsidRPr="0096270E" w:rsidRDefault="003C089E" w:rsidP="008D0259">
            <w:pPr>
              <w:pStyle w:val="Odlomakpopisa"/>
              <w:numPr>
                <w:ilvl w:val="0"/>
                <w:numId w:val="165"/>
              </w:numPr>
              <w:spacing w:after="0" w:line="240" w:lineRule="auto"/>
              <w:jc w:val="both"/>
              <w:rPr>
                <w:rFonts w:eastAsia="SimSun" w:cs="Times New Roman"/>
                <w:lang w:val="hr-HR" w:eastAsia="zh-CN"/>
              </w:rPr>
            </w:pPr>
            <w:r w:rsidRPr="0096270E">
              <w:rPr>
                <w:rFonts w:eastAsia="SimSun" w:cs="Times New Roman"/>
                <w:lang w:val="hr-HR" w:eastAsia="zh-CN"/>
              </w:rPr>
              <w:t>Broj educiranih djelatnika u sustavu odgoja i obrazovanja</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line="240" w:lineRule="auto"/>
              <w:jc w:val="both"/>
              <w:rPr>
                <w:rFonts w:eastAsia="SimSun" w:cs="Times New Roman"/>
                <w:lang w:val="hr-HR" w:eastAsia="zh-CN"/>
              </w:rPr>
            </w:pPr>
            <w:r w:rsidRPr="0096270E">
              <w:rPr>
                <w:rFonts w:eastAsia="SimSun" w:cs="Times New Roman"/>
                <w:lang w:val="hr-HR" w:eastAsia="zh-CN"/>
              </w:rPr>
              <w:t>Upravni odjel za prosvjetu, kulturu, sport i tehničku kulturu ZŽ, JLS, vrtići, škole, visokoškolske ustanove, organizacije civilnog društva, ministarstva, Agencija za odgoj i obrazovanje, Agencija za strukovno obrazovanje i obrazovanje odraslih</w:t>
            </w:r>
          </w:p>
        </w:tc>
      </w:tr>
      <w:tr w:rsidR="003C089E" w:rsidRPr="0096270E" w:rsidTr="009D196C">
        <w:tc>
          <w:tcPr>
            <w:tcW w:w="957"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3" w:type="pct"/>
            <w:tcBorders>
              <w:top w:val="single" w:sz="4" w:space="0" w:color="auto"/>
              <w:left w:val="single" w:sz="4" w:space="0" w:color="auto"/>
              <w:bottom w:val="single" w:sz="4" w:space="0" w:color="auto"/>
              <w:right w:val="single" w:sz="4" w:space="0" w:color="auto"/>
            </w:tcBorders>
            <w:hideMark/>
          </w:tcPr>
          <w:p w:rsidR="003C089E" w:rsidRPr="0096270E" w:rsidRDefault="00382D06" w:rsidP="008E07FE">
            <w:pPr>
              <w:spacing w:after="0" w:line="240" w:lineRule="auto"/>
              <w:jc w:val="both"/>
              <w:rPr>
                <w:rFonts w:eastAsia="SimSun" w:cs="Times New Roman"/>
                <w:lang w:val="hr-HR" w:eastAsia="zh-CN"/>
              </w:rPr>
            </w:pPr>
            <w:r w:rsidRPr="0096270E">
              <w:rPr>
                <w:rFonts w:eastAsia="SimSun" w:cs="Times New Roman"/>
                <w:lang w:val="hr-HR" w:eastAsia="zh-CN"/>
              </w:rPr>
              <w:t>D</w:t>
            </w:r>
            <w:r w:rsidR="003C089E" w:rsidRPr="0096270E">
              <w:rPr>
                <w:rFonts w:eastAsia="SimSun" w:cs="Times New Roman"/>
                <w:lang w:val="hr-HR" w:eastAsia="zh-CN"/>
              </w:rPr>
              <w:t>jeca i mladi</w:t>
            </w:r>
          </w:p>
          <w:p w:rsidR="003C089E" w:rsidRPr="0096270E" w:rsidRDefault="00382D06" w:rsidP="008E07FE">
            <w:pPr>
              <w:spacing w:after="0" w:line="240" w:lineRule="auto"/>
              <w:jc w:val="both"/>
              <w:rPr>
                <w:rFonts w:eastAsia="SimSun" w:cs="Times New Roman"/>
                <w:lang w:val="hr-HR" w:eastAsia="zh-CN"/>
              </w:rPr>
            </w:pPr>
            <w:r w:rsidRPr="0096270E">
              <w:rPr>
                <w:rFonts w:eastAsia="SimSun" w:cs="Times New Roman"/>
                <w:lang w:val="hr-HR" w:eastAsia="zh-CN"/>
              </w:rPr>
              <w:t>Z</w:t>
            </w:r>
            <w:r w:rsidR="003C089E" w:rsidRPr="0096270E">
              <w:rPr>
                <w:rFonts w:eastAsia="SimSun" w:cs="Times New Roman"/>
                <w:lang w:val="hr-HR" w:eastAsia="zh-CN"/>
              </w:rPr>
              <w:t>aposlenici u sustavu odgoja i obrazovanja</w:t>
            </w:r>
          </w:p>
          <w:p w:rsidR="003C089E" w:rsidRPr="0096270E" w:rsidRDefault="00382D06" w:rsidP="008E07FE">
            <w:pPr>
              <w:spacing w:after="0" w:line="240" w:lineRule="auto"/>
              <w:jc w:val="both"/>
              <w:rPr>
                <w:rFonts w:eastAsia="SimSun" w:cs="Times New Roman"/>
                <w:lang w:val="hr-HR" w:eastAsia="zh-CN"/>
              </w:rPr>
            </w:pPr>
            <w:r w:rsidRPr="0096270E">
              <w:rPr>
                <w:rFonts w:eastAsia="SimSun" w:cs="Times New Roman"/>
                <w:lang w:val="hr-HR" w:eastAsia="zh-CN"/>
              </w:rPr>
              <w:t>G</w:t>
            </w:r>
            <w:r w:rsidR="003C089E" w:rsidRPr="0096270E">
              <w:rPr>
                <w:rFonts w:eastAsia="SimSun" w:cs="Times New Roman"/>
                <w:lang w:val="hr-HR" w:eastAsia="zh-CN"/>
              </w:rPr>
              <w:t>rađani i lokalna zajednica</w:t>
            </w:r>
          </w:p>
        </w:tc>
      </w:tr>
    </w:tbl>
    <w:p w:rsidR="003C089E" w:rsidRPr="0096270E" w:rsidRDefault="003C089E" w:rsidP="00594092">
      <w:pPr>
        <w:spacing w:after="0" w:line="240" w:lineRule="auto"/>
        <w:rPr>
          <w:rFonts w:cs="Times New Roman"/>
          <w:lang w:val="hr-HR"/>
        </w:rPr>
      </w:pPr>
    </w:p>
    <w:p w:rsidR="00594092" w:rsidRPr="0096270E" w:rsidRDefault="00594092" w:rsidP="00594092">
      <w:pPr>
        <w:spacing w:after="0" w:line="240" w:lineRule="auto"/>
        <w:rPr>
          <w:rFonts w:cs="Times New Roman"/>
          <w:lang w:val="hr-HR"/>
        </w:rPr>
      </w:pPr>
    </w:p>
    <w:tbl>
      <w:tblPr>
        <w:tblW w:w="5038" w:type="pct"/>
        <w:tblInd w:w="-34" w:type="dxa"/>
        <w:tblLook w:val="01E0" w:firstRow="1" w:lastRow="1" w:firstColumn="1" w:lastColumn="1" w:noHBand="0" w:noVBand="0"/>
      </w:tblPr>
      <w:tblGrid>
        <w:gridCol w:w="2029"/>
        <w:gridCol w:w="6901"/>
      </w:tblGrid>
      <w:tr w:rsidR="003C089E" w:rsidRPr="0096270E" w:rsidTr="00095645">
        <w:tc>
          <w:tcPr>
            <w:tcW w:w="1136"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C089E" w:rsidRPr="0096270E" w:rsidRDefault="003C089E" w:rsidP="008E07FE">
            <w:pPr>
              <w:spacing w:after="0" w:line="240" w:lineRule="auto"/>
              <w:rPr>
                <w:rFonts w:eastAsia="SimSun" w:cs="Times New Roman"/>
                <w:b/>
                <w:lang w:val="hr-HR"/>
              </w:rPr>
            </w:pPr>
            <w:r w:rsidRPr="0096270E">
              <w:rPr>
                <w:rFonts w:cs="Times New Roman"/>
                <w:lang w:val="hr-HR"/>
              </w:rPr>
              <w:br w:type="page"/>
            </w:r>
            <w:r w:rsidRPr="0096270E">
              <w:rPr>
                <w:rFonts w:eastAsia="SimSun" w:cs="Times New Roman"/>
                <w:b/>
                <w:lang w:val="hr-HR"/>
              </w:rPr>
              <w:t>PRIORITET</w:t>
            </w:r>
          </w:p>
        </w:tc>
        <w:tc>
          <w:tcPr>
            <w:tcW w:w="3864"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C089E" w:rsidRPr="0096270E" w:rsidRDefault="003C089E" w:rsidP="008E07FE">
            <w:pPr>
              <w:spacing w:after="0" w:line="240" w:lineRule="auto"/>
              <w:rPr>
                <w:rFonts w:eastAsia="SimSun" w:cs="Times New Roman"/>
                <w:b/>
                <w:i/>
                <w:lang w:val="hr-HR"/>
              </w:rPr>
            </w:pPr>
            <w:r w:rsidRPr="0096270E">
              <w:rPr>
                <w:rFonts w:cs="Times New Roman"/>
                <w:b/>
                <w:lang w:val="hr-HR"/>
              </w:rPr>
              <w:t>3.3. Unapređenje odgojno-obrazovnih usluga</w:t>
            </w:r>
          </w:p>
        </w:tc>
      </w:tr>
      <w:tr w:rsidR="003C089E" w:rsidRPr="0096270E" w:rsidTr="00095645">
        <w:tc>
          <w:tcPr>
            <w:tcW w:w="1136"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C089E" w:rsidRPr="0096270E" w:rsidRDefault="003C089E" w:rsidP="008E07FE">
            <w:pPr>
              <w:spacing w:after="0" w:line="240" w:lineRule="auto"/>
              <w:rPr>
                <w:rFonts w:eastAsia="SimSun" w:cs="Times New Roman"/>
                <w:b/>
                <w:lang w:val="hr-HR"/>
              </w:rPr>
            </w:pPr>
            <w:r w:rsidRPr="0096270E">
              <w:rPr>
                <w:rFonts w:eastAsia="SimSun" w:cs="Times New Roman"/>
                <w:b/>
                <w:lang w:val="hr-HR"/>
              </w:rPr>
              <w:t>MJERA</w:t>
            </w:r>
          </w:p>
        </w:tc>
        <w:tc>
          <w:tcPr>
            <w:tcW w:w="3864"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C089E" w:rsidRPr="0096270E" w:rsidRDefault="004B5F2A" w:rsidP="004B5F2A">
            <w:pPr>
              <w:spacing w:after="0" w:line="240" w:lineRule="auto"/>
              <w:rPr>
                <w:rFonts w:eastAsia="SimSun" w:cs="Times New Roman"/>
                <w:b/>
                <w:lang w:val="hr-HR"/>
              </w:rPr>
            </w:pPr>
            <w:r w:rsidRPr="0096270E">
              <w:rPr>
                <w:rFonts w:eastAsia="Calibri" w:cs="Times New Roman"/>
                <w:b/>
                <w:lang w:val="hr-HR"/>
              </w:rPr>
              <w:t xml:space="preserve">3.3.2. </w:t>
            </w:r>
            <w:r w:rsidR="003C089E" w:rsidRPr="0096270E">
              <w:rPr>
                <w:rFonts w:eastAsia="Calibri" w:cs="Times New Roman"/>
                <w:b/>
                <w:lang w:val="hr-HR"/>
              </w:rPr>
              <w:t>Izgradnja, obnova i opremanje objekata u sustavu odgoja i obrazovanja</w:t>
            </w:r>
          </w:p>
        </w:tc>
      </w:tr>
      <w:tr w:rsidR="003C089E" w:rsidRPr="0096270E" w:rsidTr="009D196C">
        <w:tc>
          <w:tcPr>
            <w:tcW w:w="113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rPr>
            </w:pPr>
            <w:r w:rsidRPr="0096270E">
              <w:rPr>
                <w:rFonts w:eastAsia="SimSun" w:cs="Times New Roman"/>
                <w:b/>
                <w:lang w:val="hr-HR"/>
              </w:rPr>
              <w:t xml:space="preserve">SVRHA MJERE </w:t>
            </w:r>
          </w:p>
        </w:tc>
        <w:tc>
          <w:tcPr>
            <w:tcW w:w="386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lang w:val="hr-HR"/>
              </w:rPr>
            </w:pPr>
            <w:r w:rsidRPr="0096270E">
              <w:rPr>
                <w:rFonts w:eastAsia="SimSun" w:cs="Times New Roman"/>
                <w:lang w:val="hr-HR"/>
              </w:rPr>
              <w:t>Osiguravanje potrebnog standarda objekata u predškolskom, osnovnoškolskom, srednjoškolskom i visokoškolskom obrazovanju</w:t>
            </w:r>
          </w:p>
        </w:tc>
      </w:tr>
      <w:tr w:rsidR="003C089E" w:rsidRPr="0096270E" w:rsidTr="009D196C">
        <w:tc>
          <w:tcPr>
            <w:tcW w:w="113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rPr>
            </w:pPr>
            <w:r w:rsidRPr="0096270E">
              <w:rPr>
                <w:rFonts w:eastAsia="SimSun" w:cs="Times New Roman"/>
                <w:b/>
                <w:lang w:val="hr-HR"/>
              </w:rPr>
              <w:t>CILJ MJERE</w:t>
            </w:r>
          </w:p>
        </w:tc>
        <w:tc>
          <w:tcPr>
            <w:tcW w:w="386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i/>
                <w:lang w:val="hr-HR"/>
              </w:rPr>
            </w:pPr>
            <w:r w:rsidRPr="0096270E">
              <w:rPr>
                <w:rFonts w:cs="Times New Roman"/>
                <w:lang w:val="hr-HR"/>
              </w:rPr>
              <w:t>Osigurati kvalitetne uvjete za pružanje usluga u sustavu odgoja i obrazovanja</w:t>
            </w:r>
          </w:p>
        </w:tc>
      </w:tr>
      <w:tr w:rsidR="003C089E" w:rsidRPr="0096270E" w:rsidTr="009D196C">
        <w:tc>
          <w:tcPr>
            <w:tcW w:w="1136" w:type="pct"/>
            <w:tcBorders>
              <w:top w:val="single" w:sz="4" w:space="0" w:color="auto"/>
              <w:left w:val="single" w:sz="4" w:space="0" w:color="auto"/>
              <w:bottom w:val="single" w:sz="4" w:space="0" w:color="auto"/>
              <w:right w:val="single" w:sz="4" w:space="0" w:color="auto"/>
            </w:tcBorders>
          </w:tcPr>
          <w:p w:rsidR="003C089E" w:rsidRPr="0096270E" w:rsidRDefault="003C089E" w:rsidP="008E07FE">
            <w:pPr>
              <w:spacing w:after="0" w:line="240" w:lineRule="auto"/>
              <w:rPr>
                <w:rFonts w:eastAsia="SimSun" w:cs="Times New Roman"/>
                <w:b/>
                <w:lang w:val="hr-HR"/>
              </w:rPr>
            </w:pPr>
            <w:r w:rsidRPr="0096270E">
              <w:rPr>
                <w:rFonts w:eastAsia="SimSun" w:cs="Times New Roman"/>
                <w:b/>
                <w:lang w:val="hr-HR"/>
              </w:rPr>
              <w:t xml:space="preserve">SADRŽAJ </w:t>
            </w:r>
          </w:p>
          <w:p w:rsidR="003C089E" w:rsidRPr="0096270E" w:rsidRDefault="003C089E" w:rsidP="008E07FE">
            <w:pPr>
              <w:spacing w:after="0" w:line="240" w:lineRule="auto"/>
              <w:rPr>
                <w:rFonts w:eastAsia="SimSun" w:cs="Times New Roman"/>
                <w:b/>
                <w:lang w:val="hr-HR"/>
              </w:rPr>
            </w:pPr>
          </w:p>
        </w:tc>
        <w:tc>
          <w:tcPr>
            <w:tcW w:w="386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pStyle w:val="Odlomakpopisa"/>
              <w:numPr>
                <w:ilvl w:val="0"/>
                <w:numId w:val="166"/>
              </w:numPr>
              <w:spacing w:after="0" w:line="240" w:lineRule="auto"/>
              <w:rPr>
                <w:rFonts w:cs="Times New Roman"/>
                <w:color w:val="000000" w:themeColor="text1"/>
                <w:lang w:val="hr-HR"/>
              </w:rPr>
            </w:pPr>
            <w:r w:rsidRPr="0096270E">
              <w:rPr>
                <w:rFonts w:cs="Times New Roman"/>
                <w:color w:val="000000" w:themeColor="text1"/>
                <w:lang w:val="hr-HR"/>
              </w:rPr>
              <w:t>Izrada višegodišnjih programa izgradnje, obnove i opremanja objekata u sustavu odgoja i obrazovanja</w:t>
            </w:r>
          </w:p>
          <w:p w:rsidR="003C089E" w:rsidRPr="0096270E" w:rsidRDefault="003C089E" w:rsidP="008D0259">
            <w:pPr>
              <w:pStyle w:val="Odlomakpopisa"/>
              <w:numPr>
                <w:ilvl w:val="0"/>
                <w:numId w:val="166"/>
              </w:numPr>
              <w:spacing w:after="0" w:line="240" w:lineRule="auto"/>
              <w:rPr>
                <w:rFonts w:eastAsia="SimSun" w:cs="Times New Roman"/>
                <w:b/>
                <w:i/>
                <w:color w:val="000000" w:themeColor="text1"/>
                <w:lang w:val="hr-HR"/>
              </w:rPr>
            </w:pPr>
            <w:r w:rsidRPr="0096270E">
              <w:rPr>
                <w:rFonts w:cs="Times New Roman"/>
                <w:color w:val="000000" w:themeColor="text1"/>
                <w:lang w:val="hr-HR"/>
              </w:rPr>
              <w:t xml:space="preserve">Aktivnosti na obnovi i izgradnji, održavanju i opremanju  objekata u sustavu odgoja i obrazovanja </w:t>
            </w:r>
          </w:p>
          <w:p w:rsidR="003C089E" w:rsidRPr="0096270E" w:rsidRDefault="003C089E" w:rsidP="008D0259">
            <w:pPr>
              <w:pStyle w:val="Odlomakpopisa"/>
              <w:numPr>
                <w:ilvl w:val="0"/>
                <w:numId w:val="166"/>
              </w:numPr>
              <w:spacing w:after="0" w:line="240" w:lineRule="auto"/>
              <w:rPr>
                <w:rFonts w:eastAsia="SimSun" w:cs="Times New Roman"/>
                <w:b/>
                <w:i/>
                <w:color w:val="000000" w:themeColor="text1"/>
                <w:lang w:val="hr-HR"/>
              </w:rPr>
            </w:pPr>
            <w:r w:rsidRPr="0096270E">
              <w:rPr>
                <w:rFonts w:cs="Times New Roman"/>
                <w:color w:val="000000" w:themeColor="text1"/>
                <w:lang w:val="hr-HR"/>
              </w:rPr>
              <w:t>Financiranje i sufinanciranje izgradnje/dogradnje/rekonstrukcije objekata u sustavu odgoja i obrazovanja prema propisanim standardima i normativima, u skladu s Državnim pedagoškim standardom</w:t>
            </w:r>
          </w:p>
          <w:p w:rsidR="003C089E" w:rsidRPr="0096270E" w:rsidRDefault="003C089E" w:rsidP="008D0259">
            <w:pPr>
              <w:pStyle w:val="Odlomakpopisa"/>
              <w:numPr>
                <w:ilvl w:val="0"/>
                <w:numId w:val="166"/>
              </w:numPr>
              <w:spacing w:after="0" w:line="240" w:lineRule="auto"/>
              <w:rPr>
                <w:rFonts w:eastAsia="SimSun" w:cs="Times New Roman"/>
                <w:b/>
                <w:i/>
                <w:color w:val="000000" w:themeColor="text1"/>
                <w:lang w:val="hr-HR"/>
              </w:rPr>
            </w:pPr>
            <w:r w:rsidRPr="0096270E">
              <w:rPr>
                <w:rFonts w:cs="Times New Roman"/>
                <w:color w:val="000000" w:themeColor="text1"/>
                <w:lang w:val="hr-HR"/>
              </w:rPr>
              <w:t>Aktivnosti, programi i projekti na jačanju škola u pripremi projekata i njihovom kandidiranju za različite izvore financiranja</w:t>
            </w:r>
          </w:p>
          <w:p w:rsidR="003C089E" w:rsidRPr="0096270E" w:rsidRDefault="003C089E" w:rsidP="008D0259">
            <w:pPr>
              <w:numPr>
                <w:ilvl w:val="0"/>
                <w:numId w:val="166"/>
              </w:numPr>
              <w:spacing w:after="0" w:line="240" w:lineRule="auto"/>
              <w:rPr>
                <w:rFonts w:eastAsia="SimSun" w:cs="Times New Roman"/>
                <w:b/>
                <w:i/>
                <w:color w:val="000000" w:themeColor="text1"/>
                <w:lang w:val="hr-HR"/>
              </w:rPr>
            </w:pPr>
            <w:r w:rsidRPr="0096270E">
              <w:rPr>
                <w:rFonts w:cs="Times New Roman"/>
                <w:color w:val="000000" w:themeColor="text1"/>
                <w:lang w:val="hr-HR"/>
              </w:rPr>
              <w:t>Financiranje prilagodbe/rekonstrukcije i opremanje objekata u sustavu odgoja i obrazovanja za osobe s invaliditetom</w:t>
            </w:r>
          </w:p>
          <w:p w:rsidR="003C089E" w:rsidRPr="0096270E" w:rsidRDefault="003C089E" w:rsidP="008D0259">
            <w:pPr>
              <w:pStyle w:val="Odlomakpopisa"/>
              <w:numPr>
                <w:ilvl w:val="0"/>
                <w:numId w:val="166"/>
              </w:numPr>
              <w:spacing w:after="0" w:line="240" w:lineRule="auto"/>
              <w:jc w:val="both"/>
              <w:rPr>
                <w:rFonts w:eastAsia="SimSun" w:cs="Times New Roman"/>
                <w:b/>
                <w:i/>
                <w:color w:val="000000" w:themeColor="text1"/>
                <w:lang w:val="hr-HR"/>
              </w:rPr>
            </w:pPr>
            <w:r w:rsidRPr="0096270E">
              <w:rPr>
                <w:rFonts w:eastAsia="SimSun" w:cs="Times New Roman"/>
                <w:color w:val="000000" w:themeColor="text1"/>
                <w:lang w:val="hr-HR" w:eastAsia="zh-CN"/>
              </w:rPr>
              <w:t>Analiza postojeće mreže škola i prilagodba mreže škola suvremenim zahtjevima u procesu obrazovanja</w:t>
            </w:r>
          </w:p>
        </w:tc>
      </w:tr>
      <w:tr w:rsidR="003C089E" w:rsidRPr="0096270E" w:rsidTr="009D196C">
        <w:tc>
          <w:tcPr>
            <w:tcW w:w="113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rPr>
            </w:pPr>
            <w:r w:rsidRPr="0096270E">
              <w:rPr>
                <w:rFonts w:eastAsia="SimSun" w:cs="Times New Roman"/>
                <w:b/>
                <w:lang w:val="hr-HR"/>
              </w:rPr>
              <w:t xml:space="preserve">REZULTAT  </w:t>
            </w:r>
          </w:p>
        </w:tc>
        <w:tc>
          <w:tcPr>
            <w:tcW w:w="386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pStyle w:val="Odlomakpopisa"/>
              <w:numPr>
                <w:ilvl w:val="0"/>
                <w:numId w:val="182"/>
              </w:numPr>
              <w:spacing w:after="0" w:line="240" w:lineRule="auto"/>
              <w:ind w:left="699"/>
              <w:rPr>
                <w:rFonts w:eastAsia="SimSun" w:cs="Times New Roman"/>
                <w:color w:val="000000" w:themeColor="text1"/>
                <w:lang w:val="hr-HR"/>
              </w:rPr>
            </w:pPr>
            <w:r w:rsidRPr="0096270E">
              <w:rPr>
                <w:rFonts w:eastAsia="SimSun" w:cs="Times New Roman"/>
                <w:color w:val="000000" w:themeColor="text1"/>
                <w:lang w:val="hr-HR"/>
              </w:rPr>
              <w:t xml:space="preserve">Broj izgrađenih/dograđenih/rekonstruiranih objekata </w:t>
            </w:r>
            <w:r w:rsidRPr="0096270E">
              <w:rPr>
                <w:rFonts w:cs="Times New Roman"/>
                <w:color w:val="000000" w:themeColor="text1"/>
                <w:lang w:val="hr-HR"/>
              </w:rPr>
              <w:t>u sustavu odgoja i obrazovanja</w:t>
            </w:r>
            <w:r w:rsidRPr="0096270E">
              <w:rPr>
                <w:rFonts w:eastAsia="SimSun" w:cs="Times New Roman"/>
                <w:color w:val="000000" w:themeColor="text1"/>
                <w:lang w:val="hr-HR"/>
              </w:rPr>
              <w:t>.</w:t>
            </w:r>
          </w:p>
          <w:p w:rsidR="003C089E" w:rsidRPr="0096270E" w:rsidRDefault="003C089E" w:rsidP="008D0259">
            <w:pPr>
              <w:pStyle w:val="Odlomakpopisa"/>
              <w:numPr>
                <w:ilvl w:val="0"/>
                <w:numId w:val="167"/>
              </w:numPr>
              <w:spacing w:after="0" w:line="240" w:lineRule="auto"/>
              <w:ind w:left="699"/>
              <w:rPr>
                <w:rFonts w:eastAsia="SimSun" w:cs="Times New Roman"/>
                <w:color w:val="000000" w:themeColor="text1"/>
                <w:lang w:val="hr-HR"/>
              </w:rPr>
            </w:pPr>
            <w:r w:rsidRPr="0096270E">
              <w:rPr>
                <w:rFonts w:eastAsia="SimSun" w:cs="Times New Roman"/>
                <w:color w:val="000000" w:themeColor="text1"/>
                <w:lang w:val="hr-HR"/>
              </w:rPr>
              <w:t>Broj arhitektonskih prilagodbi objekata u sustavu odgoja i obrazovanja</w:t>
            </w:r>
          </w:p>
          <w:p w:rsidR="003C089E" w:rsidRPr="0096270E" w:rsidRDefault="003C089E" w:rsidP="008D0259">
            <w:pPr>
              <w:pStyle w:val="Odlomakpopisa"/>
              <w:numPr>
                <w:ilvl w:val="0"/>
                <w:numId w:val="167"/>
              </w:numPr>
              <w:spacing w:after="0" w:line="240" w:lineRule="auto"/>
              <w:ind w:left="699"/>
              <w:jc w:val="both"/>
              <w:rPr>
                <w:rFonts w:eastAsia="SimSun" w:cs="Times New Roman"/>
                <w:color w:val="000000" w:themeColor="text1"/>
                <w:lang w:val="hr-HR" w:eastAsia="zh-CN"/>
              </w:rPr>
            </w:pPr>
            <w:r w:rsidRPr="0096270E">
              <w:rPr>
                <w:rFonts w:eastAsia="SimSun" w:cs="Times New Roman"/>
                <w:color w:val="000000" w:themeColor="text1"/>
                <w:lang w:val="hr-HR" w:eastAsia="zh-CN"/>
              </w:rPr>
              <w:t>Zadovoljavajući uvjeti za poslovanje osnovnih i srednjih škola te ustanova predškolskog odgoja</w:t>
            </w:r>
          </w:p>
          <w:p w:rsidR="003C089E" w:rsidRPr="0096270E" w:rsidRDefault="003C089E" w:rsidP="008D0259">
            <w:pPr>
              <w:pStyle w:val="Odlomakpopisa"/>
              <w:numPr>
                <w:ilvl w:val="0"/>
                <w:numId w:val="167"/>
              </w:numPr>
              <w:spacing w:after="0" w:line="240" w:lineRule="auto"/>
              <w:ind w:left="699"/>
              <w:jc w:val="both"/>
              <w:rPr>
                <w:rFonts w:eastAsia="SimSun" w:cs="Times New Roman"/>
                <w:color w:val="000000" w:themeColor="text1"/>
                <w:lang w:val="hr-HR" w:eastAsia="zh-CN"/>
              </w:rPr>
            </w:pPr>
            <w:r w:rsidRPr="0096270E">
              <w:rPr>
                <w:rFonts w:eastAsia="SimSun" w:cs="Times New Roman"/>
                <w:color w:val="000000" w:themeColor="text1"/>
                <w:lang w:val="hr-HR" w:eastAsia="zh-CN"/>
              </w:rPr>
              <w:t>Racionalna mreža osnovnih i srednjih škola</w:t>
            </w:r>
          </w:p>
          <w:p w:rsidR="003C089E" w:rsidRPr="0096270E" w:rsidRDefault="003C089E" w:rsidP="008D0259">
            <w:pPr>
              <w:pStyle w:val="Odlomakpopisa"/>
              <w:numPr>
                <w:ilvl w:val="0"/>
                <w:numId w:val="167"/>
              </w:numPr>
              <w:spacing w:after="0" w:line="240" w:lineRule="auto"/>
              <w:ind w:left="699"/>
              <w:jc w:val="both"/>
              <w:rPr>
                <w:rFonts w:eastAsia="SimSun" w:cs="Times New Roman"/>
                <w:color w:val="000000" w:themeColor="text1"/>
                <w:lang w:val="hr-HR"/>
              </w:rPr>
            </w:pPr>
            <w:r w:rsidRPr="0096270E">
              <w:rPr>
                <w:rFonts w:eastAsia="SimSun" w:cs="Times New Roman"/>
                <w:color w:val="000000" w:themeColor="text1"/>
                <w:lang w:val="hr-HR" w:eastAsia="zh-CN"/>
              </w:rPr>
              <w:t>Poboljšanje obrazovne strukture stanovništva</w:t>
            </w:r>
          </w:p>
        </w:tc>
      </w:tr>
      <w:tr w:rsidR="003C089E" w:rsidRPr="0096270E" w:rsidTr="009D196C">
        <w:tc>
          <w:tcPr>
            <w:tcW w:w="113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rPr>
            </w:pPr>
            <w:r w:rsidRPr="0096270E">
              <w:rPr>
                <w:rFonts w:eastAsia="SimSun" w:cs="Times New Roman"/>
                <w:b/>
                <w:lang w:val="hr-HR"/>
              </w:rPr>
              <w:t>RAZVOJNI UČINAK</w:t>
            </w:r>
          </w:p>
        </w:tc>
        <w:tc>
          <w:tcPr>
            <w:tcW w:w="386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pStyle w:val="Odlomakpopisa"/>
              <w:numPr>
                <w:ilvl w:val="0"/>
                <w:numId w:val="168"/>
              </w:numPr>
              <w:spacing w:after="0" w:line="240" w:lineRule="auto"/>
              <w:ind w:left="699"/>
              <w:rPr>
                <w:rFonts w:eastAsia="SimSun" w:cs="Times New Roman"/>
                <w:lang w:val="hr-HR"/>
              </w:rPr>
            </w:pPr>
            <w:r w:rsidRPr="0096270E">
              <w:rPr>
                <w:rFonts w:eastAsia="SimSun" w:cs="Times New Roman"/>
                <w:lang w:val="hr-HR"/>
              </w:rPr>
              <w:t>Ostvarena viša razina kvalitete rada u sustavu odgoja i obrazovanja</w:t>
            </w:r>
          </w:p>
          <w:p w:rsidR="003C089E" w:rsidRPr="0096270E" w:rsidRDefault="003C089E" w:rsidP="008D0259">
            <w:pPr>
              <w:pStyle w:val="Odlomakpopisa"/>
              <w:numPr>
                <w:ilvl w:val="0"/>
                <w:numId w:val="168"/>
              </w:numPr>
              <w:spacing w:after="0" w:line="240" w:lineRule="auto"/>
              <w:ind w:left="699"/>
              <w:rPr>
                <w:rFonts w:eastAsia="SimSun" w:cs="Times New Roman"/>
                <w:lang w:val="hr-HR"/>
              </w:rPr>
            </w:pPr>
            <w:r w:rsidRPr="0096270E">
              <w:rPr>
                <w:rFonts w:eastAsia="SimSun" w:cs="Times New Roman"/>
                <w:lang w:val="hr-HR"/>
              </w:rPr>
              <w:t>Povećavanje energetske učinkovitosti s ciljem smanjenja troškova održavanja</w:t>
            </w:r>
          </w:p>
          <w:p w:rsidR="003C089E" w:rsidRPr="0096270E" w:rsidRDefault="003C089E" w:rsidP="008D0259">
            <w:pPr>
              <w:pStyle w:val="Odlomakpopisa"/>
              <w:numPr>
                <w:ilvl w:val="0"/>
                <w:numId w:val="168"/>
              </w:numPr>
              <w:spacing w:after="0" w:line="240" w:lineRule="auto"/>
              <w:ind w:left="699"/>
              <w:rPr>
                <w:rFonts w:eastAsia="SimSun" w:cs="Times New Roman"/>
                <w:lang w:val="hr-HR"/>
              </w:rPr>
            </w:pPr>
            <w:r w:rsidRPr="0096270E">
              <w:rPr>
                <w:rFonts w:eastAsia="SimSun" w:cs="Times New Roman"/>
                <w:lang w:val="hr-HR"/>
              </w:rPr>
              <w:t>Bolja interakcija obrazovnih ustanova s lokalnom zajednicom</w:t>
            </w:r>
          </w:p>
          <w:p w:rsidR="003C089E" w:rsidRPr="0096270E" w:rsidRDefault="003C089E" w:rsidP="008D0259">
            <w:pPr>
              <w:pStyle w:val="Odlomakpopisa"/>
              <w:numPr>
                <w:ilvl w:val="0"/>
                <w:numId w:val="168"/>
              </w:numPr>
              <w:spacing w:after="0" w:line="240" w:lineRule="auto"/>
              <w:ind w:left="699"/>
              <w:rPr>
                <w:rFonts w:eastAsia="SimSun" w:cs="Times New Roman"/>
                <w:lang w:val="hr-HR"/>
              </w:rPr>
            </w:pPr>
            <w:r w:rsidRPr="0096270E">
              <w:rPr>
                <w:rFonts w:eastAsia="SimSun" w:cs="Times New Roman"/>
                <w:lang w:val="hr-HR"/>
              </w:rPr>
              <w:t>Stvaranje sigurnog i ugodnog okruženja za djecu i mlade</w:t>
            </w:r>
          </w:p>
          <w:p w:rsidR="003C089E" w:rsidRPr="0096270E" w:rsidRDefault="003C089E" w:rsidP="008D0259">
            <w:pPr>
              <w:pStyle w:val="Odlomakpopisa"/>
              <w:numPr>
                <w:ilvl w:val="0"/>
                <w:numId w:val="168"/>
              </w:numPr>
              <w:spacing w:after="0" w:line="240" w:lineRule="auto"/>
              <w:ind w:left="699"/>
              <w:rPr>
                <w:rFonts w:eastAsia="SimSun" w:cs="Times New Roman"/>
                <w:lang w:val="hr-HR"/>
              </w:rPr>
            </w:pPr>
            <w:r w:rsidRPr="0096270E">
              <w:rPr>
                <w:rFonts w:eastAsia="SimSun" w:cs="Times New Roman"/>
                <w:lang w:val="hr-HR"/>
              </w:rPr>
              <w:t>Dostupnost ustanova za odgoj i obrazovanje u svim dijelovima županije</w:t>
            </w:r>
          </w:p>
          <w:p w:rsidR="003C089E" w:rsidRPr="0096270E" w:rsidRDefault="003C089E" w:rsidP="008D0259">
            <w:pPr>
              <w:pStyle w:val="Odlomakpopisa"/>
              <w:numPr>
                <w:ilvl w:val="0"/>
                <w:numId w:val="168"/>
              </w:numPr>
              <w:spacing w:after="0" w:line="240" w:lineRule="auto"/>
              <w:ind w:left="699"/>
              <w:rPr>
                <w:rFonts w:eastAsia="SimSun" w:cs="Times New Roman"/>
                <w:lang w:val="hr-HR"/>
              </w:rPr>
            </w:pPr>
            <w:r w:rsidRPr="0096270E">
              <w:rPr>
                <w:rFonts w:eastAsia="SimSun" w:cs="Times New Roman"/>
                <w:color w:val="000000" w:themeColor="text1"/>
                <w:lang w:val="hr-HR"/>
              </w:rPr>
              <w:t>Dostupnost obrazovnih ustanova osobama s invaliditetom</w:t>
            </w:r>
          </w:p>
        </w:tc>
      </w:tr>
      <w:tr w:rsidR="003C089E" w:rsidRPr="0096270E" w:rsidTr="009D196C">
        <w:trPr>
          <w:trHeight w:val="1121"/>
        </w:trPr>
        <w:tc>
          <w:tcPr>
            <w:tcW w:w="113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rPr>
            </w:pPr>
            <w:r w:rsidRPr="0096270E">
              <w:rPr>
                <w:rFonts w:eastAsia="SimSun" w:cs="Times New Roman"/>
                <w:b/>
                <w:lang w:val="hr-HR"/>
              </w:rPr>
              <w:t>POKAZATELJI ZA PRAĆENJE OSTVARENJA MJERE</w:t>
            </w:r>
          </w:p>
        </w:tc>
        <w:tc>
          <w:tcPr>
            <w:tcW w:w="3864" w:type="pct"/>
            <w:tcBorders>
              <w:top w:val="single" w:sz="4" w:space="0" w:color="auto"/>
              <w:left w:val="single" w:sz="4" w:space="0" w:color="auto"/>
              <w:bottom w:val="single" w:sz="4" w:space="0" w:color="auto"/>
              <w:right w:val="single" w:sz="4" w:space="0" w:color="auto"/>
            </w:tcBorders>
          </w:tcPr>
          <w:p w:rsidR="003C089E" w:rsidRPr="0096270E" w:rsidRDefault="003C089E" w:rsidP="008D0259">
            <w:pPr>
              <w:pStyle w:val="Odlomakpopisa"/>
              <w:numPr>
                <w:ilvl w:val="0"/>
                <w:numId w:val="169"/>
              </w:numPr>
              <w:spacing w:after="0" w:line="240" w:lineRule="auto"/>
              <w:ind w:left="699"/>
              <w:rPr>
                <w:rFonts w:eastAsia="SimSun" w:cs="Times New Roman"/>
                <w:lang w:val="hr-HR"/>
              </w:rPr>
            </w:pPr>
            <w:r w:rsidRPr="0096270E">
              <w:rPr>
                <w:rFonts w:eastAsia="SimSun" w:cs="Times New Roman"/>
                <w:lang w:val="hr-HR"/>
              </w:rPr>
              <w:t>Broj izgrađenih/dograđenih</w:t>
            </w:r>
            <w:r w:rsidRPr="0096270E">
              <w:rPr>
                <w:rFonts w:eastAsia="SimSun" w:cs="Times New Roman"/>
                <w:shd w:val="clear" w:color="auto" w:fill="FFFFFF" w:themeFill="background1"/>
                <w:lang w:val="hr-HR"/>
              </w:rPr>
              <w:t>/opremljenih</w:t>
            </w:r>
            <w:r w:rsidRPr="0096270E">
              <w:rPr>
                <w:rFonts w:eastAsia="SimSun" w:cs="Times New Roman"/>
                <w:lang w:val="hr-HR"/>
              </w:rPr>
              <w:t xml:space="preserve"> objekata </w:t>
            </w:r>
            <w:r w:rsidRPr="0096270E">
              <w:rPr>
                <w:rFonts w:cs="Times New Roman"/>
                <w:lang w:val="hr-HR"/>
              </w:rPr>
              <w:t>u sustavu odgoja i obrazovanja</w:t>
            </w:r>
            <w:r w:rsidRPr="0096270E">
              <w:rPr>
                <w:rFonts w:eastAsia="SimSun" w:cs="Times New Roman"/>
                <w:lang w:val="hr-HR"/>
              </w:rPr>
              <w:t>.</w:t>
            </w:r>
          </w:p>
          <w:p w:rsidR="003C089E" w:rsidRPr="0096270E" w:rsidRDefault="003C089E" w:rsidP="008D0259">
            <w:pPr>
              <w:pStyle w:val="Odlomakpopisa"/>
              <w:numPr>
                <w:ilvl w:val="0"/>
                <w:numId w:val="169"/>
              </w:numPr>
              <w:spacing w:after="0" w:line="240" w:lineRule="auto"/>
              <w:ind w:left="699"/>
              <w:rPr>
                <w:rFonts w:eastAsia="SimSun" w:cs="Times New Roman"/>
                <w:b/>
                <w:i/>
                <w:lang w:val="hr-HR"/>
              </w:rPr>
            </w:pPr>
            <w:r w:rsidRPr="0096270E">
              <w:rPr>
                <w:rFonts w:eastAsia="SimSun" w:cs="Times New Roman"/>
                <w:lang w:val="hr-HR"/>
              </w:rPr>
              <w:t>Broj rekonstruiranih/ saniranih objekata u sustavu odgoja i obrazovanja</w:t>
            </w:r>
          </w:p>
          <w:p w:rsidR="003C089E" w:rsidRPr="0096270E" w:rsidRDefault="003C089E" w:rsidP="008E07FE">
            <w:pPr>
              <w:pStyle w:val="Odlomakpopisa"/>
              <w:spacing w:after="0" w:line="240" w:lineRule="auto"/>
              <w:ind w:left="699" w:hanging="426"/>
              <w:rPr>
                <w:rFonts w:eastAsia="SimSun" w:cs="Times New Roman"/>
                <w:b/>
                <w:i/>
                <w:lang w:val="hr-HR"/>
              </w:rPr>
            </w:pPr>
          </w:p>
        </w:tc>
      </w:tr>
      <w:tr w:rsidR="003C089E" w:rsidRPr="0096270E" w:rsidTr="009D196C">
        <w:tc>
          <w:tcPr>
            <w:tcW w:w="113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rPr>
            </w:pPr>
            <w:r w:rsidRPr="0096270E">
              <w:rPr>
                <w:rFonts w:eastAsia="SimSun" w:cs="Times New Roman"/>
                <w:b/>
                <w:lang w:val="hr-HR"/>
              </w:rPr>
              <w:t xml:space="preserve">NOSITELJI </w:t>
            </w:r>
          </w:p>
        </w:tc>
        <w:tc>
          <w:tcPr>
            <w:tcW w:w="386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SimSun" w:cs="Times New Roman"/>
                <w:lang w:val="hr-HR" w:eastAsia="zh-CN"/>
              </w:rPr>
            </w:pPr>
            <w:r w:rsidRPr="0096270E">
              <w:rPr>
                <w:rFonts w:eastAsia="SimSun" w:cs="Times New Roman"/>
                <w:lang w:val="hr-HR" w:eastAsia="zh-CN"/>
              </w:rPr>
              <w:t xml:space="preserve">Upravni odjel za prosvjetu, kulturu, sport i tehničku kulturu ZŽ, JLS, vrtići, škole, visokoškolske ustanove </w:t>
            </w:r>
          </w:p>
        </w:tc>
      </w:tr>
      <w:tr w:rsidR="003C089E" w:rsidRPr="0096270E" w:rsidTr="009D196C">
        <w:tc>
          <w:tcPr>
            <w:tcW w:w="1136"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rPr>
            </w:pPr>
            <w:r w:rsidRPr="0096270E">
              <w:rPr>
                <w:rFonts w:eastAsia="SimSun" w:cs="Times New Roman"/>
                <w:b/>
                <w:lang w:val="hr-HR"/>
              </w:rPr>
              <w:t xml:space="preserve">CILJANE SKUPINE I KORISNICI </w:t>
            </w:r>
          </w:p>
        </w:tc>
        <w:tc>
          <w:tcPr>
            <w:tcW w:w="3864"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contextualSpacing/>
              <w:rPr>
                <w:rFonts w:cs="Times New Roman"/>
                <w:lang w:val="hr-HR"/>
              </w:rPr>
            </w:pPr>
            <w:r w:rsidRPr="0096270E">
              <w:rPr>
                <w:rFonts w:cs="Times New Roman"/>
                <w:color w:val="000000" w:themeColor="text1"/>
                <w:lang w:val="hr-HR"/>
              </w:rPr>
              <w:t>Građani, učenici i studenti, djeca predškolske dobi, postojeći i novi OCD – i osobe s posebnim potrebama</w:t>
            </w:r>
          </w:p>
        </w:tc>
      </w:tr>
    </w:tbl>
    <w:p w:rsidR="003C089E" w:rsidRPr="0096270E" w:rsidRDefault="003C089E" w:rsidP="00594092">
      <w:pPr>
        <w:spacing w:after="0" w:line="240" w:lineRule="auto"/>
        <w:rPr>
          <w:rFonts w:cs="Times New Roman"/>
          <w:b/>
          <w:color w:val="000000" w:themeColor="text1"/>
          <w:lang w:val="hr-HR"/>
        </w:rPr>
      </w:pPr>
    </w:p>
    <w:p w:rsidR="00594092" w:rsidRPr="0096270E" w:rsidRDefault="00594092" w:rsidP="00594092">
      <w:pPr>
        <w:spacing w:after="0" w:line="240" w:lineRule="auto"/>
        <w:rPr>
          <w:rFonts w:cs="Times New Roman"/>
          <w:b/>
          <w:color w:val="000000" w:themeColor="text1"/>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3"/>
        <w:gridCol w:w="7137"/>
      </w:tblGrid>
      <w:tr w:rsidR="008B15E9" w:rsidRPr="0096270E" w:rsidTr="009D196C">
        <w:tc>
          <w:tcPr>
            <w:tcW w:w="1004" w:type="pct"/>
            <w:tcBorders>
              <w:top w:val="single" w:sz="4" w:space="0" w:color="auto"/>
              <w:left w:val="single" w:sz="4" w:space="0" w:color="auto"/>
              <w:bottom w:val="single" w:sz="4" w:space="0" w:color="auto"/>
              <w:right w:val="single" w:sz="4" w:space="0" w:color="auto"/>
            </w:tcBorders>
            <w:shd w:val="clear" w:color="auto" w:fill="C0C0C0"/>
            <w:hideMark/>
          </w:tcPr>
          <w:p w:rsidR="008B15E9" w:rsidRPr="0096270E" w:rsidRDefault="008B15E9" w:rsidP="008E07FE">
            <w:pPr>
              <w:spacing w:after="0" w:line="240" w:lineRule="auto"/>
              <w:rPr>
                <w:rFonts w:cs="Times New Roman"/>
                <w:b/>
                <w:lang w:val="hr-HR"/>
              </w:rPr>
            </w:pPr>
            <w:r w:rsidRPr="0096270E">
              <w:rPr>
                <w:rFonts w:cs="Times New Roman"/>
                <w:lang w:val="hr-HR"/>
              </w:rPr>
              <w:br w:type="page"/>
            </w:r>
            <w:r w:rsidRPr="0096270E">
              <w:rPr>
                <w:rFonts w:cs="Times New Roman"/>
                <w:b/>
                <w:lang w:val="hr-HR"/>
              </w:rPr>
              <w:t>PRIORITET</w:t>
            </w:r>
          </w:p>
        </w:tc>
        <w:tc>
          <w:tcPr>
            <w:tcW w:w="3996" w:type="pct"/>
            <w:tcBorders>
              <w:top w:val="single" w:sz="4" w:space="0" w:color="auto"/>
              <w:left w:val="single" w:sz="4" w:space="0" w:color="auto"/>
              <w:bottom w:val="single" w:sz="4" w:space="0" w:color="auto"/>
              <w:right w:val="single" w:sz="4" w:space="0" w:color="auto"/>
            </w:tcBorders>
            <w:shd w:val="clear" w:color="auto" w:fill="C0C0C0"/>
            <w:hideMark/>
          </w:tcPr>
          <w:p w:rsidR="008B15E9" w:rsidRPr="0096270E" w:rsidRDefault="008B15E9" w:rsidP="008E07FE">
            <w:pPr>
              <w:spacing w:after="0" w:line="240" w:lineRule="auto"/>
              <w:rPr>
                <w:rFonts w:cs="Times New Roman"/>
                <w:b/>
                <w:lang w:val="hr-HR"/>
              </w:rPr>
            </w:pPr>
            <w:r w:rsidRPr="0096270E">
              <w:rPr>
                <w:rFonts w:cs="Times New Roman"/>
                <w:b/>
                <w:lang w:val="hr-HR"/>
              </w:rPr>
              <w:t>3.3.</w:t>
            </w:r>
            <w:r w:rsidRPr="0096270E">
              <w:rPr>
                <w:rFonts w:cs="Times New Roman"/>
                <w:b/>
                <w:color w:val="C00000"/>
                <w:lang w:val="hr-HR"/>
              </w:rPr>
              <w:t xml:space="preserve"> </w:t>
            </w:r>
            <w:r w:rsidRPr="0096270E">
              <w:rPr>
                <w:rFonts w:cs="Times New Roman"/>
                <w:b/>
                <w:lang w:val="hr-HR"/>
              </w:rPr>
              <w:t>Unapređenje odgojno-obrazovnih usluga</w:t>
            </w:r>
          </w:p>
        </w:tc>
      </w:tr>
      <w:tr w:rsidR="008B15E9" w:rsidRPr="0096270E" w:rsidTr="009D196C">
        <w:tc>
          <w:tcPr>
            <w:tcW w:w="1004" w:type="pct"/>
            <w:tcBorders>
              <w:top w:val="single" w:sz="4" w:space="0" w:color="auto"/>
              <w:left w:val="single" w:sz="4" w:space="0" w:color="auto"/>
              <w:bottom w:val="single" w:sz="4" w:space="0" w:color="auto"/>
              <w:right w:val="single" w:sz="4" w:space="0" w:color="auto"/>
            </w:tcBorders>
            <w:shd w:val="clear" w:color="auto" w:fill="C0C0C0"/>
            <w:hideMark/>
          </w:tcPr>
          <w:p w:rsidR="008B15E9" w:rsidRPr="0096270E" w:rsidRDefault="008B15E9" w:rsidP="008E07FE">
            <w:pPr>
              <w:spacing w:after="0" w:line="240" w:lineRule="auto"/>
              <w:rPr>
                <w:rFonts w:cs="Times New Roman"/>
                <w:b/>
                <w:lang w:val="hr-HR"/>
              </w:rPr>
            </w:pPr>
            <w:r w:rsidRPr="0096270E">
              <w:rPr>
                <w:rFonts w:cs="Times New Roman"/>
                <w:b/>
                <w:lang w:val="hr-HR"/>
              </w:rPr>
              <w:t>MJERA</w:t>
            </w:r>
          </w:p>
        </w:tc>
        <w:tc>
          <w:tcPr>
            <w:tcW w:w="3996" w:type="pct"/>
            <w:tcBorders>
              <w:top w:val="single" w:sz="4" w:space="0" w:color="auto"/>
              <w:left w:val="single" w:sz="4" w:space="0" w:color="auto"/>
              <w:bottom w:val="single" w:sz="4" w:space="0" w:color="auto"/>
              <w:right w:val="single" w:sz="4" w:space="0" w:color="auto"/>
            </w:tcBorders>
            <w:shd w:val="clear" w:color="auto" w:fill="C0C0C0"/>
            <w:hideMark/>
          </w:tcPr>
          <w:p w:rsidR="008B15E9" w:rsidRPr="0096270E" w:rsidRDefault="00B04189" w:rsidP="00B04189">
            <w:pPr>
              <w:spacing w:after="0" w:line="240" w:lineRule="auto"/>
              <w:rPr>
                <w:rFonts w:cs="Times New Roman"/>
                <w:b/>
                <w:lang w:val="hr-HR"/>
              </w:rPr>
            </w:pPr>
            <w:r w:rsidRPr="0096270E">
              <w:rPr>
                <w:rFonts w:cs="Times New Roman"/>
                <w:b/>
                <w:lang w:val="hr-HR"/>
              </w:rPr>
              <w:t xml:space="preserve">3.3.3. </w:t>
            </w:r>
            <w:r w:rsidR="008B15E9" w:rsidRPr="0096270E">
              <w:rPr>
                <w:rFonts w:cs="Times New Roman"/>
                <w:b/>
                <w:lang w:val="hr-HR"/>
              </w:rPr>
              <w:t>Razvoj sporta i sportske infrastrukture</w:t>
            </w:r>
          </w:p>
        </w:tc>
      </w:tr>
      <w:tr w:rsidR="008B15E9" w:rsidRPr="0096270E" w:rsidTr="009D196C">
        <w:tc>
          <w:tcPr>
            <w:tcW w:w="1004"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after="0" w:line="240" w:lineRule="auto"/>
              <w:rPr>
                <w:rFonts w:cs="Times New Roman"/>
                <w:b/>
                <w:lang w:val="hr-HR"/>
              </w:rPr>
            </w:pPr>
            <w:r w:rsidRPr="0096270E">
              <w:rPr>
                <w:rFonts w:cs="Times New Roman"/>
                <w:b/>
                <w:lang w:val="hr-HR"/>
              </w:rPr>
              <w:t>SVRHA</w:t>
            </w:r>
          </w:p>
        </w:tc>
        <w:tc>
          <w:tcPr>
            <w:tcW w:w="3996"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after="0" w:line="240" w:lineRule="auto"/>
              <w:rPr>
                <w:rFonts w:cs="Times New Roman"/>
                <w:lang w:val="hr-HR"/>
              </w:rPr>
            </w:pPr>
            <w:r w:rsidRPr="0096270E">
              <w:rPr>
                <w:rFonts w:cs="Times New Roman"/>
                <w:lang w:val="hr-HR"/>
              </w:rPr>
              <w:t>Unaprijediti i podizati kvalitetu života u javno-zdravstvenom smislu kroz unapređivanje zdravog tjelesnog stanja građana i vrhunske sportske kvalitete u individualnim i kolektivnim sportovima, uključujući i poboljšavanje uvjeta za sportsku edukaciju i pripremu sportaša</w:t>
            </w:r>
          </w:p>
        </w:tc>
      </w:tr>
      <w:tr w:rsidR="008B15E9" w:rsidRPr="0096270E" w:rsidTr="009D196C">
        <w:tc>
          <w:tcPr>
            <w:tcW w:w="1004"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after="0" w:line="240" w:lineRule="auto"/>
              <w:rPr>
                <w:rFonts w:cs="Times New Roman"/>
                <w:b/>
                <w:lang w:val="hr-HR"/>
              </w:rPr>
            </w:pPr>
            <w:r w:rsidRPr="0096270E">
              <w:rPr>
                <w:rFonts w:cs="Times New Roman"/>
                <w:b/>
                <w:lang w:val="hr-HR"/>
              </w:rPr>
              <w:t>CILJ MJERE</w:t>
            </w:r>
          </w:p>
        </w:tc>
        <w:tc>
          <w:tcPr>
            <w:tcW w:w="3996"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after="0" w:line="240" w:lineRule="auto"/>
              <w:rPr>
                <w:rFonts w:cs="Times New Roman"/>
                <w:lang w:val="hr-HR"/>
              </w:rPr>
            </w:pPr>
            <w:r w:rsidRPr="0096270E">
              <w:rPr>
                <w:rFonts w:cs="Times New Roman"/>
                <w:lang w:val="hr-HR"/>
              </w:rPr>
              <w:t>Uključiti u sport i sportsku rekreaciju što veći broj građana, osobito djece, mladih, osoba s invaliditetom i  posebnim potrebama, te osoba treće životne dob.</w:t>
            </w:r>
          </w:p>
          <w:p w:rsidR="008B15E9" w:rsidRPr="0096270E" w:rsidRDefault="008B15E9" w:rsidP="008E07FE">
            <w:pPr>
              <w:spacing w:after="0" w:line="240" w:lineRule="auto"/>
              <w:rPr>
                <w:rFonts w:cs="Times New Roman"/>
                <w:lang w:val="hr-HR"/>
              </w:rPr>
            </w:pPr>
            <w:r w:rsidRPr="0096270E">
              <w:rPr>
                <w:rFonts w:cs="Times New Roman"/>
                <w:lang w:val="hr-HR"/>
              </w:rPr>
              <w:t>Ulagati u razvoj mladih sportaša radi stvaranja široke kvalitativne osnove kao uvjeta daljnjeg napretka i očuvanja dostignute razine sportske kvalitete u ZŽ</w:t>
            </w:r>
          </w:p>
        </w:tc>
      </w:tr>
      <w:tr w:rsidR="008B15E9" w:rsidRPr="0096270E" w:rsidTr="009D196C">
        <w:tc>
          <w:tcPr>
            <w:tcW w:w="1004"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after="0" w:line="240" w:lineRule="auto"/>
              <w:rPr>
                <w:rFonts w:cs="Times New Roman"/>
                <w:b/>
                <w:lang w:val="hr-HR"/>
              </w:rPr>
            </w:pPr>
            <w:r w:rsidRPr="0096270E">
              <w:rPr>
                <w:rFonts w:cs="Times New Roman"/>
                <w:b/>
                <w:lang w:val="hr-HR"/>
              </w:rPr>
              <w:t xml:space="preserve">SADRŽAJ </w:t>
            </w:r>
          </w:p>
        </w:tc>
        <w:tc>
          <w:tcPr>
            <w:tcW w:w="3996"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D0259">
            <w:pPr>
              <w:pStyle w:val="Odlomakpopisa"/>
              <w:numPr>
                <w:ilvl w:val="0"/>
                <w:numId w:val="170"/>
              </w:numPr>
              <w:spacing w:after="0" w:line="240" w:lineRule="auto"/>
              <w:ind w:left="935"/>
              <w:rPr>
                <w:rFonts w:cs="Times New Roman"/>
                <w:lang w:val="hr-HR"/>
              </w:rPr>
            </w:pPr>
            <w:r w:rsidRPr="0096270E">
              <w:rPr>
                <w:rFonts w:cs="Times New Roman"/>
                <w:lang w:val="hr-HR"/>
              </w:rPr>
              <w:t xml:space="preserve">poticanje i promicanje sportskih aktivnosti </w:t>
            </w:r>
          </w:p>
          <w:p w:rsidR="008B15E9" w:rsidRPr="0096270E" w:rsidRDefault="008B15E9" w:rsidP="008D0259">
            <w:pPr>
              <w:pStyle w:val="Odlomakpopisa"/>
              <w:numPr>
                <w:ilvl w:val="0"/>
                <w:numId w:val="170"/>
              </w:numPr>
              <w:spacing w:after="0" w:line="240" w:lineRule="auto"/>
              <w:ind w:left="935"/>
              <w:rPr>
                <w:rFonts w:cs="Times New Roman"/>
                <w:lang w:val="hr-HR"/>
              </w:rPr>
            </w:pPr>
            <w:r w:rsidRPr="0096270E">
              <w:rPr>
                <w:rFonts w:cs="Times New Roman"/>
                <w:lang w:val="hr-HR"/>
              </w:rPr>
              <w:t>provođenje sportskih aktivnosti osoba svih dobnih skupina, poglavito djece i mladih, te osoba s invaliditetom i posebnim potrebama</w:t>
            </w:r>
          </w:p>
          <w:p w:rsidR="008B15E9" w:rsidRPr="0096270E" w:rsidRDefault="008B15E9" w:rsidP="008D0259">
            <w:pPr>
              <w:pStyle w:val="Odlomakpopisa"/>
              <w:numPr>
                <w:ilvl w:val="0"/>
                <w:numId w:val="170"/>
              </w:numPr>
              <w:spacing w:after="0" w:line="240" w:lineRule="auto"/>
              <w:ind w:left="935"/>
              <w:rPr>
                <w:rFonts w:cs="Times New Roman"/>
                <w:lang w:val="hr-HR"/>
              </w:rPr>
            </w:pPr>
            <w:r w:rsidRPr="0096270E">
              <w:rPr>
                <w:rFonts w:cs="Times New Roman"/>
                <w:lang w:val="hr-HR"/>
              </w:rPr>
              <w:t>osiguravanje materijalnih uvjeta za djelovanje sportskih udruga, saveza i zajednica</w:t>
            </w:r>
          </w:p>
          <w:p w:rsidR="008B15E9" w:rsidRPr="0096270E" w:rsidRDefault="00382D06" w:rsidP="008D0259">
            <w:pPr>
              <w:pStyle w:val="Odlomakpopisa"/>
              <w:numPr>
                <w:ilvl w:val="0"/>
                <w:numId w:val="170"/>
              </w:numPr>
              <w:spacing w:after="0" w:line="240" w:lineRule="auto"/>
              <w:ind w:left="935"/>
              <w:rPr>
                <w:rFonts w:cs="Times New Roman"/>
                <w:lang w:val="hr-HR"/>
              </w:rPr>
            </w:pPr>
            <w:r w:rsidRPr="0096270E">
              <w:rPr>
                <w:rFonts w:cs="Times New Roman"/>
                <w:lang w:val="hr-HR"/>
              </w:rPr>
              <w:t>prov</w:t>
            </w:r>
            <w:r w:rsidR="008B15E9" w:rsidRPr="0096270E">
              <w:rPr>
                <w:rFonts w:cs="Times New Roman"/>
                <w:lang w:val="hr-HR"/>
              </w:rPr>
              <w:t>ođenje i financiranje znanstvenih i razvojnih projekata, elaborata i studija u funkciji razvoja sporta</w:t>
            </w:r>
          </w:p>
          <w:p w:rsidR="008B15E9" w:rsidRPr="0096270E" w:rsidRDefault="008B15E9" w:rsidP="008D0259">
            <w:pPr>
              <w:pStyle w:val="Odlomakpopisa"/>
              <w:numPr>
                <w:ilvl w:val="0"/>
                <w:numId w:val="170"/>
              </w:numPr>
              <w:spacing w:after="0" w:line="240" w:lineRule="auto"/>
              <w:ind w:left="935"/>
              <w:rPr>
                <w:rFonts w:cs="Times New Roman"/>
                <w:lang w:val="hr-HR"/>
              </w:rPr>
            </w:pPr>
            <w:r w:rsidRPr="0096270E">
              <w:rPr>
                <w:rFonts w:cs="Times New Roman"/>
                <w:lang w:val="hr-HR"/>
              </w:rPr>
              <w:t>planiranje, izgradnja i održavanje sportskih objekata (otvorenih i zatvorenih) značajnih za JLS i ZŽ</w:t>
            </w:r>
          </w:p>
        </w:tc>
      </w:tr>
      <w:tr w:rsidR="008B15E9" w:rsidRPr="0096270E" w:rsidTr="009D196C">
        <w:tc>
          <w:tcPr>
            <w:tcW w:w="1004"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after="0" w:line="240" w:lineRule="auto"/>
              <w:rPr>
                <w:rFonts w:cs="Times New Roman"/>
                <w:b/>
                <w:lang w:val="hr-HR"/>
              </w:rPr>
            </w:pPr>
            <w:r w:rsidRPr="0096270E">
              <w:rPr>
                <w:rFonts w:cs="Times New Roman"/>
                <w:b/>
                <w:lang w:val="hr-HR"/>
              </w:rPr>
              <w:t>REZULTAT</w:t>
            </w:r>
          </w:p>
        </w:tc>
        <w:tc>
          <w:tcPr>
            <w:tcW w:w="3996"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after="0" w:line="240" w:lineRule="auto"/>
              <w:rPr>
                <w:rFonts w:cs="Times New Roman"/>
                <w:lang w:val="hr-HR"/>
              </w:rPr>
            </w:pPr>
            <w:r w:rsidRPr="0096270E">
              <w:rPr>
                <w:rFonts w:cs="Times New Roman"/>
                <w:lang w:val="hr-HR"/>
              </w:rPr>
              <w:t>Podignuta svijest javnosti o značaju sporta kroz osmišljeno i sadržajno korištenje slobodnog vremena, posebice djece i mladih, te osoba s invaliditetom i posebnim potrebama; dostupnost sportskih sadržaja – građevina (otvorenih i zatvorenih) svim građanima; povećan broj građana uključenih u sustav sporta i sportske rekreacije; osnažen amaterski sport; Očuvana postojeća sportska kvaliteta i unaprijeđen vrhunski sport; povećana turistička ponuda ZŽ kroz organizaciju domaćih i međunarodnih sportskih natjecanja</w:t>
            </w:r>
          </w:p>
        </w:tc>
      </w:tr>
      <w:tr w:rsidR="008B15E9" w:rsidRPr="0096270E" w:rsidTr="009D196C">
        <w:tc>
          <w:tcPr>
            <w:tcW w:w="1004"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after="0" w:line="240" w:lineRule="auto"/>
              <w:rPr>
                <w:rFonts w:cs="Times New Roman"/>
                <w:b/>
                <w:lang w:val="hr-HR"/>
              </w:rPr>
            </w:pPr>
            <w:r w:rsidRPr="0096270E">
              <w:rPr>
                <w:rFonts w:cs="Times New Roman"/>
                <w:b/>
                <w:lang w:val="hr-HR"/>
              </w:rPr>
              <w:t>RAZVOJNI UČINAK</w:t>
            </w:r>
          </w:p>
        </w:tc>
        <w:tc>
          <w:tcPr>
            <w:tcW w:w="3996"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after="0" w:line="240" w:lineRule="auto"/>
              <w:rPr>
                <w:rFonts w:cs="Times New Roman"/>
                <w:lang w:val="hr-HR"/>
              </w:rPr>
            </w:pPr>
            <w:r w:rsidRPr="0096270E">
              <w:rPr>
                <w:rFonts w:cs="Times New Roman"/>
                <w:lang w:val="hr-HR"/>
              </w:rPr>
              <w:t>Stvorene navike za zdravi način života i poboljšana kvaliteta života i zdravlja svih građana, posebice djece i mladih</w:t>
            </w:r>
          </w:p>
        </w:tc>
      </w:tr>
      <w:tr w:rsidR="008B15E9" w:rsidRPr="0096270E" w:rsidTr="009D196C">
        <w:tc>
          <w:tcPr>
            <w:tcW w:w="1004"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after="0" w:line="240" w:lineRule="auto"/>
              <w:rPr>
                <w:rFonts w:cs="Times New Roman"/>
                <w:b/>
                <w:lang w:val="hr-HR"/>
              </w:rPr>
            </w:pPr>
            <w:r w:rsidRPr="0096270E">
              <w:rPr>
                <w:rFonts w:cs="Times New Roman"/>
                <w:b/>
                <w:lang w:val="hr-HR"/>
              </w:rPr>
              <w:t>POKAZATELJI ZA PRAĆENJE OSTVARENJA MJERE</w:t>
            </w:r>
          </w:p>
        </w:tc>
        <w:tc>
          <w:tcPr>
            <w:tcW w:w="3996"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D0259">
            <w:pPr>
              <w:pStyle w:val="Odlomakpopisa"/>
              <w:numPr>
                <w:ilvl w:val="0"/>
                <w:numId w:val="171"/>
              </w:numPr>
              <w:spacing w:after="0" w:line="240" w:lineRule="auto"/>
              <w:rPr>
                <w:rFonts w:cs="Times New Roman"/>
                <w:lang w:val="hr-HR"/>
              </w:rPr>
            </w:pPr>
            <w:r w:rsidRPr="0096270E">
              <w:rPr>
                <w:rFonts w:cs="Times New Roman"/>
                <w:lang w:val="hr-HR"/>
              </w:rPr>
              <w:t>Broj udruga u sportu i broj članova</w:t>
            </w:r>
          </w:p>
          <w:p w:rsidR="008B15E9" w:rsidRPr="0096270E" w:rsidRDefault="008B15E9" w:rsidP="008D0259">
            <w:pPr>
              <w:pStyle w:val="Odlomakpopisa"/>
              <w:numPr>
                <w:ilvl w:val="0"/>
                <w:numId w:val="171"/>
              </w:numPr>
              <w:spacing w:after="0" w:line="240" w:lineRule="auto"/>
              <w:rPr>
                <w:rFonts w:cs="Times New Roman"/>
                <w:lang w:val="hr-HR"/>
              </w:rPr>
            </w:pPr>
            <w:r w:rsidRPr="0096270E">
              <w:rPr>
                <w:rFonts w:cs="Times New Roman"/>
                <w:lang w:val="hr-HR"/>
              </w:rPr>
              <w:t>Broj sportskih objekata uz škole</w:t>
            </w:r>
          </w:p>
        </w:tc>
      </w:tr>
      <w:tr w:rsidR="008B15E9" w:rsidRPr="0096270E" w:rsidTr="009D196C">
        <w:tc>
          <w:tcPr>
            <w:tcW w:w="1004"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after="0" w:line="240" w:lineRule="auto"/>
              <w:rPr>
                <w:rFonts w:cs="Times New Roman"/>
                <w:b/>
                <w:lang w:val="hr-HR"/>
              </w:rPr>
            </w:pPr>
            <w:r w:rsidRPr="0096270E">
              <w:rPr>
                <w:rFonts w:cs="Times New Roman"/>
                <w:b/>
                <w:lang w:val="hr-HR"/>
              </w:rPr>
              <w:t xml:space="preserve">NOSITELJI </w:t>
            </w:r>
          </w:p>
        </w:tc>
        <w:tc>
          <w:tcPr>
            <w:tcW w:w="3996"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after="0" w:line="240" w:lineRule="auto"/>
              <w:rPr>
                <w:rFonts w:cs="Times New Roman"/>
                <w:lang w:val="hr-HR"/>
              </w:rPr>
            </w:pPr>
            <w:r w:rsidRPr="0096270E">
              <w:rPr>
                <w:rFonts w:cs="Times New Roman"/>
                <w:lang w:val="hr-HR"/>
              </w:rPr>
              <w:t>ZŽ, JLS, sportske zajednice i savezi, sportske udruge, Ministarstvo znanosti, obrazovanja i sporta</w:t>
            </w:r>
          </w:p>
        </w:tc>
      </w:tr>
      <w:tr w:rsidR="008B15E9" w:rsidRPr="0096270E" w:rsidTr="009D196C">
        <w:tc>
          <w:tcPr>
            <w:tcW w:w="1004"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after="0" w:line="240" w:lineRule="auto"/>
              <w:rPr>
                <w:rFonts w:cs="Times New Roman"/>
                <w:b/>
                <w:lang w:val="hr-HR"/>
              </w:rPr>
            </w:pPr>
            <w:r w:rsidRPr="0096270E">
              <w:rPr>
                <w:rFonts w:cs="Times New Roman"/>
                <w:b/>
                <w:lang w:val="hr-HR"/>
              </w:rPr>
              <w:t xml:space="preserve">CILJANE SKUPINE I KORISNICI </w:t>
            </w:r>
          </w:p>
        </w:tc>
        <w:tc>
          <w:tcPr>
            <w:tcW w:w="3996"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after="0" w:line="240" w:lineRule="auto"/>
              <w:rPr>
                <w:rFonts w:cs="Times New Roman"/>
                <w:lang w:val="hr-HR"/>
              </w:rPr>
            </w:pPr>
            <w:r w:rsidRPr="0096270E">
              <w:rPr>
                <w:rFonts w:cs="Times New Roman"/>
                <w:lang w:val="hr-HR"/>
              </w:rPr>
              <w:t>Sportaši svih dobnih skupina, sportske udruge, zajednice i savezi, građani</w:t>
            </w:r>
          </w:p>
        </w:tc>
      </w:tr>
    </w:tbl>
    <w:p w:rsidR="00382D06" w:rsidRPr="0096270E" w:rsidRDefault="00382D06" w:rsidP="00594092">
      <w:pPr>
        <w:spacing w:after="0" w:line="240" w:lineRule="auto"/>
        <w:rPr>
          <w:rFonts w:cs="Times New Roman"/>
          <w:lang w:val="hr-HR"/>
        </w:rPr>
      </w:pPr>
    </w:p>
    <w:p w:rsidR="00594092" w:rsidRPr="0096270E" w:rsidRDefault="00594092" w:rsidP="00594092">
      <w:pPr>
        <w:spacing w:after="0" w:line="240" w:lineRule="auto"/>
        <w:rPr>
          <w:rFonts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8B15E9" w:rsidRPr="0096270E" w:rsidTr="009D196C">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8B15E9" w:rsidRPr="0096270E" w:rsidRDefault="008B15E9" w:rsidP="008E07FE">
            <w:pPr>
              <w:spacing w:line="240" w:lineRule="auto"/>
              <w:rPr>
                <w:rFonts w:cs="Times New Roman"/>
                <w:b/>
                <w:lang w:val="hr-HR"/>
              </w:rPr>
            </w:pPr>
            <w:r w:rsidRPr="0096270E">
              <w:rPr>
                <w:rFonts w:cs="Times New Roman"/>
                <w:b/>
                <w:lang w:val="hr-HR"/>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8B15E9" w:rsidRPr="0096270E" w:rsidRDefault="008B15E9" w:rsidP="008E07FE">
            <w:pPr>
              <w:spacing w:line="240" w:lineRule="auto"/>
              <w:rPr>
                <w:rFonts w:cs="Times New Roman"/>
                <w:b/>
                <w:lang w:val="hr-HR"/>
              </w:rPr>
            </w:pPr>
            <w:r w:rsidRPr="0096270E">
              <w:rPr>
                <w:rFonts w:cs="Times New Roman"/>
                <w:b/>
                <w:lang w:val="hr-HR"/>
              </w:rPr>
              <w:t>3.3.</w:t>
            </w:r>
            <w:r w:rsidRPr="0096270E">
              <w:rPr>
                <w:rFonts w:cs="Times New Roman"/>
                <w:b/>
                <w:color w:val="C00000"/>
                <w:lang w:val="hr-HR"/>
              </w:rPr>
              <w:t xml:space="preserve"> </w:t>
            </w:r>
            <w:r w:rsidRPr="0096270E">
              <w:rPr>
                <w:rFonts w:cs="Times New Roman"/>
                <w:b/>
                <w:lang w:val="hr-HR"/>
              </w:rPr>
              <w:t>Unapređenje odgojno-obrazovnih usluga</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8B15E9" w:rsidRPr="0096270E" w:rsidRDefault="008B15E9" w:rsidP="008E07FE">
            <w:pPr>
              <w:spacing w:line="240" w:lineRule="auto"/>
              <w:rPr>
                <w:rFonts w:cs="Times New Roman"/>
                <w:b/>
                <w:lang w:val="hr-HR"/>
              </w:rPr>
            </w:pPr>
            <w:r w:rsidRPr="0096270E">
              <w:rPr>
                <w:rFonts w:cs="Times New Roman"/>
                <w:b/>
                <w:lang w:val="hr-HR"/>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8B15E9" w:rsidRPr="0096270E" w:rsidRDefault="00095645" w:rsidP="00095645">
            <w:pPr>
              <w:spacing w:line="240" w:lineRule="auto"/>
              <w:rPr>
                <w:rFonts w:cs="Times New Roman"/>
                <w:b/>
                <w:lang w:val="hr-HR"/>
              </w:rPr>
            </w:pPr>
            <w:r w:rsidRPr="0096270E">
              <w:rPr>
                <w:rFonts w:cs="Times New Roman"/>
                <w:b/>
                <w:lang w:val="hr-HR"/>
              </w:rPr>
              <w:t xml:space="preserve">3.3.4. </w:t>
            </w:r>
            <w:r w:rsidR="008B15E9" w:rsidRPr="0096270E">
              <w:rPr>
                <w:rFonts w:cs="Times New Roman"/>
                <w:b/>
                <w:lang w:val="hr-HR"/>
              </w:rPr>
              <w:t>Razvoj tehničke kulture</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line="240" w:lineRule="auto"/>
              <w:rPr>
                <w:rFonts w:cs="Times New Roman"/>
                <w:b/>
                <w:lang w:val="hr-HR"/>
              </w:rPr>
            </w:pPr>
            <w:r w:rsidRPr="0096270E">
              <w:rPr>
                <w:rFonts w:cs="Times New Roman"/>
                <w:b/>
                <w:lang w:val="hr-HR"/>
              </w:rPr>
              <w:t>SVRHA</w:t>
            </w:r>
          </w:p>
        </w:tc>
        <w:tc>
          <w:tcPr>
            <w:tcW w:w="4042"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line="240" w:lineRule="auto"/>
              <w:rPr>
                <w:rFonts w:cs="Times New Roman"/>
                <w:lang w:val="hr-HR"/>
              </w:rPr>
            </w:pPr>
            <w:r w:rsidRPr="0096270E">
              <w:rPr>
                <w:rFonts w:cs="Times New Roman"/>
                <w:lang w:val="hr-HR"/>
              </w:rPr>
              <w:t>Omogućiti što većem broju djece i mladih uključivanje u različite oblike stjecanja tehničkih znanja i vještina nužnih za uspješno uključivanje u svijet rada te radi osigur.avanja kvalitetnog života</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line="240" w:lineRule="auto"/>
              <w:rPr>
                <w:rFonts w:cs="Times New Roman"/>
                <w:b/>
                <w:lang w:val="hr-HR"/>
              </w:rPr>
            </w:pPr>
            <w:r w:rsidRPr="0096270E">
              <w:rPr>
                <w:rFonts w:cs="Times New Roman"/>
                <w:b/>
                <w:lang w:val="hr-HR"/>
              </w:rPr>
              <w:t>CILJ MJERE</w:t>
            </w:r>
          </w:p>
        </w:tc>
        <w:tc>
          <w:tcPr>
            <w:tcW w:w="4042"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line="240" w:lineRule="auto"/>
              <w:rPr>
                <w:rFonts w:cs="Times New Roman"/>
                <w:lang w:val="hr-HR"/>
              </w:rPr>
            </w:pPr>
            <w:r w:rsidRPr="0096270E">
              <w:rPr>
                <w:rFonts w:cs="Times New Roman"/>
                <w:lang w:val="hr-HR"/>
              </w:rPr>
              <w:t xml:space="preserve">Stvoriti adekvatne programsko-sadržajne, kadrovske, materijalno-financijske i prostorne uvjete za razvoj i unapređivanje djelatnosti tehničke kulture </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after="0" w:line="240" w:lineRule="auto"/>
              <w:rPr>
                <w:rFonts w:cs="Times New Roman"/>
                <w:b/>
                <w:lang w:val="hr-HR"/>
              </w:rPr>
            </w:pPr>
            <w:r w:rsidRPr="0096270E">
              <w:rPr>
                <w:rFonts w:cs="Times New Roman"/>
                <w:b/>
                <w:lang w:val="hr-HR"/>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D0259">
            <w:pPr>
              <w:numPr>
                <w:ilvl w:val="0"/>
                <w:numId w:val="172"/>
              </w:numPr>
              <w:spacing w:after="0" w:line="240" w:lineRule="auto"/>
              <w:rPr>
                <w:rFonts w:cs="Times New Roman"/>
                <w:lang w:val="hr-HR"/>
              </w:rPr>
            </w:pPr>
            <w:r w:rsidRPr="0096270E">
              <w:rPr>
                <w:rFonts w:cs="Times New Roman"/>
                <w:lang w:val="hr-HR"/>
              </w:rPr>
              <w:t>Poticanje i promicanje tehničke kulture i populariziranje znanosti i tehnike</w:t>
            </w:r>
          </w:p>
          <w:p w:rsidR="008B15E9" w:rsidRPr="0096270E" w:rsidRDefault="008B15E9" w:rsidP="008D0259">
            <w:pPr>
              <w:numPr>
                <w:ilvl w:val="0"/>
                <w:numId w:val="172"/>
              </w:numPr>
              <w:spacing w:after="0" w:line="240" w:lineRule="auto"/>
              <w:rPr>
                <w:rFonts w:cs="Times New Roman"/>
                <w:lang w:val="hr-HR"/>
              </w:rPr>
            </w:pPr>
            <w:r w:rsidRPr="0096270E">
              <w:rPr>
                <w:rFonts w:cs="Times New Roman"/>
                <w:lang w:val="hr-HR"/>
              </w:rPr>
              <w:t>Provođenje programa odgoja i obrazovanja i osposobljavanja djece i mladih za stjecanje tehničkih, tehnoloških i informatičkih znanja i vještina</w:t>
            </w:r>
          </w:p>
          <w:p w:rsidR="008B15E9" w:rsidRPr="0096270E" w:rsidRDefault="008B15E9" w:rsidP="008D0259">
            <w:pPr>
              <w:numPr>
                <w:ilvl w:val="0"/>
                <w:numId w:val="172"/>
              </w:numPr>
              <w:spacing w:after="0" w:line="240" w:lineRule="auto"/>
              <w:rPr>
                <w:rFonts w:cs="Times New Roman"/>
                <w:lang w:val="hr-HR"/>
              </w:rPr>
            </w:pPr>
            <w:r w:rsidRPr="0096270E">
              <w:rPr>
                <w:rFonts w:cs="Times New Roman"/>
                <w:lang w:val="hr-HR"/>
              </w:rPr>
              <w:t>Osiguravanje materijalnih uvjeta za rad udruga tehničke kulture</w:t>
            </w:r>
          </w:p>
          <w:p w:rsidR="008B15E9" w:rsidRPr="0096270E" w:rsidRDefault="008B15E9" w:rsidP="008D0259">
            <w:pPr>
              <w:numPr>
                <w:ilvl w:val="0"/>
                <w:numId w:val="172"/>
              </w:numPr>
              <w:spacing w:after="0" w:line="240" w:lineRule="auto"/>
              <w:rPr>
                <w:rFonts w:cs="Times New Roman"/>
                <w:lang w:val="hr-HR"/>
              </w:rPr>
            </w:pPr>
            <w:r w:rsidRPr="0096270E">
              <w:rPr>
                <w:rFonts w:cs="Times New Roman"/>
                <w:lang w:val="hr-HR"/>
              </w:rPr>
              <w:t>Planiranje, izgradnja i održavanje objekata (otvorenih i zatvorenih) značajnih za JLS i ZŽ</w:t>
            </w:r>
          </w:p>
          <w:p w:rsidR="008B15E9" w:rsidRPr="0096270E" w:rsidRDefault="008B15E9" w:rsidP="008D0259">
            <w:pPr>
              <w:numPr>
                <w:ilvl w:val="0"/>
                <w:numId w:val="172"/>
              </w:numPr>
              <w:spacing w:after="0" w:line="240" w:lineRule="auto"/>
              <w:rPr>
                <w:rFonts w:cs="Times New Roman"/>
                <w:lang w:val="hr-HR"/>
              </w:rPr>
            </w:pPr>
            <w:r w:rsidRPr="0096270E">
              <w:rPr>
                <w:rFonts w:cs="Times New Roman"/>
                <w:lang w:val="hr-HR"/>
              </w:rPr>
              <w:t>Nabava i održavanje opreme tehničke kulture</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after="0" w:line="240" w:lineRule="auto"/>
              <w:rPr>
                <w:rFonts w:cs="Times New Roman"/>
                <w:b/>
                <w:lang w:val="hr-HR"/>
              </w:rPr>
            </w:pPr>
            <w:r w:rsidRPr="0096270E">
              <w:rPr>
                <w:rFonts w:cs="Times New Roman"/>
                <w:b/>
                <w:lang w:val="hr-HR"/>
              </w:rPr>
              <w:t>REZULTAT</w:t>
            </w:r>
          </w:p>
        </w:tc>
        <w:tc>
          <w:tcPr>
            <w:tcW w:w="4042"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D0259">
            <w:pPr>
              <w:numPr>
                <w:ilvl w:val="0"/>
                <w:numId w:val="172"/>
              </w:numPr>
              <w:spacing w:after="0" w:line="240" w:lineRule="auto"/>
              <w:rPr>
                <w:rFonts w:cs="Times New Roman"/>
                <w:lang w:val="hr-HR"/>
              </w:rPr>
            </w:pPr>
            <w:r w:rsidRPr="0096270E">
              <w:rPr>
                <w:rFonts w:cs="Times New Roman"/>
                <w:lang w:val="hr-HR"/>
              </w:rPr>
              <w:t>Povećani broj sudionika svih dobnih skupina uključenih u različite programe tehničke kulture.</w:t>
            </w:r>
          </w:p>
          <w:p w:rsidR="008B15E9" w:rsidRPr="0096270E" w:rsidRDefault="008B15E9" w:rsidP="008D0259">
            <w:pPr>
              <w:numPr>
                <w:ilvl w:val="0"/>
                <w:numId w:val="172"/>
              </w:numPr>
              <w:spacing w:after="0" w:line="240" w:lineRule="auto"/>
              <w:rPr>
                <w:rFonts w:cs="Times New Roman"/>
                <w:lang w:val="hr-HR"/>
              </w:rPr>
            </w:pPr>
            <w:r w:rsidRPr="0096270E">
              <w:rPr>
                <w:rFonts w:cs="Times New Roman"/>
                <w:lang w:val="hr-HR"/>
              </w:rPr>
              <w:t>Raznolikost kvalitetnih programa, povećan broj radionica, tečajeva, seminara, škola, kampova, smotri, izložbi i drugih oblika osposobljavanja.</w:t>
            </w:r>
          </w:p>
          <w:p w:rsidR="008B15E9" w:rsidRPr="0096270E" w:rsidRDefault="008B15E9" w:rsidP="008D0259">
            <w:pPr>
              <w:numPr>
                <w:ilvl w:val="0"/>
                <w:numId w:val="172"/>
              </w:numPr>
              <w:spacing w:after="0" w:line="240" w:lineRule="auto"/>
              <w:rPr>
                <w:rFonts w:cs="Times New Roman"/>
                <w:lang w:val="hr-HR"/>
              </w:rPr>
            </w:pPr>
            <w:r w:rsidRPr="0096270E">
              <w:rPr>
                <w:rFonts w:cs="Times New Roman"/>
                <w:lang w:val="hr-HR"/>
              </w:rPr>
              <w:t>Povećana aktivnost učenika na svim razinama natjecanja u sustavu obrazovanja.</w:t>
            </w:r>
          </w:p>
          <w:p w:rsidR="008B15E9" w:rsidRPr="0096270E" w:rsidRDefault="008B15E9" w:rsidP="008D0259">
            <w:pPr>
              <w:numPr>
                <w:ilvl w:val="0"/>
                <w:numId w:val="172"/>
              </w:numPr>
              <w:spacing w:after="0" w:line="240" w:lineRule="auto"/>
              <w:rPr>
                <w:rFonts w:cs="Times New Roman"/>
                <w:lang w:val="hr-HR"/>
              </w:rPr>
            </w:pPr>
            <w:r w:rsidRPr="0096270E">
              <w:rPr>
                <w:rFonts w:cs="Times New Roman"/>
                <w:lang w:val="hr-HR"/>
              </w:rPr>
              <w:t>Sanirani i adaptirani postojeći te otvoreni novi objekti (prostori) za rad udruga i saveza tehničke kulture opremljenih adekvatnom suvremenom opremom.</w:t>
            </w:r>
          </w:p>
          <w:p w:rsidR="008B15E9" w:rsidRPr="0096270E" w:rsidRDefault="008B15E9" w:rsidP="008D0259">
            <w:pPr>
              <w:numPr>
                <w:ilvl w:val="0"/>
                <w:numId w:val="172"/>
              </w:numPr>
              <w:spacing w:after="0" w:line="240" w:lineRule="auto"/>
              <w:rPr>
                <w:rFonts w:cs="Times New Roman"/>
                <w:lang w:val="hr-HR"/>
              </w:rPr>
            </w:pPr>
            <w:r w:rsidRPr="0096270E">
              <w:rPr>
                <w:rFonts w:cs="Times New Roman"/>
                <w:lang w:val="hr-HR"/>
              </w:rPr>
              <w:t>Dostupnost različitih sadržaja iz djelokruga tehničke kulture u svim dijelovima ZŽ</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line="240" w:lineRule="auto"/>
              <w:rPr>
                <w:rFonts w:cs="Times New Roman"/>
                <w:b/>
                <w:lang w:val="hr-HR"/>
              </w:rPr>
            </w:pPr>
            <w:r w:rsidRPr="0096270E">
              <w:rPr>
                <w:rFonts w:cs="Times New Roman"/>
                <w:b/>
                <w:lang w:val="hr-HR"/>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line="240" w:lineRule="auto"/>
              <w:rPr>
                <w:rFonts w:cs="Times New Roman"/>
                <w:lang w:val="hr-HR"/>
              </w:rPr>
            </w:pPr>
            <w:r w:rsidRPr="0096270E">
              <w:rPr>
                <w:rFonts w:cs="Times New Roman"/>
                <w:lang w:val="hr-HR"/>
              </w:rPr>
              <w:t>Podignuta svijest o važnosti djelatnosti tehničke kulture u odgojno-obrazovnom sustavu i svakodnevnom životu djece i mladih u vrijeme iznimno brzih tehničko-tehnoloških promjena i svjetske globalizacije</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line="240" w:lineRule="auto"/>
              <w:rPr>
                <w:rFonts w:cs="Times New Roman"/>
                <w:b/>
                <w:lang w:val="hr-HR"/>
              </w:rPr>
            </w:pPr>
            <w:r w:rsidRPr="0096270E">
              <w:rPr>
                <w:rFonts w:cs="Times New Roman"/>
                <w:b/>
                <w:lang w:val="hr-HR"/>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D0259">
            <w:pPr>
              <w:pStyle w:val="Odlomakpopisa"/>
              <w:numPr>
                <w:ilvl w:val="0"/>
                <w:numId w:val="173"/>
              </w:numPr>
              <w:spacing w:after="0" w:line="240" w:lineRule="auto"/>
              <w:ind w:left="1158"/>
              <w:rPr>
                <w:rFonts w:cs="Times New Roman"/>
                <w:lang w:val="hr-HR"/>
              </w:rPr>
            </w:pPr>
            <w:r w:rsidRPr="0096270E">
              <w:rPr>
                <w:rFonts w:cs="Times New Roman"/>
                <w:lang w:val="hr-HR"/>
              </w:rPr>
              <w:t>Broj udruga tehničke kulture i njihovih aktivnih članova</w:t>
            </w:r>
          </w:p>
          <w:p w:rsidR="008B15E9" w:rsidRPr="0096270E" w:rsidRDefault="008B15E9" w:rsidP="008D0259">
            <w:pPr>
              <w:pStyle w:val="Odlomakpopisa"/>
              <w:numPr>
                <w:ilvl w:val="0"/>
                <w:numId w:val="173"/>
              </w:numPr>
              <w:spacing w:after="0" w:line="240" w:lineRule="auto"/>
              <w:ind w:left="1158"/>
              <w:rPr>
                <w:rFonts w:cs="Times New Roman"/>
                <w:lang w:val="hr-HR"/>
              </w:rPr>
            </w:pPr>
            <w:r w:rsidRPr="0096270E">
              <w:rPr>
                <w:rFonts w:cs="Times New Roman"/>
                <w:lang w:val="hr-HR"/>
              </w:rPr>
              <w:t>Broj djece i mladih uključenih u programe tehničke kulture</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line="240" w:lineRule="auto"/>
              <w:rPr>
                <w:rFonts w:cs="Times New Roman"/>
                <w:b/>
                <w:lang w:val="hr-HR"/>
              </w:rPr>
            </w:pPr>
            <w:r w:rsidRPr="0096270E">
              <w:rPr>
                <w:rFonts w:cs="Times New Roman"/>
                <w:b/>
                <w:lang w:val="hr-HR"/>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line="240" w:lineRule="auto"/>
              <w:rPr>
                <w:rFonts w:cs="Times New Roman"/>
                <w:lang w:val="hr-HR"/>
              </w:rPr>
            </w:pPr>
            <w:r w:rsidRPr="0096270E">
              <w:rPr>
                <w:rFonts w:cs="Times New Roman"/>
                <w:lang w:val="hr-HR"/>
              </w:rPr>
              <w:t>ZŽ, JLS, Zajednica tehničke kulture ZŽ, gradske i općinske ZTK, udruge, građani</w:t>
            </w:r>
          </w:p>
        </w:tc>
      </w:tr>
      <w:tr w:rsidR="008B15E9" w:rsidRPr="0096270E" w:rsidTr="009D196C">
        <w:tc>
          <w:tcPr>
            <w:tcW w:w="958"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line="240" w:lineRule="auto"/>
              <w:rPr>
                <w:rFonts w:cs="Times New Roman"/>
                <w:b/>
                <w:lang w:val="hr-HR"/>
              </w:rPr>
            </w:pPr>
            <w:r w:rsidRPr="0096270E">
              <w:rPr>
                <w:rFonts w:cs="Times New Roman"/>
                <w:b/>
                <w:lang w:val="hr-HR"/>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8B15E9" w:rsidRPr="0096270E" w:rsidRDefault="008B15E9" w:rsidP="008E07FE">
            <w:pPr>
              <w:spacing w:line="240" w:lineRule="auto"/>
              <w:rPr>
                <w:rFonts w:cs="Times New Roman"/>
                <w:lang w:val="hr-HR"/>
              </w:rPr>
            </w:pPr>
            <w:r w:rsidRPr="0096270E">
              <w:rPr>
                <w:rFonts w:cs="Times New Roman"/>
                <w:lang w:val="hr-HR"/>
              </w:rPr>
              <w:t>udruge tehničke kulture</w:t>
            </w:r>
          </w:p>
        </w:tc>
      </w:tr>
    </w:tbl>
    <w:p w:rsidR="00594092" w:rsidRPr="0096270E" w:rsidRDefault="00594092" w:rsidP="00594092">
      <w:pPr>
        <w:spacing w:after="0" w:line="240" w:lineRule="auto"/>
        <w:rPr>
          <w:rFonts w:cs="Times New Roman"/>
          <w:b/>
          <w:color w:val="000000" w:themeColor="text1"/>
          <w:lang w:val="hr-HR"/>
        </w:rPr>
      </w:pPr>
    </w:p>
    <w:p w:rsidR="0099409A" w:rsidRDefault="0099409A" w:rsidP="00594092">
      <w:pPr>
        <w:spacing w:after="0" w:line="240" w:lineRule="auto"/>
        <w:rPr>
          <w:rFonts w:cs="Times New Roman"/>
          <w:b/>
          <w:color w:val="000000" w:themeColor="text1"/>
          <w:lang w:val="hr-HR"/>
        </w:rPr>
      </w:pPr>
    </w:p>
    <w:p w:rsidR="003C089E" w:rsidRPr="0096270E" w:rsidRDefault="003C089E" w:rsidP="00594092">
      <w:pPr>
        <w:spacing w:after="0" w:line="240" w:lineRule="auto"/>
        <w:rPr>
          <w:rFonts w:cs="Times New Roman"/>
          <w:b/>
          <w:color w:val="000000" w:themeColor="text1"/>
          <w:lang w:val="hr-HR"/>
        </w:rPr>
      </w:pPr>
      <w:r w:rsidRPr="0096270E">
        <w:rPr>
          <w:rFonts w:cs="Times New Roman"/>
          <w:b/>
          <w:color w:val="000000" w:themeColor="text1"/>
          <w:lang w:val="hr-HR"/>
        </w:rPr>
        <w:t>PRIORITET 3.4. PROVEDBA STRATEGIJE RAZVOJA LJUDSKIH RESURSA ZAGREBAČKE ŽUPANIJE 2014</w:t>
      </w:r>
      <w:r w:rsidR="00AB417A" w:rsidRPr="0096270E">
        <w:rPr>
          <w:rFonts w:cs="Times New Roman"/>
          <w:b/>
          <w:color w:val="000000" w:themeColor="text1"/>
          <w:lang w:val="hr-HR"/>
        </w:rPr>
        <w:t>.</w:t>
      </w:r>
      <w:r w:rsidRPr="0096270E">
        <w:rPr>
          <w:rFonts w:cs="Times New Roman"/>
          <w:b/>
          <w:color w:val="000000" w:themeColor="text1"/>
          <w:lang w:val="hr-HR"/>
        </w:rPr>
        <w:t>-2020</w:t>
      </w:r>
      <w:r w:rsidR="00AB417A" w:rsidRPr="0096270E">
        <w:rPr>
          <w:rFonts w:cs="Times New Roman"/>
          <w:b/>
          <w:color w:val="000000" w:themeColor="text1"/>
          <w:lang w:val="hr-HR"/>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2"/>
        <w:gridCol w:w="7131"/>
      </w:tblGrid>
      <w:tr w:rsidR="00AB417A" w:rsidRPr="0096270E" w:rsidTr="00C80BC0">
        <w:trPr>
          <w:trHeight w:val="791"/>
        </w:trPr>
        <w:tc>
          <w:tcPr>
            <w:tcW w:w="977" w:type="pct"/>
            <w:shd w:val="clear" w:color="auto" w:fill="auto"/>
            <w:vAlign w:val="center"/>
          </w:tcPr>
          <w:p w:rsidR="00AB417A" w:rsidRPr="0096270E" w:rsidRDefault="00AB417A" w:rsidP="008E07FE">
            <w:pPr>
              <w:spacing w:after="0" w:line="240" w:lineRule="auto"/>
              <w:jc w:val="both"/>
              <w:rPr>
                <w:rFonts w:eastAsia="SimSun" w:cs="Times New Roman"/>
                <w:bCs/>
                <w:lang w:val="hr-HR" w:eastAsia="zh-CN"/>
              </w:rPr>
            </w:pPr>
            <w:r w:rsidRPr="0096270E">
              <w:rPr>
                <w:rFonts w:eastAsia="SimSun" w:cs="Times New Roman"/>
                <w:bCs/>
                <w:lang w:val="hr-HR" w:eastAsia="zh-CN"/>
              </w:rPr>
              <w:t>CILJ</w:t>
            </w:r>
          </w:p>
        </w:tc>
        <w:tc>
          <w:tcPr>
            <w:tcW w:w="4023" w:type="pct"/>
            <w:shd w:val="clear" w:color="auto" w:fill="auto"/>
          </w:tcPr>
          <w:p w:rsidR="00AB417A" w:rsidRPr="0096270E" w:rsidRDefault="00AB417A" w:rsidP="008E07FE">
            <w:pPr>
              <w:spacing w:after="0" w:line="240" w:lineRule="auto"/>
              <w:jc w:val="both"/>
              <w:rPr>
                <w:rFonts w:eastAsia="SimSun" w:cs="Times New Roman"/>
                <w:lang w:val="hr-HR" w:eastAsia="zh-CN"/>
              </w:rPr>
            </w:pPr>
            <w:r w:rsidRPr="0096270E">
              <w:rPr>
                <w:rFonts w:eastAsia="SimSun" w:cs="Times New Roman"/>
                <w:lang w:val="hr-HR" w:eastAsia="zh-CN"/>
              </w:rPr>
              <w:t>Cilj prioriteta je osigurati resurse za provedbu Strategija razvoja ljudskih resursa Zagrebačke županije 2014.-2020. kroz konkretne aktivnosti i mjere razrađene u Strategiji.</w:t>
            </w:r>
          </w:p>
        </w:tc>
      </w:tr>
      <w:tr w:rsidR="00AB417A" w:rsidRPr="0096270E" w:rsidTr="00C80BC0">
        <w:tc>
          <w:tcPr>
            <w:tcW w:w="977" w:type="pct"/>
            <w:shd w:val="clear" w:color="auto" w:fill="auto"/>
            <w:vAlign w:val="center"/>
          </w:tcPr>
          <w:p w:rsidR="00AB417A" w:rsidRPr="0096270E" w:rsidRDefault="00AB417A" w:rsidP="008E07FE">
            <w:pPr>
              <w:spacing w:after="0" w:line="240" w:lineRule="auto"/>
              <w:jc w:val="both"/>
              <w:rPr>
                <w:rFonts w:eastAsia="SimSun" w:cs="Times New Roman"/>
                <w:bCs/>
                <w:lang w:val="hr-HR" w:eastAsia="zh-CN"/>
              </w:rPr>
            </w:pPr>
            <w:r w:rsidRPr="0096270E">
              <w:rPr>
                <w:rFonts w:eastAsia="SimSun" w:cs="Times New Roman"/>
                <w:bCs/>
                <w:lang w:val="hr-HR" w:eastAsia="zh-CN"/>
              </w:rPr>
              <w:t>OPRAVDANJE</w:t>
            </w:r>
          </w:p>
        </w:tc>
        <w:tc>
          <w:tcPr>
            <w:tcW w:w="4023" w:type="pct"/>
            <w:shd w:val="clear" w:color="auto" w:fill="auto"/>
          </w:tcPr>
          <w:p w:rsidR="00AB417A" w:rsidRPr="0096270E" w:rsidRDefault="00AB417A" w:rsidP="008E07FE">
            <w:pPr>
              <w:spacing w:after="0" w:line="240" w:lineRule="auto"/>
              <w:jc w:val="both"/>
              <w:rPr>
                <w:rFonts w:eastAsia="SimSun" w:cs="Times New Roman"/>
                <w:lang w:val="hr-HR" w:eastAsia="zh-CN"/>
              </w:rPr>
            </w:pPr>
            <w:r w:rsidRPr="0096270E">
              <w:rPr>
                <w:rFonts w:eastAsia="SimSun" w:cs="Times New Roman"/>
                <w:lang w:val="hr-HR" w:eastAsia="zh-CN"/>
              </w:rPr>
              <w:t>Strategijom razvoja ljudskih resursa Zagrebačke županije želi se djelovati na uočene razvojne probleme koje se tiču zapošljivosti stanovništva, konkurentnosti postojeće radne snage te usklađivanje sustava obrazovanja s potrebama na tržištu rada.</w:t>
            </w:r>
          </w:p>
        </w:tc>
      </w:tr>
      <w:tr w:rsidR="00AB417A" w:rsidRPr="0096270E" w:rsidTr="00C80BC0">
        <w:tc>
          <w:tcPr>
            <w:tcW w:w="977" w:type="pct"/>
            <w:shd w:val="clear" w:color="auto" w:fill="auto"/>
            <w:vAlign w:val="center"/>
          </w:tcPr>
          <w:p w:rsidR="00AB417A" w:rsidRPr="0096270E" w:rsidRDefault="00AB417A" w:rsidP="008E07FE">
            <w:pPr>
              <w:spacing w:after="0" w:line="240" w:lineRule="auto"/>
              <w:jc w:val="both"/>
              <w:rPr>
                <w:rFonts w:eastAsia="SimSun" w:cs="Times New Roman"/>
                <w:bCs/>
                <w:lang w:val="hr-HR" w:eastAsia="zh-CN"/>
              </w:rPr>
            </w:pPr>
            <w:r w:rsidRPr="0096270E">
              <w:rPr>
                <w:rFonts w:eastAsia="SimSun" w:cs="Times New Roman"/>
                <w:bCs/>
                <w:lang w:val="hr-HR" w:eastAsia="zh-CN"/>
              </w:rPr>
              <w:t>OPIS</w:t>
            </w:r>
          </w:p>
        </w:tc>
        <w:tc>
          <w:tcPr>
            <w:tcW w:w="4023" w:type="pct"/>
            <w:shd w:val="clear" w:color="auto" w:fill="auto"/>
          </w:tcPr>
          <w:p w:rsidR="00AB417A" w:rsidRPr="0096270E" w:rsidRDefault="00AB417A" w:rsidP="008E07FE">
            <w:pPr>
              <w:spacing w:after="0" w:line="240" w:lineRule="auto"/>
              <w:jc w:val="both"/>
              <w:rPr>
                <w:rFonts w:eastAsia="SimSun" w:cs="Times New Roman"/>
                <w:lang w:val="hr-HR" w:eastAsia="zh-CN"/>
              </w:rPr>
            </w:pPr>
            <w:r w:rsidRPr="0096270E">
              <w:rPr>
                <w:rFonts w:eastAsia="SimSun" w:cs="Times New Roman"/>
                <w:lang w:val="hr-HR" w:eastAsia="zh-CN"/>
              </w:rPr>
              <w:t>Ključne mjere odnose se na usklađivanje obrazovnog sustava s tržištem rada, poticanje zapošljavanja, očuvanja radnih mjesta te otvaranja novih radnih mjesta i daljnje jačanje kapaciteta Lokaln</w:t>
            </w:r>
            <w:r w:rsidR="00372C29" w:rsidRPr="0096270E">
              <w:rPr>
                <w:rFonts w:eastAsia="SimSun" w:cs="Times New Roman"/>
                <w:lang w:val="hr-HR" w:eastAsia="zh-CN"/>
              </w:rPr>
              <w:t>og partnerstva za zapošljavanje, kako bi se stvorili preduvjeti za identifikaciju, pripremu i provedbu razvojnih projekata koji bi se financirali iz Europskog socijalnog fonda.</w:t>
            </w:r>
          </w:p>
        </w:tc>
      </w:tr>
    </w:tbl>
    <w:p w:rsidR="00AB417A" w:rsidRPr="0096270E" w:rsidRDefault="00AB417A" w:rsidP="00594092">
      <w:pPr>
        <w:spacing w:after="0" w:line="240" w:lineRule="auto"/>
        <w:rPr>
          <w:rFonts w:cs="Times New Roman"/>
          <w:color w:val="000000" w:themeColor="text1"/>
          <w:lang w:val="hr-HR"/>
        </w:rPr>
      </w:pPr>
    </w:p>
    <w:p w:rsidR="00594092" w:rsidRPr="0096270E" w:rsidRDefault="00594092" w:rsidP="00594092">
      <w:pPr>
        <w:spacing w:after="0" w:line="240" w:lineRule="auto"/>
        <w:rPr>
          <w:rFonts w:cs="Times New Roman"/>
          <w:color w:val="000000" w:themeColor="text1"/>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9D196C">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after="0" w:line="240" w:lineRule="auto"/>
              <w:rPr>
                <w:rFonts w:cs="Times New Roman"/>
                <w:b/>
                <w:lang w:val="hr-HR"/>
              </w:rPr>
            </w:pPr>
            <w:r w:rsidRPr="0096270E">
              <w:rPr>
                <w:rFonts w:cs="Times New Roman"/>
                <w:b/>
                <w:lang w:val="hr-HR"/>
              </w:rPr>
              <w:t>3.4. Provedba Strategije razvoja ljudskih resursa Zagrebačke županije 2014-2020</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095645" w:rsidP="00095645">
            <w:pPr>
              <w:spacing w:after="0" w:line="240" w:lineRule="auto"/>
              <w:jc w:val="both"/>
              <w:rPr>
                <w:rFonts w:eastAsia="SimSun" w:cs="Times New Roman"/>
                <w:b/>
                <w:lang w:val="hr-HR" w:eastAsia="zh-CN"/>
              </w:rPr>
            </w:pPr>
            <w:r w:rsidRPr="0096270E">
              <w:rPr>
                <w:rFonts w:eastAsia="Calibri" w:cs="Times New Roman"/>
                <w:b/>
                <w:color w:val="000000" w:themeColor="text1"/>
                <w:lang w:val="hr-HR" w:eastAsia="zh-CN"/>
              </w:rPr>
              <w:t xml:space="preserve">3.4.1. </w:t>
            </w:r>
            <w:r w:rsidR="003C089E" w:rsidRPr="0096270E">
              <w:rPr>
                <w:rFonts w:eastAsia="Calibri" w:cs="Times New Roman"/>
                <w:b/>
                <w:color w:val="000000" w:themeColor="text1"/>
                <w:lang w:val="hr-HR" w:eastAsia="zh-CN"/>
              </w:rPr>
              <w:t>Usklađivanje obrazovnog sustava s potrebama tržišta rada</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8E07FE">
            <w:pPr>
              <w:spacing w:after="0" w:line="240" w:lineRule="auto"/>
              <w:rPr>
                <w:rFonts w:cs="Times New Roman"/>
                <w:lang w:val="hr-HR"/>
              </w:rPr>
            </w:pPr>
            <w:r w:rsidRPr="0096270E">
              <w:rPr>
                <w:rFonts w:cs="Times New Roman"/>
                <w:lang w:val="hr-HR"/>
              </w:rPr>
              <w:t>Stvaranje dinamičnog sustava obrazovanja i prekvalifikacija sukladno potrebama društva radi stvaranja radne snage s ciljem jačanja konkurentnosti na tržištu rada</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ind w:left="85"/>
              <w:jc w:val="both"/>
              <w:rPr>
                <w:rFonts w:eastAsia="SimSun" w:cs="Times New Roman"/>
                <w:lang w:val="hr-HR" w:eastAsia="zh-CN"/>
              </w:rPr>
            </w:pPr>
            <w:r w:rsidRPr="0096270E">
              <w:rPr>
                <w:rFonts w:eastAsia="SimSun" w:cs="Times New Roman"/>
                <w:lang w:val="hr-HR" w:eastAsia="zh-CN"/>
              </w:rPr>
              <w:t>Povećanje zaposlenosti u ZŽ</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8D0259">
            <w:pPr>
              <w:pStyle w:val="Odlomakpopisa"/>
              <w:numPr>
                <w:ilvl w:val="0"/>
                <w:numId w:val="174"/>
              </w:numPr>
              <w:spacing w:after="0" w:line="240" w:lineRule="auto"/>
              <w:jc w:val="both"/>
              <w:rPr>
                <w:rFonts w:eastAsia="SimSun" w:cs="Times New Roman"/>
                <w:lang w:val="hr-HR" w:eastAsia="zh-CN"/>
              </w:rPr>
            </w:pPr>
            <w:r w:rsidRPr="0096270E">
              <w:rPr>
                <w:rFonts w:eastAsia="SimSun" w:cs="Times New Roman"/>
                <w:lang w:val="hr-HR" w:eastAsia="zh-CN"/>
              </w:rPr>
              <w:t>Kreiranje nove metodologije analize potreba i potražnje na tržištu rada i njihova kontinuirana provedba</w:t>
            </w:r>
          </w:p>
          <w:p w:rsidR="003C089E" w:rsidRPr="0096270E" w:rsidRDefault="003C089E" w:rsidP="008D0259">
            <w:pPr>
              <w:pStyle w:val="Odlomakpopisa"/>
              <w:numPr>
                <w:ilvl w:val="0"/>
                <w:numId w:val="174"/>
              </w:numPr>
              <w:spacing w:after="0" w:line="240" w:lineRule="auto"/>
              <w:jc w:val="both"/>
              <w:rPr>
                <w:rFonts w:eastAsia="SimSun" w:cs="Times New Roman"/>
                <w:lang w:val="hr-HR" w:eastAsia="zh-CN"/>
              </w:rPr>
            </w:pPr>
            <w:r w:rsidRPr="0096270E">
              <w:rPr>
                <w:rFonts w:eastAsia="SimSun" w:cs="Times New Roman"/>
                <w:lang w:val="hr-HR" w:eastAsia="zh-CN"/>
              </w:rPr>
              <w:t>Uspostavljanje optimalne mreže škola i srednjoškolskih programa u suradnji s Gradom Zagrebom</w:t>
            </w:r>
          </w:p>
          <w:p w:rsidR="003C089E" w:rsidRPr="0096270E" w:rsidRDefault="003C089E" w:rsidP="008D0259">
            <w:pPr>
              <w:pStyle w:val="Odlomakpopisa"/>
              <w:numPr>
                <w:ilvl w:val="0"/>
                <w:numId w:val="174"/>
              </w:numPr>
              <w:spacing w:after="0" w:line="240" w:lineRule="auto"/>
              <w:jc w:val="both"/>
              <w:rPr>
                <w:rFonts w:eastAsia="SimSun" w:cs="Times New Roman"/>
                <w:lang w:val="hr-HR" w:eastAsia="zh-CN"/>
              </w:rPr>
            </w:pPr>
            <w:r w:rsidRPr="0096270E">
              <w:rPr>
                <w:rFonts w:eastAsia="SimSun" w:cs="Times New Roman"/>
                <w:lang w:val="hr-HR" w:eastAsia="zh-CN"/>
              </w:rPr>
              <w:t>Usklađivanje upisnih kvota prema potrebama tržišta rada</w:t>
            </w:r>
          </w:p>
          <w:p w:rsidR="003C089E" w:rsidRPr="0096270E" w:rsidRDefault="003C089E" w:rsidP="008D0259">
            <w:pPr>
              <w:pStyle w:val="Odlomakpopisa"/>
              <w:numPr>
                <w:ilvl w:val="0"/>
                <w:numId w:val="174"/>
              </w:numPr>
              <w:spacing w:after="0" w:line="240" w:lineRule="auto"/>
              <w:jc w:val="both"/>
              <w:rPr>
                <w:rFonts w:eastAsia="SimSun" w:cs="Times New Roman"/>
                <w:lang w:val="hr-HR" w:eastAsia="zh-CN"/>
              </w:rPr>
            </w:pPr>
            <w:r w:rsidRPr="0096270E">
              <w:rPr>
                <w:rFonts w:eastAsia="SimSun" w:cs="Times New Roman"/>
                <w:lang w:val="hr-HR" w:eastAsia="zh-CN"/>
              </w:rPr>
              <w:t>Promocija deficitarnih zanimanja i uspostava sustava stipendiranja za učenike i studente vezanog za deficitarna zanimanja</w:t>
            </w:r>
          </w:p>
          <w:p w:rsidR="003C089E" w:rsidRPr="0096270E" w:rsidRDefault="003C089E" w:rsidP="008D0259">
            <w:pPr>
              <w:pStyle w:val="Odlomakpopisa"/>
              <w:numPr>
                <w:ilvl w:val="0"/>
                <w:numId w:val="174"/>
              </w:numPr>
              <w:spacing w:after="0" w:line="240" w:lineRule="auto"/>
              <w:jc w:val="both"/>
              <w:rPr>
                <w:rFonts w:eastAsia="SimSun" w:cs="Times New Roman"/>
                <w:lang w:val="hr-HR" w:eastAsia="zh-CN"/>
              </w:rPr>
            </w:pPr>
            <w:r w:rsidRPr="0096270E">
              <w:rPr>
                <w:rFonts w:eastAsia="SimSun" w:cs="Times New Roman"/>
                <w:lang w:val="hr-HR" w:eastAsia="zh-CN"/>
              </w:rPr>
              <w:t>Modernizacija postojećih i stvaranje novih obrazovnih programa prema potrebama tržišta rada</w:t>
            </w:r>
          </w:p>
          <w:p w:rsidR="003C089E" w:rsidRPr="0096270E" w:rsidRDefault="003C089E" w:rsidP="008D0259">
            <w:pPr>
              <w:pStyle w:val="Odlomakpopisa"/>
              <w:numPr>
                <w:ilvl w:val="0"/>
                <w:numId w:val="174"/>
              </w:numPr>
              <w:spacing w:after="0" w:line="240" w:lineRule="auto"/>
              <w:jc w:val="both"/>
              <w:rPr>
                <w:rFonts w:eastAsia="SimSun" w:cs="Times New Roman"/>
                <w:lang w:val="hr-HR" w:eastAsia="zh-CN"/>
              </w:rPr>
            </w:pPr>
            <w:r w:rsidRPr="0096270E">
              <w:rPr>
                <w:rFonts w:eastAsia="SimSun" w:cs="Times New Roman"/>
                <w:lang w:val="hr-HR" w:eastAsia="zh-CN"/>
              </w:rPr>
              <w:t>Promjena rodnih stereotipa vezanih za zanimanja</w:t>
            </w:r>
          </w:p>
          <w:p w:rsidR="003C089E" w:rsidRPr="0096270E" w:rsidRDefault="003C089E" w:rsidP="008D0259">
            <w:pPr>
              <w:pStyle w:val="Odlomakpopisa"/>
              <w:numPr>
                <w:ilvl w:val="0"/>
                <w:numId w:val="174"/>
              </w:numPr>
              <w:spacing w:after="0" w:line="240" w:lineRule="auto"/>
              <w:jc w:val="both"/>
              <w:rPr>
                <w:rFonts w:eastAsia="SimSun" w:cs="Times New Roman"/>
                <w:lang w:val="hr-HR" w:eastAsia="zh-CN"/>
              </w:rPr>
            </w:pPr>
            <w:r w:rsidRPr="0096270E">
              <w:rPr>
                <w:rFonts w:eastAsia="SimSun" w:cs="Times New Roman"/>
                <w:lang w:val="hr-HR" w:eastAsia="zh-CN"/>
              </w:rPr>
              <w:t>Prilagodba strukovnih programa za mlade OSI</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8D0259">
            <w:pPr>
              <w:pStyle w:val="Odlomakpopisa"/>
              <w:numPr>
                <w:ilvl w:val="0"/>
                <w:numId w:val="174"/>
              </w:numPr>
              <w:spacing w:after="0" w:line="240" w:lineRule="auto"/>
              <w:jc w:val="both"/>
              <w:rPr>
                <w:rFonts w:eastAsia="SimSun" w:cs="Times New Roman"/>
                <w:lang w:val="hr-HR" w:eastAsia="zh-CN"/>
              </w:rPr>
            </w:pPr>
            <w:r w:rsidRPr="0096270E">
              <w:rPr>
                <w:rFonts w:eastAsia="SimSun" w:cs="Times New Roman"/>
                <w:lang w:val="hr-HR" w:eastAsia="zh-CN"/>
              </w:rPr>
              <w:t xml:space="preserve">Izrađena nova metodologija analize potreba i potražnje na tržištu rada </w:t>
            </w:r>
          </w:p>
          <w:p w:rsidR="003C089E" w:rsidRPr="0096270E" w:rsidRDefault="003C089E" w:rsidP="008D0259">
            <w:pPr>
              <w:pStyle w:val="Odlomakpopisa"/>
              <w:numPr>
                <w:ilvl w:val="0"/>
                <w:numId w:val="174"/>
              </w:numPr>
              <w:spacing w:after="0" w:line="240" w:lineRule="auto"/>
              <w:jc w:val="both"/>
              <w:rPr>
                <w:rFonts w:eastAsia="SimSun" w:cs="Times New Roman"/>
                <w:lang w:val="hr-HR" w:eastAsia="zh-CN"/>
              </w:rPr>
            </w:pPr>
            <w:r w:rsidRPr="0096270E">
              <w:rPr>
                <w:rFonts w:eastAsia="SimSun" w:cs="Times New Roman"/>
                <w:lang w:val="hr-HR" w:eastAsia="zh-CN"/>
              </w:rPr>
              <w:t>Prilagođeni obrazovni programi</w:t>
            </w:r>
          </w:p>
          <w:p w:rsidR="003C089E" w:rsidRPr="0096270E" w:rsidRDefault="003C089E" w:rsidP="008D0259">
            <w:pPr>
              <w:pStyle w:val="Odlomakpopisa"/>
              <w:numPr>
                <w:ilvl w:val="0"/>
                <w:numId w:val="174"/>
              </w:numPr>
              <w:spacing w:after="0" w:line="240" w:lineRule="auto"/>
              <w:jc w:val="both"/>
              <w:rPr>
                <w:rFonts w:eastAsia="SimSun" w:cs="Times New Roman"/>
                <w:lang w:val="hr-HR" w:eastAsia="zh-CN"/>
              </w:rPr>
            </w:pPr>
            <w:r w:rsidRPr="0096270E">
              <w:rPr>
                <w:rFonts w:eastAsia="SimSun" w:cs="Times New Roman"/>
                <w:lang w:val="hr-HR" w:eastAsia="zh-CN"/>
              </w:rPr>
              <w:t>Usklađena mreža škola za područje Grada Zagreba i Zagrebačke županije, srednjoškolski obrazovni programi usklađeni s mrežom škola;  uspostavljeni centri izvrsnosti usklađeni s mrežom škola</w:t>
            </w:r>
          </w:p>
          <w:p w:rsidR="003C089E" w:rsidRPr="0096270E" w:rsidRDefault="003C089E" w:rsidP="008D0259">
            <w:pPr>
              <w:pStyle w:val="Odlomakpopisa"/>
              <w:numPr>
                <w:ilvl w:val="0"/>
                <w:numId w:val="174"/>
              </w:numPr>
              <w:spacing w:after="0" w:line="240" w:lineRule="auto"/>
              <w:jc w:val="both"/>
              <w:rPr>
                <w:rFonts w:eastAsia="SimSun" w:cs="Times New Roman"/>
                <w:lang w:val="hr-HR" w:eastAsia="zh-CN"/>
              </w:rPr>
            </w:pPr>
            <w:r w:rsidRPr="0096270E">
              <w:rPr>
                <w:rFonts w:eastAsia="SimSun" w:cs="Times New Roman"/>
                <w:lang w:val="hr-HR" w:eastAsia="zh-CN"/>
              </w:rPr>
              <w:t>Usklađena upisna kvota</w:t>
            </w:r>
          </w:p>
          <w:p w:rsidR="003C089E" w:rsidRPr="0096270E" w:rsidRDefault="003C089E" w:rsidP="008D0259">
            <w:pPr>
              <w:pStyle w:val="Odlomakpopisa"/>
              <w:numPr>
                <w:ilvl w:val="0"/>
                <w:numId w:val="174"/>
              </w:numPr>
              <w:spacing w:after="0" w:line="240" w:lineRule="auto"/>
              <w:jc w:val="both"/>
              <w:rPr>
                <w:rFonts w:eastAsia="SimSun" w:cs="Times New Roman"/>
                <w:lang w:val="hr-HR" w:eastAsia="zh-CN"/>
              </w:rPr>
            </w:pPr>
            <w:r w:rsidRPr="0096270E">
              <w:rPr>
                <w:rFonts w:eastAsia="SimSun" w:cs="Times New Roman"/>
                <w:lang w:val="hr-HR" w:eastAsia="zh-CN"/>
              </w:rPr>
              <w:t>Umrežavanje županijskog odjela s e-maticom MZOS i kreiranje analitičkog alata za praćenje upisa „muških/ženskih“ zanimanja</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SimSun" w:cs="Times New Roman"/>
                <w:lang w:val="hr-HR" w:eastAsia="zh-CN"/>
              </w:rPr>
            </w:pPr>
            <w:r w:rsidRPr="0096270E">
              <w:rPr>
                <w:rFonts w:eastAsia="SimSun" w:cs="Times New Roman"/>
                <w:lang w:val="hr-HR" w:eastAsia="zh-CN"/>
              </w:rPr>
              <w:t>Uspostavljen sustav obrazovanja koji odgovara potrebama tržišta rada kao i sustav mogućnosti prekvalifikacija što rezultira povećanjem zaposlenosti na području županije</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8D0259">
            <w:pPr>
              <w:pStyle w:val="Odlomakpopisa"/>
              <w:numPr>
                <w:ilvl w:val="0"/>
                <w:numId w:val="183"/>
              </w:numPr>
              <w:spacing w:after="0" w:line="240" w:lineRule="auto"/>
              <w:jc w:val="both"/>
              <w:rPr>
                <w:rFonts w:eastAsia="SimSun" w:cs="Times New Roman"/>
                <w:lang w:val="hr-HR" w:eastAsia="zh-CN"/>
              </w:rPr>
            </w:pPr>
            <w:r w:rsidRPr="0096270E">
              <w:rPr>
                <w:rFonts w:eastAsia="SimSun" w:cs="Times New Roman"/>
                <w:lang w:val="hr-HR" w:eastAsia="zh-CN"/>
              </w:rPr>
              <w:t>Broj upisanih polaznika u nove/modernizirane programe;</w:t>
            </w:r>
          </w:p>
          <w:p w:rsidR="003C089E" w:rsidRPr="0096270E" w:rsidRDefault="003C089E" w:rsidP="008D0259">
            <w:pPr>
              <w:pStyle w:val="Odlomakpopisa"/>
              <w:numPr>
                <w:ilvl w:val="0"/>
                <w:numId w:val="183"/>
              </w:numPr>
              <w:spacing w:after="0" w:line="240" w:lineRule="auto"/>
              <w:jc w:val="both"/>
              <w:rPr>
                <w:rFonts w:eastAsia="SimSun" w:cs="Times New Roman"/>
                <w:lang w:val="hr-HR" w:eastAsia="zh-CN"/>
              </w:rPr>
            </w:pPr>
            <w:r w:rsidRPr="0096270E">
              <w:rPr>
                <w:rFonts w:eastAsia="SimSun" w:cs="Times New Roman"/>
                <w:lang w:val="hr-HR" w:eastAsia="zh-CN"/>
              </w:rPr>
              <w:t>Broj zaposlenih polaznika koji su stekli kompetencije prema novom/moderniziranom obrazovnom programu</w:t>
            </w:r>
          </w:p>
          <w:p w:rsidR="003C089E" w:rsidRPr="0096270E" w:rsidRDefault="003C089E" w:rsidP="008E07FE">
            <w:pPr>
              <w:pStyle w:val="Odlomakpopisa"/>
              <w:spacing w:after="0" w:line="240" w:lineRule="auto"/>
              <w:jc w:val="both"/>
              <w:rPr>
                <w:rFonts w:eastAsia="SimSun" w:cs="Times New Roman"/>
                <w:lang w:val="hr-HR" w:eastAsia="zh-CN"/>
              </w:rPr>
            </w:pP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8E07FE">
            <w:pPr>
              <w:spacing w:after="0" w:line="240" w:lineRule="auto"/>
              <w:rPr>
                <w:rFonts w:cs="Times New Roman"/>
                <w:lang w:val="hr-HR"/>
              </w:rPr>
            </w:pPr>
            <w:r w:rsidRPr="0096270E">
              <w:rPr>
                <w:rFonts w:eastAsia="SimSun" w:cs="Times New Roman"/>
                <w:lang w:val="hr-HR" w:eastAsia="zh-CN"/>
              </w:rPr>
              <w:t>Upravni odjel za prosvjetu, kulturu, sport i tehničku kulturu ZŽ,  JLS</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vAlign w:val="center"/>
            <w:hideMark/>
          </w:tcPr>
          <w:p w:rsidR="003C089E" w:rsidRPr="0096270E" w:rsidRDefault="003C089E" w:rsidP="008E07FE">
            <w:pPr>
              <w:spacing w:after="0" w:line="240" w:lineRule="auto"/>
              <w:jc w:val="both"/>
              <w:rPr>
                <w:rFonts w:eastAsia="SimSun" w:cs="Times New Roman"/>
                <w:lang w:val="hr-HR" w:eastAsia="zh-CN"/>
              </w:rPr>
            </w:pPr>
            <w:r w:rsidRPr="0096270E">
              <w:rPr>
                <w:rFonts w:eastAsia="SimSun" w:cs="Times New Roman"/>
                <w:lang w:val="hr-HR" w:eastAsia="zh-CN"/>
              </w:rPr>
              <w:t xml:space="preserve">Srednje </w:t>
            </w:r>
            <w:r w:rsidR="00382D06" w:rsidRPr="0096270E">
              <w:rPr>
                <w:rFonts w:eastAsia="SimSun" w:cs="Times New Roman"/>
                <w:lang w:val="hr-HR" w:eastAsia="zh-CN"/>
              </w:rPr>
              <w:t>strukovne škole</w:t>
            </w:r>
            <w:r w:rsidRPr="0096270E">
              <w:rPr>
                <w:rFonts w:eastAsia="SimSun" w:cs="Times New Roman"/>
                <w:lang w:val="hr-HR" w:eastAsia="zh-CN"/>
              </w:rPr>
              <w:t>, učenici srednji</w:t>
            </w:r>
            <w:r w:rsidR="00382D06" w:rsidRPr="0096270E">
              <w:rPr>
                <w:rFonts w:eastAsia="SimSun" w:cs="Times New Roman"/>
                <w:lang w:val="hr-HR" w:eastAsia="zh-CN"/>
              </w:rPr>
              <w:t>h</w:t>
            </w:r>
            <w:r w:rsidRPr="0096270E">
              <w:rPr>
                <w:rFonts w:eastAsia="SimSun" w:cs="Times New Roman"/>
                <w:lang w:val="hr-HR" w:eastAsia="zh-CN"/>
              </w:rPr>
              <w:t xml:space="preserve"> škola, studenti, OSI, poslodavci ZŽ</w:t>
            </w:r>
          </w:p>
        </w:tc>
      </w:tr>
    </w:tbl>
    <w:p w:rsidR="004F1586" w:rsidRDefault="004F1586" w:rsidP="008E07FE">
      <w:pPr>
        <w:spacing w:line="240" w:lineRule="auto"/>
        <w:rPr>
          <w:rFonts w:cs="Times New Roman"/>
          <w:b/>
          <w:lang w:val="hr-HR"/>
        </w:rPr>
      </w:pPr>
    </w:p>
    <w:p w:rsidR="00FC5870" w:rsidRDefault="00FC5870" w:rsidP="008E07FE">
      <w:pPr>
        <w:spacing w:line="240" w:lineRule="auto"/>
        <w:rPr>
          <w:rFonts w:cs="Times New Roman"/>
          <w:b/>
          <w:lang w:val="hr-HR"/>
        </w:rPr>
      </w:pPr>
    </w:p>
    <w:p w:rsidR="00FC5870" w:rsidRDefault="00FC5870" w:rsidP="008E07FE">
      <w:pPr>
        <w:spacing w:line="240" w:lineRule="auto"/>
        <w:rPr>
          <w:rFonts w:cs="Times New Roman"/>
          <w:b/>
          <w:lang w:val="hr-HR"/>
        </w:rPr>
      </w:pPr>
    </w:p>
    <w:p w:rsidR="00FC5870" w:rsidRDefault="00FC5870" w:rsidP="008E07FE">
      <w:pPr>
        <w:spacing w:line="240" w:lineRule="auto"/>
        <w:rPr>
          <w:rFonts w:cs="Times New Roman"/>
          <w:b/>
          <w:lang w:val="hr-HR"/>
        </w:rPr>
      </w:pPr>
    </w:p>
    <w:p w:rsidR="00FC5870" w:rsidRPr="0096270E" w:rsidRDefault="00FC5870" w:rsidP="008E07FE">
      <w:pPr>
        <w:spacing w:line="240" w:lineRule="auto"/>
        <w:rPr>
          <w:rFonts w:cs="Times New Roman"/>
          <w:b/>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9D196C">
        <w:trPr>
          <w:trHeight w:val="462"/>
        </w:trPr>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after="0" w:line="240" w:lineRule="auto"/>
              <w:rPr>
                <w:rFonts w:cs="Times New Roman"/>
                <w:b/>
                <w:lang w:val="hr-HR"/>
              </w:rPr>
            </w:pPr>
            <w:r w:rsidRPr="0096270E">
              <w:rPr>
                <w:rFonts w:cs="Times New Roman"/>
                <w:b/>
                <w:lang w:val="hr-HR"/>
              </w:rPr>
              <w:t>3.4. Provedba Strategije razvoja ljudskih resursa Zagrebačke županije 2014-2020</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095645" w:rsidP="00095645">
            <w:pPr>
              <w:spacing w:after="0" w:line="240" w:lineRule="auto"/>
              <w:jc w:val="both"/>
              <w:rPr>
                <w:rFonts w:eastAsia="SimSun" w:cs="Times New Roman"/>
                <w:b/>
                <w:lang w:val="hr-HR" w:eastAsia="zh-CN"/>
              </w:rPr>
            </w:pPr>
            <w:r w:rsidRPr="0096270E">
              <w:rPr>
                <w:rFonts w:eastAsia="SimSun" w:cs="Times New Roman"/>
                <w:b/>
                <w:lang w:val="hr-HR" w:eastAsia="zh-CN"/>
              </w:rPr>
              <w:t xml:space="preserve">3.4.2. </w:t>
            </w:r>
            <w:r w:rsidR="003C089E" w:rsidRPr="0096270E">
              <w:rPr>
                <w:rFonts w:eastAsia="SimSun" w:cs="Times New Roman"/>
                <w:b/>
                <w:lang w:val="hr-HR" w:eastAsia="zh-CN"/>
              </w:rPr>
              <w:t>Poticanje zapošljavanja  i otvaranja novih radnim mjesta te očuvanje postojećih</w:t>
            </w:r>
          </w:p>
        </w:tc>
      </w:tr>
      <w:tr w:rsidR="003C089E" w:rsidRPr="0096270E" w:rsidTr="009D196C">
        <w:trPr>
          <w:trHeight w:val="1200"/>
        </w:trPr>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SimSun" w:cs="Times New Roman"/>
                <w:lang w:val="hr-HR" w:eastAsia="zh-CN"/>
              </w:rPr>
            </w:pPr>
            <w:r w:rsidRPr="0096270E">
              <w:rPr>
                <w:rFonts w:cs="Times New Roman"/>
                <w:lang w:val="hr-HR"/>
              </w:rPr>
              <w:t>Posljednjih godina primjetan je rast nezaposlenosti u Zagrebačkoj županiji. Kako bi se dodatno potaklo zapošlja</w:t>
            </w:r>
            <w:r w:rsidR="00382D06" w:rsidRPr="0096270E">
              <w:rPr>
                <w:rFonts w:cs="Times New Roman"/>
                <w:lang w:val="hr-HR"/>
              </w:rPr>
              <w:t xml:space="preserve">vanje potrebno je definirana </w:t>
            </w:r>
            <w:r w:rsidRPr="0096270E">
              <w:rPr>
                <w:rFonts w:cs="Times New Roman"/>
                <w:lang w:val="hr-HR"/>
              </w:rPr>
              <w:t>potreba za uvođenjem novih mjera i modela, posebno usmjerenih na one koji su u nepovoljnom položaju na tržištu rada.</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SimSun" w:cs="Times New Roman"/>
                <w:lang w:val="hr-HR" w:eastAsia="zh-CN"/>
              </w:rPr>
            </w:pPr>
            <w:r w:rsidRPr="0096270E">
              <w:rPr>
                <w:rFonts w:eastAsia="SimSun" w:cs="Times New Roman"/>
                <w:lang w:val="hr-HR" w:eastAsia="zh-CN"/>
              </w:rPr>
              <w:t>Povećanje zaposlenosti</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cs="Times New Roman"/>
                <w:lang w:val="hr-HR"/>
              </w:rPr>
            </w:pPr>
            <w:r w:rsidRPr="0096270E">
              <w:rPr>
                <w:rFonts w:cs="Times New Roman"/>
                <w:lang w:val="hr-HR"/>
              </w:rPr>
              <w:t>Poticanje i promicanje samozapošljavanja (edukacija, informiranje, pomoć poduzetnicima početnicima, centri za samozapošljavanje, potpore za poticanje zapošljavanja</w:t>
            </w:r>
            <w:r w:rsidR="00382D06" w:rsidRPr="0096270E">
              <w:rPr>
                <w:rFonts w:cs="Times New Roman"/>
                <w:lang w:val="hr-HR"/>
              </w:rPr>
              <w:t>)</w:t>
            </w:r>
          </w:p>
          <w:p w:rsidR="003C089E" w:rsidRPr="0096270E" w:rsidRDefault="003C089E" w:rsidP="008E07FE">
            <w:pPr>
              <w:spacing w:after="0" w:line="240" w:lineRule="auto"/>
              <w:rPr>
                <w:rFonts w:cs="Times New Roman"/>
                <w:lang w:val="hr-HR"/>
              </w:rPr>
            </w:pPr>
            <w:r w:rsidRPr="0096270E">
              <w:rPr>
                <w:rFonts w:cs="Times New Roman"/>
                <w:lang w:val="hr-HR"/>
              </w:rPr>
              <w:t>Razvoj društvenog poduzetništva (edukacija i promocija, uključivanje OCD, financijska podrška društvenim poduzećima)</w:t>
            </w:r>
          </w:p>
          <w:p w:rsidR="003C089E" w:rsidRPr="0096270E" w:rsidRDefault="003C089E" w:rsidP="008E07FE">
            <w:pPr>
              <w:spacing w:after="0" w:line="240" w:lineRule="auto"/>
              <w:jc w:val="both"/>
              <w:rPr>
                <w:rFonts w:eastAsia="SimSun" w:cs="Times New Roman"/>
                <w:lang w:val="hr-HR" w:eastAsia="zh-CN"/>
              </w:rPr>
            </w:pPr>
            <w:r w:rsidRPr="0096270E">
              <w:rPr>
                <w:rFonts w:cs="Times New Roman"/>
                <w:lang w:val="hr-HR"/>
              </w:rPr>
              <w:t>Povećanje zapošljivosti, s naglaskom na osobe u nepovoljnom položaju na tržištu rada  - potpora zapošljavanju žena, mladih, poticanje mobilnosti nezaposlenih osoba, pomoć pri zapošljavanju korisnicima socijalne pomoći, podrška dugotrajno nezaposlenima, podrška starijim osobama da ostanu konkurentne na tržištu rada, razvoj socijalnih usluga koje doprinose zapošljavanju, razvoj socijalnih inovacija  i sl.</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SimSun" w:cs="Times New Roman"/>
                <w:lang w:val="hr-HR" w:eastAsia="zh-CN"/>
              </w:rPr>
            </w:pPr>
            <w:r w:rsidRPr="0096270E">
              <w:rPr>
                <w:rFonts w:eastAsia="SimSun" w:cs="Times New Roman"/>
                <w:lang w:val="hr-HR" w:eastAsia="zh-CN"/>
              </w:rPr>
              <w:t>Povećanje zaposlenosti, posebice skupina u nepovoljnom položaju</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SimSun" w:cs="Times New Roman"/>
                <w:lang w:val="hr-HR" w:eastAsia="zh-CN"/>
              </w:rPr>
            </w:pPr>
            <w:r w:rsidRPr="0096270E">
              <w:rPr>
                <w:rFonts w:eastAsia="SimSun" w:cs="Times New Roman"/>
                <w:lang w:val="hr-HR" w:eastAsia="zh-CN"/>
              </w:rPr>
              <w:t>Socijalna uključenost, veća kvaliteta života zbog smanjenja nezaposlenosti, povećana društvena osjetljivost na skupine u nepovoljnom položaju</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pStyle w:val="Odlomakpopisa"/>
              <w:numPr>
                <w:ilvl w:val="0"/>
                <w:numId w:val="175"/>
              </w:numPr>
              <w:spacing w:after="0" w:line="240" w:lineRule="auto"/>
              <w:ind w:left="1158"/>
              <w:jc w:val="both"/>
              <w:rPr>
                <w:rFonts w:eastAsia="Calibri" w:cs="Times New Roman"/>
                <w:color w:val="000000" w:themeColor="text1"/>
                <w:lang w:val="hr-HR"/>
              </w:rPr>
            </w:pPr>
            <w:r w:rsidRPr="0096270E">
              <w:rPr>
                <w:rFonts w:cs="Times New Roman"/>
                <w:color w:val="000000" w:themeColor="text1"/>
                <w:lang w:val="hr-HR"/>
              </w:rPr>
              <w:t>Broj nezaposlenih (prosječno na razini godine)</w:t>
            </w:r>
          </w:p>
          <w:p w:rsidR="003C089E" w:rsidRPr="0096270E" w:rsidRDefault="003C089E" w:rsidP="008D0259">
            <w:pPr>
              <w:pStyle w:val="Odlomakpopisa"/>
              <w:numPr>
                <w:ilvl w:val="0"/>
                <w:numId w:val="175"/>
              </w:numPr>
              <w:spacing w:after="0" w:line="240" w:lineRule="auto"/>
              <w:ind w:left="1158"/>
              <w:jc w:val="both"/>
              <w:rPr>
                <w:rFonts w:eastAsia="SimSun" w:cs="Times New Roman"/>
                <w:lang w:val="hr-HR" w:eastAsia="zh-CN"/>
              </w:rPr>
            </w:pPr>
            <w:r w:rsidRPr="0096270E">
              <w:rPr>
                <w:rFonts w:eastAsia="Calibri" w:cs="Times New Roman"/>
                <w:color w:val="000000" w:themeColor="text1"/>
                <w:lang w:val="hr-HR"/>
              </w:rPr>
              <w:t xml:space="preserve">Broj zaposlenih osoba u Zagrebačkoj županiji na kraju godine </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SimSun" w:cs="Times New Roman"/>
                <w:lang w:val="hr-HR" w:eastAsia="zh-CN"/>
              </w:rPr>
            </w:pPr>
            <w:r w:rsidRPr="0096270E">
              <w:rPr>
                <w:rFonts w:eastAsia="SimSun" w:cs="Times New Roman"/>
                <w:lang w:val="hr-HR" w:eastAsia="zh-CN"/>
              </w:rPr>
              <w:t xml:space="preserve">ZŽ, </w:t>
            </w:r>
            <w:r w:rsidRPr="0096270E">
              <w:rPr>
                <w:rFonts w:eastAsia="SimSun" w:cs="Times New Roman"/>
                <w:color w:val="000000" w:themeColor="text1"/>
                <w:lang w:val="hr-HR" w:eastAsia="zh-CN"/>
              </w:rPr>
              <w:t>HZZ Regionalni ured Zagreb</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SimSun" w:cs="Times New Roman"/>
                <w:lang w:val="hr-HR" w:eastAsia="zh-CN"/>
              </w:rPr>
            </w:pPr>
            <w:r w:rsidRPr="0096270E">
              <w:rPr>
                <w:rFonts w:cs="Times New Roman"/>
                <w:lang w:val="hr-HR"/>
              </w:rPr>
              <w:t>Nezaposlene osobe u nepovoljnom položaju na tržištu rada – OSI, mladi bez radnog iskustva, žene srednje i starije radne dobi, dugotrajno nezaposlene osobe, bivši ovisnici, zatvorenici, nacionalne manjine s naglaskom na Rome, branitelji</w:t>
            </w:r>
          </w:p>
        </w:tc>
      </w:tr>
    </w:tbl>
    <w:p w:rsidR="003C089E" w:rsidRPr="0096270E" w:rsidRDefault="003C089E" w:rsidP="008E07FE">
      <w:pPr>
        <w:spacing w:after="0" w:line="240" w:lineRule="auto"/>
        <w:rPr>
          <w:rFonts w:cs="Times New Roman"/>
          <w:lang w:val="hr-HR"/>
        </w:rPr>
      </w:pPr>
    </w:p>
    <w:p w:rsidR="00382D06" w:rsidRPr="0096270E" w:rsidRDefault="00382D06" w:rsidP="008E07FE">
      <w:pPr>
        <w:spacing w:after="0" w:line="240" w:lineRule="auto"/>
        <w:rPr>
          <w:rFonts w:cs="Times New Roman"/>
          <w:lang w:val="hr-HR"/>
        </w:rPr>
      </w:pPr>
    </w:p>
    <w:tbl>
      <w:tblPr>
        <w:tblW w:w="503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219"/>
      </w:tblGrid>
      <w:tr w:rsidR="003C089E" w:rsidRPr="0096270E" w:rsidTr="009D196C">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PRIORITET</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after="0" w:line="240" w:lineRule="auto"/>
              <w:rPr>
                <w:rFonts w:cs="Times New Roman"/>
                <w:b/>
                <w:lang w:val="hr-HR"/>
              </w:rPr>
            </w:pPr>
            <w:r w:rsidRPr="0096270E">
              <w:rPr>
                <w:rFonts w:cs="Times New Roman"/>
                <w:b/>
                <w:lang w:val="hr-HR"/>
              </w:rPr>
              <w:t>3.4. Provedba Strategije razvoja ljudskih resursa Zagrebačke županije 2014-2020</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MJERA</w:t>
            </w:r>
          </w:p>
        </w:tc>
        <w:tc>
          <w:tcPr>
            <w:tcW w:w="4042" w:type="pct"/>
            <w:tcBorders>
              <w:top w:val="single" w:sz="4" w:space="0" w:color="auto"/>
              <w:left w:val="single" w:sz="4" w:space="0" w:color="auto"/>
              <w:bottom w:val="single" w:sz="4" w:space="0" w:color="auto"/>
              <w:right w:val="single" w:sz="4" w:space="0" w:color="auto"/>
            </w:tcBorders>
            <w:shd w:val="clear" w:color="auto" w:fill="C0C0C0"/>
            <w:hideMark/>
          </w:tcPr>
          <w:p w:rsidR="003C089E" w:rsidRPr="0096270E" w:rsidRDefault="00095645" w:rsidP="00095645">
            <w:pPr>
              <w:spacing w:after="0" w:line="240" w:lineRule="auto"/>
              <w:contextualSpacing/>
              <w:jc w:val="both"/>
              <w:rPr>
                <w:rFonts w:eastAsia="SimSun" w:cs="Times New Roman"/>
                <w:b/>
                <w:lang w:val="hr-HR" w:eastAsia="zh-CN"/>
              </w:rPr>
            </w:pPr>
            <w:r w:rsidRPr="0096270E">
              <w:rPr>
                <w:rFonts w:eastAsia="SimSun" w:cs="Times New Roman"/>
                <w:b/>
                <w:lang w:val="hr-HR" w:eastAsia="zh-CN"/>
              </w:rPr>
              <w:t xml:space="preserve">3.4.3. </w:t>
            </w:r>
            <w:r w:rsidR="003C089E" w:rsidRPr="0096270E">
              <w:rPr>
                <w:rFonts w:eastAsia="SimSun" w:cs="Times New Roman"/>
                <w:b/>
                <w:lang w:val="hr-HR" w:eastAsia="zh-CN"/>
              </w:rPr>
              <w:t>Jačanje kapaciteta Lokalnog partnerstva za zapošljavanje</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SVRHA</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Calibri" w:cs="Times New Roman"/>
                <w:lang w:val="hr-HR"/>
              </w:rPr>
            </w:pPr>
            <w:r w:rsidRPr="0096270E">
              <w:rPr>
                <w:rFonts w:eastAsia="Calibri" w:cs="Times New Roman"/>
                <w:lang w:val="hr-HR"/>
              </w:rPr>
              <w:t>Unaprijediti i razviti institucionalni okvir utemeljen na partnerstvu za razvoj ljudskih potencijala te ojačati kapacitete dionika na lokalnoj razini za kreiranje i implementaciju mjera aktivne politike tržišta rada.</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CILJ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Calibri" w:cs="Times New Roman"/>
                <w:lang w:val="hr-HR"/>
              </w:rPr>
            </w:pPr>
            <w:r w:rsidRPr="0096270E">
              <w:rPr>
                <w:rFonts w:eastAsia="Calibri" w:cs="Times New Roman"/>
                <w:lang w:val="hr-HR"/>
              </w:rPr>
              <w:t xml:space="preserve">Razvoj lokalnog partnerstva za zapošljavanje (LPZ) na razini Zagrebačke županije na principu partnerstva uključivanjem svih važnih  dionika na lokalnoj i regionalnoj razini u proces kreiranja, izrade i provedbe politike tržišta rada te jačanje kapaciteta potencijalnih prijavitelja za izradu valjanih projektnih prijedloga za razvoj ljudskih potencijala u skladu s načelima i pravilima ESF-a.  </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 xml:space="preserve">SADRŽAJ </w:t>
            </w:r>
          </w:p>
        </w:tc>
        <w:tc>
          <w:tcPr>
            <w:tcW w:w="4042" w:type="pct"/>
            <w:tcBorders>
              <w:top w:val="single" w:sz="4" w:space="0" w:color="auto"/>
              <w:left w:val="single" w:sz="4" w:space="0" w:color="auto"/>
              <w:bottom w:val="single" w:sz="4" w:space="0" w:color="auto"/>
              <w:right w:val="single" w:sz="4" w:space="0" w:color="auto"/>
            </w:tcBorders>
          </w:tcPr>
          <w:p w:rsidR="003C089E" w:rsidRPr="0096270E" w:rsidRDefault="003C089E" w:rsidP="008D0259">
            <w:pPr>
              <w:pStyle w:val="Odlomakpopisa"/>
              <w:numPr>
                <w:ilvl w:val="0"/>
                <w:numId w:val="176"/>
              </w:numPr>
              <w:spacing w:after="0" w:line="240" w:lineRule="auto"/>
              <w:rPr>
                <w:rFonts w:eastAsia="SimSun" w:cs="Times New Roman"/>
                <w:lang w:val="hr-HR"/>
              </w:rPr>
            </w:pPr>
            <w:r w:rsidRPr="0096270E">
              <w:rPr>
                <w:rFonts w:eastAsia="SimSun" w:cs="Times New Roman"/>
                <w:lang w:val="hr-HR"/>
              </w:rPr>
              <w:t xml:space="preserve">Prezentacija i promocija projekta Lokalna partnerstva za zapošljavanje predstavnicima ZŽ  JLS, GSV-u Zagrebačke županije, Partnerskom vijeću  i svim ostalim dionicima na tržištu rada. </w:t>
            </w:r>
          </w:p>
          <w:p w:rsidR="003C089E" w:rsidRPr="0096270E" w:rsidRDefault="003C089E" w:rsidP="008D0259">
            <w:pPr>
              <w:pStyle w:val="Odlomakpopisa"/>
              <w:numPr>
                <w:ilvl w:val="0"/>
                <w:numId w:val="176"/>
              </w:numPr>
              <w:spacing w:after="0" w:line="240" w:lineRule="auto"/>
              <w:rPr>
                <w:rFonts w:eastAsia="Calibri" w:cs="Times New Roman"/>
                <w:lang w:val="hr-HR"/>
              </w:rPr>
            </w:pPr>
            <w:r w:rsidRPr="0096270E">
              <w:rPr>
                <w:rFonts w:eastAsia="SimSun" w:cs="Times New Roman"/>
                <w:lang w:val="hr-HR"/>
              </w:rPr>
              <w:t>Informiranje potencijalnih članova- partnera o ulozi i mogućnostima uključivanja u LPZ Zagrebačke županije.</w:t>
            </w:r>
          </w:p>
          <w:p w:rsidR="003C089E" w:rsidRPr="0096270E" w:rsidRDefault="003C089E" w:rsidP="008D0259">
            <w:pPr>
              <w:pStyle w:val="Odlomakpopisa"/>
              <w:numPr>
                <w:ilvl w:val="0"/>
                <w:numId w:val="176"/>
              </w:numPr>
              <w:spacing w:after="0" w:line="240" w:lineRule="auto"/>
              <w:rPr>
                <w:rFonts w:eastAsia="Calibri" w:cs="Times New Roman"/>
                <w:lang w:val="hr-HR"/>
              </w:rPr>
            </w:pPr>
            <w:r w:rsidRPr="0096270E">
              <w:rPr>
                <w:rFonts w:eastAsia="SimSun" w:cs="Times New Roman"/>
                <w:lang w:val="hr-HR"/>
              </w:rPr>
              <w:t>Unapređivanje LPZ upravljačke strukture.</w:t>
            </w:r>
          </w:p>
          <w:p w:rsidR="003C089E" w:rsidRPr="0096270E" w:rsidRDefault="003C089E" w:rsidP="008D0259">
            <w:pPr>
              <w:pStyle w:val="Odlomakpopisa"/>
              <w:numPr>
                <w:ilvl w:val="0"/>
                <w:numId w:val="176"/>
              </w:numPr>
              <w:spacing w:after="0" w:line="240" w:lineRule="auto"/>
              <w:rPr>
                <w:rFonts w:eastAsia="Calibri" w:cs="Times New Roman"/>
                <w:lang w:val="hr-HR"/>
              </w:rPr>
            </w:pPr>
            <w:r w:rsidRPr="0096270E">
              <w:rPr>
                <w:rFonts w:eastAsia="SimSun" w:cs="Times New Roman"/>
                <w:lang w:val="hr-HR"/>
              </w:rPr>
              <w:t xml:space="preserve">Prezentacija i promocija Strategije razvoja ljudskih potencijala i Akcijskog plana Zagrebačke županije GSV-u ZŽ, Županijskoj skupštini i svim ostalim dionicima na tržištu rada. </w:t>
            </w:r>
          </w:p>
          <w:p w:rsidR="003C089E" w:rsidRPr="0096270E" w:rsidRDefault="003C089E" w:rsidP="008D0259">
            <w:pPr>
              <w:pStyle w:val="Odlomakpopisa"/>
              <w:numPr>
                <w:ilvl w:val="0"/>
                <w:numId w:val="176"/>
              </w:numPr>
              <w:spacing w:after="0" w:line="240" w:lineRule="auto"/>
              <w:rPr>
                <w:rFonts w:eastAsia="Calibri" w:cs="Times New Roman"/>
                <w:lang w:val="hr-HR"/>
              </w:rPr>
            </w:pPr>
            <w:r w:rsidRPr="0096270E">
              <w:rPr>
                <w:rFonts w:eastAsia="SimSun" w:cs="Times New Roman"/>
                <w:lang w:val="hr-HR"/>
              </w:rPr>
              <w:t>Utemeljenje sustava podrške</w:t>
            </w:r>
            <w:r w:rsidRPr="0096270E">
              <w:rPr>
                <w:rFonts w:eastAsia="Calibri" w:cs="Times New Roman"/>
                <w:noProof/>
                <w:lang w:val="hr-HR" w:eastAsia="hr-HR"/>
              </w:rPr>
              <w:t xml:space="preserve"> potencijalnim prijaviteljima u pripremi projektnih ideja u skladu s natječajem (za projekte na nivou županije i projektnim idejama kompatiblnim ESF). </w:t>
            </w:r>
          </w:p>
          <w:p w:rsidR="003C089E" w:rsidRPr="0096270E" w:rsidRDefault="003C089E" w:rsidP="008D0259">
            <w:pPr>
              <w:pStyle w:val="Odlomakpopisa"/>
              <w:numPr>
                <w:ilvl w:val="0"/>
                <w:numId w:val="176"/>
              </w:numPr>
              <w:spacing w:after="0" w:line="240" w:lineRule="auto"/>
              <w:rPr>
                <w:rFonts w:eastAsia="Calibri" w:cs="Times New Roman"/>
                <w:lang w:val="hr-HR"/>
              </w:rPr>
            </w:pPr>
            <w:r w:rsidRPr="0096270E">
              <w:rPr>
                <w:rFonts w:eastAsia="Calibri" w:cs="Times New Roman"/>
                <w:noProof/>
                <w:lang w:val="hr-HR" w:eastAsia="hr-HR"/>
              </w:rPr>
              <w:t>Razvoj sustava praćenja i evaluacije Strategije razvoja ljudskih potencijala</w:t>
            </w:r>
            <w:r w:rsidRPr="0096270E">
              <w:rPr>
                <w:rFonts w:eastAsia="Calibri" w:cs="Times New Roman"/>
                <w:lang w:val="hr-HR"/>
              </w:rPr>
              <w:t>.</w:t>
            </w:r>
          </w:p>
          <w:p w:rsidR="003C089E" w:rsidRPr="0096270E" w:rsidRDefault="003C089E" w:rsidP="008E07FE">
            <w:pPr>
              <w:spacing w:after="0" w:line="240" w:lineRule="auto"/>
              <w:rPr>
                <w:rFonts w:eastAsia="SimSun" w:cs="Times New Roman"/>
                <w:lang w:val="hr-HR"/>
              </w:rPr>
            </w:pP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REZULTAT</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Calibri" w:cs="Times New Roman"/>
                <w:lang w:val="hr-HR"/>
              </w:rPr>
            </w:pPr>
            <w:r w:rsidRPr="0096270E">
              <w:rPr>
                <w:rFonts w:eastAsia="SimSun" w:cs="Times New Roman"/>
                <w:lang w:val="hr-HR"/>
              </w:rPr>
              <w:t xml:space="preserve">Stvoreni uvjeti za </w:t>
            </w:r>
            <w:r w:rsidRPr="0096270E">
              <w:rPr>
                <w:rFonts w:eastAsia="Calibri" w:cs="Times New Roman"/>
                <w:lang w:val="hr-HR"/>
              </w:rPr>
              <w:t xml:space="preserve">uključivanje svih važnih  dionika na lokalnoj i regionalnoj razini u proces kreiranja, izrade i provedbe politike tržišta rada na principu partnerstva. </w:t>
            </w:r>
          </w:p>
          <w:p w:rsidR="003C089E" w:rsidRPr="0096270E" w:rsidRDefault="003C089E" w:rsidP="008E07FE">
            <w:pPr>
              <w:spacing w:after="0" w:line="240" w:lineRule="auto"/>
              <w:jc w:val="both"/>
              <w:rPr>
                <w:rFonts w:eastAsia="Calibri" w:cs="Times New Roman"/>
                <w:lang w:val="hr-HR"/>
              </w:rPr>
            </w:pPr>
            <w:r w:rsidRPr="0096270E">
              <w:rPr>
                <w:rFonts w:eastAsia="Calibri" w:cs="Times New Roman"/>
                <w:lang w:val="hr-HR"/>
              </w:rPr>
              <w:t xml:space="preserve">Utemeljena i razvijena mreža partnerstva, osposobljena za  izradu projektnih prijedloga za razvoj ljudskih potencijala u skladu s načelima i pravilima IPA-e i ESF-a.  </w:t>
            </w:r>
          </w:p>
          <w:p w:rsidR="003C089E" w:rsidRPr="0096270E" w:rsidRDefault="003C089E" w:rsidP="008E07FE">
            <w:pPr>
              <w:spacing w:after="0" w:line="240" w:lineRule="auto"/>
              <w:jc w:val="both"/>
              <w:rPr>
                <w:rFonts w:eastAsia="Calibri" w:cs="Times New Roman"/>
                <w:lang w:val="hr-HR"/>
              </w:rPr>
            </w:pPr>
            <w:r w:rsidRPr="0096270E">
              <w:rPr>
                <w:rFonts w:eastAsia="Calibri" w:cs="Times New Roman"/>
                <w:lang w:val="hr-HR"/>
              </w:rPr>
              <w:t>Prijavljen određen broj projekata na županijske natječaje i natječaje EU-a.</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RAZVOJNI UČINAK</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pStyle w:val="Odlomakpopisa"/>
              <w:numPr>
                <w:ilvl w:val="0"/>
                <w:numId w:val="177"/>
              </w:numPr>
              <w:spacing w:after="0" w:line="240" w:lineRule="auto"/>
              <w:jc w:val="both"/>
              <w:rPr>
                <w:rFonts w:eastAsia="Calibri" w:cs="Times New Roman"/>
                <w:lang w:val="hr-HR"/>
              </w:rPr>
            </w:pPr>
            <w:r w:rsidRPr="0096270E">
              <w:rPr>
                <w:rFonts w:eastAsia="Calibri" w:cs="Times New Roman"/>
                <w:lang w:val="hr-HR"/>
              </w:rPr>
              <w:t xml:space="preserve">Razvit će se partnerski okvir za pristup Europskim fondovima. </w:t>
            </w:r>
          </w:p>
          <w:p w:rsidR="003C089E" w:rsidRPr="0096270E" w:rsidRDefault="003C089E" w:rsidP="008D0259">
            <w:pPr>
              <w:pStyle w:val="Odlomakpopisa"/>
              <w:numPr>
                <w:ilvl w:val="0"/>
                <w:numId w:val="177"/>
              </w:numPr>
              <w:spacing w:after="0" w:line="240" w:lineRule="auto"/>
              <w:jc w:val="both"/>
              <w:rPr>
                <w:rFonts w:eastAsia="SimSun" w:cs="Times New Roman"/>
                <w:lang w:val="hr-HR"/>
              </w:rPr>
            </w:pPr>
            <w:r w:rsidRPr="0096270E">
              <w:rPr>
                <w:rFonts w:eastAsia="Calibri" w:cs="Times New Roman"/>
                <w:lang w:val="hr-HR"/>
              </w:rPr>
              <w:t>Razvit će se i uspostaviti bolje veze među JLS, javnim institucijama, poslodavcima, ostalim relevantnim institucijama i udrugama što će pridonijeti razvoju kvalitetnije međusobne suradnje i učinkovitije razmjene informacija.</w:t>
            </w:r>
          </w:p>
          <w:p w:rsidR="003C089E" w:rsidRPr="0096270E" w:rsidRDefault="003C089E" w:rsidP="008D0259">
            <w:pPr>
              <w:pStyle w:val="Odlomakpopisa"/>
              <w:numPr>
                <w:ilvl w:val="0"/>
                <w:numId w:val="177"/>
              </w:numPr>
              <w:spacing w:after="0" w:line="240" w:lineRule="auto"/>
              <w:jc w:val="both"/>
              <w:rPr>
                <w:rFonts w:eastAsia="SimSun" w:cs="Times New Roman"/>
                <w:lang w:val="hr-HR"/>
              </w:rPr>
            </w:pPr>
            <w:r w:rsidRPr="0096270E">
              <w:rPr>
                <w:rFonts w:eastAsia="Calibri" w:cs="Times New Roman"/>
                <w:lang w:val="hr-HR"/>
              </w:rPr>
              <w:t xml:space="preserve">Stvorit će se uvjeti za jače poticanje zajedničkih aktivnosti vezanih za rješavanje pitanja politike zapošljavanja i pripreme projekata za natječaje na lokalnoj razini i razini EU-a.  </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POKAZATELJI ZA PRAĆENJE OSTVARENJA MJERE</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D0259">
            <w:pPr>
              <w:pStyle w:val="Odlomakpopisa"/>
              <w:numPr>
                <w:ilvl w:val="0"/>
                <w:numId w:val="177"/>
              </w:numPr>
              <w:spacing w:after="0" w:line="240" w:lineRule="auto"/>
              <w:jc w:val="both"/>
              <w:rPr>
                <w:rFonts w:eastAsia="Calibri" w:cs="Times New Roman"/>
                <w:lang w:val="hr-HR"/>
              </w:rPr>
            </w:pPr>
            <w:r w:rsidRPr="0096270E">
              <w:rPr>
                <w:rFonts w:eastAsia="Calibri" w:cs="Times New Roman"/>
                <w:lang w:val="hr-HR"/>
              </w:rPr>
              <w:t>Broj i vrste aktivnosti LPZ.</w:t>
            </w:r>
          </w:p>
          <w:p w:rsidR="003C089E" w:rsidRPr="0096270E" w:rsidRDefault="003C089E" w:rsidP="008D0259">
            <w:pPr>
              <w:pStyle w:val="Odlomakpopisa"/>
              <w:numPr>
                <w:ilvl w:val="0"/>
                <w:numId w:val="177"/>
              </w:numPr>
              <w:spacing w:after="0" w:line="240" w:lineRule="auto"/>
              <w:jc w:val="both"/>
              <w:rPr>
                <w:rFonts w:eastAsia="Calibri" w:cs="Times New Roman"/>
                <w:lang w:val="hr-HR"/>
              </w:rPr>
            </w:pPr>
            <w:r w:rsidRPr="0096270E">
              <w:rPr>
                <w:rFonts w:eastAsia="Calibri" w:cs="Times New Roman"/>
                <w:lang w:val="hr-HR"/>
              </w:rPr>
              <w:t>Broj i struktura sudionika LPZ.</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 xml:space="preserve">NOSITELJI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SimSun" w:cs="Times New Roman"/>
                <w:lang w:val="hr-HR"/>
              </w:rPr>
            </w:pPr>
            <w:r w:rsidRPr="0096270E">
              <w:rPr>
                <w:rFonts w:eastAsia="SimSun" w:cs="Times New Roman"/>
                <w:lang w:val="hr-HR"/>
              </w:rPr>
              <w:t xml:space="preserve">Zagrebačka županija, RRAZŽ, HZZ, Područna služba Zagreb i ostali dionici nadležni za tržište rada. </w:t>
            </w:r>
          </w:p>
        </w:tc>
      </w:tr>
      <w:tr w:rsidR="003C089E" w:rsidRPr="0096270E" w:rsidTr="009D196C">
        <w:tc>
          <w:tcPr>
            <w:tcW w:w="958"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rPr>
                <w:rFonts w:eastAsia="SimSun" w:cs="Times New Roman"/>
                <w:b/>
                <w:lang w:val="hr-HR" w:eastAsia="zh-CN"/>
              </w:rPr>
            </w:pPr>
            <w:r w:rsidRPr="0096270E">
              <w:rPr>
                <w:rFonts w:eastAsia="SimSun" w:cs="Times New Roman"/>
                <w:b/>
                <w:lang w:val="hr-HR" w:eastAsia="zh-CN"/>
              </w:rPr>
              <w:t xml:space="preserve">CILJANE SKUPINE I KORISNICI </w:t>
            </w:r>
          </w:p>
        </w:tc>
        <w:tc>
          <w:tcPr>
            <w:tcW w:w="4042" w:type="pct"/>
            <w:tcBorders>
              <w:top w:val="single" w:sz="4" w:space="0" w:color="auto"/>
              <w:left w:val="single" w:sz="4" w:space="0" w:color="auto"/>
              <w:bottom w:val="single" w:sz="4" w:space="0" w:color="auto"/>
              <w:right w:val="single" w:sz="4" w:space="0" w:color="auto"/>
            </w:tcBorders>
            <w:hideMark/>
          </w:tcPr>
          <w:p w:rsidR="003C089E" w:rsidRPr="0096270E" w:rsidRDefault="003C089E" w:rsidP="008E07FE">
            <w:pPr>
              <w:spacing w:after="0" w:line="240" w:lineRule="auto"/>
              <w:jc w:val="both"/>
              <w:rPr>
                <w:rFonts w:eastAsia="SimSun" w:cs="Times New Roman"/>
                <w:lang w:val="hr-HR"/>
              </w:rPr>
            </w:pPr>
            <w:r w:rsidRPr="0096270E">
              <w:rPr>
                <w:rFonts w:eastAsia="SimSun" w:cs="Times New Roman"/>
                <w:lang w:val="hr-HR"/>
              </w:rPr>
              <w:t xml:space="preserve">Građani Zagrebačke županije, Županija, JLS, HZZ - </w:t>
            </w:r>
            <w:r w:rsidRPr="0096270E">
              <w:rPr>
                <w:rFonts w:eastAsia="SimSun" w:cs="Times New Roman"/>
                <w:color w:val="000000" w:themeColor="text1"/>
                <w:lang w:val="hr-HR"/>
              </w:rPr>
              <w:t>Regionalni ured Zagreb</w:t>
            </w:r>
            <w:r w:rsidRPr="0096270E">
              <w:rPr>
                <w:rFonts w:eastAsia="SimSun" w:cs="Times New Roman"/>
                <w:lang w:val="hr-HR"/>
              </w:rPr>
              <w:t>, civilno društvo, obrazovne institucije, gospodarstvo, poslodavci, sindikati, javne institucije.</w:t>
            </w:r>
          </w:p>
        </w:tc>
      </w:tr>
    </w:tbl>
    <w:p w:rsidR="003C089E" w:rsidRPr="0096270E" w:rsidRDefault="003C089E" w:rsidP="003C089E">
      <w:pPr>
        <w:rPr>
          <w:rFonts w:cs="Times New Roman"/>
          <w:lang w:val="hr-HR"/>
        </w:rPr>
      </w:pPr>
    </w:p>
    <w:p w:rsidR="008E07FE" w:rsidRPr="0096270E" w:rsidRDefault="008E07FE" w:rsidP="003C089E">
      <w:pPr>
        <w:rPr>
          <w:rFonts w:cs="Times New Roman"/>
          <w:lang w:val="hr-HR"/>
        </w:rPr>
      </w:pPr>
    </w:p>
    <w:p w:rsidR="008E07FE" w:rsidRPr="0096270E" w:rsidRDefault="008E07FE" w:rsidP="003C089E">
      <w:pPr>
        <w:rPr>
          <w:rFonts w:cs="Times New Roman"/>
          <w:lang w:val="hr-HR"/>
        </w:rPr>
      </w:pPr>
    </w:p>
    <w:p w:rsidR="00856104" w:rsidRPr="0096270E" w:rsidRDefault="009D196C" w:rsidP="008E07FE">
      <w:pPr>
        <w:pStyle w:val="Naglaencitat"/>
        <w:ind w:left="284"/>
        <w:outlineLvl w:val="0"/>
        <w:rPr>
          <w:sz w:val="52"/>
          <w:szCs w:val="52"/>
          <w:lang w:val="hr-HR"/>
        </w:rPr>
      </w:pPr>
      <w:bookmarkStart w:id="461" w:name="_Toc483569036"/>
      <w:r w:rsidRPr="0096270E">
        <w:rPr>
          <w:sz w:val="52"/>
          <w:szCs w:val="52"/>
          <w:lang w:val="hr-HR"/>
        </w:rPr>
        <w:t xml:space="preserve">5. </w:t>
      </w:r>
      <w:r w:rsidR="00856104" w:rsidRPr="0096270E">
        <w:rPr>
          <w:sz w:val="52"/>
          <w:szCs w:val="52"/>
          <w:lang w:val="hr-HR"/>
        </w:rPr>
        <w:t>POLITIKA ŽUPANIJE PREMA TERITORIJALNOM I URBANOM RAZVOJU</w:t>
      </w:r>
      <w:bookmarkEnd w:id="461"/>
    </w:p>
    <w:p w:rsidR="00B12B45" w:rsidRPr="0096270E" w:rsidRDefault="00B12B45" w:rsidP="00B12B45">
      <w:pPr>
        <w:pStyle w:val="Naslov1"/>
        <w:rPr>
          <w:rFonts w:asciiTheme="minorHAnsi" w:eastAsia="Times New Roman" w:hAnsiTheme="minorHAnsi"/>
          <w:color w:val="4F81BD" w:themeColor="accent1"/>
          <w:sz w:val="26"/>
          <w:szCs w:val="26"/>
          <w:lang w:val="hr-HR"/>
        </w:rPr>
      </w:pPr>
      <w:bookmarkStart w:id="462" w:name="_Toc483569037"/>
      <w:r w:rsidRPr="0096270E">
        <w:rPr>
          <w:rFonts w:asciiTheme="minorHAnsi" w:eastAsia="Times New Roman" w:hAnsiTheme="minorHAnsi"/>
          <w:color w:val="4F81BD" w:themeColor="accent1"/>
          <w:sz w:val="26"/>
          <w:szCs w:val="26"/>
          <w:lang w:val="hr-HR"/>
        </w:rPr>
        <w:t>5.1. Prostorno planiranje</w:t>
      </w:r>
      <w:bookmarkEnd w:id="462"/>
    </w:p>
    <w:p w:rsidR="00B12B45" w:rsidRPr="0096270E" w:rsidRDefault="00B12B45" w:rsidP="00594092">
      <w:pPr>
        <w:tabs>
          <w:tab w:val="left" w:pos="630"/>
        </w:tabs>
        <w:spacing w:after="0" w:line="240" w:lineRule="auto"/>
        <w:contextualSpacing/>
        <w:jc w:val="both"/>
        <w:rPr>
          <w:rFonts w:eastAsia="Times New Roman" w:cs="Times New Roman"/>
          <w:lang w:val="hr-HR"/>
        </w:rPr>
      </w:pPr>
      <w:r w:rsidRPr="0096270E">
        <w:rPr>
          <w:rFonts w:eastAsia="Times New Roman" w:cs="Times New Roman"/>
          <w:lang w:val="hr-HR"/>
        </w:rPr>
        <w:t>Sustav prostornog uređenja u Republici Hrvatskoj utvrđen je novim Zakonom o prostornom uređenju („Narodne novine“, broj 153/13). Temeljni državni dokument za usmjerenje razvoja u prostoru je Strategija prostornog razvoja Republike Hrvatske. Nova Strategija za razinu Države još je u izradi, a na snazi su:</w:t>
      </w:r>
    </w:p>
    <w:p w:rsidR="00B12B45" w:rsidRPr="0096270E" w:rsidRDefault="00B12B45" w:rsidP="008D0259">
      <w:pPr>
        <w:pStyle w:val="Odlomakpopisa"/>
        <w:numPr>
          <w:ilvl w:val="0"/>
          <w:numId w:val="178"/>
        </w:numPr>
        <w:tabs>
          <w:tab w:val="left" w:pos="630"/>
        </w:tabs>
        <w:spacing w:after="0" w:line="240" w:lineRule="auto"/>
        <w:jc w:val="both"/>
        <w:rPr>
          <w:rFonts w:eastAsia="Times New Roman" w:cs="Times New Roman"/>
          <w:lang w:val="hr-HR"/>
        </w:rPr>
      </w:pPr>
      <w:r w:rsidRPr="0096270E">
        <w:rPr>
          <w:rFonts w:eastAsia="Times New Roman" w:cs="Times New Roman"/>
          <w:lang w:val="hr-HR"/>
        </w:rPr>
        <w:t xml:space="preserve">Strategija prostornog uređenja Republike Hrvatske (donesena po Zastupničkom domu Sabora Republike Hrvatske 27. lipnja 1997. godine), </w:t>
      </w:r>
    </w:p>
    <w:p w:rsidR="00B12B45" w:rsidRPr="0096270E" w:rsidRDefault="00B12B45" w:rsidP="008D0259">
      <w:pPr>
        <w:pStyle w:val="Odlomakpopisa"/>
        <w:numPr>
          <w:ilvl w:val="0"/>
          <w:numId w:val="178"/>
        </w:numPr>
        <w:tabs>
          <w:tab w:val="left" w:pos="630"/>
        </w:tabs>
        <w:spacing w:after="0" w:line="240" w:lineRule="auto"/>
        <w:jc w:val="both"/>
        <w:rPr>
          <w:rFonts w:eastAsia="Times New Roman" w:cs="Times New Roman"/>
          <w:lang w:val="hr-HR"/>
        </w:rPr>
      </w:pPr>
      <w:r w:rsidRPr="0096270E">
        <w:rPr>
          <w:rFonts w:eastAsia="Times New Roman" w:cs="Times New Roman"/>
          <w:lang w:val="hr-HR"/>
        </w:rPr>
        <w:t>Izmjene i dopune Strategije prostornog uređenja Republike Hrvatske (donesena na Hrvatskom saboru 14. lipnja 2013. godine, objava: „Narodne novine“, broj: 76/13),</w:t>
      </w:r>
    </w:p>
    <w:p w:rsidR="00B12B45" w:rsidRPr="0096270E" w:rsidRDefault="00B12B45" w:rsidP="008D0259">
      <w:pPr>
        <w:pStyle w:val="Odlomakpopisa"/>
        <w:numPr>
          <w:ilvl w:val="0"/>
          <w:numId w:val="178"/>
        </w:numPr>
        <w:tabs>
          <w:tab w:val="left" w:pos="630"/>
        </w:tabs>
        <w:spacing w:after="0" w:line="240" w:lineRule="auto"/>
        <w:jc w:val="both"/>
        <w:rPr>
          <w:rFonts w:eastAsia="Times New Roman" w:cs="Times New Roman"/>
          <w:lang w:val="hr-HR"/>
        </w:rPr>
      </w:pPr>
      <w:r w:rsidRPr="0096270E">
        <w:rPr>
          <w:rFonts w:eastAsia="Times New Roman" w:cs="Times New Roman"/>
          <w:lang w:val="hr-HR"/>
        </w:rPr>
        <w:t>Program prostornog uređenja Republike Hrvatske (donesen po Zastupničkom domu Hrvatskog državnog sabora 7. svibnja 1999. godine, objava: „Narodne novine“, broj 50/99),</w:t>
      </w:r>
    </w:p>
    <w:p w:rsidR="00B12B45" w:rsidRPr="0096270E" w:rsidRDefault="00B12B45" w:rsidP="008D0259">
      <w:pPr>
        <w:pStyle w:val="Odlomakpopisa"/>
        <w:numPr>
          <w:ilvl w:val="0"/>
          <w:numId w:val="178"/>
        </w:numPr>
        <w:tabs>
          <w:tab w:val="left" w:pos="630"/>
        </w:tabs>
        <w:spacing w:after="0" w:line="240" w:lineRule="auto"/>
        <w:jc w:val="both"/>
        <w:rPr>
          <w:rFonts w:eastAsia="Times New Roman" w:cs="Times New Roman"/>
          <w:lang w:val="hr-HR"/>
        </w:rPr>
      </w:pPr>
      <w:r w:rsidRPr="0096270E">
        <w:rPr>
          <w:rFonts w:eastAsia="Times New Roman" w:cs="Times New Roman"/>
          <w:lang w:val="hr-HR"/>
        </w:rPr>
        <w:t>Izmjene i dopune Programa prostornog uređenja Republike Hrvatske (donesene na Vladi Republike Hrvatske 26. lipnja 2013. godine, objava: „Narodne novine“, broj 84/13).</w:t>
      </w:r>
    </w:p>
    <w:p w:rsidR="00594092" w:rsidRPr="0096270E" w:rsidRDefault="00594092" w:rsidP="007221C5">
      <w:pPr>
        <w:pStyle w:val="Odlomakpopisa"/>
        <w:tabs>
          <w:tab w:val="left" w:pos="630"/>
        </w:tabs>
        <w:spacing w:after="0" w:line="240" w:lineRule="auto"/>
        <w:ind w:left="1080"/>
        <w:jc w:val="both"/>
        <w:rPr>
          <w:rFonts w:eastAsia="Times New Roman" w:cs="Times New Roman"/>
          <w:lang w:val="hr-HR"/>
        </w:rPr>
      </w:pPr>
    </w:p>
    <w:p w:rsidR="00B12B45" w:rsidRPr="0096270E" w:rsidRDefault="00B12B45" w:rsidP="00594092">
      <w:pPr>
        <w:tabs>
          <w:tab w:val="left" w:pos="630"/>
        </w:tabs>
        <w:spacing w:after="0" w:line="240" w:lineRule="auto"/>
        <w:jc w:val="both"/>
        <w:rPr>
          <w:rFonts w:eastAsia="Times New Roman" w:cs="Times New Roman"/>
          <w:lang w:val="hr-HR"/>
        </w:rPr>
      </w:pPr>
      <w:r w:rsidRPr="0096270E">
        <w:rPr>
          <w:rFonts w:eastAsia="Times New Roman" w:cs="Times New Roman"/>
          <w:lang w:val="hr-HR"/>
        </w:rPr>
        <w:t>Prostornim planovima se u svrhu ostvarivanja ciljeva prostornog uređenja, sukladno s načelima prostornog uređenja uređuje svrhovita organizacija, korištenje i namjena prostora te uvjeti za uređenje, unaprjeđenje i zaštitu prostora Države, županija, gradova i općina.  Prostornim planovima propisuju se uvjeti za građenje građevina i provedbu drugih zahvata u prostoru na određenoj razini i/ili lokaciji u skladu s kojima se izdaje akt za provedbu prostornog plana, smjernice za izradu prostornih planova užih područja kada je to propisano ovim Zakonom i mjere za urbanu sanaciju ako su potrebne.</w:t>
      </w:r>
    </w:p>
    <w:p w:rsidR="00594092" w:rsidRPr="0096270E" w:rsidRDefault="00594092" w:rsidP="00594092">
      <w:pPr>
        <w:tabs>
          <w:tab w:val="left" w:pos="630"/>
        </w:tabs>
        <w:spacing w:after="0" w:line="240" w:lineRule="auto"/>
        <w:jc w:val="both"/>
        <w:rPr>
          <w:rFonts w:eastAsia="Times New Roman" w:cs="Times New Roman"/>
          <w:lang w:val="hr-HR"/>
        </w:rPr>
      </w:pPr>
    </w:p>
    <w:p w:rsidR="00B12B45" w:rsidRPr="0096270E" w:rsidRDefault="00B12B45" w:rsidP="00594092">
      <w:pPr>
        <w:tabs>
          <w:tab w:val="left" w:pos="630"/>
        </w:tabs>
        <w:spacing w:after="0" w:line="240" w:lineRule="auto"/>
        <w:jc w:val="both"/>
        <w:rPr>
          <w:rFonts w:eastAsia="Times New Roman" w:cs="Times New Roman"/>
          <w:color w:val="000000"/>
          <w:lang w:val="hr-HR" w:eastAsia="hr-HR"/>
        </w:rPr>
      </w:pPr>
      <w:r w:rsidRPr="0096270E">
        <w:rPr>
          <w:rFonts w:eastAsia="Times New Roman" w:cs="Times New Roman"/>
          <w:lang w:val="hr-HR"/>
        </w:rPr>
        <w:t>Prostorni planovi donose se</w:t>
      </w:r>
      <w:r w:rsidR="00382D06" w:rsidRPr="0096270E">
        <w:rPr>
          <w:rFonts w:eastAsia="Times New Roman" w:cs="Times New Roman"/>
          <w:lang w:val="hr-HR"/>
        </w:rPr>
        <w:t xml:space="preserve"> na</w:t>
      </w:r>
      <w:r w:rsidRPr="0096270E">
        <w:rPr>
          <w:rFonts w:eastAsia="Times New Roman" w:cs="Times New Roman"/>
          <w:lang w:val="hr-HR"/>
        </w:rPr>
        <w:t xml:space="preserve"> </w:t>
      </w:r>
      <w:r w:rsidRPr="0096270E">
        <w:rPr>
          <w:rFonts w:eastAsia="Times New Roman" w:cs="Times New Roman"/>
          <w:color w:val="000000"/>
          <w:lang w:val="hr-HR" w:eastAsia="hr-HR"/>
        </w:rPr>
        <w:t>državnoj, područnoj (regionalnoj) i lokalnoj razini.</w:t>
      </w:r>
    </w:p>
    <w:p w:rsidR="00594092" w:rsidRPr="0096270E" w:rsidRDefault="00594092" w:rsidP="00B12B45">
      <w:pPr>
        <w:tabs>
          <w:tab w:val="left" w:pos="630"/>
        </w:tabs>
        <w:spacing w:after="0"/>
        <w:jc w:val="both"/>
        <w:rPr>
          <w:rFonts w:eastAsia="Times New Roman" w:cs="Times New Roman"/>
          <w:lang w:val="hr-HR"/>
        </w:rPr>
      </w:pPr>
    </w:p>
    <w:p w:rsidR="00B12B45" w:rsidRPr="0096270E" w:rsidRDefault="00B12B45" w:rsidP="00594092">
      <w:pPr>
        <w:tabs>
          <w:tab w:val="left" w:pos="630"/>
        </w:tabs>
        <w:spacing w:after="0" w:line="240" w:lineRule="auto"/>
        <w:jc w:val="both"/>
        <w:rPr>
          <w:rFonts w:eastAsia="Times New Roman" w:cs="Times New Roman"/>
          <w:lang w:val="hr-HR"/>
        </w:rPr>
      </w:pPr>
      <w:r w:rsidRPr="0096270E">
        <w:rPr>
          <w:rFonts w:eastAsia="Times New Roman" w:cs="Times New Roman"/>
          <w:lang w:val="hr-HR"/>
        </w:rPr>
        <w:t>Prostorni planovi državne razine su Državni plan prostornog razvoja, prostorni plan nacionalnog parka, prostorni plan parka prirode i drugi prostorni plan područja posebnih obilježja čija je obveza donošenja propisana Državnim planom prostornog razvoja i urbanistički plan uređenja izdvojenog građevinskog područja izvan naselja za gospodarsku i/ili javnu namjenu državnog značaja.</w:t>
      </w:r>
    </w:p>
    <w:p w:rsidR="00B12B45" w:rsidRPr="0096270E" w:rsidRDefault="00B12B45" w:rsidP="00594092">
      <w:pPr>
        <w:tabs>
          <w:tab w:val="left" w:pos="630"/>
        </w:tabs>
        <w:spacing w:after="0" w:line="240" w:lineRule="auto"/>
        <w:jc w:val="both"/>
        <w:rPr>
          <w:rFonts w:eastAsia="Times New Roman" w:cs="Times New Roman"/>
          <w:lang w:val="hr-HR"/>
        </w:rPr>
      </w:pPr>
    </w:p>
    <w:p w:rsidR="00B12B45" w:rsidRPr="0096270E" w:rsidRDefault="00B12B45" w:rsidP="00594092">
      <w:pPr>
        <w:tabs>
          <w:tab w:val="left" w:pos="630"/>
        </w:tabs>
        <w:spacing w:after="0" w:line="240" w:lineRule="auto"/>
        <w:jc w:val="both"/>
        <w:rPr>
          <w:rFonts w:eastAsia="Times New Roman" w:cs="Times New Roman"/>
          <w:lang w:val="hr-HR"/>
        </w:rPr>
      </w:pPr>
      <w:r w:rsidRPr="0096270E">
        <w:rPr>
          <w:rFonts w:eastAsia="Times New Roman" w:cs="Times New Roman"/>
          <w:lang w:val="hr-HR"/>
        </w:rPr>
        <w:t>Prostorni planovi područne (regionalne) razine su Prostorni plan županije, Prostorni plan Grada Zagreba i urbanistički plan uređenja izdvojenog građevinskog područja izvan naselja za gospodarsku i/ili javnu namjenu županijskog značaja.</w:t>
      </w:r>
    </w:p>
    <w:p w:rsidR="00B12B45" w:rsidRPr="0096270E" w:rsidRDefault="00B12B45" w:rsidP="00594092">
      <w:pPr>
        <w:tabs>
          <w:tab w:val="left" w:pos="630"/>
        </w:tabs>
        <w:spacing w:after="0" w:line="240" w:lineRule="auto"/>
        <w:jc w:val="both"/>
        <w:rPr>
          <w:rFonts w:eastAsia="Times New Roman" w:cs="Times New Roman"/>
          <w:lang w:val="hr-HR"/>
        </w:rPr>
      </w:pPr>
    </w:p>
    <w:p w:rsidR="00B12B45" w:rsidRPr="00675F4F" w:rsidRDefault="00B12B45" w:rsidP="00594092">
      <w:pPr>
        <w:tabs>
          <w:tab w:val="left" w:pos="630"/>
        </w:tabs>
        <w:spacing w:after="0" w:line="240" w:lineRule="auto"/>
        <w:jc w:val="both"/>
        <w:rPr>
          <w:rFonts w:eastAsia="Times New Roman" w:cs="Times New Roman"/>
          <w:color w:val="000000" w:themeColor="text1"/>
          <w:lang w:val="hr-HR"/>
        </w:rPr>
      </w:pPr>
      <w:r w:rsidRPr="00675F4F">
        <w:rPr>
          <w:rFonts w:eastAsia="Times New Roman" w:cs="Times New Roman"/>
          <w:color w:val="000000" w:themeColor="text1"/>
          <w:lang w:val="hr-HR"/>
        </w:rPr>
        <w:t>Prostorni planovi lokalne razine su prostorni plan uređenja grada, odnosno općine, generalni urbanistički plan i urbanistički plan uređenja.</w:t>
      </w:r>
    </w:p>
    <w:p w:rsidR="00B12B45" w:rsidRPr="00675F4F" w:rsidRDefault="00B12B45" w:rsidP="00594092">
      <w:pPr>
        <w:tabs>
          <w:tab w:val="left" w:pos="630"/>
        </w:tabs>
        <w:spacing w:after="0" w:line="240" w:lineRule="auto"/>
        <w:jc w:val="both"/>
        <w:rPr>
          <w:rFonts w:eastAsia="Times New Roman" w:cs="Times New Roman"/>
          <w:color w:val="000000" w:themeColor="text1"/>
          <w:lang w:val="hr-HR"/>
        </w:rPr>
      </w:pPr>
      <w:r w:rsidRPr="00675F4F">
        <w:rPr>
          <w:rFonts w:eastAsia="Times New Roman" w:cs="Times New Roman"/>
          <w:color w:val="000000" w:themeColor="text1"/>
          <w:lang w:val="hr-HR"/>
        </w:rPr>
        <w:t>U Zagrebačkoj županiji na snazi su sljedeći prostorni planovi čije je do</w:t>
      </w:r>
      <w:r w:rsidR="00382D06" w:rsidRPr="00675F4F">
        <w:rPr>
          <w:rFonts w:eastAsia="Times New Roman" w:cs="Times New Roman"/>
          <w:color w:val="000000" w:themeColor="text1"/>
          <w:lang w:val="hr-HR"/>
        </w:rPr>
        <w:t>nošenje u nadležnosti županije:</w:t>
      </w:r>
    </w:p>
    <w:p w:rsidR="008E40D2" w:rsidRPr="00675F4F" w:rsidRDefault="008E40D2" w:rsidP="008E40D2">
      <w:pPr>
        <w:tabs>
          <w:tab w:val="left" w:pos="630"/>
        </w:tabs>
        <w:spacing w:after="0" w:line="240" w:lineRule="auto"/>
        <w:jc w:val="both"/>
        <w:rPr>
          <w:rFonts w:eastAsia="Times New Roman" w:cs="Times New Roman"/>
          <w:color w:val="000000" w:themeColor="text1"/>
          <w:lang w:val="hr-HR"/>
        </w:rPr>
      </w:pPr>
      <w:r w:rsidRPr="00675F4F">
        <w:rPr>
          <w:rFonts w:eastAsia="Times New Roman" w:cs="Times New Roman"/>
          <w:b/>
          <w:color w:val="000000" w:themeColor="text1"/>
          <w:lang w:val="hr-HR"/>
        </w:rPr>
        <w:t>Prostorni plan Zagrebačke županije</w:t>
      </w:r>
      <w:r w:rsidRPr="00675F4F">
        <w:rPr>
          <w:rFonts w:eastAsia="Times New Roman" w:cs="Times New Roman"/>
          <w:color w:val="000000" w:themeColor="text1"/>
          <w:lang w:val="hr-HR"/>
        </w:rPr>
        <w:t xml:space="preserve"> temeljni je dokument prostornog uređenja Zagrebačke županije, kojim se određuje prostorni razvoj Županije i zaštita prostora. Prostorni plan Zagrebačke županije („Glasnik Zagrebačke županije“, broj 3/02, 6/02-ispravak, 8/05, 8/07, 4/10, 10/11, 14/12-pročišćeni tekst, 27/15 i 31/15-pročišćeni tekst) donijela je Županijska skupština Zagrebačke županije 19. veljače 2002. godine. Do danas je doneseno čak pet izmjena I dopuna ovog Plana, i to: 2005., 2007., 2010., 2011. i 2016. godine. Najopsežnije, četvrte, izmjene i dopune ovog Plana donesene su 2011. godine. Četvrtim Izmjenama i dopunama Plana usklađena su prostorno planska rješenja s novim propisima, novoizrađenom tehničkom i prostornom dokumentacijom, stručnim podlogama i studijama, novonastalim stanjem na terenu te prilagođena spoznajama aktualiziranim tijekom praćenja i stručno-savjetodavne suradnje na izradi prostornih planova uređenja gradova i općina u Zagrebačkoj županiji. Plan je u cijelosti objavljen na službenim Internetskim stranicama Zavoda za prostorno uređenje Zagrebačke županije: </w:t>
      </w:r>
      <w:hyperlink r:id="rId80" w:history="1">
        <w:r w:rsidRPr="00675F4F">
          <w:rPr>
            <w:rFonts w:eastAsia="Times New Roman" w:cs="Times New Roman"/>
            <w:color w:val="000000" w:themeColor="text1"/>
            <w:u w:val="single"/>
            <w:lang w:val="hr-HR"/>
          </w:rPr>
          <w:t>www.zpuzz.hr</w:t>
        </w:r>
      </w:hyperlink>
    </w:p>
    <w:p w:rsidR="008E40D2" w:rsidRPr="00675F4F" w:rsidRDefault="008E40D2" w:rsidP="008E40D2">
      <w:pPr>
        <w:tabs>
          <w:tab w:val="left" w:pos="630"/>
        </w:tabs>
        <w:spacing w:after="0"/>
        <w:contextualSpacing/>
        <w:jc w:val="both"/>
        <w:rPr>
          <w:rFonts w:eastAsia="Calibri" w:cs="Times New Roman"/>
          <w:b/>
          <w:color w:val="000000" w:themeColor="text1"/>
          <w:lang w:val="hr-HR"/>
        </w:rPr>
      </w:pPr>
    </w:p>
    <w:p w:rsidR="008E40D2" w:rsidRPr="00675F4F" w:rsidRDefault="008E40D2" w:rsidP="008E40D2">
      <w:pPr>
        <w:tabs>
          <w:tab w:val="left" w:pos="630"/>
        </w:tabs>
        <w:spacing w:after="0"/>
        <w:contextualSpacing/>
        <w:jc w:val="both"/>
        <w:rPr>
          <w:rFonts w:eastAsia="Times New Roman" w:cs="Times New Roman"/>
          <w:b/>
          <w:color w:val="000000" w:themeColor="text1"/>
          <w:lang w:val="hr-HR"/>
        </w:rPr>
      </w:pPr>
      <w:r w:rsidRPr="00675F4F">
        <w:rPr>
          <w:rFonts w:eastAsia="Calibri" w:cs="Times New Roman"/>
          <w:b/>
          <w:noProof/>
          <w:color w:val="000000" w:themeColor="text1"/>
          <w:lang w:val="hr-HR" w:eastAsia="hr-HR"/>
        </w:rPr>
        <w:drawing>
          <wp:anchor distT="0" distB="0" distL="114300" distR="114300" simplePos="0" relativeHeight="251723776" behindDoc="0" locked="0" layoutInCell="1" allowOverlap="1" wp14:anchorId="46A316B6" wp14:editId="79AB1EC7">
            <wp:simplePos x="0" y="0"/>
            <wp:positionH relativeFrom="column">
              <wp:posOffset>16510</wp:posOffset>
            </wp:positionH>
            <wp:positionV relativeFrom="paragraph">
              <wp:posOffset>492125</wp:posOffset>
            </wp:positionV>
            <wp:extent cx="5408930" cy="3804920"/>
            <wp:effectExtent l="57150" t="19050" r="115570" b="81280"/>
            <wp:wrapTopAndBottom/>
            <wp:docPr id="71" name="Slika 38" descr="PPZŽ_Karta1_pročišć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ZŽ_Karta1_pročišćeni.jpg"/>
                    <pic:cNvPicPr/>
                  </pic:nvPicPr>
                  <pic:blipFill>
                    <a:blip r:embed="rId81" cstate="print"/>
                    <a:stretch>
                      <a:fillRect/>
                    </a:stretch>
                  </pic:blipFill>
                  <pic:spPr>
                    <a:xfrm>
                      <a:off x="0" y="0"/>
                      <a:ext cx="5408930" cy="3804920"/>
                    </a:xfrm>
                    <a:prstGeom prst="rect">
                      <a:avLst/>
                    </a:prstGeom>
                    <a:ln>
                      <a:solidFill>
                        <a:srgbClr val="9BBB59"/>
                      </a:solidFill>
                    </a:ln>
                    <a:effectLst>
                      <a:outerShdw blurRad="50800" dist="38100" dir="2700000" algn="tl" rotWithShape="0">
                        <a:prstClr val="black">
                          <a:alpha val="40000"/>
                        </a:prstClr>
                      </a:outerShdw>
                    </a:effectLst>
                  </pic:spPr>
                </pic:pic>
              </a:graphicData>
            </a:graphic>
          </wp:anchor>
        </w:drawing>
      </w:r>
      <w:r w:rsidRPr="00675F4F">
        <w:rPr>
          <w:rFonts w:eastAsia="Calibri" w:cs="Times New Roman"/>
          <w:b/>
          <w:color w:val="000000" w:themeColor="text1"/>
          <w:lang w:val="hr-HR"/>
        </w:rPr>
        <w:t xml:space="preserve">Slika 37: </w:t>
      </w:r>
      <w:r w:rsidRPr="00675F4F">
        <w:rPr>
          <w:rFonts w:eastAsia="Calibri" w:cs="Times New Roman"/>
          <w:b/>
          <w:bCs/>
          <w:color w:val="000000" w:themeColor="text1"/>
          <w:lang w:val="hr-HR"/>
        </w:rPr>
        <w:t xml:space="preserve">Prostorni plan Zagrebačke županije; kartografski prikaz 1: </w:t>
      </w:r>
      <w:r w:rsidRPr="00675F4F">
        <w:rPr>
          <w:rFonts w:eastAsia="Times New Roman" w:cs="Times New Roman"/>
          <w:b/>
          <w:color w:val="000000" w:themeColor="text1"/>
          <w:lang w:val="hr-HR"/>
        </w:rPr>
        <w:t xml:space="preserve">Korištenje i namjena </w:t>
      </w:r>
      <w:r w:rsidR="004224F7" w:rsidRPr="00675F4F">
        <w:rPr>
          <w:rFonts w:eastAsia="Times New Roman" w:cs="Times New Roman"/>
          <w:b/>
          <w:color w:val="000000" w:themeColor="text1"/>
          <w:lang w:val="hr-HR"/>
        </w:rPr>
        <w:t>prostora</w:t>
      </w:r>
    </w:p>
    <w:p w:rsidR="008E40D2" w:rsidRPr="00675F4F" w:rsidRDefault="008E40D2" w:rsidP="008E40D2">
      <w:pPr>
        <w:tabs>
          <w:tab w:val="left" w:pos="630"/>
        </w:tabs>
        <w:spacing w:after="0" w:line="240" w:lineRule="auto"/>
        <w:contextualSpacing/>
        <w:jc w:val="both"/>
        <w:rPr>
          <w:rFonts w:eastAsia="Calibri" w:cs="Times New Roman"/>
          <w:i/>
          <w:color w:val="000000" w:themeColor="text1"/>
          <w:sz w:val="20"/>
          <w:lang w:val="hr-HR"/>
        </w:rPr>
      </w:pPr>
      <w:r w:rsidRPr="00675F4F">
        <w:rPr>
          <w:rFonts w:eastAsia="Calibri" w:cs="Times New Roman"/>
          <w:i/>
          <w:color w:val="000000" w:themeColor="text1"/>
          <w:sz w:val="20"/>
          <w:lang w:val="hr-HR"/>
        </w:rPr>
        <w:t>Izvor: Prostorni plan Zagrebačke županije (izrada: Zavod za prostorno uređenje Zagrebačke županije, objava: „Glasnik Zagrebačke županije“, broj 3/02, 6/02-ispravak, 8/05, 8/07, 4/10, 10/11, 14/12-pročišćeni tekst, 27/15 i 31/15-pročišćeni tekst).</w:t>
      </w:r>
    </w:p>
    <w:p w:rsidR="008E40D2" w:rsidRPr="0096270E" w:rsidRDefault="008E40D2" w:rsidP="00594092">
      <w:pPr>
        <w:tabs>
          <w:tab w:val="left" w:pos="630"/>
        </w:tabs>
        <w:spacing w:after="0" w:line="240" w:lineRule="auto"/>
        <w:jc w:val="both"/>
        <w:rPr>
          <w:rFonts w:eastAsia="Times New Roman" w:cs="Times New Roman"/>
          <w:lang w:val="hr-HR"/>
        </w:rPr>
      </w:pPr>
    </w:p>
    <w:p w:rsidR="00B12B45" w:rsidRDefault="00B12B45" w:rsidP="00594092">
      <w:pPr>
        <w:tabs>
          <w:tab w:val="left" w:pos="630"/>
        </w:tabs>
        <w:spacing w:after="0" w:line="240" w:lineRule="auto"/>
        <w:contextualSpacing/>
        <w:jc w:val="both"/>
        <w:rPr>
          <w:rFonts w:eastAsia="Times New Roman" w:cs="Times New Roman"/>
          <w:color w:val="000000" w:themeColor="text1"/>
          <w:lang w:val="hr-HR"/>
        </w:rPr>
      </w:pPr>
      <w:r w:rsidRPr="00675F4F">
        <w:rPr>
          <w:rFonts w:eastAsia="Times New Roman" w:cs="Times New Roman"/>
          <w:b/>
          <w:color w:val="000000" w:themeColor="text1"/>
          <w:lang w:val="hr-HR"/>
        </w:rPr>
        <w:t xml:space="preserve">Prostorni plan područja posebnih obilježja Črnkovec - Zračna luka Zagreb </w:t>
      </w:r>
      <w:r w:rsidRPr="00675F4F">
        <w:rPr>
          <w:rFonts w:eastAsia="Times New Roman" w:cs="Times New Roman"/>
          <w:color w:val="000000" w:themeColor="text1"/>
          <w:lang w:val="hr-HR"/>
        </w:rPr>
        <w:t>(„Glasnik Zagrebačke županije“, broj 23/12) je drugi prostorni plan donesen u proteklom razdoblju na županijskoj razini. Plan je donijela Županijska skupština 20. rujna 2012. godine. Ovim je Planom, na načelima održivog razvoja, osiguran kvalitetan prostorni i gospodarski razvoj šireg područja potencijalnog vodocrpilišta Črnkovec, koje je brojnim stručnim studijama i prostornim planovima utvrđeno kao „buduće glavno vodocrpilište Zagrebačke županije i Grada Zagreba“. Također, ovim su Planom osigurani uvjeti proširenja Zračne luke Zagreb, određene smjernice budućeg razvoja naselja na ovom prostoru, uvjeti zaštite pri</w:t>
      </w:r>
      <w:r w:rsidR="00594092" w:rsidRPr="00675F4F">
        <w:rPr>
          <w:rFonts w:eastAsia="Times New Roman" w:cs="Times New Roman"/>
          <w:color w:val="000000" w:themeColor="text1"/>
          <w:lang w:val="hr-HR"/>
        </w:rPr>
        <w:t xml:space="preserve">rodne i kulturne baštine i dr. </w:t>
      </w:r>
    </w:p>
    <w:p w:rsidR="00675F4F" w:rsidRPr="00675F4F" w:rsidRDefault="00675F4F" w:rsidP="00594092">
      <w:pPr>
        <w:tabs>
          <w:tab w:val="left" w:pos="630"/>
        </w:tabs>
        <w:spacing w:after="0" w:line="240" w:lineRule="auto"/>
        <w:contextualSpacing/>
        <w:jc w:val="both"/>
        <w:rPr>
          <w:rFonts w:eastAsia="Times New Roman" w:cs="Times New Roman"/>
          <w:color w:val="000000" w:themeColor="text1"/>
          <w:lang w:val="hr-HR"/>
        </w:rPr>
      </w:pPr>
    </w:p>
    <w:p w:rsidR="008E40D2" w:rsidRPr="00675F4F" w:rsidRDefault="008E40D2" w:rsidP="008E40D2">
      <w:pPr>
        <w:tabs>
          <w:tab w:val="left" w:pos="630"/>
        </w:tabs>
        <w:spacing w:after="0" w:line="240" w:lineRule="auto"/>
        <w:contextualSpacing/>
        <w:jc w:val="both"/>
        <w:rPr>
          <w:rFonts w:eastAsia="Times New Roman" w:cs="Times New Roman"/>
          <w:b/>
          <w:color w:val="000000" w:themeColor="text1"/>
          <w:lang w:val="hr-HR"/>
        </w:rPr>
      </w:pPr>
      <w:r w:rsidRPr="00675F4F">
        <w:rPr>
          <w:rFonts w:eastAsia="Calibri" w:cs="Times New Roman"/>
          <w:b/>
          <w:noProof/>
          <w:color w:val="000000" w:themeColor="text1"/>
          <w:lang w:val="hr-HR" w:eastAsia="hr-HR"/>
        </w:rPr>
        <w:drawing>
          <wp:anchor distT="0" distB="0" distL="114300" distR="114300" simplePos="0" relativeHeight="251725824" behindDoc="0" locked="0" layoutInCell="1" allowOverlap="1" wp14:anchorId="34C8B041" wp14:editId="121E801D">
            <wp:simplePos x="0" y="0"/>
            <wp:positionH relativeFrom="column">
              <wp:posOffset>50800</wp:posOffset>
            </wp:positionH>
            <wp:positionV relativeFrom="paragraph">
              <wp:posOffset>396240</wp:posOffset>
            </wp:positionV>
            <wp:extent cx="4773295" cy="3354705"/>
            <wp:effectExtent l="57150" t="19050" r="122555" b="74295"/>
            <wp:wrapTopAndBottom/>
            <wp:docPr id="72" name="Slika 8" descr="Karta1-Koristenje i namjena prostor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a1-Koristenje i namjena prostora_1.jpg"/>
                    <pic:cNvPicPr/>
                  </pic:nvPicPr>
                  <pic:blipFill>
                    <a:blip r:embed="rId82" cstate="print">
                      <a:extLst>
                        <a:ext uri="{28A0092B-C50C-407E-A947-70E740481C1C}">
                          <a14:useLocalDpi xmlns:a14="http://schemas.microsoft.com/office/drawing/2010/main" val="0"/>
                        </a:ext>
                      </a:extLst>
                    </a:blip>
                    <a:srcRect l="2315" t="3287" r="579" b="1644"/>
                    <a:stretch>
                      <a:fillRect/>
                    </a:stretch>
                  </pic:blipFill>
                  <pic:spPr>
                    <a:xfrm>
                      <a:off x="0" y="0"/>
                      <a:ext cx="4773295" cy="3354705"/>
                    </a:xfrm>
                    <a:prstGeom prst="rect">
                      <a:avLst/>
                    </a:prstGeom>
                    <a:ln>
                      <a:solidFill>
                        <a:sysClr val="window" lastClr="FFFFFF">
                          <a:lumMod val="50000"/>
                        </a:sysClr>
                      </a:solidFill>
                    </a:ln>
                    <a:effectLst>
                      <a:outerShdw blurRad="50800" dist="38100" dir="2700000" algn="tl" rotWithShape="0">
                        <a:prstClr val="black">
                          <a:alpha val="40000"/>
                        </a:prstClr>
                      </a:outerShdw>
                    </a:effectLst>
                  </pic:spPr>
                </pic:pic>
              </a:graphicData>
            </a:graphic>
          </wp:anchor>
        </w:drawing>
      </w:r>
      <w:r w:rsidRPr="00675F4F">
        <w:rPr>
          <w:rFonts w:eastAsia="Calibri" w:cs="Times New Roman"/>
          <w:b/>
          <w:color w:val="000000" w:themeColor="text1"/>
          <w:lang w:val="hr-HR"/>
        </w:rPr>
        <w:t xml:space="preserve">Slika 38: Prostorni plan </w:t>
      </w:r>
      <w:r w:rsidRPr="00675F4F">
        <w:rPr>
          <w:rFonts w:eastAsia="Times New Roman" w:cs="Times New Roman"/>
          <w:b/>
          <w:color w:val="000000" w:themeColor="text1"/>
          <w:lang w:val="hr-HR"/>
        </w:rPr>
        <w:t>područja posebnih obilježja Črnkovec - Zračna luka Zagreb;</w:t>
      </w:r>
      <w:r w:rsidRPr="00675F4F">
        <w:rPr>
          <w:rFonts w:eastAsia="Calibri" w:cs="Times New Roman"/>
          <w:b/>
          <w:bCs/>
          <w:color w:val="000000" w:themeColor="text1"/>
          <w:lang w:val="hr-HR"/>
        </w:rPr>
        <w:t xml:space="preserve"> kartografski prikaz 1: </w:t>
      </w:r>
      <w:r w:rsidRPr="00675F4F">
        <w:rPr>
          <w:rFonts w:eastAsia="Times New Roman" w:cs="Times New Roman"/>
          <w:b/>
          <w:color w:val="000000" w:themeColor="text1"/>
          <w:lang w:val="hr-HR"/>
        </w:rPr>
        <w:t>Korištenje i namjena prostora</w:t>
      </w:r>
    </w:p>
    <w:p w:rsidR="008E40D2" w:rsidRPr="0096270E" w:rsidRDefault="008E40D2" w:rsidP="008E40D2">
      <w:pPr>
        <w:tabs>
          <w:tab w:val="left" w:pos="630"/>
        </w:tabs>
        <w:spacing w:after="0" w:line="240" w:lineRule="auto"/>
        <w:contextualSpacing/>
        <w:jc w:val="both"/>
        <w:rPr>
          <w:rFonts w:eastAsia="Times New Roman" w:cs="Times New Roman"/>
          <w:i/>
          <w:sz w:val="20"/>
          <w:lang w:val="hr-HR"/>
        </w:rPr>
      </w:pPr>
      <w:r w:rsidRPr="0096270E">
        <w:rPr>
          <w:rFonts w:eastAsia="Times New Roman" w:cs="Times New Roman"/>
          <w:i/>
          <w:sz w:val="20"/>
          <w:lang w:val="hr-HR"/>
        </w:rPr>
        <w:t xml:space="preserve">Izvor: </w:t>
      </w:r>
      <w:r w:rsidRPr="0096270E">
        <w:rPr>
          <w:rFonts w:eastAsia="Calibri" w:cs="Times New Roman"/>
          <w:i/>
          <w:sz w:val="20"/>
          <w:lang w:val="hr-HR"/>
        </w:rPr>
        <w:t xml:space="preserve">Prostorni plan </w:t>
      </w:r>
      <w:r w:rsidRPr="0096270E">
        <w:rPr>
          <w:rFonts w:eastAsia="Times New Roman" w:cs="Times New Roman"/>
          <w:i/>
          <w:sz w:val="20"/>
          <w:lang w:val="hr-HR"/>
        </w:rPr>
        <w:t>područja posebnih obilježja Črnkovec - Zračna luka Zagreb</w:t>
      </w:r>
      <w:r w:rsidRPr="0096270E">
        <w:rPr>
          <w:rFonts w:eastAsia="Calibri" w:cs="Times New Roman"/>
          <w:i/>
          <w:sz w:val="20"/>
          <w:lang w:val="hr-HR"/>
        </w:rPr>
        <w:t xml:space="preserve"> (izrada: Zavod za prostorno uređenje Zagrebačke županije, objava: „Glasnik Zagrebačke županije“, broj 23/12).</w:t>
      </w:r>
    </w:p>
    <w:p w:rsidR="00B12B45" w:rsidRPr="0096270E" w:rsidRDefault="00B12B45" w:rsidP="00B12B45">
      <w:pPr>
        <w:tabs>
          <w:tab w:val="left" w:pos="630"/>
        </w:tabs>
        <w:spacing w:after="0"/>
        <w:contextualSpacing/>
        <w:jc w:val="both"/>
        <w:rPr>
          <w:rFonts w:eastAsia="Times New Roman" w:cs="Times New Roman"/>
          <w:lang w:val="hr-HR"/>
        </w:rPr>
      </w:pPr>
    </w:p>
    <w:p w:rsidR="008E40D2" w:rsidRPr="00675F4F" w:rsidRDefault="00B12B45" w:rsidP="008E40D2">
      <w:pPr>
        <w:tabs>
          <w:tab w:val="left" w:pos="630"/>
        </w:tabs>
        <w:spacing w:after="0" w:line="240" w:lineRule="auto"/>
        <w:jc w:val="both"/>
        <w:rPr>
          <w:rFonts w:eastAsia="Times New Roman" w:cs="Times New Roman"/>
          <w:color w:val="000000" w:themeColor="text1"/>
          <w:lang w:val="hr-HR"/>
        </w:rPr>
      </w:pPr>
      <w:r w:rsidRPr="0096270E">
        <w:rPr>
          <w:rFonts w:eastAsia="Times New Roman" w:cs="Times New Roman"/>
          <w:lang w:val="hr-HR"/>
        </w:rPr>
        <w:t>U Zagrebačkoj županiji na snazi su sljedeći prostorni planovi čije je donošenje u nadležnosti gradova i općina: do danas je svih 34 jedinica lokalne samouprave na području Zagrebačke županije donijelo prostorne planove uređenja, dakle ispunile su zakonsku obvezu izrade prostornih planova nove generacije. Posljednjih je godina posebno zabilježena intenzivna izrada izmjena i dopuna tih planova, odnosno njihova prilagodba novijim prostornim zahtjevima i novo donesenim propisima. Sveukupno je do danas doneseno preko 70 izmjena i dopuna prostornih planova uređenja na području Zagrebačke županije.</w:t>
      </w:r>
      <w:r w:rsidR="008E40D2" w:rsidRPr="0096270E">
        <w:rPr>
          <w:rFonts w:eastAsia="Times New Roman" w:cs="Times New Roman"/>
          <w:color w:val="FF0000"/>
          <w:lang w:val="hr-HR"/>
        </w:rPr>
        <w:t xml:space="preserve"> </w:t>
      </w:r>
      <w:r w:rsidR="008E40D2" w:rsidRPr="00675F4F">
        <w:rPr>
          <w:rFonts w:eastAsia="Times New Roman" w:cs="Times New Roman"/>
          <w:color w:val="000000" w:themeColor="text1"/>
          <w:lang w:val="hr-HR"/>
        </w:rPr>
        <w:t>Sveukupno je do kraja 2016. godine doneseno preko 100 izmjena i dopuna prostornih planova uređenja na području Zagrebačke županije.</w:t>
      </w:r>
    </w:p>
    <w:p w:rsidR="00B12B45" w:rsidRPr="0096270E" w:rsidRDefault="00B12B45" w:rsidP="00594092">
      <w:pPr>
        <w:tabs>
          <w:tab w:val="left" w:pos="630"/>
        </w:tabs>
        <w:spacing w:after="0" w:line="240" w:lineRule="auto"/>
        <w:contextualSpacing/>
        <w:jc w:val="both"/>
        <w:rPr>
          <w:rFonts w:eastAsia="Times New Roman" w:cs="Times New Roman"/>
          <w:lang w:val="hr-HR"/>
        </w:rPr>
      </w:pPr>
    </w:p>
    <w:p w:rsidR="00B12B45" w:rsidRPr="00675F4F" w:rsidRDefault="00B12B45" w:rsidP="00594092">
      <w:pPr>
        <w:tabs>
          <w:tab w:val="left" w:pos="630"/>
        </w:tabs>
        <w:spacing w:after="0" w:line="240" w:lineRule="auto"/>
        <w:contextualSpacing/>
        <w:jc w:val="both"/>
        <w:rPr>
          <w:rFonts w:eastAsia="Times New Roman" w:cs="Times New Roman"/>
          <w:color w:val="000000" w:themeColor="text1"/>
          <w:lang w:val="hr-HR"/>
        </w:rPr>
      </w:pPr>
      <w:r w:rsidRPr="0096270E">
        <w:rPr>
          <w:rFonts w:eastAsia="Times New Roman" w:cs="Times New Roman"/>
          <w:lang w:val="hr-HR"/>
        </w:rPr>
        <w:t xml:space="preserve">Zamjetan je i porast broja donesenih provedbenih dokumenata prostornog uređenja u proteklom razdoblju, čije je donošenje također u nadležnosti gradova i općina. Riječ je o urbanističkim planovima uređenja i detaljnim planovima uređenja, koji su u najvećoj mjeri </w:t>
      </w:r>
      <w:r w:rsidRPr="00675F4F">
        <w:rPr>
          <w:rFonts w:eastAsia="Times New Roman" w:cs="Times New Roman"/>
          <w:color w:val="000000" w:themeColor="text1"/>
          <w:lang w:val="hr-HR"/>
        </w:rPr>
        <w:t>izrađeni za područja novo planiranih gospodarskih zona, zatim po brojnosti slijede planovi kojima se uređuju naselja ili dijelovi naselja, pa tek onda športsko-rekreacijske zone, groblja i dr.</w:t>
      </w:r>
    </w:p>
    <w:p w:rsidR="008E40D2" w:rsidRPr="00675F4F" w:rsidRDefault="008E40D2" w:rsidP="008E40D2">
      <w:pPr>
        <w:tabs>
          <w:tab w:val="left" w:pos="630"/>
        </w:tabs>
        <w:spacing w:after="0" w:line="240" w:lineRule="auto"/>
        <w:contextualSpacing/>
        <w:jc w:val="both"/>
        <w:rPr>
          <w:rFonts w:eastAsia="Times New Roman" w:cs="Times New Roman"/>
          <w:color w:val="000000" w:themeColor="text1"/>
          <w:lang w:val="hr-HR"/>
        </w:rPr>
      </w:pPr>
      <w:r w:rsidRPr="00675F4F">
        <w:rPr>
          <w:rFonts w:eastAsia="Times New Roman" w:cs="Times New Roman"/>
          <w:b/>
          <w:color w:val="000000" w:themeColor="text1"/>
          <w:lang w:val="hr-HR"/>
        </w:rPr>
        <w:t>Prostorni plan Parka prirode Žumberak – Samoborsko gorje</w:t>
      </w:r>
      <w:r w:rsidRPr="00675F4F">
        <w:rPr>
          <w:rFonts w:eastAsia="Times New Roman" w:cs="Times New Roman"/>
          <w:color w:val="000000" w:themeColor="text1"/>
          <w:lang w:val="hr-HR"/>
        </w:rPr>
        <w:t xml:space="preserve"> (“Narodne novine”, broj 125/14 i 5/15 – ispravak) je dokument prostornog uređenja državne razine i donosi ga Hrvatski sabor. Ministarstvo graditeljstva i prostornog uređenja povjerilo je izradu ovog Plana Zavodu za prostorno uređenje Zagrebačke županije. Sredinom 2014. godine izrada je dovršena i Plan je donesen po Hrvatskom saboru 17. listopada 2014. godine.</w:t>
      </w:r>
    </w:p>
    <w:p w:rsidR="008E40D2" w:rsidRPr="0096270E" w:rsidRDefault="008E40D2" w:rsidP="008E40D2">
      <w:pPr>
        <w:tabs>
          <w:tab w:val="left" w:pos="630"/>
        </w:tabs>
        <w:spacing w:after="0"/>
        <w:contextualSpacing/>
        <w:jc w:val="both"/>
        <w:rPr>
          <w:rFonts w:eastAsia="Calibri" w:cs="Times New Roman"/>
          <w:b/>
          <w:lang w:val="hr-HR"/>
        </w:rPr>
      </w:pPr>
    </w:p>
    <w:p w:rsidR="008E40D2" w:rsidRPr="0096270E" w:rsidRDefault="008E40D2" w:rsidP="008E40D2">
      <w:pPr>
        <w:tabs>
          <w:tab w:val="left" w:pos="630"/>
        </w:tabs>
        <w:spacing w:after="0" w:line="240" w:lineRule="auto"/>
        <w:contextualSpacing/>
        <w:jc w:val="both"/>
        <w:rPr>
          <w:rFonts w:eastAsia="Times New Roman" w:cs="Times New Roman"/>
          <w:b/>
          <w:color w:val="FF0000"/>
          <w:lang w:val="hr-HR" w:eastAsia="hr-HR"/>
        </w:rPr>
      </w:pPr>
      <w:r w:rsidRPr="00675F4F">
        <w:rPr>
          <w:rFonts w:eastAsia="Calibri" w:cs="Times New Roman"/>
          <w:b/>
          <w:noProof/>
          <w:color w:val="000000" w:themeColor="text1"/>
          <w:lang w:val="hr-HR" w:eastAsia="hr-HR"/>
        </w:rPr>
        <w:drawing>
          <wp:anchor distT="0" distB="0" distL="114300" distR="114300" simplePos="0" relativeHeight="251727872" behindDoc="0" locked="0" layoutInCell="1" allowOverlap="1" wp14:anchorId="37258B7D" wp14:editId="366501AB">
            <wp:simplePos x="0" y="0"/>
            <wp:positionH relativeFrom="column">
              <wp:posOffset>-173355</wp:posOffset>
            </wp:positionH>
            <wp:positionV relativeFrom="paragraph">
              <wp:posOffset>474345</wp:posOffset>
            </wp:positionV>
            <wp:extent cx="5769610" cy="3017520"/>
            <wp:effectExtent l="57150" t="19050" r="116840" b="68580"/>
            <wp:wrapTopAndBottom/>
            <wp:docPr id="7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PPOŽSG_ŽIG.jpg"/>
                    <pic:cNvPicPr/>
                  </pic:nvPicPr>
                  <pic:blipFill>
                    <a:blip r:embed="rId83" cstate="print">
                      <a:extLst>
                        <a:ext uri="{28A0092B-C50C-407E-A947-70E740481C1C}">
                          <a14:useLocalDpi xmlns:a14="http://schemas.microsoft.com/office/drawing/2010/main" val="0"/>
                        </a:ext>
                      </a:extLst>
                    </a:blip>
                    <a:srcRect l="3566"/>
                    <a:stretch>
                      <a:fillRect/>
                    </a:stretch>
                  </pic:blipFill>
                  <pic:spPr>
                    <a:xfrm>
                      <a:off x="0" y="0"/>
                      <a:ext cx="5769610" cy="3017520"/>
                    </a:xfrm>
                    <a:prstGeom prst="rect">
                      <a:avLst/>
                    </a:prstGeom>
                    <a:ln w="6350">
                      <a:solidFill>
                        <a:sysClr val="window" lastClr="FFFFFF">
                          <a:lumMod val="50000"/>
                        </a:sysClr>
                      </a:solidFill>
                      <a:miter lim="800000"/>
                    </a:ln>
                    <a:effectLst>
                      <a:outerShdw blurRad="50800" dist="38100" dir="2700000" algn="tl" rotWithShape="0">
                        <a:prstClr val="black">
                          <a:alpha val="40000"/>
                        </a:prstClr>
                      </a:outerShdw>
                    </a:effectLst>
                  </pic:spPr>
                </pic:pic>
              </a:graphicData>
            </a:graphic>
          </wp:anchor>
        </w:drawing>
      </w:r>
      <w:r w:rsidR="00675F4F" w:rsidRPr="00675F4F">
        <w:rPr>
          <w:rFonts w:eastAsia="Calibri" w:cs="Times New Roman"/>
          <w:b/>
          <w:color w:val="000000" w:themeColor="text1"/>
          <w:lang w:val="hr-HR"/>
        </w:rPr>
        <w:t xml:space="preserve">Slika 39: </w:t>
      </w:r>
      <w:r w:rsidR="00675F4F" w:rsidRPr="00675F4F">
        <w:rPr>
          <w:rFonts w:eastAsia="Times New Roman" w:cs="Times New Roman"/>
          <w:b/>
          <w:color w:val="000000" w:themeColor="text1"/>
          <w:lang w:val="hr-HR" w:eastAsia="hr-HR"/>
        </w:rPr>
        <w:t>Prostorni plan Parka prirode Žumberak – Samoborsko gorje; kartografski prikaz 1: Korištenje i namjena prostora</w:t>
      </w:r>
    </w:p>
    <w:p w:rsidR="008E40D2" w:rsidRPr="00675F4F" w:rsidRDefault="008E40D2" w:rsidP="008E40D2">
      <w:pPr>
        <w:tabs>
          <w:tab w:val="left" w:pos="630"/>
        </w:tabs>
        <w:spacing w:after="0" w:line="240" w:lineRule="auto"/>
        <w:jc w:val="both"/>
        <w:rPr>
          <w:rFonts w:eastAsia="Times New Roman" w:cs="Times New Roman"/>
          <w:i/>
          <w:color w:val="000000" w:themeColor="text1"/>
          <w:sz w:val="20"/>
          <w:lang w:val="hr-HR" w:eastAsia="hr-HR"/>
        </w:rPr>
      </w:pPr>
      <w:r w:rsidRPr="00675F4F">
        <w:rPr>
          <w:rFonts w:eastAsia="Times New Roman" w:cs="Times New Roman"/>
          <w:i/>
          <w:color w:val="000000" w:themeColor="text1"/>
          <w:sz w:val="20"/>
          <w:lang w:val="hr-HR"/>
        </w:rPr>
        <w:t xml:space="preserve">Izvor: </w:t>
      </w:r>
      <w:r w:rsidRPr="00675F4F">
        <w:rPr>
          <w:rFonts w:eastAsia="Times New Roman" w:cs="Times New Roman"/>
          <w:i/>
          <w:color w:val="000000" w:themeColor="text1"/>
          <w:sz w:val="20"/>
          <w:lang w:val="hr-HR" w:eastAsia="hr-HR"/>
        </w:rPr>
        <w:t xml:space="preserve">Prostorni plan Parka prirode Žumberak – Samoborsko gorje (izrada: </w:t>
      </w:r>
      <w:r w:rsidRPr="00675F4F">
        <w:rPr>
          <w:rFonts w:cs="Times New Roman"/>
          <w:i/>
          <w:color w:val="000000" w:themeColor="text1"/>
          <w:sz w:val="20"/>
          <w:lang w:val="hr-HR"/>
        </w:rPr>
        <w:t>Zavod za prostorno uređenje Zagrebačke županije i Urbanistički zavod grada Zagreba, 2014., objava: „Narodne novine“, broj 5/14 I 5/15-ispr.).</w:t>
      </w:r>
    </w:p>
    <w:p w:rsidR="008E40D2" w:rsidRPr="0096270E" w:rsidRDefault="008E40D2" w:rsidP="008E40D2">
      <w:pPr>
        <w:tabs>
          <w:tab w:val="left" w:pos="630"/>
        </w:tabs>
        <w:spacing w:after="0" w:line="240" w:lineRule="auto"/>
        <w:contextualSpacing/>
        <w:jc w:val="both"/>
        <w:rPr>
          <w:rFonts w:eastAsia="Times New Roman" w:cs="Times New Roman"/>
          <w:b/>
          <w:color w:val="FF0000"/>
          <w:lang w:val="hr-HR"/>
        </w:rPr>
      </w:pPr>
    </w:p>
    <w:p w:rsidR="008E40D2" w:rsidRPr="0096270E" w:rsidRDefault="008E40D2" w:rsidP="008E40D2">
      <w:pPr>
        <w:tabs>
          <w:tab w:val="left" w:pos="630"/>
        </w:tabs>
        <w:spacing w:after="0" w:line="240" w:lineRule="auto"/>
        <w:contextualSpacing/>
        <w:jc w:val="both"/>
        <w:rPr>
          <w:rFonts w:eastAsia="Times New Roman" w:cs="Times New Roman"/>
          <w:b/>
          <w:lang w:val="hr-HR"/>
        </w:rPr>
      </w:pPr>
      <w:r w:rsidRPr="0096270E">
        <w:rPr>
          <w:rFonts w:eastAsia="Times New Roman" w:cs="Times New Roman"/>
          <w:b/>
          <w:lang w:val="hr-HR"/>
        </w:rPr>
        <w:t>Provođenje prostornih planova</w:t>
      </w:r>
    </w:p>
    <w:p w:rsidR="008E40D2" w:rsidRPr="0096270E" w:rsidRDefault="008E40D2" w:rsidP="008E40D2">
      <w:pPr>
        <w:tabs>
          <w:tab w:val="left" w:pos="630"/>
        </w:tabs>
        <w:spacing w:after="0" w:line="240" w:lineRule="auto"/>
        <w:contextualSpacing/>
        <w:jc w:val="both"/>
        <w:rPr>
          <w:rFonts w:eastAsia="Times New Roman" w:cs="Times New Roman"/>
          <w:lang w:val="hr-HR"/>
        </w:rPr>
      </w:pPr>
    </w:p>
    <w:p w:rsidR="008E40D2" w:rsidRPr="00675F4F" w:rsidRDefault="008E40D2" w:rsidP="008E40D2">
      <w:pPr>
        <w:spacing w:after="0" w:line="240" w:lineRule="auto"/>
        <w:jc w:val="both"/>
        <w:rPr>
          <w:rFonts w:eastAsia="Times New Roman" w:cs="Times New Roman"/>
          <w:color w:val="000000" w:themeColor="text1"/>
          <w:lang w:val="hr-HR"/>
        </w:rPr>
      </w:pPr>
      <w:r w:rsidRPr="00675F4F">
        <w:rPr>
          <w:rFonts w:eastAsia="Times New Roman" w:cs="Times New Roman"/>
          <w:color w:val="000000" w:themeColor="text1"/>
          <w:lang w:val="hr-HR"/>
        </w:rPr>
        <w:t xml:space="preserve">Prostornim planom Zagrebačke županije određeni su ciljevi i načela prostornog uređenja. Prostor Zagrebačke županije u cjelini sadrži komponente o kojima ovisi uravnoteženje razvoja Republike Hrvatske i to na razini čitavog teritorija (položaj u sustavu prometnih, energetskih sustava i sustava naselja), ali i posebnih cjelina, kao što su prirodne cjeline i resursi te problemsko-razvojna područja, kao što je rijetko naseljen i depopulacijski prostor, gorski ruralni kraj i područje uz državnu granicu. Zato je nužno osnažiti središnja naselja, a razvojne programe i razvoj infrastrukture koncipirati tako da pokriju sve dijelove ovog prostora. U tom smislu, kao osnovni ciljevi prostornog razvoja na području županije, koji su regionalnog, državnog i međunarodnog značaja, naglašeni su razvoj gradova i naselja posebnih funkcija i značajnih infrastrukturnih sustava, racionalno korištenje prirodnih izvora i očuvanje ekološke stabilnosti i vrijednih dijelova okoliša. Zagrebačka županija ima siguran oslonac budućeg razvitka na prednostima prometno-geografskog položaja, očuvanja prirode i cjelokupnog okoliša, blizini Zagreba i dovoljnom kvantitativnom i kvalitativnom potencijalu njegova stanovništva stoga se kao ciljevi prostornog razvoja županijskog značaja izdvajaju demografski razvoj, odabir prostorne i gospodarske strukture, razvoj naselja, društvene, prometne i ostale infrastrukture te zaštita krajobraznih i prirodnih vrijednosti i posebnosti te kulturno-povijesnih cjelina. </w:t>
      </w:r>
    </w:p>
    <w:p w:rsidR="008E40D2" w:rsidRPr="00675F4F" w:rsidRDefault="008E40D2" w:rsidP="008E40D2">
      <w:pPr>
        <w:tabs>
          <w:tab w:val="left" w:pos="630"/>
        </w:tabs>
        <w:spacing w:after="0" w:line="240" w:lineRule="auto"/>
        <w:contextualSpacing/>
        <w:jc w:val="both"/>
        <w:rPr>
          <w:rFonts w:eastAsia="Times New Roman" w:cs="Times New Roman"/>
          <w:color w:val="000000" w:themeColor="text1"/>
          <w:lang w:val="hr-HR"/>
        </w:rPr>
      </w:pPr>
      <w:r w:rsidRPr="00675F4F">
        <w:rPr>
          <w:rFonts w:eastAsia="Times New Roman" w:cs="Times New Roman"/>
          <w:color w:val="000000" w:themeColor="text1"/>
          <w:lang w:val="hr-HR"/>
        </w:rPr>
        <w:t>Prostorni plan Zagrebačke županije provodi se, osim izravno kroz izdavanje odobrenja koja se prema posebnim propisima izdaju na temelju odredbi ovog Plana, još i kroz izradu i donošenje prostornih planova užih područja, odnosno kroz njihovu daljnju provedbu u gradovima i općinama Zagrebačke županije. U proteklom razdoblju i posljednji gradovi i općine donijeli su prostorne planove uređenja, kao i značajan broj provedbenih planova, tako da je danas prostor čitave Županije prekriven planovima „nove generacije“.</w:t>
      </w:r>
    </w:p>
    <w:p w:rsidR="008E40D2" w:rsidRPr="00675F4F" w:rsidRDefault="008E40D2" w:rsidP="008E40D2">
      <w:pPr>
        <w:tabs>
          <w:tab w:val="left" w:pos="630"/>
        </w:tabs>
        <w:spacing w:after="0" w:line="240" w:lineRule="auto"/>
        <w:contextualSpacing/>
        <w:jc w:val="both"/>
        <w:rPr>
          <w:rFonts w:eastAsia="Times New Roman" w:cs="Times New Roman"/>
          <w:color w:val="000000" w:themeColor="text1"/>
          <w:lang w:val="hr-HR"/>
        </w:rPr>
      </w:pPr>
      <w:r w:rsidRPr="00675F4F">
        <w:rPr>
          <w:rFonts w:eastAsia="Times New Roman" w:cs="Times New Roman"/>
          <w:color w:val="000000" w:themeColor="text1"/>
          <w:lang w:val="hr-HR"/>
        </w:rPr>
        <w:t xml:space="preserve">Evidentirani su brojni učinci provedbe prostornih planova „nove generacije“ na primjerima realizacije gospodarskih zona, infrastrukturnih objekata, kao i zaštićenih prirodnih i povijesnih cjelina. Kroz izradu i donošenje prostornih planova uređenja primijenjene su, gdje god je to bilo moguće, mogućnosti rješavanja neplanske izgradnje uključivanjem u građevinsko područje naselja. </w:t>
      </w:r>
    </w:p>
    <w:p w:rsidR="008E40D2" w:rsidRPr="00675F4F" w:rsidRDefault="008E40D2" w:rsidP="008E40D2">
      <w:pPr>
        <w:tabs>
          <w:tab w:val="left" w:pos="630"/>
        </w:tabs>
        <w:spacing w:after="0" w:line="240" w:lineRule="auto"/>
        <w:contextualSpacing/>
        <w:jc w:val="both"/>
        <w:rPr>
          <w:rFonts w:eastAsia="Times New Roman" w:cs="Times New Roman"/>
          <w:color w:val="000000" w:themeColor="text1"/>
          <w:lang w:val="hr-HR"/>
        </w:rPr>
      </w:pPr>
    </w:p>
    <w:p w:rsidR="008E40D2" w:rsidRPr="00675F4F" w:rsidRDefault="008E40D2" w:rsidP="008E40D2">
      <w:pPr>
        <w:tabs>
          <w:tab w:val="left" w:pos="630"/>
        </w:tabs>
        <w:spacing w:after="0" w:line="240" w:lineRule="auto"/>
        <w:contextualSpacing/>
        <w:jc w:val="both"/>
        <w:rPr>
          <w:rFonts w:eastAsia="Times New Roman" w:cs="Times New Roman"/>
          <w:color w:val="000000" w:themeColor="text1"/>
          <w:lang w:val="hr-HR"/>
        </w:rPr>
      </w:pPr>
      <w:r w:rsidRPr="00675F4F">
        <w:rPr>
          <w:rFonts w:eastAsia="Times New Roman" w:cs="Times New Roman"/>
          <w:color w:val="000000" w:themeColor="text1"/>
          <w:lang w:val="hr-HR"/>
        </w:rPr>
        <w:t>Sve brojniji zahtjevi za ublažavanjem kriterija Prostornog plana Županije koji su se odnosili na dimenzioniranje građevinskih područja, kao i novije analize izgrađenosti gospodarskih i turističkih zona te građevinskih područja naselja provedene u Zavodu za prostorno uređenje Zagrebačke županije u proteklom razdoblju, rezultirali su izmjenom Odredbi za provođenje najprije u II., a zatim i u IV., Izmjenama i dopunama Prostornog plana Zagrebačke županije (koje su donesene 2011. godine). Gradovima i općinama ovim se izmjenama omogućilo povećanje ukupnog građevinskog područja (naselja i izdvojenih građevinskih područja) u odnosu na površinu u važećim prostornim planovima uređenja gradova i općina na dan donošenja ovog Plana. Povećanje se omogućuje zbog potrebe planiranja građevinskih područja izdvojene gospodarske namjene, zbog potrebe planiranja novih izdvojenih građevinskih područja naselja prema posebnim uvjetima, kao i zbog potrebe proširenja građevinskih područja naselja kod kojih izgrađeni dio iznosi najmanje 70% njihove površine. Također, iznimka se odnosi i na formiranje građevinskih područja naselja unutar Kontaktnog područja uz Prostor za razvoj Zračne luke Zagreb (prostori koji su formirani IV. Izmjenama Plana), kao i na planiranje građevinskih područja izdvojene namjene za šport i rekreaciju te groblja.</w:t>
      </w:r>
    </w:p>
    <w:p w:rsidR="008E40D2" w:rsidRPr="00675F4F" w:rsidRDefault="008E40D2" w:rsidP="008E40D2">
      <w:pPr>
        <w:tabs>
          <w:tab w:val="left" w:pos="630"/>
        </w:tabs>
        <w:spacing w:after="0" w:line="240" w:lineRule="auto"/>
        <w:contextualSpacing/>
        <w:jc w:val="both"/>
        <w:rPr>
          <w:rFonts w:eastAsia="Times New Roman" w:cs="Times New Roman"/>
          <w:color w:val="000000" w:themeColor="text1"/>
          <w:lang w:val="hr-HR"/>
        </w:rPr>
      </w:pPr>
    </w:p>
    <w:p w:rsidR="008E40D2" w:rsidRPr="00675F4F" w:rsidRDefault="008E40D2" w:rsidP="008E40D2">
      <w:pPr>
        <w:tabs>
          <w:tab w:val="left" w:pos="630"/>
        </w:tabs>
        <w:spacing w:after="0" w:line="240" w:lineRule="auto"/>
        <w:contextualSpacing/>
        <w:jc w:val="both"/>
        <w:rPr>
          <w:rFonts w:eastAsia="Times New Roman" w:cs="Times New Roman"/>
          <w:color w:val="000000" w:themeColor="text1"/>
          <w:lang w:val="hr-HR"/>
        </w:rPr>
      </w:pPr>
      <w:r w:rsidRPr="00675F4F">
        <w:rPr>
          <w:rFonts w:eastAsia="Times New Roman" w:cs="Times New Roman"/>
          <w:color w:val="000000" w:themeColor="text1"/>
          <w:lang w:val="hr-HR"/>
        </w:rPr>
        <w:t>Ovdje još jednom treba naglasiti da se ovom povećanju može pristupiti samo iznimno, uz poštivanje svih kriterija utvrđenih Prostornim planom Županije, a da je glavni cilj utvrđen Planom upravo racionalno korištenje prostora, dakle preraspodjela postojećih građevinskih područja i sprječavanje njihova daljnjeg neracionalnog povećanja.</w:t>
      </w:r>
    </w:p>
    <w:p w:rsidR="008E40D2" w:rsidRPr="00675F4F" w:rsidRDefault="008E40D2" w:rsidP="008E40D2">
      <w:pPr>
        <w:tabs>
          <w:tab w:val="left" w:pos="630"/>
        </w:tabs>
        <w:spacing w:after="0" w:line="240" w:lineRule="auto"/>
        <w:contextualSpacing/>
        <w:jc w:val="both"/>
        <w:rPr>
          <w:rFonts w:eastAsia="Times New Roman" w:cs="Times New Roman"/>
          <w:color w:val="000000" w:themeColor="text1"/>
          <w:lang w:val="hr-HR"/>
        </w:rPr>
      </w:pPr>
    </w:p>
    <w:p w:rsidR="00B12B45" w:rsidRPr="0096270E" w:rsidRDefault="008E40D2" w:rsidP="008E40D2">
      <w:pPr>
        <w:tabs>
          <w:tab w:val="left" w:pos="630"/>
        </w:tabs>
        <w:spacing w:after="0" w:line="240" w:lineRule="auto"/>
        <w:contextualSpacing/>
        <w:jc w:val="both"/>
        <w:rPr>
          <w:rFonts w:eastAsia="Times New Roman" w:cs="Times New Roman"/>
          <w:i/>
          <w:lang w:val="hr-HR"/>
        </w:rPr>
      </w:pPr>
      <w:r w:rsidRPr="00675F4F">
        <w:rPr>
          <w:rFonts w:eastAsia="Times New Roman" w:cs="Times New Roman"/>
          <w:color w:val="000000" w:themeColor="text1"/>
          <w:lang w:val="hr-HR"/>
        </w:rPr>
        <w:t>Danas možemo utvrditi da je većina jedinica lokalne samouprave, kroz izmjene i dopune svojih prostornih planova, započela s realizacijom  prostorno planskih rješenja iz IV. Izmjena i dopuna Prostornog plana Županije. Ovo se posebno odnosi na planiranje novih gospodarskih zona, turističkih sadržaja, postrojenja za korištenje obnovljivih izvora energije i proširenje postojećeg, odnosno planiranje novog, građevinskog područja naselja prema utvrđenim uvjetima.</w:t>
      </w:r>
    </w:p>
    <w:p w:rsidR="008E40D2" w:rsidRPr="0096270E" w:rsidRDefault="008E40D2" w:rsidP="00594092">
      <w:pPr>
        <w:tabs>
          <w:tab w:val="left" w:pos="630"/>
        </w:tabs>
        <w:spacing w:after="0" w:line="240" w:lineRule="auto"/>
        <w:contextualSpacing/>
        <w:jc w:val="both"/>
        <w:rPr>
          <w:rFonts w:eastAsia="Times New Roman" w:cs="Times New Roman"/>
          <w:i/>
          <w:lang w:val="hr-HR"/>
        </w:rPr>
      </w:pPr>
    </w:p>
    <w:p w:rsidR="00B12B45" w:rsidRPr="0096270E" w:rsidRDefault="00B12B45" w:rsidP="00594092">
      <w:pPr>
        <w:tabs>
          <w:tab w:val="left" w:pos="630"/>
        </w:tabs>
        <w:spacing w:after="0" w:line="240" w:lineRule="auto"/>
        <w:contextualSpacing/>
        <w:jc w:val="both"/>
        <w:rPr>
          <w:rFonts w:eastAsia="Times New Roman" w:cs="Times New Roman"/>
          <w:b/>
          <w:lang w:val="hr-HR"/>
        </w:rPr>
      </w:pPr>
      <w:r w:rsidRPr="0096270E">
        <w:rPr>
          <w:rFonts w:eastAsia="Times New Roman" w:cs="Times New Roman"/>
          <w:b/>
          <w:lang w:val="hr-HR"/>
        </w:rPr>
        <w:t>Najava izrade novih prostornih planova</w:t>
      </w:r>
    </w:p>
    <w:p w:rsidR="00B12B45" w:rsidRPr="0096270E" w:rsidRDefault="00B12B45" w:rsidP="00594092">
      <w:pPr>
        <w:tabs>
          <w:tab w:val="left" w:pos="630"/>
        </w:tabs>
        <w:spacing w:after="0" w:line="240" w:lineRule="auto"/>
        <w:contextualSpacing/>
        <w:jc w:val="both"/>
        <w:rPr>
          <w:rFonts w:eastAsia="Times New Roman" w:cs="Times New Roman"/>
          <w:lang w:val="hr-HR"/>
        </w:rPr>
      </w:pPr>
    </w:p>
    <w:p w:rsidR="00B12B45" w:rsidRPr="0096270E" w:rsidRDefault="00B12B45" w:rsidP="00594092">
      <w:pPr>
        <w:tabs>
          <w:tab w:val="left" w:pos="630"/>
        </w:tabs>
        <w:spacing w:after="0" w:line="240" w:lineRule="auto"/>
        <w:contextualSpacing/>
        <w:jc w:val="both"/>
        <w:rPr>
          <w:rFonts w:eastAsia="Times New Roman" w:cs="Times New Roman"/>
          <w:lang w:val="hr-HR"/>
        </w:rPr>
      </w:pPr>
      <w:r w:rsidRPr="0096270E">
        <w:rPr>
          <w:rFonts w:eastAsia="Times New Roman" w:cs="Times New Roman"/>
          <w:lang w:val="hr-HR"/>
        </w:rPr>
        <w:t>Na kraju treba naglasiti da je navedenim Zakonom o prostornom uređenju koji je stupio na snagu 1. siječnja 2014. godine, utvrđena obveza izrade i donošenja posljednje „GIS generacije“ prostornih planova, koji će se izrađivati u skladu s novim Pravilnikom o sadržaju prostornih planova.</w:t>
      </w:r>
      <w:r w:rsidR="00382D06" w:rsidRPr="0096270E">
        <w:rPr>
          <w:rFonts w:eastAsia="Times New Roman" w:cs="Times New Roman"/>
          <w:lang w:val="hr-HR"/>
        </w:rPr>
        <w:t xml:space="preserve"> Ovaj Pravilnik u fazi je izrade</w:t>
      </w:r>
      <w:r w:rsidRPr="0096270E">
        <w:rPr>
          <w:rFonts w:eastAsia="Times New Roman" w:cs="Times New Roman"/>
          <w:lang w:val="hr-HR"/>
        </w:rPr>
        <w:t xml:space="preserve"> i usklađenja s nadležnim tijelima. Novi planovi izrađivat će se i donositi sljedećim redom: Državni plan prostornog razvoja /izrada je u tijeku/, novi Prostorni plan Županije /pripremne aktivnosti su u tijeku/ i, tek po njegovu donošenju, novi prostorni planovi uređenja gradova i općina. Važno je u izradu ovih planova uključiti sva nadležna javnopravna tijela i pravne osobe, koji svojim prijedlozima trebaju sudjelovati u kreiranju prostorna rješenja. Time bi se spriječila učestala praksa usvajanja prometnih, energetskih, vodno gospodarskih i drugih sektorskih studija koje nisu u cijelosti usklađene s važećom prost</w:t>
      </w:r>
      <w:r w:rsidR="00950F73" w:rsidRPr="0096270E">
        <w:rPr>
          <w:rFonts w:eastAsia="Times New Roman" w:cs="Times New Roman"/>
          <w:lang w:val="hr-HR"/>
        </w:rPr>
        <w:t xml:space="preserve">orno planskom dokumentacijom.  </w:t>
      </w:r>
    </w:p>
    <w:p w:rsidR="00594092" w:rsidRPr="0096270E" w:rsidRDefault="00594092" w:rsidP="00594092">
      <w:pPr>
        <w:tabs>
          <w:tab w:val="left" w:pos="630"/>
        </w:tabs>
        <w:spacing w:after="0" w:line="240" w:lineRule="auto"/>
        <w:contextualSpacing/>
        <w:jc w:val="both"/>
        <w:rPr>
          <w:rFonts w:eastAsia="Times New Roman" w:cs="Times New Roman"/>
          <w:lang w:val="hr-HR"/>
        </w:rPr>
      </w:pPr>
    </w:p>
    <w:p w:rsidR="00B12B45" w:rsidRPr="0096270E" w:rsidRDefault="00B12B45" w:rsidP="00594092">
      <w:pPr>
        <w:pStyle w:val="Naslov1"/>
        <w:spacing w:before="0" w:line="240" w:lineRule="auto"/>
        <w:rPr>
          <w:rFonts w:asciiTheme="minorHAnsi" w:hAnsiTheme="minorHAnsi"/>
          <w:color w:val="4F81BD" w:themeColor="accent1"/>
          <w:sz w:val="26"/>
          <w:szCs w:val="26"/>
          <w:lang w:val="hr-HR"/>
        </w:rPr>
      </w:pPr>
      <w:bookmarkStart w:id="463" w:name="_Toc483569038"/>
      <w:r w:rsidRPr="0096270E">
        <w:rPr>
          <w:rFonts w:asciiTheme="minorHAnsi" w:hAnsiTheme="minorHAnsi"/>
          <w:color w:val="4F81BD" w:themeColor="accent1"/>
          <w:sz w:val="26"/>
          <w:szCs w:val="26"/>
          <w:lang w:val="hr-HR"/>
        </w:rPr>
        <w:t>5.2. Indeks razvijenosti</w:t>
      </w:r>
      <w:bookmarkEnd w:id="463"/>
    </w:p>
    <w:p w:rsidR="00594092" w:rsidRPr="0096270E" w:rsidRDefault="00594092" w:rsidP="00594092">
      <w:pPr>
        <w:spacing w:after="0" w:line="240" w:lineRule="auto"/>
        <w:rPr>
          <w:lang w:val="hr-HR"/>
        </w:rPr>
      </w:pPr>
    </w:p>
    <w:p w:rsidR="00B12B45" w:rsidRPr="0096270E" w:rsidRDefault="00B12B45" w:rsidP="00594092">
      <w:pPr>
        <w:tabs>
          <w:tab w:val="left" w:pos="630"/>
        </w:tabs>
        <w:spacing w:after="0" w:line="240" w:lineRule="auto"/>
        <w:jc w:val="both"/>
        <w:rPr>
          <w:rFonts w:eastAsia="Calibri" w:cs="Times New Roman"/>
          <w:lang w:val="hr-HR"/>
        </w:rPr>
      </w:pPr>
      <w:r w:rsidRPr="0096270E">
        <w:rPr>
          <w:rFonts w:eastAsia="Calibri" w:cs="Times New Roman"/>
          <w:lang w:val="hr-HR"/>
        </w:rPr>
        <w:t>U prosincu 2013. Ministarstvo regionalnog razvoja i fondova Europske unije je objavilo rezultate rangiranja jedinica lokalne i područne (regionalne) samouprave prema indeksu razvijenosti. Indeks razvijenosti</w:t>
      </w:r>
      <w:r w:rsidRPr="0096270E">
        <w:rPr>
          <w:rFonts w:eastAsia="Calibri" w:cs="Times New Roman"/>
          <w:vertAlign w:val="superscript"/>
          <w:lang w:val="hr-HR"/>
        </w:rPr>
        <w:footnoteReference w:id="11"/>
      </w:r>
      <w:r w:rsidRPr="0096270E">
        <w:rPr>
          <w:rFonts w:eastAsia="Calibri" w:cs="Times New Roman"/>
          <w:lang w:val="hr-HR"/>
        </w:rPr>
        <w:t xml:space="preserve"> je kompozitni pokazatelj stupnja razvijenosti JLP(R)S-a koji se sastoji od pet osnovnih pokazatelja:</w:t>
      </w:r>
    </w:p>
    <w:p w:rsidR="00B12B45" w:rsidRPr="0096270E" w:rsidRDefault="00B12B45" w:rsidP="008D0259">
      <w:pPr>
        <w:numPr>
          <w:ilvl w:val="0"/>
          <w:numId w:val="90"/>
        </w:numPr>
        <w:tabs>
          <w:tab w:val="left" w:pos="630"/>
        </w:tabs>
        <w:spacing w:after="0" w:line="240" w:lineRule="auto"/>
        <w:ind w:left="992"/>
        <w:contextualSpacing/>
        <w:jc w:val="both"/>
        <w:rPr>
          <w:rFonts w:eastAsia="Calibri" w:cs="Times New Roman"/>
          <w:lang w:val="hr-HR"/>
        </w:rPr>
      </w:pPr>
      <w:r w:rsidRPr="0096270E">
        <w:rPr>
          <w:rFonts w:eastAsia="Calibri" w:cs="Times New Roman"/>
          <w:lang w:val="hr-HR"/>
        </w:rPr>
        <w:t>dohodak po stanovniku</w:t>
      </w:r>
    </w:p>
    <w:p w:rsidR="00B12B45" w:rsidRPr="0096270E" w:rsidRDefault="00B12B45" w:rsidP="008D0259">
      <w:pPr>
        <w:numPr>
          <w:ilvl w:val="0"/>
          <w:numId w:val="90"/>
        </w:numPr>
        <w:tabs>
          <w:tab w:val="left" w:pos="630"/>
        </w:tabs>
        <w:spacing w:after="0" w:line="240" w:lineRule="auto"/>
        <w:ind w:left="992"/>
        <w:contextualSpacing/>
        <w:jc w:val="both"/>
        <w:rPr>
          <w:rFonts w:eastAsia="Calibri" w:cs="Times New Roman"/>
          <w:lang w:val="hr-HR"/>
        </w:rPr>
      </w:pPr>
      <w:r w:rsidRPr="0096270E">
        <w:rPr>
          <w:rFonts w:eastAsia="Calibri" w:cs="Times New Roman"/>
          <w:lang w:val="hr-HR"/>
        </w:rPr>
        <w:t>stopa nezaposlenosti</w:t>
      </w:r>
    </w:p>
    <w:p w:rsidR="00B12B45" w:rsidRPr="0096270E" w:rsidRDefault="00B12B45" w:rsidP="008D0259">
      <w:pPr>
        <w:numPr>
          <w:ilvl w:val="0"/>
          <w:numId w:val="90"/>
        </w:numPr>
        <w:tabs>
          <w:tab w:val="left" w:pos="630"/>
        </w:tabs>
        <w:spacing w:after="0" w:line="240" w:lineRule="auto"/>
        <w:ind w:left="992"/>
        <w:contextualSpacing/>
        <w:jc w:val="both"/>
        <w:rPr>
          <w:rFonts w:eastAsia="Calibri" w:cs="Times New Roman"/>
          <w:lang w:val="hr-HR"/>
        </w:rPr>
      </w:pPr>
      <w:r w:rsidRPr="0096270E">
        <w:rPr>
          <w:rFonts w:eastAsia="Calibri" w:cs="Times New Roman"/>
          <w:lang w:val="hr-HR"/>
        </w:rPr>
        <w:t>prihodi proračuna bez pomoći središnje države i ostalih subjekata</w:t>
      </w:r>
    </w:p>
    <w:p w:rsidR="00B12B45" w:rsidRPr="0096270E" w:rsidRDefault="00B12B45" w:rsidP="008D0259">
      <w:pPr>
        <w:numPr>
          <w:ilvl w:val="0"/>
          <w:numId w:val="90"/>
        </w:numPr>
        <w:tabs>
          <w:tab w:val="left" w:pos="630"/>
        </w:tabs>
        <w:spacing w:after="0" w:line="240" w:lineRule="auto"/>
        <w:ind w:left="992"/>
        <w:contextualSpacing/>
        <w:jc w:val="both"/>
        <w:rPr>
          <w:rFonts w:eastAsia="Calibri" w:cs="Times New Roman"/>
          <w:lang w:val="hr-HR"/>
        </w:rPr>
      </w:pPr>
      <w:r w:rsidRPr="0096270E">
        <w:rPr>
          <w:rFonts w:eastAsia="Calibri" w:cs="Times New Roman"/>
          <w:lang w:val="hr-HR"/>
        </w:rPr>
        <w:t>općeg kretanje stanovništva</w:t>
      </w:r>
    </w:p>
    <w:p w:rsidR="00B12B45" w:rsidRPr="0096270E" w:rsidRDefault="00B12B45" w:rsidP="008D0259">
      <w:pPr>
        <w:numPr>
          <w:ilvl w:val="0"/>
          <w:numId w:val="90"/>
        </w:numPr>
        <w:tabs>
          <w:tab w:val="left" w:pos="630"/>
        </w:tabs>
        <w:spacing w:after="0" w:line="240" w:lineRule="auto"/>
        <w:ind w:left="992"/>
        <w:contextualSpacing/>
        <w:jc w:val="both"/>
        <w:rPr>
          <w:rFonts w:eastAsia="Calibri" w:cs="Times New Roman"/>
          <w:lang w:val="hr-HR"/>
        </w:rPr>
      </w:pPr>
      <w:r w:rsidRPr="0096270E">
        <w:rPr>
          <w:rFonts w:eastAsia="Calibri" w:cs="Times New Roman"/>
          <w:lang w:val="hr-HR"/>
        </w:rPr>
        <w:t>stopa obrazovanosti.</w:t>
      </w:r>
    </w:p>
    <w:p w:rsidR="00B12B45" w:rsidRPr="0096270E" w:rsidRDefault="00B12B45" w:rsidP="00594092">
      <w:pPr>
        <w:tabs>
          <w:tab w:val="left" w:pos="630"/>
        </w:tabs>
        <w:spacing w:after="0" w:line="240" w:lineRule="auto"/>
        <w:ind w:left="992"/>
        <w:contextualSpacing/>
        <w:jc w:val="both"/>
        <w:rPr>
          <w:rFonts w:eastAsia="Calibri" w:cs="Times New Roman"/>
          <w:lang w:val="hr-HR"/>
        </w:rPr>
      </w:pPr>
    </w:p>
    <w:p w:rsidR="00B12B45" w:rsidRPr="0096270E" w:rsidRDefault="00B12B45" w:rsidP="00594092">
      <w:pPr>
        <w:tabs>
          <w:tab w:val="left" w:pos="630"/>
        </w:tabs>
        <w:spacing w:after="0" w:line="240" w:lineRule="auto"/>
        <w:jc w:val="both"/>
        <w:rPr>
          <w:rFonts w:eastAsia="Calibri" w:cs="Times New Roman"/>
          <w:lang w:val="hr-HR"/>
        </w:rPr>
      </w:pPr>
      <w:r w:rsidRPr="0096270E">
        <w:rPr>
          <w:rFonts w:eastAsia="Calibri" w:cs="Times New Roman"/>
          <w:lang w:val="hr-HR"/>
        </w:rPr>
        <w:t xml:space="preserve">Korištenjem indeksa razvijenosti u definiranju potpomognutih područja dobiva se na objektivnosti i kvaliteti postupka i izrađuje jedinstveni metodološki okvir za ocjenjivanje, razvrstavanje i praćenje razvijenosti jedinica lokalne i regionalne samouprave, što je u skladu s praksom Europske unije na području kohezijske politike. </w:t>
      </w:r>
    </w:p>
    <w:p w:rsidR="00B12B45" w:rsidRPr="0096270E" w:rsidRDefault="00B12B45" w:rsidP="00594092">
      <w:pPr>
        <w:tabs>
          <w:tab w:val="left" w:pos="630"/>
        </w:tabs>
        <w:spacing w:after="0" w:line="240" w:lineRule="auto"/>
        <w:jc w:val="both"/>
        <w:rPr>
          <w:rFonts w:eastAsia="Calibri" w:cs="Times New Roman"/>
          <w:lang w:val="hr-HR"/>
        </w:rPr>
      </w:pPr>
    </w:p>
    <w:p w:rsidR="00B12B45" w:rsidRPr="0096270E" w:rsidRDefault="00B12B45" w:rsidP="00594092">
      <w:pPr>
        <w:tabs>
          <w:tab w:val="left" w:pos="630"/>
        </w:tabs>
        <w:spacing w:after="0" w:line="240" w:lineRule="auto"/>
        <w:jc w:val="both"/>
        <w:rPr>
          <w:rFonts w:eastAsia="Calibri" w:cs="Times New Roman"/>
          <w:lang w:val="hr-HR"/>
        </w:rPr>
      </w:pPr>
      <w:r w:rsidRPr="0096270E">
        <w:rPr>
          <w:rFonts w:eastAsia="Calibri" w:cs="Times New Roman"/>
          <w:lang w:val="hr-HR"/>
        </w:rPr>
        <w:t xml:space="preserve">Sukladno člancima 24. i 25, </w:t>
      </w:r>
      <w:r w:rsidRPr="0096270E">
        <w:rPr>
          <w:rFonts w:eastAsia="Calibri" w:cs="Times New Roman"/>
          <w:i/>
          <w:lang w:val="hr-HR"/>
        </w:rPr>
        <w:t>Zakona o regionalnom razvoju</w:t>
      </w:r>
      <w:r w:rsidRPr="0096270E">
        <w:rPr>
          <w:rFonts w:eastAsia="Calibri" w:cs="Times New Roman"/>
          <w:lang w:val="hr-HR"/>
        </w:rPr>
        <w:t>, tablice broj 73 i 74 prikazuju kriterije za razvrstavanje županija i jedinica lokalne samouprave prema stupnju razvijenosti.</w:t>
      </w:r>
    </w:p>
    <w:p w:rsidR="00B12B45" w:rsidRPr="0096270E" w:rsidRDefault="00B12B45" w:rsidP="00594092">
      <w:pPr>
        <w:tabs>
          <w:tab w:val="left" w:pos="630"/>
        </w:tabs>
        <w:spacing w:after="0" w:line="240" w:lineRule="auto"/>
        <w:jc w:val="both"/>
        <w:rPr>
          <w:rFonts w:eastAsia="Calibri" w:cs="Times New Roman"/>
          <w:lang w:val="hr-HR"/>
        </w:rPr>
      </w:pPr>
    </w:p>
    <w:p w:rsidR="009D196C" w:rsidRPr="0096270E" w:rsidRDefault="00B12B45" w:rsidP="00B12B45">
      <w:pPr>
        <w:tabs>
          <w:tab w:val="left" w:pos="630"/>
        </w:tabs>
        <w:spacing w:after="0"/>
        <w:rPr>
          <w:rFonts w:eastAsia="Calibri" w:cs="Times New Roman"/>
          <w:b/>
          <w:lang w:val="hr-HR"/>
        </w:rPr>
      </w:pPr>
      <w:r w:rsidRPr="0096270E">
        <w:rPr>
          <w:rFonts w:eastAsia="Calibri" w:cs="Times New Roman"/>
          <w:b/>
          <w:lang w:val="hr-HR"/>
        </w:rPr>
        <w:t>Tablica 73. Kategorizacija županija prema indeksu razvijenosti</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054"/>
        <w:gridCol w:w="6809"/>
      </w:tblGrid>
      <w:tr w:rsidR="00B12B45" w:rsidRPr="0096270E" w:rsidTr="009D196C">
        <w:trPr>
          <w:jc w:val="center"/>
        </w:trPr>
        <w:tc>
          <w:tcPr>
            <w:tcW w:w="2093" w:type="dxa"/>
            <w:shd w:val="clear" w:color="auto" w:fill="D9D9D9"/>
          </w:tcPr>
          <w:p w:rsidR="00B12B45" w:rsidRPr="0096270E" w:rsidRDefault="00B12B45" w:rsidP="00C80BC0">
            <w:pPr>
              <w:tabs>
                <w:tab w:val="left" w:pos="630"/>
              </w:tabs>
              <w:spacing w:after="0"/>
              <w:jc w:val="both"/>
              <w:rPr>
                <w:rFonts w:eastAsia="Calibri" w:cs="Times New Roman"/>
                <w:b/>
                <w:lang w:val="hr-HR"/>
              </w:rPr>
            </w:pPr>
            <w:r w:rsidRPr="0096270E">
              <w:rPr>
                <w:rFonts w:eastAsia="Calibri" w:cs="Times New Roman"/>
                <w:b/>
                <w:lang w:val="hr-HR"/>
              </w:rPr>
              <w:t>Kategorizacija</w:t>
            </w:r>
          </w:p>
        </w:tc>
        <w:tc>
          <w:tcPr>
            <w:tcW w:w="7195" w:type="dxa"/>
            <w:shd w:val="clear" w:color="auto" w:fill="D9D9D9"/>
          </w:tcPr>
          <w:p w:rsidR="00B12B45" w:rsidRPr="0096270E" w:rsidRDefault="00B12B45" w:rsidP="00C80BC0">
            <w:pPr>
              <w:tabs>
                <w:tab w:val="left" w:pos="630"/>
              </w:tabs>
              <w:spacing w:after="0"/>
              <w:jc w:val="both"/>
              <w:rPr>
                <w:rFonts w:eastAsia="Calibri" w:cs="Times New Roman"/>
                <w:b/>
                <w:lang w:val="hr-HR"/>
              </w:rPr>
            </w:pPr>
            <w:r w:rsidRPr="0096270E">
              <w:rPr>
                <w:rFonts w:eastAsia="Calibri" w:cs="Times New Roman"/>
                <w:b/>
                <w:lang w:val="hr-HR"/>
              </w:rPr>
              <w:t>Kriterij</w:t>
            </w:r>
          </w:p>
        </w:tc>
      </w:tr>
      <w:tr w:rsidR="00B12B45" w:rsidRPr="0096270E" w:rsidTr="009D196C">
        <w:trPr>
          <w:jc w:val="center"/>
        </w:trPr>
        <w:tc>
          <w:tcPr>
            <w:tcW w:w="2093" w:type="dxa"/>
          </w:tcPr>
          <w:p w:rsidR="00B12B45" w:rsidRPr="0096270E" w:rsidRDefault="00B12B45" w:rsidP="00C80BC0">
            <w:pPr>
              <w:tabs>
                <w:tab w:val="left" w:pos="630"/>
              </w:tabs>
              <w:spacing w:after="0"/>
              <w:jc w:val="both"/>
              <w:rPr>
                <w:rFonts w:eastAsia="Calibri" w:cs="Times New Roman"/>
                <w:lang w:val="hr-HR"/>
              </w:rPr>
            </w:pPr>
            <w:r w:rsidRPr="0096270E">
              <w:rPr>
                <w:rFonts w:eastAsia="Calibri" w:cs="Times New Roman"/>
                <w:lang w:val="hr-HR"/>
              </w:rPr>
              <w:t>1. skupina</w:t>
            </w:r>
          </w:p>
        </w:tc>
        <w:tc>
          <w:tcPr>
            <w:tcW w:w="7195" w:type="dxa"/>
          </w:tcPr>
          <w:p w:rsidR="00B12B45" w:rsidRPr="0096270E" w:rsidRDefault="00B12B45" w:rsidP="00C80BC0">
            <w:pPr>
              <w:tabs>
                <w:tab w:val="left" w:pos="630"/>
              </w:tabs>
              <w:spacing w:after="0"/>
              <w:jc w:val="both"/>
              <w:rPr>
                <w:rFonts w:eastAsia="Calibri" w:cs="Times New Roman"/>
                <w:lang w:val="hr-HR"/>
              </w:rPr>
            </w:pPr>
            <w:r w:rsidRPr="0096270E">
              <w:rPr>
                <w:rFonts w:eastAsia="Calibri" w:cs="Times New Roman"/>
                <w:lang w:val="hr-HR"/>
              </w:rPr>
              <w:t>Županije s vrijednošću indeksa razvijenosti manjim od 75% nacionalnog prosjeka</w:t>
            </w:r>
          </w:p>
        </w:tc>
      </w:tr>
      <w:tr w:rsidR="00B12B45" w:rsidRPr="0096270E" w:rsidTr="009D196C">
        <w:trPr>
          <w:jc w:val="center"/>
        </w:trPr>
        <w:tc>
          <w:tcPr>
            <w:tcW w:w="2093" w:type="dxa"/>
          </w:tcPr>
          <w:p w:rsidR="00B12B45" w:rsidRPr="0096270E" w:rsidRDefault="00B12B45" w:rsidP="00C80BC0">
            <w:pPr>
              <w:tabs>
                <w:tab w:val="left" w:pos="630"/>
              </w:tabs>
              <w:spacing w:after="0"/>
              <w:jc w:val="both"/>
              <w:rPr>
                <w:rFonts w:eastAsia="Calibri" w:cs="Times New Roman"/>
                <w:lang w:val="hr-HR"/>
              </w:rPr>
            </w:pPr>
            <w:r w:rsidRPr="0096270E">
              <w:rPr>
                <w:rFonts w:eastAsia="Calibri" w:cs="Times New Roman"/>
                <w:lang w:val="hr-HR"/>
              </w:rPr>
              <w:t>2. skupina</w:t>
            </w:r>
          </w:p>
        </w:tc>
        <w:tc>
          <w:tcPr>
            <w:tcW w:w="7195" w:type="dxa"/>
          </w:tcPr>
          <w:p w:rsidR="00B12B45" w:rsidRPr="0096270E" w:rsidRDefault="00B12B45" w:rsidP="00C80BC0">
            <w:pPr>
              <w:tabs>
                <w:tab w:val="left" w:pos="630"/>
              </w:tabs>
              <w:spacing w:after="0"/>
              <w:rPr>
                <w:rFonts w:eastAsia="Calibri" w:cs="Times New Roman"/>
                <w:lang w:val="hr-HR"/>
              </w:rPr>
            </w:pPr>
            <w:r w:rsidRPr="0096270E">
              <w:rPr>
                <w:rFonts w:eastAsia="Calibri" w:cs="Times New Roman"/>
                <w:lang w:val="hr-HR"/>
              </w:rPr>
              <w:t>Županije s vrijednošću indeksa razvijenosti između 75 i 100% nacionalnog prosjeka</w:t>
            </w:r>
          </w:p>
        </w:tc>
      </w:tr>
      <w:tr w:rsidR="00B12B45" w:rsidRPr="0096270E" w:rsidTr="009D196C">
        <w:trPr>
          <w:jc w:val="center"/>
        </w:trPr>
        <w:tc>
          <w:tcPr>
            <w:tcW w:w="2093" w:type="dxa"/>
          </w:tcPr>
          <w:p w:rsidR="00B12B45" w:rsidRPr="0096270E" w:rsidRDefault="00B12B45" w:rsidP="00C80BC0">
            <w:pPr>
              <w:tabs>
                <w:tab w:val="left" w:pos="630"/>
              </w:tabs>
              <w:spacing w:after="0"/>
              <w:jc w:val="both"/>
              <w:rPr>
                <w:rFonts w:eastAsia="Calibri" w:cs="Times New Roman"/>
                <w:lang w:val="hr-HR"/>
              </w:rPr>
            </w:pPr>
            <w:r w:rsidRPr="0096270E">
              <w:rPr>
                <w:rFonts w:eastAsia="Calibri" w:cs="Times New Roman"/>
                <w:lang w:val="hr-HR"/>
              </w:rPr>
              <w:t>3. skupina</w:t>
            </w:r>
          </w:p>
        </w:tc>
        <w:tc>
          <w:tcPr>
            <w:tcW w:w="7195" w:type="dxa"/>
          </w:tcPr>
          <w:p w:rsidR="00B12B45" w:rsidRPr="0096270E" w:rsidRDefault="00B12B45" w:rsidP="009D196C">
            <w:pPr>
              <w:tabs>
                <w:tab w:val="left" w:pos="630"/>
              </w:tabs>
              <w:spacing w:after="0"/>
              <w:rPr>
                <w:rFonts w:eastAsia="Calibri" w:cs="Times New Roman"/>
                <w:lang w:val="hr-HR"/>
              </w:rPr>
            </w:pPr>
            <w:r w:rsidRPr="0096270E">
              <w:rPr>
                <w:rFonts w:eastAsia="Calibri" w:cs="Times New Roman"/>
                <w:lang w:val="hr-HR"/>
              </w:rPr>
              <w:t>Županije s vrijednošću indeksa razvijenosti između 100 i 125% nacionalnog prosjeka</w:t>
            </w:r>
          </w:p>
        </w:tc>
      </w:tr>
      <w:tr w:rsidR="00B12B45" w:rsidRPr="0096270E" w:rsidTr="009D196C">
        <w:trPr>
          <w:jc w:val="center"/>
        </w:trPr>
        <w:tc>
          <w:tcPr>
            <w:tcW w:w="2093" w:type="dxa"/>
          </w:tcPr>
          <w:p w:rsidR="00B12B45" w:rsidRPr="0096270E" w:rsidRDefault="00B12B45" w:rsidP="00C80BC0">
            <w:pPr>
              <w:tabs>
                <w:tab w:val="left" w:pos="630"/>
              </w:tabs>
              <w:spacing w:after="0"/>
              <w:jc w:val="both"/>
              <w:rPr>
                <w:rFonts w:eastAsia="Calibri" w:cs="Times New Roman"/>
                <w:lang w:val="hr-HR"/>
              </w:rPr>
            </w:pPr>
            <w:r w:rsidRPr="0096270E">
              <w:rPr>
                <w:rFonts w:eastAsia="Calibri" w:cs="Times New Roman"/>
                <w:lang w:val="hr-HR"/>
              </w:rPr>
              <w:t>4. skupina</w:t>
            </w:r>
          </w:p>
        </w:tc>
        <w:tc>
          <w:tcPr>
            <w:tcW w:w="7195" w:type="dxa"/>
          </w:tcPr>
          <w:p w:rsidR="00B12B45" w:rsidRPr="0096270E" w:rsidRDefault="00B12B45" w:rsidP="00C80BC0">
            <w:pPr>
              <w:tabs>
                <w:tab w:val="left" w:pos="630"/>
              </w:tabs>
              <w:spacing w:after="0"/>
              <w:rPr>
                <w:rFonts w:eastAsia="Calibri" w:cs="Times New Roman"/>
                <w:lang w:val="hr-HR"/>
              </w:rPr>
            </w:pPr>
            <w:r w:rsidRPr="0096270E">
              <w:rPr>
                <w:rFonts w:eastAsia="Calibri" w:cs="Times New Roman"/>
                <w:lang w:val="hr-HR"/>
              </w:rPr>
              <w:t>Županije s vrijednošću indeksa razvijenosti većim od 125% nacionalnog prosjeka</w:t>
            </w:r>
          </w:p>
        </w:tc>
      </w:tr>
    </w:tbl>
    <w:p w:rsidR="00B12B45" w:rsidRPr="0096270E" w:rsidRDefault="00B12B45" w:rsidP="00594092">
      <w:pPr>
        <w:tabs>
          <w:tab w:val="left" w:pos="630"/>
        </w:tabs>
        <w:spacing w:after="0" w:line="240" w:lineRule="auto"/>
        <w:jc w:val="both"/>
        <w:rPr>
          <w:rFonts w:eastAsia="Calibri" w:cs="Times New Roman"/>
          <w:i/>
          <w:sz w:val="20"/>
          <w:lang w:val="hr-HR"/>
        </w:rPr>
      </w:pPr>
      <w:r w:rsidRPr="0096270E">
        <w:rPr>
          <w:rFonts w:eastAsia="Calibri" w:cs="Times New Roman"/>
          <w:i/>
          <w:sz w:val="20"/>
          <w:lang w:val="hr-HR"/>
        </w:rPr>
        <w:t>Izvor: Zakon o regionalnom razvoju, NN 153/09. i 158/2013.</w:t>
      </w:r>
    </w:p>
    <w:p w:rsidR="00B12B45" w:rsidRPr="0096270E" w:rsidRDefault="00B12B45" w:rsidP="00594092">
      <w:pPr>
        <w:tabs>
          <w:tab w:val="left" w:pos="630"/>
        </w:tabs>
        <w:spacing w:after="0" w:line="240" w:lineRule="auto"/>
        <w:jc w:val="both"/>
        <w:rPr>
          <w:rFonts w:eastAsia="Calibri" w:cs="Times New Roman"/>
          <w:highlight w:val="yellow"/>
          <w:lang w:val="hr-HR"/>
        </w:rPr>
      </w:pPr>
    </w:p>
    <w:p w:rsidR="00B12B45" w:rsidRPr="0096270E" w:rsidRDefault="00B12B45" w:rsidP="00594092">
      <w:pPr>
        <w:tabs>
          <w:tab w:val="left" w:pos="630"/>
        </w:tabs>
        <w:spacing w:after="0" w:line="240" w:lineRule="auto"/>
        <w:rPr>
          <w:rFonts w:eastAsia="Calibri" w:cs="Times New Roman"/>
          <w:lang w:val="hr-HR"/>
        </w:rPr>
      </w:pPr>
      <w:r w:rsidRPr="0096270E">
        <w:rPr>
          <w:rFonts w:eastAsia="Calibri" w:cs="Times New Roman"/>
          <w:lang w:val="hr-HR"/>
        </w:rPr>
        <w:t xml:space="preserve">Zagrebačka županija je prema indeksu razvijenosti 124,23 svrstana u III skupinu razvijenosti. Prema indeksu razvijenosti Zagrebačka županija nalazi se na 4. mjestu iza grada Zagreba, Istarske i Primorsko-goranske županije. </w:t>
      </w:r>
    </w:p>
    <w:p w:rsidR="00B12B45" w:rsidRPr="0096270E" w:rsidRDefault="00B12B45" w:rsidP="00B12B45">
      <w:pPr>
        <w:tabs>
          <w:tab w:val="left" w:pos="630"/>
        </w:tabs>
        <w:spacing w:after="0"/>
        <w:rPr>
          <w:rFonts w:eastAsia="Calibri" w:cs="Times New Roman"/>
          <w:lang w:val="hr-HR"/>
        </w:rPr>
      </w:pPr>
    </w:p>
    <w:p w:rsidR="009D196C" w:rsidRPr="0096270E" w:rsidRDefault="00B12B45" w:rsidP="00B12B45">
      <w:pPr>
        <w:tabs>
          <w:tab w:val="left" w:pos="630"/>
        </w:tabs>
        <w:spacing w:after="0"/>
        <w:rPr>
          <w:rFonts w:eastAsia="Calibri" w:cs="Times New Roman"/>
          <w:b/>
          <w:lang w:val="hr-HR"/>
        </w:rPr>
      </w:pPr>
      <w:r w:rsidRPr="0096270E">
        <w:rPr>
          <w:rFonts w:eastAsia="Calibri" w:cs="Times New Roman"/>
          <w:b/>
          <w:lang w:val="hr-HR"/>
        </w:rPr>
        <w:t>Tablica 74. Indeks razvijenosti za jedinice lokalne samouprave Zagrebačke županije</w:t>
      </w:r>
    </w:p>
    <w:tbl>
      <w:tblPr>
        <w:tblW w:w="7528" w:type="dxa"/>
        <w:jc w:val="center"/>
        <w:tblLook w:val="04A0" w:firstRow="1" w:lastRow="0" w:firstColumn="1" w:lastColumn="0" w:noHBand="0" w:noVBand="1"/>
      </w:tblPr>
      <w:tblGrid>
        <w:gridCol w:w="2151"/>
        <w:gridCol w:w="1369"/>
        <w:gridCol w:w="1514"/>
        <w:gridCol w:w="935"/>
        <w:gridCol w:w="1559"/>
      </w:tblGrid>
      <w:tr w:rsidR="00B12B45" w:rsidRPr="0096270E" w:rsidTr="009D196C">
        <w:trPr>
          <w:trHeight w:val="309"/>
          <w:jc w:val="center"/>
        </w:trPr>
        <w:tc>
          <w:tcPr>
            <w:tcW w:w="215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Grad / Općina</w:t>
            </w:r>
          </w:p>
        </w:tc>
        <w:tc>
          <w:tcPr>
            <w:tcW w:w="136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Indeks razvijenosti</w:t>
            </w:r>
          </w:p>
        </w:tc>
        <w:tc>
          <w:tcPr>
            <w:tcW w:w="2449" w:type="dxa"/>
            <w:gridSpan w:val="2"/>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Skupine</w:t>
            </w:r>
          </w:p>
        </w:tc>
        <w:tc>
          <w:tcPr>
            <w:tcW w:w="1559"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Rang (od 556)</w:t>
            </w:r>
          </w:p>
        </w:tc>
      </w:tr>
      <w:tr w:rsidR="00B12B45" w:rsidRPr="0096270E" w:rsidTr="009D196C">
        <w:trPr>
          <w:trHeight w:val="309"/>
          <w:jc w:val="center"/>
        </w:trPr>
        <w:tc>
          <w:tcPr>
            <w:tcW w:w="2151" w:type="dxa"/>
            <w:vMerge/>
            <w:tcBorders>
              <w:top w:val="single" w:sz="4" w:space="0" w:color="auto"/>
              <w:left w:val="single" w:sz="4" w:space="0" w:color="auto"/>
              <w:bottom w:val="single" w:sz="4" w:space="0" w:color="auto"/>
              <w:right w:val="single" w:sz="4" w:space="0" w:color="auto"/>
            </w:tcBorders>
            <w:shd w:val="clear" w:color="000000" w:fill="FFFFFF"/>
            <w:vAlign w:val="center"/>
          </w:tcPr>
          <w:p w:rsidR="00B12B45" w:rsidRPr="0096270E" w:rsidRDefault="00B12B45" w:rsidP="00C80BC0">
            <w:pPr>
              <w:tabs>
                <w:tab w:val="left" w:pos="630"/>
              </w:tabs>
              <w:spacing w:after="0"/>
              <w:jc w:val="center"/>
              <w:rPr>
                <w:rFonts w:eastAsia="Times New Roman" w:cs="Times New Roman"/>
                <w:b/>
                <w:bCs/>
                <w:lang w:val="hr-HR" w:eastAsia="hr-HR"/>
              </w:rPr>
            </w:pPr>
          </w:p>
        </w:tc>
        <w:tc>
          <w:tcPr>
            <w:tcW w:w="1369" w:type="dxa"/>
            <w:vMerge/>
            <w:tcBorders>
              <w:top w:val="single" w:sz="4" w:space="0" w:color="auto"/>
              <w:left w:val="single" w:sz="4" w:space="0" w:color="auto"/>
              <w:bottom w:val="single" w:sz="4" w:space="0" w:color="auto"/>
              <w:right w:val="single" w:sz="4" w:space="0" w:color="auto"/>
            </w:tcBorders>
            <w:shd w:val="clear" w:color="000000" w:fill="FFFFFF"/>
            <w:vAlign w:val="center"/>
          </w:tcPr>
          <w:p w:rsidR="00B12B45" w:rsidRPr="0096270E" w:rsidRDefault="00B12B45" w:rsidP="00C80BC0">
            <w:pPr>
              <w:tabs>
                <w:tab w:val="left" w:pos="630"/>
              </w:tabs>
              <w:spacing w:after="0"/>
              <w:jc w:val="center"/>
              <w:rPr>
                <w:rFonts w:eastAsia="Times New Roman" w:cs="Times New Roman"/>
                <w:b/>
                <w:bCs/>
                <w:lang w:val="hr-HR" w:eastAsia="hr-HR"/>
              </w:rPr>
            </w:pPr>
          </w:p>
        </w:tc>
        <w:tc>
          <w:tcPr>
            <w:tcW w:w="2449" w:type="dxa"/>
            <w:gridSpan w:val="2"/>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B12B45" w:rsidRPr="0096270E" w:rsidRDefault="00B12B45" w:rsidP="00C80BC0">
            <w:pPr>
              <w:tabs>
                <w:tab w:val="left" w:pos="630"/>
              </w:tabs>
              <w:spacing w:after="0"/>
              <w:jc w:val="center"/>
              <w:rPr>
                <w:rFonts w:eastAsia="Times New Roman" w:cs="Times New Roman"/>
                <w:b/>
                <w:bCs/>
                <w:lang w:val="hr-HR" w:eastAsia="hr-HR"/>
              </w:rPr>
            </w:pPr>
          </w:p>
        </w:tc>
        <w:tc>
          <w:tcPr>
            <w:tcW w:w="1559"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B12B45" w:rsidRPr="0096270E" w:rsidRDefault="00B12B45" w:rsidP="00C80BC0">
            <w:pPr>
              <w:tabs>
                <w:tab w:val="left" w:pos="630"/>
              </w:tabs>
              <w:spacing w:after="0"/>
              <w:jc w:val="center"/>
              <w:rPr>
                <w:rFonts w:eastAsia="Times New Roman" w:cs="Times New Roman"/>
                <w:b/>
                <w:bCs/>
                <w:lang w:val="hr-HR" w:eastAsia="hr-HR"/>
              </w:rPr>
            </w:pPr>
          </w:p>
        </w:tc>
      </w:tr>
      <w:tr w:rsidR="00B12B45" w:rsidRPr="0096270E" w:rsidTr="009D196C">
        <w:trPr>
          <w:trHeight w:val="309"/>
          <w:jc w:val="center"/>
        </w:trPr>
        <w:tc>
          <w:tcPr>
            <w:tcW w:w="2151" w:type="dxa"/>
            <w:vMerge/>
            <w:tcBorders>
              <w:top w:val="single" w:sz="4" w:space="0" w:color="auto"/>
              <w:left w:val="single" w:sz="4" w:space="0" w:color="auto"/>
              <w:bottom w:val="single" w:sz="4" w:space="0" w:color="auto"/>
              <w:right w:val="single" w:sz="4" w:space="0" w:color="auto"/>
            </w:tcBorders>
            <w:shd w:val="clear" w:color="000000" w:fill="FFFFFF"/>
            <w:vAlign w:val="center"/>
          </w:tcPr>
          <w:p w:rsidR="00B12B45" w:rsidRPr="0096270E" w:rsidRDefault="00B12B45" w:rsidP="00C80BC0">
            <w:pPr>
              <w:tabs>
                <w:tab w:val="left" w:pos="630"/>
              </w:tabs>
              <w:spacing w:after="0"/>
              <w:jc w:val="center"/>
              <w:rPr>
                <w:rFonts w:eastAsia="Times New Roman" w:cs="Times New Roman"/>
                <w:b/>
                <w:bCs/>
                <w:lang w:val="hr-HR" w:eastAsia="hr-HR"/>
              </w:rPr>
            </w:pPr>
          </w:p>
        </w:tc>
        <w:tc>
          <w:tcPr>
            <w:tcW w:w="1369" w:type="dxa"/>
            <w:vMerge/>
            <w:tcBorders>
              <w:top w:val="single" w:sz="4" w:space="0" w:color="auto"/>
              <w:left w:val="single" w:sz="4" w:space="0" w:color="auto"/>
              <w:bottom w:val="single" w:sz="4" w:space="0" w:color="auto"/>
              <w:right w:val="single" w:sz="4" w:space="0" w:color="auto"/>
            </w:tcBorders>
            <w:shd w:val="clear" w:color="000000" w:fill="FFFFFF"/>
            <w:vAlign w:val="center"/>
          </w:tcPr>
          <w:p w:rsidR="00B12B45" w:rsidRPr="0096270E" w:rsidRDefault="00B12B45" w:rsidP="00C80BC0">
            <w:pPr>
              <w:tabs>
                <w:tab w:val="left" w:pos="630"/>
              </w:tabs>
              <w:spacing w:after="0"/>
              <w:jc w:val="center"/>
              <w:rPr>
                <w:rFonts w:eastAsia="Times New Roman" w:cs="Times New Roman"/>
                <w:b/>
                <w:bCs/>
                <w:lang w:val="hr-HR" w:eastAsia="hr-HR"/>
              </w:rPr>
            </w:pPr>
          </w:p>
        </w:tc>
        <w:tc>
          <w:tcPr>
            <w:tcW w:w="2449" w:type="dxa"/>
            <w:gridSpan w:val="2"/>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B12B45" w:rsidRPr="0096270E" w:rsidRDefault="00B12B45" w:rsidP="00C80BC0">
            <w:pPr>
              <w:tabs>
                <w:tab w:val="left" w:pos="630"/>
              </w:tabs>
              <w:spacing w:after="0"/>
              <w:jc w:val="center"/>
              <w:rPr>
                <w:rFonts w:eastAsia="Times New Roman" w:cs="Times New Roman"/>
                <w:b/>
                <w:bCs/>
                <w:lang w:val="hr-HR" w:eastAsia="hr-HR"/>
              </w:rPr>
            </w:pPr>
          </w:p>
        </w:tc>
        <w:tc>
          <w:tcPr>
            <w:tcW w:w="1559" w:type="dxa"/>
            <w:vMerge/>
            <w:tcBorders>
              <w:top w:val="single" w:sz="4" w:space="0" w:color="auto"/>
              <w:left w:val="single" w:sz="4" w:space="0" w:color="auto"/>
              <w:bottom w:val="single" w:sz="4" w:space="0" w:color="auto"/>
              <w:right w:val="single" w:sz="4" w:space="0" w:color="auto"/>
            </w:tcBorders>
            <w:shd w:val="clear" w:color="000000" w:fill="FFFFFF"/>
            <w:noWrap/>
            <w:vAlign w:val="center"/>
          </w:tcPr>
          <w:p w:rsidR="00B12B45" w:rsidRPr="0096270E" w:rsidRDefault="00B12B45" w:rsidP="00C80BC0">
            <w:pPr>
              <w:tabs>
                <w:tab w:val="left" w:pos="630"/>
              </w:tabs>
              <w:spacing w:after="0"/>
              <w:jc w:val="center"/>
              <w:rPr>
                <w:rFonts w:eastAsia="Times New Roman" w:cs="Times New Roman"/>
                <w:b/>
                <w:bCs/>
                <w:lang w:val="hr-HR" w:eastAsia="hr-HR"/>
              </w:rPr>
            </w:pPr>
          </w:p>
        </w:tc>
      </w:tr>
      <w:tr w:rsidR="00B12B45" w:rsidRPr="0096270E" w:rsidTr="009D196C">
        <w:trPr>
          <w:trHeight w:val="509"/>
          <w:jc w:val="center"/>
        </w:trPr>
        <w:tc>
          <w:tcPr>
            <w:tcW w:w="2151" w:type="dxa"/>
            <w:vMerge/>
            <w:tcBorders>
              <w:top w:val="single" w:sz="4" w:space="0" w:color="auto"/>
              <w:left w:val="single" w:sz="4" w:space="0" w:color="auto"/>
              <w:bottom w:val="single" w:sz="4" w:space="0" w:color="auto"/>
              <w:right w:val="single" w:sz="4" w:space="0" w:color="auto"/>
            </w:tcBorders>
            <w:vAlign w:val="center"/>
            <w:hideMark/>
          </w:tcPr>
          <w:p w:rsidR="00B12B45" w:rsidRPr="0096270E" w:rsidRDefault="00B12B45" w:rsidP="00C80BC0">
            <w:pPr>
              <w:tabs>
                <w:tab w:val="left" w:pos="630"/>
              </w:tabs>
              <w:spacing w:after="0"/>
              <w:rPr>
                <w:rFonts w:eastAsia="Times New Roman" w:cs="Times New Roman"/>
                <w:b/>
                <w:bCs/>
                <w:lang w:val="hr-HR" w:eastAsia="hr-HR"/>
              </w:rPr>
            </w:pPr>
          </w:p>
        </w:tc>
        <w:tc>
          <w:tcPr>
            <w:tcW w:w="1369" w:type="dxa"/>
            <w:vMerge/>
            <w:tcBorders>
              <w:top w:val="single" w:sz="4" w:space="0" w:color="auto"/>
              <w:left w:val="single" w:sz="4" w:space="0" w:color="auto"/>
              <w:bottom w:val="single" w:sz="4" w:space="0" w:color="auto"/>
              <w:right w:val="single" w:sz="4" w:space="0" w:color="auto"/>
            </w:tcBorders>
            <w:vAlign w:val="center"/>
            <w:hideMark/>
          </w:tcPr>
          <w:p w:rsidR="00B12B45" w:rsidRPr="0096270E" w:rsidRDefault="00B12B45" w:rsidP="00C80BC0">
            <w:pPr>
              <w:tabs>
                <w:tab w:val="left" w:pos="630"/>
              </w:tabs>
              <w:spacing w:after="0"/>
              <w:rPr>
                <w:rFonts w:eastAsia="Times New Roman" w:cs="Times New Roman"/>
                <w:b/>
                <w:bCs/>
                <w:lang w:val="hr-HR" w:eastAsia="hr-HR"/>
              </w:rPr>
            </w:pPr>
          </w:p>
        </w:tc>
        <w:tc>
          <w:tcPr>
            <w:tcW w:w="2449" w:type="dxa"/>
            <w:gridSpan w:val="2"/>
            <w:vMerge/>
            <w:tcBorders>
              <w:top w:val="single" w:sz="4" w:space="0" w:color="auto"/>
              <w:left w:val="single" w:sz="4" w:space="0" w:color="auto"/>
              <w:bottom w:val="single" w:sz="4" w:space="0" w:color="auto"/>
              <w:right w:val="single" w:sz="4" w:space="0" w:color="auto"/>
            </w:tcBorders>
            <w:vAlign w:val="center"/>
            <w:hideMark/>
          </w:tcPr>
          <w:p w:rsidR="00B12B45" w:rsidRPr="0096270E" w:rsidRDefault="00B12B45" w:rsidP="00C80BC0">
            <w:pPr>
              <w:tabs>
                <w:tab w:val="left" w:pos="630"/>
              </w:tabs>
              <w:spacing w:after="0"/>
              <w:rPr>
                <w:rFonts w:eastAsia="Times New Roman" w:cs="Times New Roman"/>
                <w:b/>
                <w:bCs/>
                <w:lang w:val="hr-HR" w:eastAsia="hr-HR"/>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B12B45" w:rsidRPr="0096270E" w:rsidRDefault="00B12B45" w:rsidP="00C80BC0">
            <w:pPr>
              <w:tabs>
                <w:tab w:val="left" w:pos="630"/>
              </w:tabs>
              <w:spacing w:after="0"/>
              <w:rPr>
                <w:rFonts w:eastAsia="Times New Roman" w:cs="Times New Roman"/>
                <w:b/>
                <w:bCs/>
                <w:lang w:val="hr-HR" w:eastAsia="hr-HR"/>
              </w:rPr>
            </w:pP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Zaprešić                                          </w:t>
            </w:r>
          </w:p>
        </w:tc>
        <w:tc>
          <w:tcPr>
            <w:tcW w:w="1369" w:type="dxa"/>
            <w:tcBorders>
              <w:top w:val="nil"/>
              <w:left w:val="nil"/>
              <w:bottom w:val="single" w:sz="4" w:space="0" w:color="auto"/>
              <w:right w:val="single" w:sz="4" w:space="0" w:color="auto"/>
            </w:tcBorders>
            <w:shd w:val="clear" w:color="auto" w:fill="auto"/>
            <w:noWrap/>
            <w:vAlign w:val="bottom"/>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123,57%</w:t>
            </w:r>
          </w:p>
        </w:tc>
        <w:tc>
          <w:tcPr>
            <w:tcW w:w="1514" w:type="dxa"/>
            <w:tcBorders>
              <w:top w:val="nil"/>
              <w:left w:val="nil"/>
              <w:bottom w:val="single" w:sz="4" w:space="0" w:color="auto"/>
              <w:right w:val="single" w:sz="4" w:space="0" w:color="auto"/>
            </w:tcBorders>
            <w:shd w:val="clear" w:color="auto" w:fill="auto"/>
            <w:noWrap/>
            <w:vAlign w:val="bottom"/>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100-125%</w:t>
            </w:r>
          </w:p>
        </w:tc>
        <w:tc>
          <w:tcPr>
            <w:tcW w:w="935" w:type="dxa"/>
            <w:tcBorders>
              <w:top w:val="nil"/>
              <w:left w:val="nil"/>
              <w:bottom w:val="single" w:sz="4" w:space="0" w:color="auto"/>
              <w:right w:val="single" w:sz="4" w:space="0" w:color="auto"/>
            </w:tcBorders>
            <w:shd w:val="clear" w:color="auto" w:fill="auto"/>
            <w:noWrap/>
            <w:vAlign w:val="bottom"/>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IV.</w:t>
            </w:r>
          </w:p>
        </w:tc>
        <w:tc>
          <w:tcPr>
            <w:tcW w:w="1559" w:type="dxa"/>
            <w:tcBorders>
              <w:top w:val="nil"/>
              <w:left w:val="nil"/>
              <w:bottom w:val="single" w:sz="4" w:space="0" w:color="auto"/>
              <w:right w:val="single" w:sz="4" w:space="0" w:color="auto"/>
            </w:tcBorders>
            <w:shd w:val="clear" w:color="000000" w:fill="FFFFFF"/>
            <w:noWrap/>
            <w:vAlign w:val="bottom"/>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31</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Samobor                                          </w:t>
            </w:r>
          </w:p>
        </w:tc>
        <w:tc>
          <w:tcPr>
            <w:tcW w:w="1369" w:type="dxa"/>
            <w:tcBorders>
              <w:top w:val="nil"/>
              <w:left w:val="nil"/>
              <w:bottom w:val="single" w:sz="4" w:space="0" w:color="auto"/>
              <w:right w:val="single" w:sz="4" w:space="0" w:color="auto"/>
            </w:tcBorders>
            <w:shd w:val="clear" w:color="auto" w:fill="auto"/>
            <w:noWrap/>
            <w:vAlign w:val="bottom"/>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120,57%</w:t>
            </w:r>
          </w:p>
        </w:tc>
        <w:tc>
          <w:tcPr>
            <w:tcW w:w="1514" w:type="dxa"/>
            <w:tcBorders>
              <w:top w:val="nil"/>
              <w:left w:val="nil"/>
              <w:bottom w:val="single" w:sz="4" w:space="0" w:color="auto"/>
              <w:right w:val="single" w:sz="4" w:space="0" w:color="auto"/>
            </w:tcBorders>
            <w:shd w:val="clear" w:color="auto" w:fill="auto"/>
            <w:noWrap/>
            <w:vAlign w:val="bottom"/>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100-125%</w:t>
            </w:r>
          </w:p>
        </w:tc>
        <w:tc>
          <w:tcPr>
            <w:tcW w:w="935" w:type="dxa"/>
            <w:tcBorders>
              <w:top w:val="nil"/>
              <w:left w:val="nil"/>
              <w:bottom w:val="single" w:sz="4" w:space="0" w:color="auto"/>
              <w:right w:val="single" w:sz="4" w:space="0" w:color="auto"/>
            </w:tcBorders>
            <w:shd w:val="clear" w:color="auto" w:fill="auto"/>
            <w:noWrap/>
            <w:vAlign w:val="bottom"/>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IV.</w:t>
            </w:r>
          </w:p>
        </w:tc>
        <w:tc>
          <w:tcPr>
            <w:tcW w:w="1559" w:type="dxa"/>
            <w:tcBorders>
              <w:top w:val="nil"/>
              <w:left w:val="nil"/>
              <w:bottom w:val="single" w:sz="4" w:space="0" w:color="auto"/>
              <w:right w:val="single" w:sz="4" w:space="0" w:color="auto"/>
            </w:tcBorders>
            <w:shd w:val="clear" w:color="000000" w:fill="FFFFFF"/>
            <w:noWrap/>
            <w:vAlign w:val="bottom"/>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37</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Sveta Nedelja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118,72%</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100-125%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IV.</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40</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Stupnik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112,65%</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100-125%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IV.</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57</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Velika Gorica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109,78%</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100-125%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IV.</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70</w:t>
            </w:r>
          </w:p>
        </w:tc>
      </w:tr>
      <w:tr w:rsidR="00B12B45" w:rsidRPr="0096270E" w:rsidTr="009D196C">
        <w:trPr>
          <w:trHeight w:val="342"/>
          <w:jc w:val="center"/>
        </w:trPr>
        <w:tc>
          <w:tcPr>
            <w:tcW w:w="21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Dugo Selo                     </w:t>
            </w:r>
          </w:p>
        </w:tc>
        <w:tc>
          <w:tcPr>
            <w:tcW w:w="13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105,60%</w:t>
            </w:r>
          </w:p>
        </w:tc>
        <w:tc>
          <w:tcPr>
            <w:tcW w:w="15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100-125%</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IV.</w:t>
            </w:r>
          </w:p>
        </w:tc>
        <w:tc>
          <w:tcPr>
            <w:tcW w:w="155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84</w:t>
            </w:r>
          </w:p>
        </w:tc>
      </w:tr>
      <w:tr w:rsidR="00B12B45" w:rsidRPr="0096270E" w:rsidTr="009D196C">
        <w:trPr>
          <w:trHeight w:val="342"/>
          <w:jc w:val="center"/>
        </w:trPr>
        <w:tc>
          <w:tcPr>
            <w:tcW w:w="21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Brdovec                       </w:t>
            </w:r>
          </w:p>
        </w:tc>
        <w:tc>
          <w:tcPr>
            <w:tcW w:w="13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104,34%</w:t>
            </w:r>
          </w:p>
        </w:tc>
        <w:tc>
          <w:tcPr>
            <w:tcW w:w="15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100-125%</w:t>
            </w: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IV.</w:t>
            </w:r>
          </w:p>
        </w:tc>
        <w:tc>
          <w:tcPr>
            <w:tcW w:w="155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92</w:t>
            </w:r>
          </w:p>
        </w:tc>
      </w:tr>
      <w:tr w:rsidR="00B12B45" w:rsidRPr="0096270E" w:rsidTr="009D196C">
        <w:trPr>
          <w:trHeight w:val="342"/>
          <w:jc w:val="center"/>
        </w:trPr>
        <w:tc>
          <w:tcPr>
            <w:tcW w:w="21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Jastrebarsko                  </w:t>
            </w:r>
          </w:p>
        </w:tc>
        <w:tc>
          <w:tcPr>
            <w:tcW w:w="1369" w:type="dxa"/>
            <w:tcBorders>
              <w:top w:val="single" w:sz="4" w:space="0" w:color="auto"/>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104,03%</w:t>
            </w:r>
          </w:p>
        </w:tc>
        <w:tc>
          <w:tcPr>
            <w:tcW w:w="1514" w:type="dxa"/>
            <w:tcBorders>
              <w:top w:val="single" w:sz="4" w:space="0" w:color="auto"/>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100-125%</w:t>
            </w:r>
          </w:p>
        </w:tc>
        <w:tc>
          <w:tcPr>
            <w:tcW w:w="935" w:type="dxa"/>
            <w:tcBorders>
              <w:top w:val="single" w:sz="4" w:space="0" w:color="auto"/>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IV.</w:t>
            </w:r>
          </w:p>
        </w:tc>
        <w:tc>
          <w:tcPr>
            <w:tcW w:w="1559" w:type="dxa"/>
            <w:tcBorders>
              <w:top w:val="single" w:sz="4" w:space="0" w:color="auto"/>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94</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Pušća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99,74%</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120</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Ivanić-Grad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98,90%</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131</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Marija Gorica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97,68%</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136</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Bistra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97,62%</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137</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Klinča Sela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94,93%</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148</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Pisarovina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94,60%</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149</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Sveti Ivan Zelina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92,39%</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164</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Jakovlje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88,39%</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000000" w:fill="FFFFFF"/>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191</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Dubravica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86,79%</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199</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Kravarsko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86,06%</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211</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Vrbovec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85,83%</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212</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Luka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85,50%</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214</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Križ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85,31%</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215</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Kloštar Ivanić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83,85%</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227</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Rugvica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81,12%</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243</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Bedenica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79,01%</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263</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Brckovljani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76,31%</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283</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Krašić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76,24%</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75-100%</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284</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Gradec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74,26%</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50-75%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303</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Orle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74,07%</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50-75%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305</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Pokupsko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70,43%</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50-75%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341</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Dubrava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62,86%</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50-75%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414</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Žumberak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62,72%</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50-75%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416</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Preseka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58,08%</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50-75%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455</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Farkaševac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56,70%</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50-75%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466</w:t>
            </w:r>
          </w:p>
        </w:tc>
      </w:tr>
      <w:tr w:rsidR="00B12B45" w:rsidRPr="0096270E" w:rsidTr="009D196C">
        <w:trPr>
          <w:trHeight w:val="342"/>
          <w:jc w:val="center"/>
        </w:trPr>
        <w:tc>
          <w:tcPr>
            <w:tcW w:w="2151" w:type="dxa"/>
            <w:tcBorders>
              <w:top w:val="nil"/>
              <w:left w:val="single" w:sz="4" w:space="0" w:color="auto"/>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rPr>
                <w:rFonts w:eastAsia="Times New Roman" w:cs="Times New Roman"/>
                <w:b/>
                <w:bCs/>
                <w:lang w:val="hr-HR" w:eastAsia="hr-HR"/>
              </w:rPr>
            </w:pPr>
            <w:r w:rsidRPr="0096270E">
              <w:rPr>
                <w:rFonts w:eastAsia="Times New Roman" w:cs="Times New Roman"/>
                <w:b/>
                <w:bCs/>
                <w:lang w:val="hr-HR" w:eastAsia="hr-HR"/>
              </w:rPr>
              <w:t xml:space="preserve">Rakovec                                           </w:t>
            </w:r>
          </w:p>
        </w:tc>
        <w:tc>
          <w:tcPr>
            <w:tcW w:w="136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55,16%</w:t>
            </w:r>
          </w:p>
        </w:tc>
        <w:tc>
          <w:tcPr>
            <w:tcW w:w="1514"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50-75%</w:t>
            </w:r>
          </w:p>
        </w:tc>
        <w:tc>
          <w:tcPr>
            <w:tcW w:w="935"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b/>
                <w:bCs/>
                <w:lang w:val="hr-HR" w:eastAsia="hr-HR"/>
              </w:rPr>
            </w:pPr>
            <w:r w:rsidRPr="0096270E">
              <w:rPr>
                <w:rFonts w:eastAsia="Times New Roman" w:cs="Times New Roman"/>
                <w:b/>
                <w:bCs/>
                <w:lang w:val="hr-HR" w:eastAsia="hr-HR"/>
              </w:rPr>
              <w:t>II.</w:t>
            </w:r>
          </w:p>
        </w:tc>
        <w:tc>
          <w:tcPr>
            <w:tcW w:w="1559" w:type="dxa"/>
            <w:tcBorders>
              <w:top w:val="nil"/>
              <w:left w:val="nil"/>
              <w:bottom w:val="single" w:sz="4" w:space="0" w:color="auto"/>
              <w:right w:val="single" w:sz="4" w:space="0" w:color="auto"/>
            </w:tcBorders>
            <w:shd w:val="clear" w:color="auto" w:fill="auto"/>
            <w:noWrap/>
            <w:vAlign w:val="bottom"/>
            <w:hideMark/>
          </w:tcPr>
          <w:p w:rsidR="00B12B45" w:rsidRPr="0096270E" w:rsidRDefault="00B12B45" w:rsidP="00C80BC0">
            <w:pPr>
              <w:tabs>
                <w:tab w:val="left" w:pos="630"/>
              </w:tabs>
              <w:spacing w:after="0"/>
              <w:jc w:val="center"/>
              <w:rPr>
                <w:rFonts w:eastAsia="Times New Roman" w:cs="Times New Roman"/>
                <w:lang w:val="hr-HR" w:eastAsia="hr-HR"/>
              </w:rPr>
            </w:pPr>
            <w:r w:rsidRPr="0096270E">
              <w:rPr>
                <w:rFonts w:eastAsia="Times New Roman" w:cs="Times New Roman"/>
                <w:lang w:val="hr-HR" w:eastAsia="hr-HR"/>
              </w:rPr>
              <w:t>475</w:t>
            </w:r>
          </w:p>
        </w:tc>
      </w:tr>
    </w:tbl>
    <w:p w:rsidR="00B12B45" w:rsidRPr="0096270E" w:rsidRDefault="00B12B45" w:rsidP="00594092">
      <w:pPr>
        <w:tabs>
          <w:tab w:val="left" w:pos="630"/>
        </w:tabs>
        <w:spacing w:after="0" w:line="240" w:lineRule="auto"/>
        <w:rPr>
          <w:rFonts w:eastAsia="Calibri" w:cs="Times New Roman"/>
          <w:i/>
          <w:sz w:val="20"/>
          <w:lang w:val="hr-HR"/>
        </w:rPr>
      </w:pPr>
      <w:r w:rsidRPr="0096270E">
        <w:rPr>
          <w:rFonts w:eastAsia="Calibri" w:cs="Times New Roman"/>
          <w:i/>
          <w:sz w:val="20"/>
          <w:lang w:val="hr-HR"/>
        </w:rPr>
        <w:t xml:space="preserve">Izvor: Ministarstvo regionalnog razvoja i fondova Europske unije, 2013. </w:t>
      </w:r>
    </w:p>
    <w:p w:rsidR="00B12B45" w:rsidRPr="0096270E" w:rsidRDefault="00B12B45" w:rsidP="00594092">
      <w:pPr>
        <w:tabs>
          <w:tab w:val="left" w:pos="630"/>
        </w:tabs>
        <w:spacing w:after="0" w:line="240" w:lineRule="auto"/>
        <w:jc w:val="both"/>
        <w:rPr>
          <w:rFonts w:eastAsia="Calibri" w:cs="Times New Roman"/>
          <w:color w:val="000000"/>
          <w:highlight w:val="yellow"/>
          <w:lang w:val="hr-HR"/>
        </w:rPr>
      </w:pPr>
    </w:p>
    <w:p w:rsidR="009D196C" w:rsidRPr="0096270E" w:rsidRDefault="00B12B45" w:rsidP="00594092">
      <w:pPr>
        <w:tabs>
          <w:tab w:val="left" w:pos="630"/>
        </w:tabs>
        <w:spacing w:after="0" w:line="240" w:lineRule="auto"/>
        <w:jc w:val="both"/>
        <w:rPr>
          <w:rFonts w:eastAsia="Calibri" w:cs="Times New Roman"/>
          <w:lang w:val="hr-HR"/>
        </w:rPr>
      </w:pPr>
      <w:r w:rsidRPr="0096270E">
        <w:rPr>
          <w:rFonts w:eastAsia="Calibri" w:cs="Times New Roman"/>
          <w:lang w:val="hr-HR"/>
        </w:rPr>
        <w:t xml:space="preserve">Kriterije za stjecanje statusa potpomognutog područja zadovoljavaju jedinice s indeksom razvijenosti manjim od 75%. To su: Gradec, Orle, Pokupsko, Dubrava, Žumberak, </w:t>
      </w:r>
      <w:r w:rsidR="004F1586" w:rsidRPr="0096270E">
        <w:rPr>
          <w:rFonts w:eastAsia="Calibri" w:cs="Times New Roman"/>
          <w:lang w:val="hr-HR"/>
        </w:rPr>
        <w:t>Preseka, Farkaševac i Rakovec.</w:t>
      </w:r>
    </w:p>
    <w:p w:rsidR="00594092" w:rsidRPr="0096270E" w:rsidRDefault="00594092" w:rsidP="00594092">
      <w:pPr>
        <w:tabs>
          <w:tab w:val="left" w:pos="630"/>
        </w:tabs>
        <w:spacing w:after="0" w:line="240" w:lineRule="auto"/>
        <w:jc w:val="both"/>
        <w:rPr>
          <w:rFonts w:eastAsia="Calibri" w:cs="Times New Roman"/>
          <w:b/>
          <w:lang w:val="hr-HR"/>
        </w:rPr>
      </w:pPr>
    </w:p>
    <w:p w:rsidR="00B12B45" w:rsidRPr="0096270E" w:rsidRDefault="00B12B45" w:rsidP="00B12B45">
      <w:pPr>
        <w:tabs>
          <w:tab w:val="left" w:pos="630"/>
        </w:tabs>
        <w:spacing w:after="0"/>
        <w:jc w:val="both"/>
        <w:rPr>
          <w:rFonts w:eastAsia="Calibri" w:cs="Times New Roman"/>
          <w:b/>
          <w:lang w:val="hr-HR"/>
        </w:rPr>
      </w:pPr>
      <w:r w:rsidRPr="0096270E">
        <w:rPr>
          <w:rFonts w:eastAsia="Calibri" w:cs="Times New Roman"/>
          <w:b/>
          <w:lang w:val="hr-HR"/>
        </w:rPr>
        <w:t>Zakon o područjima posebne državne skrbi</w:t>
      </w:r>
    </w:p>
    <w:p w:rsidR="00B12B45" w:rsidRPr="0096270E" w:rsidRDefault="00B12B45" w:rsidP="009D196C">
      <w:pPr>
        <w:tabs>
          <w:tab w:val="left" w:pos="630"/>
        </w:tabs>
        <w:spacing w:after="0"/>
        <w:jc w:val="both"/>
        <w:rPr>
          <w:rFonts w:eastAsia="Calibri" w:cs="Times New Roman"/>
          <w:lang w:val="hr-HR"/>
        </w:rPr>
      </w:pPr>
      <w:r w:rsidRPr="0096270E">
        <w:rPr>
          <w:rFonts w:eastAsia="Calibri" w:cs="Times New Roman"/>
          <w:lang w:val="hr-HR"/>
        </w:rPr>
        <w:t>Zakonom o područjima posebne državne skrbi obuhvaćene su tri jedinice s područja Zagrebačke županije u treću skupinu. Radi se o slijedećim jedinicama: Žumberak, Pokupsko i Pisarovina.</w:t>
      </w:r>
    </w:p>
    <w:p w:rsidR="00B12B45" w:rsidRPr="0096270E" w:rsidRDefault="00B12B45" w:rsidP="00594092">
      <w:pPr>
        <w:tabs>
          <w:tab w:val="left" w:pos="630"/>
        </w:tabs>
        <w:spacing w:after="0" w:line="240" w:lineRule="auto"/>
        <w:jc w:val="both"/>
        <w:rPr>
          <w:rFonts w:eastAsia="Calibri" w:cs="Times New Roman"/>
          <w:highlight w:val="yellow"/>
          <w:lang w:val="hr-HR"/>
        </w:rPr>
      </w:pPr>
    </w:p>
    <w:p w:rsidR="00B12B45" w:rsidRPr="0096270E" w:rsidRDefault="00B12B45" w:rsidP="00594092">
      <w:pPr>
        <w:tabs>
          <w:tab w:val="left" w:pos="630"/>
        </w:tabs>
        <w:spacing w:after="0" w:line="240" w:lineRule="auto"/>
        <w:jc w:val="both"/>
        <w:rPr>
          <w:rFonts w:eastAsia="Calibri" w:cs="Times New Roman"/>
          <w:b/>
          <w:lang w:val="hr-HR"/>
        </w:rPr>
      </w:pPr>
      <w:r w:rsidRPr="0096270E">
        <w:rPr>
          <w:rFonts w:eastAsia="Calibri" w:cs="Times New Roman"/>
          <w:b/>
          <w:lang w:val="hr-HR"/>
        </w:rPr>
        <w:t>Zakon o brdsko-planinskim područjima</w:t>
      </w:r>
    </w:p>
    <w:p w:rsidR="00B12B45" w:rsidRPr="0096270E" w:rsidRDefault="00B12B45" w:rsidP="00594092">
      <w:pPr>
        <w:tabs>
          <w:tab w:val="left" w:pos="630"/>
        </w:tabs>
        <w:spacing w:after="0" w:line="240" w:lineRule="auto"/>
        <w:jc w:val="both"/>
        <w:rPr>
          <w:rFonts w:eastAsia="Calibri" w:cs="Times New Roman"/>
          <w:lang w:val="hr-HR"/>
        </w:rPr>
      </w:pPr>
      <w:r w:rsidRPr="0096270E">
        <w:rPr>
          <w:rFonts w:eastAsia="Calibri" w:cs="Times New Roman"/>
          <w:lang w:val="hr-HR"/>
        </w:rPr>
        <w:t>Zakonom o brdsko-planinskim područjima obuhvaćena je jedna jedinica s područja Zagrebačke županije. Radi se o općini Bistra.</w:t>
      </w:r>
    </w:p>
    <w:p w:rsidR="00B12B45" w:rsidRPr="0096270E" w:rsidRDefault="00B12B45" w:rsidP="00594092">
      <w:pPr>
        <w:tabs>
          <w:tab w:val="left" w:pos="630"/>
        </w:tabs>
        <w:spacing w:after="0" w:line="240" w:lineRule="auto"/>
        <w:ind w:left="284"/>
        <w:jc w:val="both"/>
        <w:rPr>
          <w:rFonts w:eastAsia="Calibri" w:cs="Times New Roman"/>
          <w:lang w:val="hr-HR"/>
        </w:rPr>
      </w:pPr>
    </w:p>
    <w:p w:rsidR="00B12B45" w:rsidRPr="0096270E" w:rsidRDefault="00B12B45" w:rsidP="00594092">
      <w:pPr>
        <w:tabs>
          <w:tab w:val="left" w:pos="630"/>
        </w:tabs>
        <w:spacing w:after="0" w:line="240" w:lineRule="auto"/>
        <w:jc w:val="both"/>
        <w:rPr>
          <w:rFonts w:eastAsia="Calibri" w:cs="Times New Roman"/>
          <w:lang w:val="hr-HR"/>
        </w:rPr>
      </w:pPr>
      <w:r w:rsidRPr="0096270E">
        <w:rPr>
          <w:rFonts w:eastAsia="Calibri" w:cs="Times New Roman"/>
          <w:lang w:val="hr-HR"/>
        </w:rPr>
        <w:t xml:space="preserve">Zagrebačka županija nema razvijen program pomaganja područjima posebne državne skrbi izvan regulatornoga zakonskog okvira na nacionalnoj razini. </w:t>
      </w:r>
    </w:p>
    <w:p w:rsidR="00594092" w:rsidRPr="0096270E" w:rsidRDefault="00594092" w:rsidP="00594092">
      <w:pPr>
        <w:tabs>
          <w:tab w:val="left" w:pos="630"/>
        </w:tabs>
        <w:spacing w:after="0" w:line="240" w:lineRule="auto"/>
        <w:jc w:val="both"/>
        <w:rPr>
          <w:rFonts w:eastAsia="Calibri" w:cs="Times New Roman"/>
          <w:lang w:val="hr-HR"/>
        </w:rPr>
      </w:pPr>
    </w:p>
    <w:p w:rsidR="004F1586" w:rsidRPr="0096270E" w:rsidRDefault="00B12B45" w:rsidP="004F1586">
      <w:pPr>
        <w:pStyle w:val="Naslov1"/>
        <w:spacing w:before="0" w:line="240" w:lineRule="auto"/>
        <w:rPr>
          <w:rFonts w:asciiTheme="minorHAnsi" w:hAnsiTheme="minorHAnsi"/>
          <w:color w:val="4F81BD" w:themeColor="accent1"/>
          <w:sz w:val="26"/>
          <w:szCs w:val="26"/>
          <w:lang w:val="hr-HR"/>
        </w:rPr>
      </w:pPr>
      <w:bookmarkStart w:id="464" w:name="_Toc483569039"/>
      <w:r w:rsidRPr="0096270E">
        <w:rPr>
          <w:rFonts w:asciiTheme="minorHAnsi" w:hAnsiTheme="minorHAnsi"/>
          <w:color w:val="4F81BD" w:themeColor="accent1"/>
          <w:sz w:val="26"/>
          <w:szCs w:val="26"/>
          <w:lang w:val="hr-HR"/>
        </w:rPr>
        <w:t>5.3. Urbani razvoj</w:t>
      </w:r>
      <w:bookmarkEnd w:id="464"/>
    </w:p>
    <w:p w:rsidR="004F1586" w:rsidRPr="0096270E" w:rsidRDefault="004F1586" w:rsidP="004F1586">
      <w:pPr>
        <w:spacing w:after="0" w:line="240" w:lineRule="auto"/>
        <w:rPr>
          <w:lang w:val="hr-HR"/>
        </w:rPr>
      </w:pPr>
    </w:p>
    <w:p w:rsidR="00B12B45" w:rsidRPr="0096270E" w:rsidRDefault="00B12B45" w:rsidP="004F1586">
      <w:pPr>
        <w:spacing w:after="0" w:line="240" w:lineRule="auto"/>
        <w:rPr>
          <w:rFonts w:eastAsia="Times New Roman" w:cs="Times New Roman"/>
          <w:bCs/>
          <w:lang w:val="hr-HR" w:eastAsia="hr-HR"/>
        </w:rPr>
      </w:pPr>
      <w:r w:rsidRPr="0096270E">
        <w:rPr>
          <w:rFonts w:eastAsia="Times New Roman" w:cs="Times New Roman"/>
          <w:bCs/>
          <w:lang w:val="hr-HR" w:eastAsia="hr-HR"/>
        </w:rPr>
        <w:t>Razvoj gradova zauzima vrlo važno mjesto u razvojnoj politici Zagrebačke županije. Njen razvoj baziran je na policentričnom principu, gdje se kroz mrežu gradova po cijelom teritoriju županije želi postići ravnomjeran razvoj županije.</w:t>
      </w:r>
    </w:p>
    <w:p w:rsidR="00594092" w:rsidRPr="0096270E" w:rsidRDefault="00594092" w:rsidP="00594092">
      <w:pPr>
        <w:spacing w:after="0" w:line="240" w:lineRule="auto"/>
        <w:rPr>
          <w:rFonts w:eastAsia="Times New Roman" w:cs="Times New Roman"/>
          <w:bCs/>
          <w:lang w:val="hr-HR" w:eastAsia="hr-HR"/>
        </w:rPr>
      </w:pPr>
    </w:p>
    <w:p w:rsidR="00B12B45" w:rsidRPr="0096270E" w:rsidRDefault="00B12B45" w:rsidP="00594092">
      <w:pPr>
        <w:spacing w:after="0" w:line="240" w:lineRule="auto"/>
        <w:jc w:val="both"/>
        <w:rPr>
          <w:rFonts w:cs="Times New Roman"/>
          <w:lang w:val="hr-HR"/>
        </w:rPr>
      </w:pPr>
      <w:r w:rsidRPr="0096270E">
        <w:rPr>
          <w:rFonts w:cs="Times New Roman"/>
          <w:lang w:val="hr-HR"/>
        </w:rPr>
        <w:t>Strategijama razvoja urbanih područja (SRUP) pridaje se važnost i razvijena je svijest i iskazano opredjeljenje da je integrirani pristup razvoju gradova iznimno značajan i poželjan s aspekta pospješivanja pametnog, uključivog i održivog razvoja gradova.  7 gradova i 15 općina Zagrebačke županije od 2015.g. čine sastavni dio Urbane aglomeracije Zagreb.</w:t>
      </w:r>
    </w:p>
    <w:p w:rsidR="00594092" w:rsidRPr="0096270E" w:rsidRDefault="00594092" w:rsidP="00594092">
      <w:pPr>
        <w:spacing w:after="0" w:line="240" w:lineRule="auto"/>
        <w:jc w:val="both"/>
        <w:rPr>
          <w:rFonts w:cs="Times New Roman"/>
          <w:lang w:val="hr-HR"/>
        </w:rPr>
      </w:pPr>
    </w:p>
    <w:p w:rsidR="00B12B45" w:rsidRPr="0096270E" w:rsidRDefault="00B12B45" w:rsidP="00594092">
      <w:pPr>
        <w:spacing w:after="0" w:line="240" w:lineRule="auto"/>
        <w:jc w:val="both"/>
        <w:rPr>
          <w:rFonts w:eastAsia="Times New Roman" w:cs="Times New Roman"/>
          <w:lang w:val="hr-HR"/>
        </w:rPr>
      </w:pPr>
      <w:r w:rsidRPr="0096270E">
        <w:rPr>
          <w:rFonts w:eastAsia="Times New Roman" w:cs="Times New Roman"/>
          <w:lang w:val="hr-HR"/>
        </w:rPr>
        <w:t>Urbane aglomeracije postoje u svim stanovništvom brojnijim europskim državama, a mogućnost stvaranja urbanih aglomeracija kao i upravljanja njihovim razvojem prepoznata je i u Hrvatskoj. Na području Urbane aglomeracije Zagreb (UAZ) odvija se veliki broj interakcija te razmjene proizvoda i usluga. U tom smislu Grad Zagreb iz prostora dviju susjednih županija dobiva dio potrebnih prirodnih resursa, hranu, radnu snagu koja dnevno migrira u grad na posao, školovanje i sl. S druge strane, u tom prostoru Grad Zagreb najintenzivnije ostvaruje potrebe svojih stanovnika za boravkom u prirodi, rekreacijom, sekundarnim, ali sve više i primarnim stanovanjem, što pojačava intenzitet dnevnih migracija, proces suburbanizacije i poticanje rasta gradova i naselja u UAZ-u. Time se ispunjavaju pretpostavke za sagledavanje ovog prostora kao jedinstvene prostorne cjeline koja nadilazi administrativno-teritorijalne granice i pojedinačne interese te omogućuje planiranje razvoja koji donosi koristi svima obuhvaćenima u UAZ-u.</w:t>
      </w:r>
    </w:p>
    <w:p w:rsidR="00594092" w:rsidRPr="0096270E" w:rsidRDefault="00594092" w:rsidP="00594092">
      <w:pPr>
        <w:spacing w:after="0" w:line="240" w:lineRule="auto"/>
        <w:jc w:val="both"/>
        <w:rPr>
          <w:rFonts w:eastAsia="Times New Roman" w:cs="Times New Roman"/>
          <w:lang w:val="hr-HR"/>
        </w:rPr>
      </w:pPr>
    </w:p>
    <w:p w:rsidR="00B12B45" w:rsidRPr="0096270E" w:rsidRDefault="00B12B45" w:rsidP="00594092">
      <w:pPr>
        <w:spacing w:after="0" w:line="240" w:lineRule="auto"/>
        <w:jc w:val="both"/>
        <w:rPr>
          <w:rFonts w:eastAsia="Times New Roman" w:cs="Times New Roman"/>
          <w:lang w:val="hr-HR"/>
        </w:rPr>
      </w:pPr>
      <w:r w:rsidRPr="0096270E">
        <w:rPr>
          <w:rFonts w:eastAsia="Times New Roman" w:cs="Times New Roman"/>
          <w:lang w:val="hr-HR"/>
        </w:rPr>
        <w:t xml:space="preserve">U obuhvat UAZ-a ulazi ukupno 30 jedinica lokalne samouprave (JLS), od toga 11 gradova (uključujući Grad Zagreb) i 19 općina. Sjedište urbane aglomeracije je Grad Zagreb koji istovremeno ima dvojni status, jedinice lokalne (Grad) i područne (regionalne) samouprave (Županija). U Tablici 1 nalaze se podaci o broju stanovnika, broju naselja, površini JLS-ova te gustoći stanovništva na području UAZ-a. </w:t>
      </w:r>
    </w:p>
    <w:p w:rsidR="008D4EBB" w:rsidRPr="0096270E" w:rsidRDefault="008D4EBB" w:rsidP="00B12B45">
      <w:pPr>
        <w:spacing w:after="0" w:line="240" w:lineRule="auto"/>
        <w:jc w:val="both"/>
        <w:rPr>
          <w:rFonts w:eastAsia="Times New Roman" w:cs="Times New Roman"/>
          <w:b/>
          <w:lang w:val="hr-HR"/>
        </w:rPr>
      </w:pPr>
    </w:p>
    <w:p w:rsidR="009D196C" w:rsidRPr="0096270E" w:rsidRDefault="00B12B45" w:rsidP="00B12B45">
      <w:pPr>
        <w:spacing w:after="0" w:line="240" w:lineRule="auto"/>
        <w:jc w:val="both"/>
        <w:rPr>
          <w:rFonts w:eastAsia="Times New Roman" w:cs="Times New Roman"/>
          <w:b/>
          <w:lang w:val="hr-HR"/>
        </w:rPr>
      </w:pPr>
      <w:r w:rsidRPr="0096270E">
        <w:rPr>
          <w:rFonts w:eastAsia="Times New Roman" w:cs="Times New Roman"/>
          <w:b/>
          <w:lang w:val="hr-HR"/>
        </w:rPr>
        <w:t>Tabl</w:t>
      </w:r>
      <w:r w:rsidR="009D196C" w:rsidRPr="0096270E">
        <w:rPr>
          <w:rFonts w:eastAsia="Times New Roman" w:cs="Times New Roman"/>
          <w:b/>
          <w:lang w:val="hr-HR"/>
        </w:rPr>
        <w:t>ica 75</w:t>
      </w:r>
      <w:r w:rsidR="008D4EBB" w:rsidRPr="0096270E">
        <w:rPr>
          <w:rFonts w:eastAsia="Times New Roman" w:cs="Times New Roman"/>
          <w:b/>
          <w:lang w:val="hr-HR"/>
        </w:rPr>
        <w:t>:</w:t>
      </w:r>
      <w:r w:rsidRPr="0096270E">
        <w:rPr>
          <w:rFonts w:eastAsia="Times New Roman" w:cs="Times New Roman"/>
          <w:b/>
          <w:lang w:val="hr-HR"/>
        </w:rPr>
        <w:t xml:space="preserve"> Broj stanovnika, broj naselja po pojedinoj JLS, površina JLS te gustoća stanovništva, 2011.</w:t>
      </w:r>
      <w:r w:rsidRPr="0096270E">
        <w:rPr>
          <w:rFonts w:eastAsia="Times New Roman" w:cs="Times New Roman"/>
          <w:b/>
          <w:vertAlign w:val="superscript"/>
          <w:lang w:val="hr-HR"/>
        </w:rPr>
        <w:footnoteReference w:id="12"/>
      </w:r>
      <w:r w:rsidR="009D196C" w:rsidRPr="0096270E">
        <w:rPr>
          <w:rFonts w:eastAsia="Times New Roman" w:cs="Times New Roman"/>
          <w:b/>
          <w:lang w:val="hr-HR"/>
        </w:rPr>
        <w:t xml:space="preserve"> </w:t>
      </w:r>
    </w:p>
    <w:tbl>
      <w:tblPr>
        <w:tblW w:w="9087" w:type="dxa"/>
        <w:jc w:val="center"/>
        <w:tblLayout w:type="fixed"/>
        <w:tblCellMar>
          <w:left w:w="28" w:type="dxa"/>
          <w:right w:w="28" w:type="dxa"/>
        </w:tblCellMar>
        <w:tblLook w:val="00A0" w:firstRow="1" w:lastRow="0" w:firstColumn="1" w:lastColumn="0" w:noHBand="0" w:noVBand="0"/>
      </w:tblPr>
      <w:tblGrid>
        <w:gridCol w:w="1015"/>
        <w:gridCol w:w="1552"/>
        <w:gridCol w:w="1843"/>
        <w:gridCol w:w="1134"/>
        <w:gridCol w:w="1134"/>
        <w:gridCol w:w="992"/>
        <w:gridCol w:w="1417"/>
      </w:tblGrid>
      <w:tr w:rsidR="00B12B45" w:rsidRPr="0096270E" w:rsidTr="009D196C">
        <w:trPr>
          <w:trHeight w:val="735"/>
          <w:jc w:val="center"/>
        </w:trPr>
        <w:tc>
          <w:tcPr>
            <w:tcW w:w="1015" w:type="dxa"/>
            <w:tcBorders>
              <w:top w:val="single" w:sz="4" w:space="0" w:color="auto"/>
              <w:left w:val="single" w:sz="4" w:space="0" w:color="auto"/>
              <w:bottom w:val="single" w:sz="4" w:space="0" w:color="auto"/>
              <w:right w:val="single" w:sz="4" w:space="0" w:color="auto"/>
            </w:tcBorders>
            <w:shd w:val="clear" w:color="auto" w:fill="D9D9D9"/>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Grad (G)/ općina (O)</w:t>
            </w:r>
          </w:p>
        </w:tc>
        <w:tc>
          <w:tcPr>
            <w:tcW w:w="1552" w:type="dxa"/>
            <w:tcBorders>
              <w:top w:val="single" w:sz="4" w:space="0" w:color="auto"/>
              <w:left w:val="nil"/>
              <w:bottom w:val="single" w:sz="4" w:space="0" w:color="auto"/>
              <w:right w:val="single" w:sz="4" w:space="0" w:color="auto"/>
            </w:tcBorders>
            <w:shd w:val="clear" w:color="auto" w:fill="D9D9D9"/>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Ime</w:t>
            </w:r>
          </w:p>
        </w:tc>
        <w:tc>
          <w:tcPr>
            <w:tcW w:w="1843" w:type="dxa"/>
            <w:tcBorders>
              <w:top w:val="single" w:sz="4" w:space="0" w:color="auto"/>
              <w:left w:val="nil"/>
              <w:bottom w:val="single" w:sz="4" w:space="0" w:color="auto"/>
              <w:right w:val="single" w:sz="4" w:space="0" w:color="auto"/>
            </w:tcBorders>
            <w:shd w:val="clear" w:color="auto" w:fill="D9D9D9"/>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Ime županije</w:t>
            </w:r>
          </w:p>
        </w:tc>
        <w:tc>
          <w:tcPr>
            <w:tcW w:w="1134" w:type="dxa"/>
            <w:tcBorders>
              <w:top w:val="single" w:sz="4" w:space="0" w:color="auto"/>
              <w:left w:val="nil"/>
              <w:bottom w:val="single" w:sz="4" w:space="0" w:color="auto"/>
              <w:right w:val="single" w:sz="4" w:space="0" w:color="auto"/>
            </w:tcBorders>
            <w:shd w:val="clear" w:color="auto" w:fill="D9D9D9"/>
            <w:noWrap/>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Broj naselja</w:t>
            </w:r>
          </w:p>
        </w:tc>
        <w:tc>
          <w:tcPr>
            <w:tcW w:w="1134" w:type="dxa"/>
            <w:tcBorders>
              <w:top w:val="single" w:sz="4" w:space="0" w:color="auto"/>
              <w:left w:val="nil"/>
              <w:bottom w:val="single" w:sz="4" w:space="0" w:color="auto"/>
              <w:right w:val="single" w:sz="4" w:space="0" w:color="auto"/>
            </w:tcBorders>
            <w:shd w:val="clear" w:color="auto" w:fill="D9D9D9"/>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Broj stanovnika</w:t>
            </w:r>
          </w:p>
        </w:tc>
        <w:tc>
          <w:tcPr>
            <w:tcW w:w="992" w:type="dxa"/>
            <w:tcBorders>
              <w:top w:val="single" w:sz="4" w:space="0" w:color="auto"/>
              <w:left w:val="nil"/>
              <w:bottom w:val="single" w:sz="4" w:space="0" w:color="auto"/>
              <w:right w:val="single" w:sz="4" w:space="0" w:color="auto"/>
            </w:tcBorders>
            <w:shd w:val="clear" w:color="auto" w:fill="D9D9D9"/>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Površina (km²)</w:t>
            </w:r>
          </w:p>
        </w:tc>
        <w:tc>
          <w:tcPr>
            <w:tcW w:w="1417" w:type="dxa"/>
            <w:tcBorders>
              <w:top w:val="single" w:sz="4" w:space="0" w:color="auto"/>
              <w:left w:val="nil"/>
              <w:bottom w:val="single" w:sz="4" w:space="0" w:color="auto"/>
              <w:right w:val="single" w:sz="4" w:space="0" w:color="auto"/>
            </w:tcBorders>
            <w:shd w:val="clear" w:color="auto" w:fill="D9D9D9"/>
            <w:noWrap/>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Gustoća stanovništva (st/km²)</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Bistra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6.632</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53,0</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125,20</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Brckovljani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13</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6.837</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69,6</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98,20</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Brdovec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13</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11.134</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37,3</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298,66</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Donja Stubica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Krapinsko-zagorska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5.680</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43,2</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131,42</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Dubravica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1.437</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20,5</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70,20</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Dugo Selo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11</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17.466</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53,9</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323,80</w:t>
            </w:r>
          </w:p>
        </w:tc>
      </w:tr>
      <w:tr w:rsidR="00B12B45" w:rsidRPr="0096270E" w:rsidTr="009D196C">
        <w:trPr>
          <w:trHeight w:hRule="exact" w:val="284"/>
          <w:jc w:val="center"/>
        </w:trPr>
        <w:tc>
          <w:tcPr>
            <w:tcW w:w="1015" w:type="dxa"/>
            <w:tcBorders>
              <w:top w:val="single" w:sz="4" w:space="0" w:color="auto"/>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single" w:sz="4" w:space="0" w:color="auto"/>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Gornja Stubica </w:t>
            </w:r>
          </w:p>
        </w:tc>
        <w:tc>
          <w:tcPr>
            <w:tcW w:w="1843" w:type="dxa"/>
            <w:tcBorders>
              <w:top w:val="single" w:sz="4" w:space="0" w:color="auto"/>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Krapinsko-zagorska </w:t>
            </w:r>
          </w:p>
        </w:tc>
        <w:tc>
          <w:tcPr>
            <w:tcW w:w="1134" w:type="dxa"/>
            <w:tcBorders>
              <w:top w:val="single" w:sz="4" w:space="0" w:color="auto"/>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20</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5.284</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48,5</w:t>
            </w:r>
          </w:p>
        </w:tc>
        <w:tc>
          <w:tcPr>
            <w:tcW w:w="1417" w:type="dxa"/>
            <w:tcBorders>
              <w:top w:val="single" w:sz="4" w:space="0" w:color="auto"/>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108,95</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Grad Zagreb </w:t>
            </w:r>
          </w:p>
        </w:tc>
        <w:tc>
          <w:tcPr>
            <w:tcW w:w="1843" w:type="dxa"/>
            <w:tcBorders>
              <w:top w:val="nil"/>
              <w:left w:val="nil"/>
              <w:bottom w:val="single" w:sz="4" w:space="0" w:color="auto"/>
              <w:right w:val="single" w:sz="4" w:space="0" w:color="auto"/>
            </w:tcBorders>
            <w:shd w:val="clear" w:color="000000" w:fill="FFFFFF"/>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Grad Zagreb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70</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790.017</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641,3</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1.231,84</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Jakovlje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3.930</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35,7</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110,02</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Jastrebarsko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59</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15.866</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226,6</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70,02</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Klinča Sela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14</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5.231</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77,3</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67,66</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Kravarsko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1.987</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58,1</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34,22</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center"/>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Luka</w:t>
            </w:r>
          </w:p>
        </w:tc>
        <w:tc>
          <w:tcPr>
            <w:tcW w:w="1843"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Zagrebačka</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1.351</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17,2</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78,64</w:t>
            </w:r>
          </w:p>
        </w:tc>
      </w:tr>
      <w:tr w:rsidR="00B12B45" w:rsidRPr="0096270E" w:rsidTr="009D196C">
        <w:trPr>
          <w:trHeight w:hRule="exact" w:val="284"/>
          <w:jc w:val="center"/>
        </w:trPr>
        <w:tc>
          <w:tcPr>
            <w:tcW w:w="1015" w:type="dxa"/>
            <w:tcBorders>
              <w:top w:val="single" w:sz="4" w:space="0" w:color="auto"/>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single" w:sz="4" w:space="0" w:color="auto"/>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Marija Bistrica </w:t>
            </w:r>
          </w:p>
        </w:tc>
        <w:tc>
          <w:tcPr>
            <w:tcW w:w="1843" w:type="dxa"/>
            <w:tcBorders>
              <w:top w:val="single" w:sz="4" w:space="0" w:color="auto"/>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Krapinsko-zagorska </w:t>
            </w:r>
          </w:p>
        </w:tc>
        <w:tc>
          <w:tcPr>
            <w:tcW w:w="1134" w:type="dxa"/>
            <w:tcBorders>
              <w:top w:val="single" w:sz="4" w:space="0" w:color="auto"/>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11</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5.976</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68,0</w:t>
            </w:r>
          </w:p>
        </w:tc>
        <w:tc>
          <w:tcPr>
            <w:tcW w:w="1417" w:type="dxa"/>
            <w:tcBorders>
              <w:top w:val="single" w:sz="4" w:space="0" w:color="auto"/>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87,86</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Marija Gorica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2.233</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17,1</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130,58</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Orle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1.975</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57,6</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34,26</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Oroslavje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Krapinsko-zagorska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6.138</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32,1</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191,10</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Pisarovina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14</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3.689</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145,1</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25,43</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Pokupsko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14</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2.224</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105,8</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21,02</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Pušća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8</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2.700</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17,1</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158,17</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Rugvica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23</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7.871</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93,6</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84,11</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Samobor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78</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37.633</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250,8</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150,05</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Stubičke Toplice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Krapinsko-zagorska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4</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2.805</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27,1</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103,51</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Stupnik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3.735</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24,9</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150,12</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Sveta Nedelja (Samobor)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14</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18.059</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41,4</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436,2</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Sveti Ivan Zelina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62</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15.959</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185,3</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86,11</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Velika Gorica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58</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63.517</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327,7</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193,81</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O</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Veliko Trgovišće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Krapinsko-zagorska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15</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4.945</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46,1</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107,24</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Zabok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Krapinsko-zagorska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17</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8.994</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35,3</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254,57</w:t>
            </w:r>
          </w:p>
        </w:tc>
      </w:tr>
      <w:tr w:rsidR="00B12B45" w:rsidRPr="0096270E" w:rsidTr="009D196C">
        <w:trPr>
          <w:trHeight w:hRule="exact" w:val="284"/>
          <w:jc w:val="center"/>
        </w:trPr>
        <w:tc>
          <w:tcPr>
            <w:tcW w:w="1015" w:type="dxa"/>
            <w:tcBorders>
              <w:top w:val="nil"/>
              <w:left w:val="single" w:sz="4" w:space="0" w:color="auto"/>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G</w:t>
            </w:r>
          </w:p>
        </w:tc>
        <w:tc>
          <w:tcPr>
            <w:tcW w:w="1552" w:type="dxa"/>
            <w:tcBorders>
              <w:top w:val="nil"/>
              <w:left w:val="nil"/>
              <w:bottom w:val="single" w:sz="4" w:space="0" w:color="auto"/>
              <w:right w:val="single" w:sz="4" w:space="0" w:color="auto"/>
            </w:tcBorders>
            <w:noWrap/>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Zaprešić </w:t>
            </w:r>
          </w:p>
        </w:tc>
        <w:tc>
          <w:tcPr>
            <w:tcW w:w="1843" w:type="dxa"/>
            <w:tcBorders>
              <w:top w:val="nil"/>
              <w:left w:val="nil"/>
              <w:bottom w:val="single" w:sz="4" w:space="0" w:color="auto"/>
              <w:right w:val="single" w:sz="4" w:space="0" w:color="auto"/>
            </w:tcBorders>
            <w:shd w:val="clear" w:color="000000" w:fill="FFFFFF"/>
            <w:vAlign w:val="bottom"/>
          </w:tcPr>
          <w:p w:rsidR="00B12B45" w:rsidRPr="0096270E" w:rsidRDefault="00B12B45" w:rsidP="00C80BC0">
            <w:pPr>
              <w:spacing w:line="240" w:lineRule="auto"/>
              <w:rPr>
                <w:rFonts w:eastAsia="Times New Roman" w:cs="Times New Roman"/>
                <w:lang w:val="hr-HR" w:eastAsia="hr-HR"/>
              </w:rPr>
            </w:pPr>
            <w:r w:rsidRPr="0096270E">
              <w:rPr>
                <w:rFonts w:eastAsia="Times New Roman" w:cs="Times New Roman"/>
                <w:lang w:val="hr-HR" w:eastAsia="hr-HR"/>
              </w:rPr>
              <w:t xml:space="preserve">Zagrebačka </w:t>
            </w:r>
          </w:p>
        </w:tc>
        <w:tc>
          <w:tcPr>
            <w:tcW w:w="1134"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9</w:t>
            </w:r>
          </w:p>
        </w:tc>
        <w:tc>
          <w:tcPr>
            <w:tcW w:w="1134" w:type="dxa"/>
            <w:tcBorders>
              <w:top w:val="nil"/>
              <w:left w:val="nil"/>
              <w:bottom w:val="single" w:sz="4" w:space="0" w:color="auto"/>
              <w:right w:val="single" w:sz="4" w:space="0" w:color="auto"/>
            </w:tcBorders>
            <w:shd w:val="clear" w:color="000000" w:fill="FFFFFF"/>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25.223</w:t>
            </w:r>
          </w:p>
        </w:tc>
        <w:tc>
          <w:tcPr>
            <w:tcW w:w="992" w:type="dxa"/>
            <w:tcBorders>
              <w:top w:val="nil"/>
              <w:left w:val="nil"/>
              <w:bottom w:val="single" w:sz="4" w:space="0" w:color="auto"/>
              <w:right w:val="single" w:sz="4" w:space="0" w:color="auto"/>
            </w:tcBorders>
            <w:shd w:val="clear" w:color="000000" w:fill="FFFFFF"/>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53,6</w:t>
            </w:r>
          </w:p>
        </w:tc>
        <w:tc>
          <w:tcPr>
            <w:tcW w:w="1417" w:type="dxa"/>
            <w:tcBorders>
              <w:top w:val="nil"/>
              <w:left w:val="nil"/>
              <w:bottom w:val="single" w:sz="4" w:space="0" w:color="auto"/>
              <w:right w:val="single" w:sz="4" w:space="0" w:color="auto"/>
            </w:tcBorders>
            <w:noWrap/>
            <w:vAlign w:val="center"/>
          </w:tcPr>
          <w:p w:rsidR="00B12B45" w:rsidRPr="0096270E" w:rsidRDefault="00B12B45" w:rsidP="00C80BC0">
            <w:pPr>
              <w:spacing w:line="240" w:lineRule="auto"/>
              <w:jc w:val="center"/>
              <w:rPr>
                <w:rFonts w:eastAsia="Times New Roman" w:cs="Times New Roman"/>
                <w:lang w:val="hr-HR" w:eastAsia="hr-HR"/>
              </w:rPr>
            </w:pPr>
            <w:r w:rsidRPr="0096270E">
              <w:rPr>
                <w:rFonts w:eastAsia="Times New Roman" w:cs="Times New Roman"/>
                <w:lang w:val="hr-HR" w:eastAsia="hr-HR"/>
              </w:rPr>
              <w:t>470,23</w:t>
            </w:r>
          </w:p>
        </w:tc>
      </w:tr>
      <w:tr w:rsidR="00B12B45" w:rsidRPr="0096270E" w:rsidTr="009D196C">
        <w:trPr>
          <w:trHeight w:val="206"/>
          <w:jc w:val="center"/>
        </w:trPr>
        <w:tc>
          <w:tcPr>
            <w:tcW w:w="4410" w:type="dxa"/>
            <w:gridSpan w:val="3"/>
            <w:tcBorders>
              <w:top w:val="single" w:sz="4" w:space="0" w:color="auto"/>
              <w:left w:val="single" w:sz="4" w:space="0" w:color="auto"/>
              <w:bottom w:val="single" w:sz="4" w:space="0" w:color="auto"/>
              <w:right w:val="single" w:sz="4" w:space="0" w:color="000000"/>
            </w:tcBorders>
            <w:shd w:val="clear" w:color="auto" w:fill="D9D9D9"/>
            <w:noWrap/>
            <w:vAlign w:val="bottom"/>
          </w:tcPr>
          <w:p w:rsidR="00B12B45" w:rsidRPr="0096270E" w:rsidRDefault="00B12B45" w:rsidP="00C80BC0">
            <w:pPr>
              <w:spacing w:after="0" w:line="240" w:lineRule="auto"/>
              <w:rPr>
                <w:rFonts w:eastAsia="Times New Roman" w:cs="Times New Roman"/>
                <w:b/>
                <w:bCs/>
                <w:lang w:val="hr-HR" w:eastAsia="hr-HR"/>
              </w:rPr>
            </w:pPr>
            <w:r w:rsidRPr="0096270E">
              <w:rPr>
                <w:rFonts w:eastAsia="Times New Roman" w:cs="Times New Roman"/>
                <w:b/>
                <w:bCs/>
                <w:lang w:val="hr-HR" w:eastAsia="hr-HR"/>
              </w:rPr>
              <w:t>UKUPNO</w:t>
            </w:r>
          </w:p>
        </w:tc>
        <w:tc>
          <w:tcPr>
            <w:tcW w:w="1134" w:type="dxa"/>
            <w:tcBorders>
              <w:top w:val="nil"/>
              <w:left w:val="nil"/>
              <w:bottom w:val="single" w:sz="4" w:space="0" w:color="auto"/>
              <w:right w:val="single" w:sz="4" w:space="0" w:color="auto"/>
            </w:tcBorders>
            <w:shd w:val="clear" w:color="auto" w:fill="D9D9D9"/>
            <w:noWrap/>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599</w:t>
            </w:r>
          </w:p>
        </w:tc>
        <w:tc>
          <w:tcPr>
            <w:tcW w:w="1134" w:type="dxa"/>
            <w:tcBorders>
              <w:top w:val="nil"/>
              <w:left w:val="nil"/>
              <w:bottom w:val="single" w:sz="4" w:space="0" w:color="auto"/>
              <w:right w:val="single" w:sz="4" w:space="0" w:color="auto"/>
            </w:tcBorders>
            <w:shd w:val="clear" w:color="auto" w:fill="D9D9D9"/>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1.086.528</w:t>
            </w:r>
          </w:p>
        </w:tc>
        <w:tc>
          <w:tcPr>
            <w:tcW w:w="992" w:type="dxa"/>
            <w:tcBorders>
              <w:top w:val="nil"/>
              <w:left w:val="nil"/>
              <w:bottom w:val="single" w:sz="4" w:space="0" w:color="auto"/>
              <w:right w:val="single" w:sz="4" w:space="0" w:color="auto"/>
            </w:tcBorders>
            <w:shd w:val="clear" w:color="auto" w:fill="D9D9D9"/>
            <w:noWrap/>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2911</w:t>
            </w:r>
          </w:p>
        </w:tc>
        <w:tc>
          <w:tcPr>
            <w:tcW w:w="1417" w:type="dxa"/>
            <w:tcBorders>
              <w:top w:val="nil"/>
              <w:left w:val="nil"/>
              <w:bottom w:val="single" w:sz="4" w:space="0" w:color="auto"/>
              <w:right w:val="single" w:sz="4" w:space="0" w:color="auto"/>
            </w:tcBorders>
            <w:shd w:val="clear" w:color="auto" w:fill="D9D9D9"/>
            <w:noWrap/>
            <w:vAlign w:val="center"/>
          </w:tcPr>
          <w:p w:rsidR="00B12B45" w:rsidRPr="0096270E" w:rsidRDefault="00B12B45" w:rsidP="00C80BC0">
            <w:pPr>
              <w:spacing w:after="0" w:line="240" w:lineRule="auto"/>
              <w:jc w:val="center"/>
              <w:rPr>
                <w:rFonts w:eastAsia="Times New Roman" w:cs="Times New Roman"/>
                <w:b/>
                <w:bCs/>
                <w:lang w:val="hr-HR" w:eastAsia="hr-HR"/>
              </w:rPr>
            </w:pPr>
            <w:r w:rsidRPr="0096270E">
              <w:rPr>
                <w:rFonts w:eastAsia="Times New Roman" w:cs="Times New Roman"/>
                <w:b/>
                <w:bCs/>
                <w:lang w:val="hr-HR" w:eastAsia="hr-HR"/>
              </w:rPr>
              <w:t>373,25</w:t>
            </w:r>
          </w:p>
        </w:tc>
      </w:tr>
    </w:tbl>
    <w:p w:rsidR="00B12B45" w:rsidRPr="0096270E" w:rsidRDefault="00B12B45" w:rsidP="00B12B45">
      <w:pPr>
        <w:spacing w:line="240" w:lineRule="auto"/>
        <w:rPr>
          <w:rFonts w:eastAsia="Times New Roman" w:cs="Times New Roman"/>
          <w:i/>
          <w:sz w:val="20"/>
          <w:lang w:val="hr-HR"/>
        </w:rPr>
      </w:pPr>
      <w:r w:rsidRPr="0096270E">
        <w:rPr>
          <w:rFonts w:eastAsia="Times New Roman" w:cs="Times New Roman"/>
          <w:i/>
          <w:sz w:val="20"/>
          <w:lang w:val="hr-HR"/>
        </w:rPr>
        <w:t xml:space="preserve">Izvor: </w:t>
      </w:r>
      <w:r w:rsidR="001D45A7">
        <w:rPr>
          <w:rFonts w:eastAsia="Times New Roman" w:cs="Times New Roman"/>
          <w:i/>
          <w:sz w:val="20"/>
          <w:lang w:val="hr-HR"/>
        </w:rPr>
        <w:t>I</w:t>
      </w:r>
      <w:r w:rsidRPr="0096270E">
        <w:rPr>
          <w:rFonts w:eastAsia="Times New Roman" w:cs="Times New Roman"/>
          <w:i/>
          <w:sz w:val="20"/>
          <w:lang w:val="hr-HR"/>
        </w:rPr>
        <w:t>zračun prema podacima DZS, Popis 2011.</w:t>
      </w:r>
    </w:p>
    <w:p w:rsidR="00B12B45" w:rsidRPr="0096270E" w:rsidRDefault="00B12B45" w:rsidP="00594092">
      <w:pPr>
        <w:tabs>
          <w:tab w:val="left" w:pos="284"/>
        </w:tabs>
        <w:spacing w:after="0" w:line="240" w:lineRule="auto"/>
        <w:jc w:val="both"/>
        <w:rPr>
          <w:rFonts w:eastAsia="Times New Roman" w:cs="Times New Roman"/>
          <w:lang w:val="hr-HR"/>
        </w:rPr>
      </w:pPr>
      <w:r w:rsidRPr="0096270E">
        <w:rPr>
          <w:rFonts w:eastAsia="Times New Roman" w:cs="Times New Roman"/>
          <w:lang w:val="hr-HR"/>
        </w:rPr>
        <w:t>UAZ se proteže na području triju županija pri čemu je svaka Županija sukladno Zakonu o regionalnom razvoju (NN 147/14) dužna izraditi svoju županijsku razvojnu strategiju kojom se utvrđuju razvojni ciljevi i prioriteti (razvojne mjere) koji se žele postići na području županije u razdoblju do 2020. godine</w:t>
      </w:r>
      <w:r w:rsidRPr="0096270E">
        <w:rPr>
          <w:rFonts w:eastAsia="Times New Roman" w:cs="Times New Roman"/>
          <w:vertAlign w:val="superscript"/>
          <w:lang w:val="hr-HR"/>
        </w:rPr>
        <w:footnoteReference w:id="13"/>
      </w:r>
      <w:r w:rsidRPr="0096270E">
        <w:rPr>
          <w:rFonts w:eastAsia="Times New Roman" w:cs="Times New Roman"/>
          <w:lang w:val="hr-HR"/>
        </w:rPr>
        <w:t>. Stoga je prilikom izrade Strategije razvoja UAZ-a (SRUAZ) potrebno voditi računa o usklađivanju ovog s razvojnim dokumentima triju županija</w:t>
      </w:r>
      <w:r w:rsidRPr="0096270E">
        <w:rPr>
          <w:rFonts w:eastAsia="Times New Roman" w:cs="Times New Roman"/>
          <w:vertAlign w:val="superscript"/>
          <w:lang w:val="hr-HR"/>
        </w:rPr>
        <w:footnoteReference w:id="14"/>
      </w:r>
      <w:r w:rsidRPr="0096270E">
        <w:rPr>
          <w:rFonts w:eastAsia="Times New Roman" w:cs="Times New Roman"/>
          <w:lang w:val="hr-HR"/>
        </w:rPr>
        <w:t>;</w:t>
      </w:r>
    </w:p>
    <w:p w:rsidR="00B12B45" w:rsidRPr="0096270E" w:rsidRDefault="00B12B45" w:rsidP="00594092">
      <w:pPr>
        <w:tabs>
          <w:tab w:val="left" w:pos="284"/>
        </w:tabs>
        <w:spacing w:after="0" w:line="240" w:lineRule="auto"/>
        <w:jc w:val="both"/>
        <w:rPr>
          <w:rFonts w:eastAsia="Times New Roman" w:cs="Times New Roman"/>
          <w:lang w:val="hr-HR"/>
        </w:rPr>
      </w:pPr>
      <w:r w:rsidRPr="0096270E">
        <w:rPr>
          <w:rFonts w:eastAsia="Times New Roman" w:cs="Times New Roman"/>
          <w:lang w:val="hr-HR"/>
        </w:rPr>
        <w:t>UAZ obuhvaća veliki broj JLS-ova različitih veličina prema broju stanovnika, razini razvoja sukladno indeksu razvijenosti te položaju (fizičkom/prostornom, gospodarskom, prometnom..) unutar UAZ-a, o čemu treba voditi računa prilikom izrade Strategije razvoja urbane aglomeracije Zagreb.</w:t>
      </w:r>
    </w:p>
    <w:p w:rsidR="00594092" w:rsidRPr="0096270E" w:rsidRDefault="00594092" w:rsidP="00594092">
      <w:pPr>
        <w:tabs>
          <w:tab w:val="left" w:pos="284"/>
        </w:tabs>
        <w:spacing w:after="0" w:line="240" w:lineRule="auto"/>
        <w:jc w:val="both"/>
        <w:rPr>
          <w:rFonts w:eastAsia="Times New Roman" w:cs="Times New Roman"/>
          <w:lang w:val="hr-HR"/>
        </w:rPr>
      </w:pPr>
    </w:p>
    <w:p w:rsidR="00CE1F21" w:rsidRPr="0096270E" w:rsidRDefault="00B12B45" w:rsidP="00594092">
      <w:pPr>
        <w:tabs>
          <w:tab w:val="left" w:pos="284"/>
        </w:tabs>
        <w:spacing w:after="0" w:line="240" w:lineRule="auto"/>
        <w:jc w:val="both"/>
        <w:rPr>
          <w:rFonts w:eastAsia="Times New Roman" w:cs="Times New Roman"/>
          <w:lang w:val="hr-HR"/>
        </w:rPr>
      </w:pPr>
      <w:r w:rsidRPr="0096270E">
        <w:rPr>
          <w:rFonts w:eastAsia="Times New Roman" w:cs="Times New Roman"/>
          <w:lang w:val="hr-HR"/>
        </w:rPr>
        <w:t>Prema Popisu stanovništva (2011.) na području UAZ-a živi 1.086.528 stanovnika, što je neznatno više od četvrtine (25,35%) ukupnog stanovništva Republike Hrvatske (4.284.889), a samom području kroz različite obrasce migracijskih kretanja, gravitira još niz JLS-ova koje ne ulaze u obuhvat UAZ-a, što spomenuti broj osoba na tom prostoru dodatno povećava te usložnjava planiranje budućeg razvoja ovog područja. Prosječna gustoća naseljeno</w:t>
      </w:r>
      <w:r w:rsidR="00CE1F21" w:rsidRPr="0096270E">
        <w:rPr>
          <w:rFonts w:eastAsia="Times New Roman" w:cs="Times New Roman"/>
          <w:lang w:val="hr-HR"/>
        </w:rPr>
        <w:t xml:space="preserve">sti u UAZ-u je preko 370 st/km². </w:t>
      </w:r>
    </w:p>
    <w:p w:rsidR="00594092" w:rsidRPr="0096270E" w:rsidRDefault="00594092" w:rsidP="00594092">
      <w:pPr>
        <w:tabs>
          <w:tab w:val="left" w:pos="284"/>
        </w:tabs>
        <w:spacing w:after="0" w:line="240" w:lineRule="auto"/>
        <w:jc w:val="both"/>
        <w:rPr>
          <w:rFonts w:eastAsia="Times New Roman" w:cs="Times New Roman"/>
          <w:lang w:val="hr-HR"/>
        </w:rPr>
      </w:pPr>
    </w:p>
    <w:p w:rsidR="00B12B45" w:rsidRPr="0096270E" w:rsidRDefault="00B12B45" w:rsidP="00594092">
      <w:pPr>
        <w:tabs>
          <w:tab w:val="left" w:pos="284"/>
        </w:tabs>
        <w:spacing w:after="0" w:line="240" w:lineRule="auto"/>
        <w:jc w:val="both"/>
        <w:rPr>
          <w:rFonts w:eastAsia="Times New Roman" w:cs="Times New Roman"/>
          <w:lang w:val="hr-HR"/>
        </w:rPr>
      </w:pPr>
      <w:r w:rsidRPr="0096270E">
        <w:rPr>
          <w:rFonts w:eastAsia="Times New Roman" w:cs="Times New Roman"/>
          <w:lang w:val="hr-HR"/>
        </w:rPr>
        <w:t xml:space="preserve">Izrada strategije je složen i zahtjevan proces, a s obzirom na navedeno (veliki broj JLS-ova, </w:t>
      </w:r>
      <w:r w:rsidRPr="0096270E">
        <w:rPr>
          <w:rFonts w:eastAsia="Times New Roman" w:cs="Times New Roman"/>
          <w:lang w:val="hr-HR"/>
        </w:rPr>
        <w:br/>
        <w:t>3 županije) izrada Strategije razvoja urbane aglomeracije Zagreb zahtijeva poseban/dodatni napor u utvrđivanju zajedničkih razvojnih usmjerenja i identifikaciji razvojnih aktivnosti, projekata i programa, te u organiziranju I provođenju procesa savjetovanja I drugih propiasnih postupaka.</w:t>
      </w:r>
    </w:p>
    <w:p w:rsidR="00594092" w:rsidRPr="0096270E" w:rsidRDefault="00594092" w:rsidP="00594092">
      <w:pPr>
        <w:spacing w:after="0" w:line="240" w:lineRule="auto"/>
        <w:jc w:val="both"/>
        <w:rPr>
          <w:rFonts w:eastAsia="Times New Roman" w:cs="Times New Roman"/>
          <w:lang w:val="hr-HR"/>
        </w:rPr>
      </w:pPr>
    </w:p>
    <w:p w:rsidR="00B12B45" w:rsidRPr="0096270E" w:rsidRDefault="00B12B45" w:rsidP="00594092">
      <w:pPr>
        <w:spacing w:after="0" w:line="240" w:lineRule="auto"/>
        <w:jc w:val="both"/>
        <w:rPr>
          <w:rFonts w:eastAsia="Times New Roman" w:cs="Times New Roman"/>
          <w:lang w:val="hr-HR"/>
        </w:rPr>
      </w:pPr>
      <w:r w:rsidRPr="0096270E">
        <w:rPr>
          <w:rFonts w:eastAsia="Times New Roman" w:cs="Times New Roman"/>
          <w:lang w:val="hr-HR"/>
        </w:rPr>
        <w:t xml:space="preserve">Urbana aglomeracija Zagreb, smještena je u središnjem dijelu središnje Hrvatske, a graniči s Karlovačkom i Sisačko-moslavačkom županijom na jugu, Varaždinskom na sjeveru, te s Republikom Slovenijom na zapadu. </w:t>
      </w:r>
    </w:p>
    <w:p w:rsidR="00B12B45" w:rsidRPr="0096270E" w:rsidRDefault="00B12B45" w:rsidP="00594092">
      <w:pPr>
        <w:tabs>
          <w:tab w:val="left" w:pos="630"/>
        </w:tabs>
        <w:spacing w:after="0" w:line="240" w:lineRule="auto"/>
        <w:jc w:val="both"/>
        <w:rPr>
          <w:rFonts w:eastAsia="Calibri" w:cs="Times New Roman"/>
          <w:lang w:val="hr-HR"/>
        </w:rPr>
      </w:pPr>
      <w:r w:rsidRPr="0096270E">
        <w:rPr>
          <w:rFonts w:eastAsia="Times New Roman" w:cs="Times New Roman"/>
          <w:lang w:val="hr-HR"/>
        </w:rPr>
        <w:t>UAZ pruža mogućnosti ujednačenijeg razvoja pojedinih sektora, pri čemu je moguće rasteretiti prostorne pritiske na Grad Zagreb, npr. pružanje poticaja gospodarskim aktivnostima zbog postojanja značajnog zagrebačkog tržišta i recentnog širenja i/ili preseljenja gospodarskih aktivnosti iz Zagreba; viši društveni i gospodarski standard koji nudi blizina Zagreba (mogućnosti zapošljavanja, obrazovanja i dr.) te njime uzrokovane demografske procese (imigracijski trendovi i izražene dnevne migracije „središte – periferija“); pojačani pritisak na okoliš i prirodne resurse uzrokovan većom naseljenošću, te intenzitetom prometa i gospodarskih aktivnosti.</w:t>
      </w:r>
    </w:p>
    <w:p w:rsidR="004C1E36" w:rsidRPr="0096270E" w:rsidRDefault="004C1E36" w:rsidP="005D18CA">
      <w:pPr>
        <w:outlineLvl w:val="0"/>
        <w:rPr>
          <w:sz w:val="52"/>
          <w:szCs w:val="52"/>
          <w:lang w:val="hr-HR"/>
        </w:rPr>
        <w:sectPr w:rsidR="004C1E36" w:rsidRPr="0096270E" w:rsidSect="00417393">
          <w:footerReference w:type="default" r:id="rId84"/>
          <w:footerReference w:type="first" r:id="rId85"/>
          <w:pgSz w:w="12240" w:h="15840"/>
          <w:pgMar w:top="1417" w:right="1750" w:bottom="1417" w:left="1843" w:header="708" w:footer="708" w:gutter="0"/>
          <w:pgNumType w:start="1"/>
          <w:cols w:space="708"/>
          <w:docGrid w:linePitch="360"/>
        </w:sectPr>
      </w:pPr>
    </w:p>
    <w:p w:rsidR="00856104" w:rsidRPr="0096270E" w:rsidRDefault="009D196C" w:rsidP="009D196C">
      <w:pPr>
        <w:pStyle w:val="Naglaencitat"/>
        <w:ind w:left="360"/>
        <w:outlineLvl w:val="0"/>
        <w:rPr>
          <w:sz w:val="52"/>
          <w:szCs w:val="52"/>
          <w:lang w:val="hr-HR"/>
        </w:rPr>
      </w:pPr>
      <w:bookmarkStart w:id="465" w:name="_Toc483569040"/>
      <w:r w:rsidRPr="0096270E">
        <w:rPr>
          <w:sz w:val="52"/>
          <w:szCs w:val="52"/>
          <w:lang w:val="hr-HR"/>
        </w:rPr>
        <w:t xml:space="preserve">6. </w:t>
      </w:r>
      <w:r w:rsidR="00856104" w:rsidRPr="0096270E">
        <w:rPr>
          <w:sz w:val="52"/>
          <w:szCs w:val="52"/>
          <w:lang w:val="hr-HR"/>
        </w:rPr>
        <w:t>PROVEDBA</w:t>
      </w:r>
      <w:bookmarkEnd w:id="465"/>
    </w:p>
    <w:p w:rsidR="00DA7652" w:rsidRPr="0096270E" w:rsidRDefault="005D18CA" w:rsidP="008D0259">
      <w:pPr>
        <w:pStyle w:val="Naslov2"/>
        <w:numPr>
          <w:ilvl w:val="1"/>
          <w:numId w:val="179"/>
        </w:numPr>
        <w:rPr>
          <w:rFonts w:asciiTheme="minorHAnsi" w:hAnsiTheme="minorHAnsi"/>
          <w:sz w:val="52"/>
          <w:szCs w:val="52"/>
        </w:rPr>
      </w:pPr>
      <w:bookmarkStart w:id="466" w:name="_Toc483569041"/>
      <w:r w:rsidRPr="0096270E">
        <w:rPr>
          <w:rFonts w:asciiTheme="minorHAnsi" w:hAnsiTheme="minorHAnsi"/>
          <w:sz w:val="52"/>
          <w:szCs w:val="52"/>
        </w:rPr>
        <w:t>Financijski okvir za provedbu strategije</w:t>
      </w:r>
      <w:bookmarkEnd w:id="466"/>
    </w:p>
    <w:p w:rsidR="00950F73" w:rsidRDefault="008D4EBB" w:rsidP="004F1586">
      <w:pPr>
        <w:spacing w:line="240" w:lineRule="auto"/>
        <w:rPr>
          <w:b/>
          <w:lang w:val="hr-HR"/>
        </w:rPr>
      </w:pPr>
      <w:r w:rsidRPr="0096270E">
        <w:rPr>
          <w:b/>
          <w:lang w:val="hr-HR"/>
        </w:rPr>
        <w:t>Tablica 7</w:t>
      </w:r>
      <w:r w:rsidR="00D76AFD">
        <w:rPr>
          <w:b/>
          <w:lang w:val="hr-HR"/>
        </w:rPr>
        <w:t>8</w:t>
      </w:r>
      <w:r w:rsidR="00950F73" w:rsidRPr="0096270E">
        <w:rPr>
          <w:b/>
          <w:lang w:val="hr-HR"/>
        </w:rPr>
        <w:t xml:space="preserve">: Nacrt financijski okvir za provedbu strategije </w:t>
      </w:r>
      <w:r w:rsidR="00663893">
        <w:rPr>
          <w:b/>
          <w:lang w:val="hr-HR"/>
        </w:rPr>
        <w:t>do</w:t>
      </w:r>
      <w:r w:rsidR="00950F73" w:rsidRPr="0096270E">
        <w:rPr>
          <w:b/>
          <w:lang w:val="hr-HR"/>
        </w:rPr>
        <w:t xml:space="preserve"> 2020.</w:t>
      </w:r>
    </w:p>
    <w:tbl>
      <w:tblPr>
        <w:tblW w:w="11160" w:type="dxa"/>
        <w:tblInd w:w="93" w:type="dxa"/>
        <w:tblLook w:val="04A0" w:firstRow="1" w:lastRow="0" w:firstColumn="1" w:lastColumn="0" w:noHBand="0" w:noVBand="1"/>
      </w:tblPr>
      <w:tblGrid>
        <w:gridCol w:w="640"/>
        <w:gridCol w:w="1728"/>
        <w:gridCol w:w="1136"/>
        <w:gridCol w:w="1136"/>
        <w:gridCol w:w="1016"/>
        <w:gridCol w:w="1016"/>
        <w:gridCol w:w="1061"/>
        <w:gridCol w:w="1136"/>
        <w:gridCol w:w="960"/>
        <w:gridCol w:w="1016"/>
        <w:gridCol w:w="1136"/>
      </w:tblGrid>
      <w:tr w:rsidR="00F01284" w:rsidRPr="00F01284" w:rsidTr="004C1FC4">
        <w:trPr>
          <w:trHeight w:val="288"/>
        </w:trPr>
        <w:tc>
          <w:tcPr>
            <w:tcW w:w="640" w:type="dxa"/>
            <w:tcBorders>
              <w:top w:val="single" w:sz="4" w:space="0" w:color="auto"/>
              <w:left w:val="single" w:sz="4" w:space="0" w:color="auto"/>
              <w:bottom w:val="nil"/>
              <w:right w:val="single" w:sz="4" w:space="0" w:color="auto"/>
            </w:tcBorders>
            <w:shd w:val="clear" w:color="000000" w:fill="F2DCDB"/>
            <w:noWrap/>
            <w:vAlign w:val="center"/>
            <w:hideMark/>
          </w:tcPr>
          <w:p w:rsidR="00F01284" w:rsidRPr="00F01284" w:rsidRDefault="00F01284" w:rsidP="00F01284">
            <w:pPr>
              <w:spacing w:after="0" w:line="240" w:lineRule="auto"/>
              <w:rPr>
                <w:rFonts w:ascii="Calibri" w:eastAsia="Times New Roman" w:hAnsi="Calibri" w:cs="Calibri"/>
                <w:b/>
                <w:bCs/>
                <w:color w:val="000000"/>
                <w:sz w:val="16"/>
                <w:szCs w:val="16"/>
                <w:lang w:val="hr-HR" w:eastAsia="hr-HR"/>
              </w:rPr>
            </w:pPr>
            <w:r w:rsidRPr="00F01284">
              <w:rPr>
                <w:rFonts w:ascii="Calibri" w:eastAsia="Times New Roman" w:hAnsi="Calibri" w:cs="Calibri"/>
                <w:b/>
                <w:bCs/>
                <w:color w:val="000000"/>
                <w:sz w:val="16"/>
                <w:szCs w:val="16"/>
                <w:lang w:val="hr-HR" w:eastAsia="hr-HR"/>
              </w:rPr>
              <w:t> </w:t>
            </w:r>
          </w:p>
        </w:tc>
        <w:tc>
          <w:tcPr>
            <w:tcW w:w="1880" w:type="dxa"/>
            <w:tcBorders>
              <w:top w:val="single" w:sz="4" w:space="0" w:color="auto"/>
              <w:left w:val="nil"/>
              <w:bottom w:val="nil"/>
              <w:right w:val="single" w:sz="4" w:space="0" w:color="auto"/>
            </w:tcBorders>
            <w:shd w:val="clear" w:color="000000" w:fill="F2DCDB"/>
            <w:vAlign w:val="center"/>
            <w:hideMark/>
          </w:tcPr>
          <w:p w:rsidR="00F01284" w:rsidRPr="00F01284" w:rsidRDefault="00F01284" w:rsidP="00F01284">
            <w:pPr>
              <w:spacing w:after="0" w:line="240" w:lineRule="auto"/>
              <w:rPr>
                <w:rFonts w:ascii="Calibri" w:eastAsia="Times New Roman" w:hAnsi="Calibri" w:cs="Calibri"/>
                <w:color w:val="000000"/>
                <w:sz w:val="16"/>
                <w:szCs w:val="16"/>
                <w:lang w:val="hr-HR" w:eastAsia="hr-HR"/>
              </w:rPr>
            </w:pPr>
            <w:r w:rsidRPr="00F01284">
              <w:rPr>
                <w:rFonts w:ascii="Calibri" w:eastAsia="Times New Roman" w:hAnsi="Calibri" w:cs="Calibri"/>
                <w:color w:val="000000"/>
                <w:sz w:val="16"/>
                <w:szCs w:val="16"/>
                <w:lang w:val="hr-HR" w:eastAsia="hr-HR"/>
              </w:rPr>
              <w:t> </w:t>
            </w:r>
          </w:p>
        </w:tc>
        <w:tc>
          <w:tcPr>
            <w:tcW w:w="960" w:type="dxa"/>
            <w:tcBorders>
              <w:top w:val="single" w:sz="4" w:space="0" w:color="auto"/>
              <w:left w:val="nil"/>
              <w:bottom w:val="nil"/>
              <w:right w:val="single" w:sz="4" w:space="0" w:color="auto"/>
            </w:tcBorders>
            <w:shd w:val="clear" w:color="000000" w:fill="F2DCDB"/>
            <w:noWrap/>
            <w:vAlign w:val="center"/>
            <w:hideMark/>
          </w:tcPr>
          <w:p w:rsidR="00F01284" w:rsidRPr="00F01284" w:rsidRDefault="00F01284" w:rsidP="00F01284">
            <w:pPr>
              <w:spacing w:after="0" w:line="240" w:lineRule="auto"/>
              <w:rPr>
                <w:rFonts w:ascii="Calibri" w:eastAsia="Times New Roman" w:hAnsi="Calibri" w:cs="Calibri"/>
                <w:color w:val="000000"/>
                <w:sz w:val="16"/>
                <w:szCs w:val="16"/>
                <w:lang w:val="hr-HR" w:eastAsia="hr-HR"/>
              </w:rPr>
            </w:pPr>
            <w:r w:rsidRPr="00F01284">
              <w:rPr>
                <w:rFonts w:ascii="Calibri" w:eastAsia="Times New Roman" w:hAnsi="Calibri" w:cs="Calibri"/>
                <w:color w:val="000000"/>
                <w:sz w:val="16"/>
                <w:szCs w:val="16"/>
                <w:lang w:val="hr-HR" w:eastAsia="hr-HR"/>
              </w:rPr>
              <w:t> </w:t>
            </w:r>
          </w:p>
        </w:tc>
        <w:tc>
          <w:tcPr>
            <w:tcW w:w="960" w:type="dxa"/>
            <w:tcBorders>
              <w:top w:val="single" w:sz="4" w:space="0" w:color="auto"/>
              <w:left w:val="nil"/>
              <w:bottom w:val="nil"/>
              <w:right w:val="single" w:sz="4" w:space="0" w:color="auto"/>
            </w:tcBorders>
            <w:shd w:val="clear" w:color="000000" w:fill="F2DCDB"/>
            <w:noWrap/>
            <w:vAlign w:val="center"/>
            <w:hideMark/>
          </w:tcPr>
          <w:p w:rsidR="00F01284" w:rsidRPr="00F01284" w:rsidRDefault="00F01284" w:rsidP="00F01284">
            <w:pPr>
              <w:spacing w:after="0" w:line="240" w:lineRule="auto"/>
              <w:rPr>
                <w:rFonts w:ascii="Calibri" w:eastAsia="Times New Roman" w:hAnsi="Calibri" w:cs="Calibri"/>
                <w:color w:val="000000"/>
                <w:sz w:val="16"/>
                <w:szCs w:val="16"/>
                <w:lang w:val="hr-HR" w:eastAsia="hr-HR"/>
              </w:rPr>
            </w:pPr>
            <w:r w:rsidRPr="00F01284">
              <w:rPr>
                <w:rFonts w:ascii="Calibri" w:eastAsia="Times New Roman" w:hAnsi="Calibri" w:cs="Calibri"/>
                <w:color w:val="000000"/>
                <w:sz w:val="16"/>
                <w:szCs w:val="16"/>
                <w:lang w:val="hr-HR" w:eastAsia="hr-HR"/>
              </w:rPr>
              <w:t> </w:t>
            </w:r>
          </w:p>
        </w:tc>
        <w:tc>
          <w:tcPr>
            <w:tcW w:w="960" w:type="dxa"/>
            <w:tcBorders>
              <w:top w:val="single" w:sz="4" w:space="0" w:color="auto"/>
              <w:left w:val="nil"/>
              <w:bottom w:val="single" w:sz="4" w:space="0" w:color="auto"/>
              <w:right w:val="nil"/>
            </w:tcBorders>
            <w:shd w:val="clear" w:color="000000" w:fill="F2DCDB"/>
            <w:noWrap/>
            <w:vAlign w:val="center"/>
            <w:hideMark/>
          </w:tcPr>
          <w:p w:rsidR="00F01284" w:rsidRPr="00F01284" w:rsidRDefault="00F01284" w:rsidP="00F01284">
            <w:pPr>
              <w:spacing w:after="0" w:line="240" w:lineRule="auto"/>
              <w:rPr>
                <w:rFonts w:ascii="Calibri" w:eastAsia="Times New Roman" w:hAnsi="Calibri" w:cs="Calibri"/>
                <w:color w:val="000000"/>
                <w:sz w:val="16"/>
                <w:szCs w:val="16"/>
                <w:lang w:val="hr-HR" w:eastAsia="hr-HR"/>
              </w:rPr>
            </w:pPr>
            <w:r w:rsidRPr="00F01284">
              <w:rPr>
                <w:rFonts w:ascii="Calibri" w:eastAsia="Times New Roman" w:hAnsi="Calibri" w:cs="Calibri"/>
                <w:color w:val="000000"/>
                <w:sz w:val="16"/>
                <w:szCs w:val="16"/>
                <w:lang w:val="hr-HR" w:eastAsia="hr-HR"/>
              </w:rPr>
              <w:t> </w:t>
            </w:r>
          </w:p>
        </w:tc>
        <w:tc>
          <w:tcPr>
            <w:tcW w:w="960" w:type="dxa"/>
            <w:tcBorders>
              <w:top w:val="single" w:sz="4" w:space="0" w:color="auto"/>
              <w:left w:val="nil"/>
              <w:bottom w:val="single" w:sz="4" w:space="0" w:color="auto"/>
              <w:right w:val="nil"/>
            </w:tcBorders>
            <w:shd w:val="clear" w:color="000000" w:fill="F2DCDB"/>
            <w:noWrap/>
            <w:vAlign w:val="center"/>
            <w:hideMark/>
          </w:tcPr>
          <w:p w:rsidR="00F01284" w:rsidRPr="00F01284" w:rsidRDefault="00F01284" w:rsidP="00F01284">
            <w:pPr>
              <w:spacing w:after="0" w:line="240" w:lineRule="auto"/>
              <w:rPr>
                <w:rFonts w:ascii="Calibri" w:eastAsia="Times New Roman" w:hAnsi="Calibri" w:cs="Calibri"/>
                <w:color w:val="000000"/>
                <w:sz w:val="16"/>
                <w:szCs w:val="16"/>
                <w:lang w:val="hr-HR" w:eastAsia="hr-HR"/>
              </w:rPr>
            </w:pPr>
            <w:r w:rsidRPr="00F01284">
              <w:rPr>
                <w:rFonts w:ascii="Calibri" w:eastAsia="Times New Roman" w:hAnsi="Calibri" w:cs="Calibri"/>
                <w:color w:val="000000"/>
                <w:sz w:val="16"/>
                <w:szCs w:val="16"/>
                <w:lang w:val="hr-HR" w:eastAsia="hr-HR"/>
              </w:rPr>
              <w:t> </w:t>
            </w:r>
          </w:p>
        </w:tc>
        <w:tc>
          <w:tcPr>
            <w:tcW w:w="960" w:type="dxa"/>
            <w:tcBorders>
              <w:top w:val="single" w:sz="4" w:space="0" w:color="auto"/>
              <w:left w:val="nil"/>
              <w:bottom w:val="single" w:sz="4" w:space="0" w:color="auto"/>
              <w:right w:val="nil"/>
            </w:tcBorders>
            <w:shd w:val="clear" w:color="000000" w:fill="F2DCDB"/>
            <w:noWrap/>
            <w:vAlign w:val="center"/>
            <w:hideMark/>
          </w:tcPr>
          <w:p w:rsidR="00F01284" w:rsidRPr="00F01284" w:rsidRDefault="00F01284" w:rsidP="00F01284">
            <w:pPr>
              <w:spacing w:after="0" w:line="240" w:lineRule="auto"/>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Izvori financiranja</w:t>
            </w:r>
          </w:p>
        </w:tc>
        <w:tc>
          <w:tcPr>
            <w:tcW w:w="960" w:type="dxa"/>
            <w:tcBorders>
              <w:top w:val="single" w:sz="4" w:space="0" w:color="auto"/>
              <w:left w:val="nil"/>
              <w:bottom w:val="single" w:sz="4" w:space="0" w:color="auto"/>
              <w:right w:val="nil"/>
            </w:tcBorders>
            <w:shd w:val="clear" w:color="000000" w:fill="F2DCDB"/>
            <w:noWrap/>
            <w:vAlign w:val="center"/>
            <w:hideMark/>
          </w:tcPr>
          <w:p w:rsidR="00F01284" w:rsidRPr="00F01284" w:rsidRDefault="00F01284" w:rsidP="00F01284">
            <w:pPr>
              <w:spacing w:after="0" w:line="240" w:lineRule="auto"/>
              <w:rPr>
                <w:rFonts w:ascii="Calibri" w:eastAsia="Times New Roman" w:hAnsi="Calibri" w:cs="Calibri"/>
                <w:color w:val="000000"/>
                <w:sz w:val="16"/>
                <w:szCs w:val="16"/>
                <w:lang w:val="hr-HR" w:eastAsia="hr-HR"/>
              </w:rPr>
            </w:pPr>
            <w:r w:rsidRPr="00F01284">
              <w:rPr>
                <w:rFonts w:ascii="Calibri" w:eastAsia="Times New Roman" w:hAnsi="Calibri" w:cs="Calibri"/>
                <w:color w:val="000000"/>
                <w:sz w:val="16"/>
                <w:szCs w:val="16"/>
                <w:lang w:val="hr-HR" w:eastAsia="hr-HR"/>
              </w:rPr>
              <w:t> </w:t>
            </w:r>
          </w:p>
        </w:tc>
        <w:tc>
          <w:tcPr>
            <w:tcW w:w="960" w:type="dxa"/>
            <w:tcBorders>
              <w:top w:val="single" w:sz="4" w:space="0" w:color="auto"/>
              <w:left w:val="nil"/>
              <w:bottom w:val="single" w:sz="4" w:space="0" w:color="auto"/>
              <w:right w:val="nil"/>
            </w:tcBorders>
            <w:shd w:val="clear" w:color="000000" w:fill="F2DCDB"/>
            <w:noWrap/>
            <w:vAlign w:val="center"/>
            <w:hideMark/>
          </w:tcPr>
          <w:p w:rsidR="00F01284" w:rsidRPr="00F01284" w:rsidRDefault="00F01284" w:rsidP="00F01284">
            <w:pPr>
              <w:spacing w:after="0" w:line="240" w:lineRule="auto"/>
              <w:rPr>
                <w:rFonts w:ascii="Calibri" w:eastAsia="Times New Roman" w:hAnsi="Calibri" w:cs="Calibri"/>
                <w:color w:val="000000"/>
                <w:sz w:val="16"/>
                <w:szCs w:val="16"/>
                <w:lang w:val="hr-HR" w:eastAsia="hr-HR"/>
              </w:rPr>
            </w:pPr>
            <w:r w:rsidRPr="00F01284">
              <w:rPr>
                <w:rFonts w:ascii="Calibri" w:eastAsia="Times New Roman" w:hAnsi="Calibri" w:cs="Calibri"/>
                <w:color w:val="000000"/>
                <w:sz w:val="16"/>
                <w:szCs w:val="16"/>
                <w:lang w:val="hr-HR" w:eastAsia="hr-HR"/>
              </w:rPr>
              <w:t> </w:t>
            </w:r>
          </w:p>
        </w:tc>
        <w:tc>
          <w:tcPr>
            <w:tcW w:w="960" w:type="dxa"/>
            <w:tcBorders>
              <w:top w:val="single" w:sz="4" w:space="0" w:color="auto"/>
              <w:left w:val="nil"/>
              <w:bottom w:val="single" w:sz="4" w:space="0" w:color="auto"/>
              <w:right w:val="nil"/>
            </w:tcBorders>
            <w:shd w:val="clear" w:color="000000" w:fill="F2DCDB"/>
            <w:noWrap/>
            <w:vAlign w:val="center"/>
            <w:hideMark/>
          </w:tcPr>
          <w:p w:rsidR="00F01284" w:rsidRPr="00F01284" w:rsidRDefault="00F01284" w:rsidP="00F01284">
            <w:pPr>
              <w:spacing w:after="0" w:line="240" w:lineRule="auto"/>
              <w:rPr>
                <w:rFonts w:ascii="Calibri" w:eastAsia="Times New Roman" w:hAnsi="Calibri" w:cs="Calibri"/>
                <w:color w:val="000000"/>
                <w:sz w:val="16"/>
                <w:szCs w:val="16"/>
                <w:lang w:val="hr-HR" w:eastAsia="hr-HR"/>
              </w:rPr>
            </w:pPr>
            <w:r w:rsidRPr="00F01284">
              <w:rPr>
                <w:rFonts w:ascii="Calibri" w:eastAsia="Times New Roman" w:hAnsi="Calibri" w:cs="Calibri"/>
                <w:color w:val="000000"/>
                <w:sz w:val="16"/>
                <w:szCs w:val="16"/>
                <w:lang w:val="hr-HR" w:eastAsia="hr-HR"/>
              </w:rPr>
              <w:t> </w:t>
            </w:r>
          </w:p>
        </w:tc>
        <w:tc>
          <w:tcPr>
            <w:tcW w:w="960" w:type="dxa"/>
            <w:tcBorders>
              <w:top w:val="single" w:sz="4" w:space="0" w:color="auto"/>
              <w:left w:val="nil"/>
              <w:bottom w:val="single" w:sz="4" w:space="0" w:color="auto"/>
              <w:right w:val="single" w:sz="4" w:space="0" w:color="auto"/>
            </w:tcBorders>
            <w:shd w:val="clear" w:color="000000" w:fill="F2DCDB"/>
            <w:noWrap/>
            <w:vAlign w:val="center"/>
            <w:hideMark/>
          </w:tcPr>
          <w:p w:rsidR="00F01284" w:rsidRPr="00F01284" w:rsidRDefault="00F01284" w:rsidP="00F01284">
            <w:pPr>
              <w:spacing w:after="0" w:line="240" w:lineRule="auto"/>
              <w:rPr>
                <w:rFonts w:ascii="Calibri" w:eastAsia="Times New Roman" w:hAnsi="Calibri" w:cs="Calibri"/>
                <w:color w:val="000000"/>
                <w:sz w:val="16"/>
                <w:szCs w:val="16"/>
                <w:lang w:val="hr-HR" w:eastAsia="hr-HR"/>
              </w:rPr>
            </w:pPr>
            <w:r w:rsidRPr="00F01284">
              <w:rPr>
                <w:rFonts w:ascii="Calibri" w:eastAsia="Times New Roman" w:hAnsi="Calibri" w:cs="Calibri"/>
                <w:color w:val="000000"/>
                <w:sz w:val="16"/>
                <w:szCs w:val="16"/>
                <w:lang w:val="hr-HR" w:eastAsia="hr-HR"/>
              </w:rPr>
              <w:t> </w:t>
            </w:r>
          </w:p>
        </w:tc>
      </w:tr>
      <w:tr w:rsidR="00F01284" w:rsidRPr="00F01284" w:rsidTr="004C1FC4">
        <w:trPr>
          <w:trHeight w:val="900"/>
        </w:trPr>
        <w:tc>
          <w:tcPr>
            <w:tcW w:w="640" w:type="dxa"/>
            <w:tcBorders>
              <w:top w:val="nil"/>
              <w:left w:val="single" w:sz="4" w:space="0" w:color="auto"/>
              <w:bottom w:val="single" w:sz="4" w:space="0" w:color="auto"/>
              <w:right w:val="single" w:sz="4" w:space="0" w:color="auto"/>
            </w:tcBorders>
            <w:shd w:val="clear" w:color="000000" w:fill="F2DCDB"/>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R.br</w:t>
            </w:r>
          </w:p>
        </w:tc>
        <w:tc>
          <w:tcPr>
            <w:tcW w:w="1880" w:type="dxa"/>
            <w:tcBorders>
              <w:top w:val="nil"/>
              <w:left w:val="nil"/>
              <w:bottom w:val="single" w:sz="4" w:space="0" w:color="auto"/>
              <w:right w:val="single" w:sz="4" w:space="0" w:color="auto"/>
            </w:tcBorders>
            <w:shd w:val="clear" w:color="000000" w:fill="F2DCDB"/>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 xml:space="preserve">Naziv cilja/prioriteta/mjere </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Procjena potrebnih srdstava u trogodišnjem razdo</w:t>
            </w:r>
            <w:r>
              <w:rPr>
                <w:rFonts w:ascii="Times New Roman" w:eastAsia="Times New Roman" w:hAnsi="Times New Roman" w:cs="Times New Roman"/>
                <w:b/>
                <w:bCs/>
                <w:color w:val="000000"/>
                <w:sz w:val="16"/>
                <w:szCs w:val="16"/>
                <w:lang w:val="hr-HR" w:eastAsia="hr-HR"/>
              </w:rPr>
              <w:t>b</w:t>
            </w:r>
            <w:r w:rsidRPr="00F01284">
              <w:rPr>
                <w:rFonts w:ascii="Times New Roman" w:eastAsia="Times New Roman" w:hAnsi="Times New Roman" w:cs="Times New Roman"/>
                <w:b/>
                <w:bCs/>
                <w:color w:val="000000"/>
                <w:sz w:val="16"/>
                <w:szCs w:val="16"/>
                <w:lang w:val="hr-HR" w:eastAsia="hr-HR"/>
              </w:rPr>
              <w:t>lju (2017.-2019.</w:t>
            </w:r>
            <w:r w:rsidR="00663893">
              <w:rPr>
                <w:rFonts w:ascii="Times New Roman" w:eastAsia="Times New Roman" w:hAnsi="Times New Roman" w:cs="Times New Roman"/>
                <w:b/>
                <w:bCs/>
                <w:color w:val="000000"/>
                <w:sz w:val="16"/>
                <w:szCs w:val="16"/>
                <w:lang w:val="hr-HR" w:eastAsia="hr-HR"/>
              </w:rPr>
              <w:t>)</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Procjena potrebnih sredstava do kraja provedbe strategije (2017.-2020.)</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F01284" w:rsidRDefault="00F01284" w:rsidP="00F01284">
            <w:pPr>
              <w:spacing w:after="0" w:line="240" w:lineRule="auto"/>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Državni proračun</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F01284" w:rsidRDefault="00F01284" w:rsidP="00F01284">
            <w:pPr>
              <w:spacing w:after="0" w:line="240" w:lineRule="auto"/>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Županijski proračun</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F01284" w:rsidRDefault="00F01284" w:rsidP="00F01284">
            <w:pPr>
              <w:spacing w:after="0" w:line="240" w:lineRule="auto"/>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Lokalni proračun</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 xml:space="preserve">Pomoći Europske unije </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Javna poduzeća</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Ostali izvori***</w:t>
            </w:r>
          </w:p>
        </w:tc>
        <w:tc>
          <w:tcPr>
            <w:tcW w:w="960" w:type="dxa"/>
            <w:tcBorders>
              <w:top w:val="nil"/>
              <w:left w:val="nil"/>
              <w:bottom w:val="single" w:sz="4" w:space="0" w:color="auto"/>
              <w:right w:val="single" w:sz="4" w:space="0" w:color="auto"/>
            </w:tcBorders>
            <w:shd w:val="clear" w:color="000000" w:fill="F2DCDB"/>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Sveukupno</w:t>
            </w:r>
          </w:p>
        </w:tc>
      </w:tr>
      <w:tr w:rsidR="00F01284" w:rsidRPr="00F01284" w:rsidTr="004C1FC4">
        <w:trPr>
          <w:trHeight w:val="588"/>
        </w:trPr>
        <w:tc>
          <w:tcPr>
            <w:tcW w:w="640" w:type="dxa"/>
            <w:tcBorders>
              <w:top w:val="nil"/>
              <w:left w:val="single" w:sz="4" w:space="0" w:color="auto"/>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 xml:space="preserve"> 1.</w:t>
            </w:r>
          </w:p>
        </w:tc>
        <w:tc>
          <w:tcPr>
            <w:tcW w:w="188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POVEĆATI KONKURENTNOST I DRUŠTVENU ODGOVORNOST GOSPODARSTVA</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121.341.000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156.378.000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9.100.000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122.828.000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2.400.000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18.850.000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3.200.000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156.378.000</w:t>
            </w:r>
          </w:p>
        </w:tc>
      </w:tr>
      <w:tr w:rsidR="00F01284" w:rsidRPr="00F01284" w:rsidTr="004C1FC4">
        <w:trPr>
          <w:trHeight w:val="780"/>
        </w:trPr>
        <w:tc>
          <w:tcPr>
            <w:tcW w:w="640" w:type="dxa"/>
            <w:tcBorders>
              <w:top w:val="nil"/>
              <w:left w:val="single" w:sz="4" w:space="0" w:color="auto"/>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2.</w:t>
            </w:r>
          </w:p>
        </w:tc>
        <w:tc>
          <w:tcPr>
            <w:tcW w:w="188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POBOLJŠATI INFRASTRUKTURU I KVALITETU ŽIVOTA ODRŽIVIM KORIŠTENJEM PRIRODNIH RESURSA i KULTURNIH DOBARA</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1.522.299.324</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1.780.050.000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109.300.000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202.350.000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64.810.000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1.120.360.000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90.400.000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192.830.000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1.780.050.000</w:t>
            </w:r>
          </w:p>
        </w:tc>
      </w:tr>
      <w:tr w:rsidR="00F01284" w:rsidRPr="00F01284" w:rsidTr="004C1FC4">
        <w:trPr>
          <w:trHeight w:val="468"/>
        </w:trPr>
        <w:tc>
          <w:tcPr>
            <w:tcW w:w="640" w:type="dxa"/>
            <w:tcBorders>
              <w:top w:val="nil"/>
              <w:left w:val="single" w:sz="4" w:space="0" w:color="auto"/>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3.</w:t>
            </w:r>
          </w:p>
        </w:tc>
        <w:tc>
          <w:tcPr>
            <w:tcW w:w="188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RAZVIJATI LJUDSKE RESURSE I UNAPRIJEDITI UPRAVLJANJE RAZVOJEM</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503.421.899</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645.300.000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151.140.000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317.330.000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1.460.000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137.750.000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1.750.000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35.870.000</w:t>
            </w:r>
          </w:p>
        </w:tc>
        <w:tc>
          <w:tcPr>
            <w:tcW w:w="960" w:type="dxa"/>
            <w:tcBorders>
              <w:top w:val="nil"/>
              <w:left w:val="nil"/>
              <w:bottom w:val="single" w:sz="4" w:space="0" w:color="auto"/>
              <w:right w:val="single" w:sz="4" w:space="0" w:color="auto"/>
            </w:tcBorders>
            <w:shd w:val="clear" w:color="000000" w:fill="FFFFFF"/>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645.300.000</w:t>
            </w:r>
          </w:p>
        </w:tc>
      </w:tr>
      <w:tr w:rsidR="00F01284" w:rsidRPr="00F01284" w:rsidTr="004C1FC4">
        <w:trPr>
          <w:trHeight w:val="288"/>
        </w:trPr>
        <w:tc>
          <w:tcPr>
            <w:tcW w:w="640" w:type="dxa"/>
            <w:tcBorders>
              <w:top w:val="nil"/>
              <w:left w:val="single" w:sz="4" w:space="0" w:color="auto"/>
              <w:bottom w:val="single" w:sz="4" w:space="0" w:color="auto"/>
              <w:right w:val="single" w:sz="4" w:space="0" w:color="auto"/>
            </w:tcBorders>
            <w:shd w:val="clear" w:color="000000" w:fill="FFC000"/>
            <w:vAlign w:val="center"/>
            <w:hideMark/>
          </w:tcPr>
          <w:p w:rsidR="00F01284" w:rsidRPr="00F01284" w:rsidRDefault="00F01284" w:rsidP="00F01284">
            <w:pPr>
              <w:spacing w:after="0" w:line="240" w:lineRule="auto"/>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 </w:t>
            </w:r>
          </w:p>
        </w:tc>
        <w:tc>
          <w:tcPr>
            <w:tcW w:w="1880" w:type="dxa"/>
            <w:tcBorders>
              <w:top w:val="nil"/>
              <w:left w:val="nil"/>
              <w:bottom w:val="single" w:sz="4" w:space="0" w:color="auto"/>
              <w:right w:val="single" w:sz="4" w:space="0" w:color="auto"/>
            </w:tcBorders>
            <w:shd w:val="clear" w:color="000000" w:fill="FFC000"/>
            <w:vAlign w:val="center"/>
            <w:hideMark/>
          </w:tcPr>
          <w:p w:rsidR="00F01284" w:rsidRPr="00F01284" w:rsidRDefault="00F01284" w:rsidP="00F01284">
            <w:pPr>
              <w:spacing w:after="0" w:line="240" w:lineRule="auto"/>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SVEUKUPNO</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2.147.062.223</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2.581.728.000</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269.540.000</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642.508.000</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68.670.000</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1.276.960.000</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92.150.000</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231.900.000</w:t>
            </w:r>
          </w:p>
        </w:tc>
        <w:tc>
          <w:tcPr>
            <w:tcW w:w="960" w:type="dxa"/>
            <w:tcBorders>
              <w:top w:val="nil"/>
              <w:left w:val="nil"/>
              <w:bottom w:val="single" w:sz="4" w:space="0" w:color="auto"/>
              <w:right w:val="single" w:sz="4" w:space="0" w:color="auto"/>
            </w:tcBorders>
            <w:shd w:val="clear" w:color="000000" w:fill="FFC000"/>
            <w:vAlign w:val="center"/>
            <w:hideMark/>
          </w:tcPr>
          <w:p w:rsidR="00F01284" w:rsidRPr="00F01284" w:rsidRDefault="00F01284" w:rsidP="00F01284">
            <w:pPr>
              <w:spacing w:after="0" w:line="240" w:lineRule="auto"/>
              <w:jc w:val="center"/>
              <w:rPr>
                <w:rFonts w:ascii="Times New Roman" w:eastAsia="Times New Roman" w:hAnsi="Times New Roman" w:cs="Times New Roman"/>
                <w:b/>
                <w:bCs/>
                <w:color w:val="000000"/>
                <w:sz w:val="16"/>
                <w:szCs w:val="16"/>
                <w:lang w:val="hr-HR" w:eastAsia="hr-HR"/>
              </w:rPr>
            </w:pPr>
            <w:r w:rsidRPr="00F01284">
              <w:rPr>
                <w:rFonts w:ascii="Times New Roman" w:eastAsia="Times New Roman" w:hAnsi="Times New Roman" w:cs="Times New Roman"/>
                <w:b/>
                <w:bCs/>
                <w:color w:val="000000"/>
                <w:sz w:val="16"/>
                <w:szCs w:val="16"/>
                <w:lang w:val="hr-HR" w:eastAsia="hr-HR"/>
              </w:rPr>
              <w:t>2.581.728.000</w:t>
            </w:r>
          </w:p>
        </w:tc>
      </w:tr>
    </w:tbl>
    <w:p w:rsidR="00950F73" w:rsidRPr="0096270E" w:rsidRDefault="00950F73" w:rsidP="0079160C">
      <w:pPr>
        <w:rPr>
          <w:lang w:val="hr-HR"/>
        </w:rPr>
      </w:pPr>
    </w:p>
    <w:p w:rsidR="004C1E36" w:rsidRPr="0096270E" w:rsidRDefault="004C1E36">
      <w:pPr>
        <w:rPr>
          <w:sz w:val="52"/>
          <w:szCs w:val="52"/>
          <w:lang w:val="hr-HR"/>
        </w:rPr>
        <w:sectPr w:rsidR="004C1E36" w:rsidRPr="0096270E" w:rsidSect="004C1E36">
          <w:pgSz w:w="15840" w:h="12240" w:orient="landscape"/>
          <w:pgMar w:top="1843" w:right="1417" w:bottom="1750" w:left="1417" w:header="708" w:footer="708" w:gutter="0"/>
          <w:cols w:space="708"/>
          <w:docGrid w:linePitch="360"/>
        </w:sectPr>
      </w:pPr>
    </w:p>
    <w:p w:rsidR="0002630D" w:rsidRPr="0096270E" w:rsidRDefault="0002630D" w:rsidP="0002630D">
      <w:pPr>
        <w:keepNext/>
        <w:keepLines/>
        <w:shd w:val="clear" w:color="auto" w:fill="FFFFFF" w:themeFill="background1"/>
        <w:spacing w:after="0"/>
        <w:outlineLvl w:val="1"/>
        <w:rPr>
          <w:rFonts w:ascii="Calibri" w:eastAsia="Times New Roman" w:hAnsi="Calibri" w:cs="Times New Roman"/>
          <w:b/>
          <w:bCs/>
          <w:color w:val="4F81BD"/>
          <w:sz w:val="26"/>
          <w:szCs w:val="26"/>
          <w:lang w:val="hr-HR"/>
        </w:rPr>
      </w:pPr>
      <w:bookmarkStart w:id="467" w:name="_Toc483569042"/>
      <w:r w:rsidRPr="0096270E">
        <w:rPr>
          <w:rFonts w:ascii="Calibri" w:eastAsia="Times New Roman" w:hAnsi="Calibri" w:cs="Times New Roman"/>
          <w:b/>
          <w:bCs/>
          <w:color w:val="4F81BD"/>
          <w:sz w:val="26"/>
          <w:szCs w:val="26"/>
          <w:lang w:val="hr-HR"/>
        </w:rPr>
        <w:t>6.2. Provedbeni mehanizmi</w:t>
      </w:r>
      <w:bookmarkEnd w:id="467"/>
      <w:r w:rsidRPr="0096270E">
        <w:rPr>
          <w:rFonts w:ascii="Calibri" w:eastAsia="Times New Roman" w:hAnsi="Calibri" w:cs="Times New Roman"/>
          <w:b/>
          <w:bCs/>
          <w:color w:val="4F81BD"/>
          <w:sz w:val="26"/>
          <w:szCs w:val="26"/>
          <w:lang w:val="hr-HR"/>
        </w:rPr>
        <w:t xml:space="preserve"> </w:t>
      </w:r>
    </w:p>
    <w:p w:rsidR="0002630D" w:rsidRPr="0096270E" w:rsidRDefault="0002630D" w:rsidP="0002630D">
      <w:pPr>
        <w:spacing w:after="0"/>
        <w:rPr>
          <w:rFonts w:ascii="Calibri" w:eastAsia="Calibri" w:hAnsi="Calibri" w:cs="Times New Roman"/>
          <w:lang w:val="hr-HR"/>
        </w:rPr>
      </w:pPr>
    </w:p>
    <w:p w:rsidR="0002630D" w:rsidRPr="0096270E" w:rsidRDefault="0002630D" w:rsidP="0002630D">
      <w:pPr>
        <w:spacing w:after="0"/>
        <w:jc w:val="both"/>
        <w:rPr>
          <w:rFonts w:ascii="Calibri" w:eastAsia="Calibri" w:hAnsi="Calibri" w:cs="Times New Roman"/>
          <w:lang w:val="hr-HR"/>
        </w:rPr>
      </w:pPr>
      <w:r w:rsidRPr="0096270E">
        <w:rPr>
          <w:rFonts w:ascii="Calibri" w:eastAsia="Calibri" w:hAnsi="Calibri" w:cs="Times New Roman"/>
          <w:lang w:val="hr-HR"/>
        </w:rPr>
        <w:t>Provedbeni mehanizmi Županijske razvojne strategije razrađeni su i opisani u svakoj od pojedinih mjera, s ciljem definiranja jasnih uloga i odgovornosti te povezivanja svake mjere s točno određenim proračunskim stavkama proračunskih korisnika. Svaka mjera ima određene nositelje odnosno postoji jasno definiran institucionalni okvir za provedbu.</w:t>
      </w:r>
    </w:p>
    <w:p w:rsidR="0002630D" w:rsidRPr="0096270E" w:rsidRDefault="0002630D" w:rsidP="0002630D">
      <w:pPr>
        <w:spacing w:after="0"/>
        <w:jc w:val="both"/>
        <w:rPr>
          <w:rFonts w:ascii="Calibri" w:eastAsia="Calibri" w:hAnsi="Calibri" w:cs="Times New Roman"/>
          <w:lang w:val="hr-HR"/>
        </w:rPr>
      </w:pPr>
    </w:p>
    <w:p w:rsidR="0002630D" w:rsidRPr="0096270E" w:rsidRDefault="0002630D" w:rsidP="0002630D">
      <w:pPr>
        <w:spacing w:after="0"/>
        <w:jc w:val="both"/>
        <w:rPr>
          <w:rFonts w:ascii="Calibri" w:eastAsia="Calibri" w:hAnsi="Calibri" w:cs="Times New Roman"/>
          <w:lang w:val="hr-HR"/>
        </w:rPr>
      </w:pPr>
      <w:r w:rsidRPr="0096270E">
        <w:rPr>
          <w:rFonts w:ascii="Calibri" w:eastAsia="Calibri" w:hAnsi="Calibri" w:cs="Times New Roman"/>
          <w:lang w:val="hr-HR"/>
        </w:rPr>
        <w:t>Institucionalni okvir za razvoj Zagrebačke županije, te pripremu i provedbu strategije prikazan je i detaljno opisan u poglavlju 1.13.1. (Institucionalni okvir). Ključno tijelo koje usmjerava proces pripreme strategije je</w:t>
      </w:r>
      <w:r w:rsidRPr="0096270E">
        <w:rPr>
          <w:rFonts w:ascii="Calibri" w:eastAsia="Calibri" w:hAnsi="Calibri" w:cs="Times New Roman"/>
          <w:b/>
          <w:lang w:val="hr-HR"/>
        </w:rPr>
        <w:t xml:space="preserve"> Glavni županijski tim</w:t>
      </w:r>
      <w:r w:rsidRPr="0096270E">
        <w:rPr>
          <w:rFonts w:ascii="Calibri" w:eastAsia="Calibri" w:hAnsi="Calibri" w:cs="Times New Roman"/>
          <w:lang w:val="hr-HR"/>
        </w:rPr>
        <w:t>, imenovan odlukom Župana u travnju 2014.g. Njega čine 2 zamjenika župana, g.Damir Tomljenović (voditelj tima) i g. Rudolf Vujević (zamjenik voditelja tima), direktor RRA ZŽ g. Zlatko Herček, pročelnik UO za gospodarstvo g. Damir Fašaić te pročelnik UO za međunarodnu suradnju g. Josip Kraljičković.</w:t>
      </w:r>
    </w:p>
    <w:p w:rsidR="0002630D" w:rsidRPr="0096270E" w:rsidRDefault="0002630D" w:rsidP="0002630D">
      <w:pPr>
        <w:spacing w:after="0"/>
        <w:jc w:val="both"/>
        <w:rPr>
          <w:rFonts w:ascii="Calibri" w:eastAsia="Calibri" w:hAnsi="Calibri" w:cs="Times New Roman"/>
          <w:lang w:val="hr-HR"/>
        </w:rPr>
      </w:pPr>
    </w:p>
    <w:p w:rsidR="0002630D" w:rsidRPr="0096270E" w:rsidRDefault="0002630D" w:rsidP="0002630D">
      <w:pPr>
        <w:spacing w:after="0"/>
        <w:jc w:val="both"/>
        <w:rPr>
          <w:rFonts w:ascii="Calibri" w:eastAsia="Calibri" w:hAnsi="Calibri" w:cs="Times New Roman"/>
          <w:lang w:val="hr-HR"/>
        </w:rPr>
      </w:pPr>
      <w:r w:rsidRPr="0096270E">
        <w:rPr>
          <w:rFonts w:ascii="Calibri" w:eastAsia="Calibri" w:hAnsi="Calibri" w:cs="Times New Roman"/>
          <w:lang w:val="hr-HR"/>
        </w:rPr>
        <w:t xml:space="preserve">Za koordinaciju pripreme i provedbe ŽRS ZŽ, od navedenih institucija najznačajnija je </w:t>
      </w:r>
      <w:r w:rsidRPr="0096270E">
        <w:rPr>
          <w:rFonts w:ascii="Calibri" w:eastAsia="Calibri" w:hAnsi="Calibri" w:cs="Times New Roman"/>
          <w:b/>
          <w:lang w:val="hr-HR"/>
        </w:rPr>
        <w:t>Regionalna razvoja agencija Zagrebačke županije koja obnaša funkciju regionalnog koordinatora</w:t>
      </w:r>
      <w:r w:rsidRPr="0096270E">
        <w:rPr>
          <w:rFonts w:ascii="Calibri" w:eastAsia="Calibri" w:hAnsi="Calibri" w:cs="Times New Roman"/>
          <w:lang w:val="hr-HR"/>
        </w:rPr>
        <w:t xml:space="preserve">, sukladno Zakonu o regionalnom razvoju (NN 147/14). </w:t>
      </w:r>
    </w:p>
    <w:p w:rsidR="0002630D" w:rsidRPr="0096270E" w:rsidRDefault="0002630D" w:rsidP="0002630D">
      <w:pPr>
        <w:spacing w:after="0"/>
        <w:jc w:val="both"/>
        <w:rPr>
          <w:rFonts w:ascii="Calibri" w:eastAsia="Calibri" w:hAnsi="Calibri" w:cs="Times New Roman"/>
          <w:lang w:val="hr-HR"/>
        </w:rPr>
      </w:pPr>
    </w:p>
    <w:p w:rsidR="0002630D" w:rsidRPr="0096270E" w:rsidRDefault="0002630D" w:rsidP="0002630D">
      <w:pPr>
        <w:spacing w:after="0"/>
        <w:jc w:val="both"/>
        <w:rPr>
          <w:rFonts w:ascii="Calibri" w:eastAsia="Calibri" w:hAnsi="Calibri" w:cs="Times New Roman"/>
          <w:lang w:val="hr-HR"/>
        </w:rPr>
      </w:pPr>
      <w:r w:rsidRPr="0096270E">
        <w:rPr>
          <w:rFonts w:ascii="Calibri" w:eastAsia="Calibri" w:hAnsi="Calibri" w:cs="Times New Roman"/>
          <w:lang w:val="hr-HR"/>
        </w:rPr>
        <w:t>U nastavku donosimo shematski pregled institucionalnog okvira za provedbu ŽRS ZŽ:</w:t>
      </w:r>
    </w:p>
    <w:p w:rsidR="0002630D" w:rsidRPr="0096270E" w:rsidRDefault="0002630D" w:rsidP="0002630D">
      <w:pPr>
        <w:jc w:val="both"/>
        <w:rPr>
          <w:rFonts w:ascii="Calibri" w:eastAsia="Calibri" w:hAnsi="Calibri" w:cs="Times New Roman"/>
          <w:lang w:val="hr-HR"/>
        </w:rPr>
      </w:pPr>
      <w:r w:rsidRPr="0096270E">
        <w:rPr>
          <w:rFonts w:ascii="Calibri" w:eastAsia="Calibri" w:hAnsi="Calibri" w:cs="Times New Roman"/>
          <w:lang w:val="hr-HR"/>
        </w:rPr>
        <w:tab/>
      </w:r>
      <w:r w:rsidRPr="0096270E">
        <w:rPr>
          <w:rFonts w:ascii="Calibri" w:eastAsia="Calibri" w:hAnsi="Calibri" w:cs="Times New Roman"/>
          <w:noProof/>
          <w:lang w:val="hr-HR" w:eastAsia="hr-HR"/>
        </w:rPr>
        <w:drawing>
          <wp:inline distT="0" distB="0" distL="0" distR="0" wp14:anchorId="68700754" wp14:editId="2CD622EB">
            <wp:extent cx="7071660" cy="4200525"/>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076561" cy="4203436"/>
                    </a:xfrm>
                    <a:prstGeom prst="rect">
                      <a:avLst/>
                    </a:prstGeom>
                    <a:noFill/>
                  </pic:spPr>
                </pic:pic>
              </a:graphicData>
            </a:graphic>
          </wp:inline>
        </w:drawing>
      </w:r>
    </w:p>
    <w:p w:rsidR="0002630D" w:rsidRPr="0096270E" w:rsidRDefault="0002630D" w:rsidP="0002630D">
      <w:pPr>
        <w:tabs>
          <w:tab w:val="num" w:pos="717"/>
        </w:tabs>
        <w:spacing w:after="0" w:line="240" w:lineRule="auto"/>
        <w:jc w:val="both"/>
        <w:rPr>
          <w:rFonts w:ascii="Calibri" w:eastAsia="Calibri" w:hAnsi="Calibri" w:cs="Times New Roman"/>
          <w:lang w:val="hr-HR"/>
        </w:rPr>
      </w:pPr>
      <w:r w:rsidRPr="0096270E">
        <w:rPr>
          <w:rFonts w:ascii="Calibri" w:eastAsia="Calibri" w:hAnsi="Calibri" w:cs="Times New Roman"/>
          <w:b/>
          <w:lang w:val="hr-HR"/>
        </w:rPr>
        <w:t>Radna skupina za pripremu ŽRS ZŽ</w:t>
      </w:r>
      <w:r w:rsidRPr="0096270E">
        <w:rPr>
          <w:rFonts w:ascii="Calibri" w:eastAsia="Calibri" w:hAnsi="Calibri" w:cs="Times New Roman"/>
          <w:lang w:val="hr-HR"/>
        </w:rPr>
        <w:t xml:space="preserve"> imenovana je u lipnju 2014.g., a sastoji se od 4 tematske pod-skupine: </w:t>
      </w:r>
    </w:p>
    <w:p w:rsidR="0002630D" w:rsidRPr="0096270E" w:rsidRDefault="0002630D" w:rsidP="008D0259">
      <w:pPr>
        <w:numPr>
          <w:ilvl w:val="0"/>
          <w:numId w:val="90"/>
        </w:numPr>
        <w:spacing w:after="0" w:line="240" w:lineRule="auto"/>
        <w:contextualSpacing/>
        <w:jc w:val="both"/>
        <w:rPr>
          <w:rFonts w:ascii="Calibri" w:eastAsia="Calibri" w:hAnsi="Calibri" w:cs="Times New Roman"/>
          <w:lang w:val="hr-HR"/>
        </w:rPr>
      </w:pPr>
      <w:r w:rsidRPr="0096270E">
        <w:rPr>
          <w:rFonts w:ascii="Calibri" w:eastAsia="Calibri" w:hAnsi="Calibri" w:cs="Times New Roman"/>
          <w:lang w:val="hr-HR"/>
        </w:rPr>
        <w:t xml:space="preserve">prirodni resursi, okoliš i infrastruktura, </w:t>
      </w:r>
    </w:p>
    <w:p w:rsidR="0002630D" w:rsidRPr="0096270E" w:rsidRDefault="0002630D" w:rsidP="008D0259">
      <w:pPr>
        <w:numPr>
          <w:ilvl w:val="0"/>
          <w:numId w:val="90"/>
        </w:numPr>
        <w:spacing w:after="0" w:line="240" w:lineRule="auto"/>
        <w:contextualSpacing/>
        <w:jc w:val="both"/>
        <w:rPr>
          <w:rFonts w:ascii="Calibri" w:eastAsia="Calibri" w:hAnsi="Calibri" w:cs="Times New Roman"/>
          <w:lang w:val="hr-HR"/>
        </w:rPr>
      </w:pPr>
      <w:r w:rsidRPr="0096270E">
        <w:rPr>
          <w:rFonts w:ascii="Calibri" w:eastAsia="Calibri" w:hAnsi="Calibri" w:cs="Times New Roman"/>
          <w:lang w:val="hr-HR"/>
        </w:rPr>
        <w:t>gospodarstvo</w:t>
      </w:r>
    </w:p>
    <w:p w:rsidR="0002630D" w:rsidRPr="0096270E" w:rsidRDefault="0002630D" w:rsidP="008D0259">
      <w:pPr>
        <w:numPr>
          <w:ilvl w:val="0"/>
          <w:numId w:val="90"/>
        </w:numPr>
        <w:spacing w:after="0" w:line="240" w:lineRule="auto"/>
        <w:contextualSpacing/>
        <w:jc w:val="both"/>
        <w:rPr>
          <w:rFonts w:ascii="Calibri" w:eastAsia="Calibri" w:hAnsi="Calibri" w:cs="Times New Roman"/>
          <w:lang w:val="hr-HR"/>
        </w:rPr>
      </w:pPr>
      <w:r w:rsidRPr="0096270E">
        <w:rPr>
          <w:rFonts w:ascii="Calibri" w:eastAsia="Calibri" w:hAnsi="Calibri" w:cs="Times New Roman"/>
          <w:lang w:val="hr-HR"/>
        </w:rPr>
        <w:t>društvene djelatnosti</w:t>
      </w:r>
    </w:p>
    <w:p w:rsidR="0002630D" w:rsidRPr="0096270E" w:rsidRDefault="0002630D" w:rsidP="008D0259">
      <w:pPr>
        <w:numPr>
          <w:ilvl w:val="0"/>
          <w:numId w:val="90"/>
        </w:numPr>
        <w:spacing w:after="0" w:line="240" w:lineRule="auto"/>
        <w:contextualSpacing/>
        <w:jc w:val="both"/>
        <w:rPr>
          <w:rFonts w:ascii="Calibri" w:eastAsia="Calibri" w:hAnsi="Calibri" w:cs="Times New Roman"/>
          <w:lang w:val="hr-HR"/>
        </w:rPr>
      </w:pPr>
      <w:r w:rsidRPr="0096270E">
        <w:rPr>
          <w:rFonts w:ascii="Calibri" w:eastAsia="Calibri" w:hAnsi="Calibri" w:cs="Times New Roman"/>
          <w:lang w:val="hr-HR"/>
        </w:rPr>
        <w:t>institucionalna struktura i upravljanje razvojem.</w:t>
      </w:r>
    </w:p>
    <w:p w:rsidR="0002630D" w:rsidRPr="0096270E" w:rsidRDefault="0002630D" w:rsidP="0002630D">
      <w:pPr>
        <w:tabs>
          <w:tab w:val="num" w:pos="717"/>
        </w:tabs>
        <w:spacing w:after="0" w:line="240" w:lineRule="auto"/>
        <w:jc w:val="both"/>
        <w:rPr>
          <w:rFonts w:ascii="Calibri" w:eastAsia="Calibri" w:hAnsi="Calibri" w:cs="Times New Roman"/>
          <w:lang w:val="hr-HR"/>
        </w:rPr>
      </w:pPr>
    </w:p>
    <w:p w:rsidR="0002630D" w:rsidRPr="0096270E" w:rsidRDefault="0002630D" w:rsidP="0002630D">
      <w:pPr>
        <w:shd w:val="clear" w:color="auto" w:fill="FFFFFF" w:themeFill="background1"/>
        <w:tabs>
          <w:tab w:val="num" w:pos="717"/>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U radnu skupinu uključeni su svi relevanti predstavnici institucija koje se bave sektorima pokrivenima u ŽRS te su nositelji pojedinih provedbenih mehanizama i mjera: predstavnici svih županijskih Upravnih odjela, predstavnici Odbora za promet Županijske skupštine ZŽ, Odbora za </w:t>
      </w:r>
      <w:r w:rsidRPr="008345EC">
        <w:rPr>
          <w:rFonts w:ascii="Calibri" w:eastAsia="Calibri" w:hAnsi="Calibri" w:cs="Times New Roman"/>
          <w:lang w:val="hr-HR"/>
        </w:rPr>
        <w:t xml:space="preserve">komunalne djelatnosti Županijske skupštine ZŽ, </w:t>
      </w:r>
      <w:r w:rsidRPr="008345EC">
        <w:rPr>
          <w:rFonts w:ascii="Calibri" w:eastAsia="Calibri" w:hAnsi="Calibri" w:cs="Times New Roman"/>
          <w:shd w:val="clear" w:color="auto" w:fill="FFFFFF" w:themeFill="background1"/>
          <w:lang w:val="hr-HR"/>
        </w:rPr>
        <w:t>Odbora za gospodarski razvoj Županijske</w:t>
      </w:r>
      <w:r w:rsidRPr="008345EC">
        <w:rPr>
          <w:rFonts w:ascii="Calibri" w:eastAsia="Calibri" w:hAnsi="Calibri" w:cs="Times New Roman"/>
          <w:shd w:val="clear" w:color="auto" w:fill="FFFF00"/>
          <w:lang w:val="hr-HR"/>
        </w:rPr>
        <w:t xml:space="preserve"> </w:t>
      </w:r>
      <w:r w:rsidRPr="008345EC">
        <w:rPr>
          <w:rFonts w:ascii="Calibri" w:eastAsia="Calibri" w:hAnsi="Calibri" w:cs="Times New Roman"/>
          <w:shd w:val="clear" w:color="auto" w:fill="FFFFFF" w:themeFill="background1"/>
          <w:lang w:val="hr-HR"/>
        </w:rPr>
        <w:t>skupštine Zagrebačke županije,</w:t>
      </w:r>
      <w:r w:rsidRPr="0096270E">
        <w:rPr>
          <w:rFonts w:ascii="Calibri" w:eastAsia="Calibri" w:hAnsi="Calibri" w:cs="Times New Roman"/>
          <w:lang w:val="hr-HR"/>
        </w:rPr>
        <w:t xml:space="preserve">  Odbora za poljodjelstvo, šumarstvo i vodoprivredu Županijske skupštine Zagrebačke županije, RRA ZŽ, Zavoda za prostorno uređenje, JU za upravljanje zaštićenim područjima i drugim zaštićenim prirodnim vrijednostima na području Zagrebačke županije, Županijske uprave za ceste, REGEA-e, Vodoopskrbe i odvodnje Zagrebačke županije, Gospodarenje otpadom Zagrebačke županije d.o.o., </w:t>
      </w:r>
      <w:r w:rsidRPr="008345EC">
        <w:rPr>
          <w:rFonts w:ascii="Calibri" w:eastAsia="Calibri" w:hAnsi="Calibri" w:cs="Times New Roman"/>
          <w:shd w:val="clear" w:color="auto" w:fill="FFFFFF" w:themeFill="background1"/>
          <w:lang w:val="hr-HR"/>
        </w:rPr>
        <w:t>Turističkog ureda Turističke zajednice</w:t>
      </w:r>
      <w:r w:rsidRPr="0096270E">
        <w:rPr>
          <w:rFonts w:ascii="Calibri" w:eastAsia="Calibri" w:hAnsi="Calibri" w:cs="Times New Roman"/>
          <w:shd w:val="clear" w:color="auto" w:fill="FFFF00"/>
          <w:lang w:val="hr-HR"/>
        </w:rPr>
        <w:t xml:space="preserve"> </w:t>
      </w:r>
      <w:r w:rsidRPr="008345EC">
        <w:rPr>
          <w:rFonts w:ascii="Calibri" w:eastAsia="Calibri" w:hAnsi="Calibri" w:cs="Times New Roman"/>
          <w:shd w:val="clear" w:color="auto" w:fill="FFFFFF" w:themeFill="background1"/>
          <w:lang w:val="hr-HR"/>
        </w:rPr>
        <w:t>Zagrebačke županije</w:t>
      </w:r>
      <w:r w:rsidRPr="0096270E">
        <w:rPr>
          <w:rFonts w:ascii="Calibri" w:eastAsia="Calibri" w:hAnsi="Calibri" w:cs="Times New Roman"/>
          <w:lang w:val="hr-HR"/>
        </w:rPr>
        <w:t xml:space="preserve">, HGK-Komora Zagreb, Obrtničke komore Zagreb, Doma zdravlja ZŽ, Zavoda za hitnu medicine ZŽ, </w:t>
      </w:r>
      <w:r w:rsidRPr="008345EC">
        <w:rPr>
          <w:rFonts w:ascii="Calibri" w:eastAsia="Calibri" w:hAnsi="Calibri" w:cs="Times New Roman"/>
          <w:shd w:val="clear" w:color="auto" w:fill="FFFFFF" w:themeFill="background1"/>
          <w:lang w:val="hr-HR"/>
        </w:rPr>
        <w:t>Ureda državne uprave u Zagrebačkoj županiji</w:t>
      </w:r>
      <w:r w:rsidRPr="0096270E">
        <w:rPr>
          <w:rFonts w:ascii="Calibri" w:eastAsia="Calibri" w:hAnsi="Calibri" w:cs="Times New Roman"/>
          <w:lang w:val="hr-HR"/>
        </w:rPr>
        <w:t xml:space="preserve"> te predstavnik Hrvatskog zavoda za zapošljavanje, predstavnici Stručne službe župana te Ureda župana.</w:t>
      </w:r>
    </w:p>
    <w:p w:rsidR="0002630D" w:rsidRPr="0096270E" w:rsidRDefault="0002630D" w:rsidP="0002630D">
      <w:pPr>
        <w:tabs>
          <w:tab w:val="num" w:pos="717"/>
        </w:tabs>
        <w:spacing w:after="0" w:line="240" w:lineRule="auto"/>
        <w:jc w:val="both"/>
        <w:rPr>
          <w:rFonts w:ascii="Calibri" w:eastAsia="Calibri" w:hAnsi="Calibri" w:cs="Times New Roman"/>
          <w:highlight w:val="yellow"/>
          <w:lang w:val="hr-HR"/>
        </w:rPr>
      </w:pPr>
    </w:p>
    <w:p w:rsidR="0002630D" w:rsidRPr="0096270E" w:rsidRDefault="0002630D" w:rsidP="0002630D">
      <w:pPr>
        <w:tabs>
          <w:tab w:val="num" w:pos="717"/>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Radna skupina sastala se ukupno 9 puta, no uz redovite sastanke radne skupine organizirali su se individualni sastanci s pročelnicima pojedinih Upravnih odjela, zavoda za prostorno uređenje te REGEE, na kojima su se raspravljali detalji pojedinih provedbenih mehanizama, proračunski okvir i dr. Organizirala su se i pojedinačni sastanci s predstavnicima Odbora Skupštine ZŽ (komunalne djelatnosti, promet i gospodarstvo).</w:t>
      </w:r>
    </w:p>
    <w:p w:rsidR="0002630D" w:rsidRPr="0096270E" w:rsidRDefault="0002630D" w:rsidP="0002630D">
      <w:pPr>
        <w:tabs>
          <w:tab w:val="num" w:pos="717"/>
        </w:tabs>
        <w:spacing w:after="0" w:line="240" w:lineRule="auto"/>
        <w:jc w:val="both"/>
        <w:rPr>
          <w:rFonts w:ascii="Calibri" w:eastAsia="Calibri" w:hAnsi="Calibri" w:cs="Times New Roman"/>
          <w:lang w:val="hr-HR"/>
        </w:rPr>
      </w:pPr>
    </w:p>
    <w:p w:rsidR="0002630D" w:rsidRPr="0096270E" w:rsidRDefault="0002630D" w:rsidP="0002630D">
      <w:pPr>
        <w:tabs>
          <w:tab w:val="num" w:pos="717"/>
        </w:tabs>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Uz predstavnike županijskih institucija, prepoznata je i važna uloga koju imaju </w:t>
      </w:r>
      <w:r w:rsidRPr="0096270E">
        <w:rPr>
          <w:rFonts w:ascii="Calibri" w:eastAsia="Calibri" w:hAnsi="Calibri" w:cs="Times New Roman"/>
          <w:b/>
          <w:lang w:val="hr-HR"/>
        </w:rPr>
        <w:t>jedinice lokalne smaouprave</w:t>
      </w:r>
      <w:r w:rsidRPr="0096270E">
        <w:rPr>
          <w:rFonts w:ascii="Calibri" w:eastAsia="Calibri" w:hAnsi="Calibri" w:cs="Times New Roman"/>
          <w:lang w:val="hr-HR"/>
        </w:rPr>
        <w:t>, koje svojim razvojnim problemima i potrebama utječu na strateški okvir ŽRS ZŽ te raspodjelu financijskog okvira. Stoga su tijekom pripreme ŽRS ZŽ imenovane osobe ispred svake JLS u Zagrebačkoj županiji s kojima su se odrađivale zasebne konzultacije (kako s kontakt osobama pojedinih JLS, tako i sa samim gradonačelnicima i načelnicima).</w:t>
      </w:r>
    </w:p>
    <w:p w:rsidR="0002630D" w:rsidRPr="0096270E" w:rsidRDefault="0002630D" w:rsidP="0002630D">
      <w:pPr>
        <w:tabs>
          <w:tab w:val="num" w:pos="717"/>
        </w:tabs>
        <w:jc w:val="both"/>
        <w:rPr>
          <w:rFonts w:ascii="Calibri" w:eastAsia="Calibri" w:hAnsi="Calibri" w:cs="Times New Roman"/>
          <w:lang w:val="hr-HR"/>
        </w:rPr>
      </w:pPr>
      <w:r w:rsidRPr="0096270E">
        <w:rPr>
          <w:rFonts w:ascii="Calibri" w:eastAsia="Calibri" w:hAnsi="Calibri" w:cs="Times New Roman"/>
          <w:lang w:val="hr-HR"/>
        </w:rPr>
        <w:t>Partnersko vijeće ima važnu ulogu u provedbi, koja uključuje nadziranje učinkovitosti i kvalitete provedbe ZRS, Akcijskog plana i ostalih županijskih planskih dokumenata, te sukladno tome periodično ocjenjuje napredak u postizanju ciljeva ŽRS i Akcijskog plana na temelju dokumenata pripremljenih od strane Tajništva županijskog Partnerskog vijeća, ocjenjuje i odobrava  godišnja i završna izvješća o provedbi ZRS i Akcijskog plana, te predlaže Županu izmjene ili dopune ZRS i Akcijskog plana. Detaljnije je obrađeno u Poglavlju 8. “Županijsko partnerstvo”.</w:t>
      </w:r>
    </w:p>
    <w:p w:rsidR="0002630D" w:rsidRPr="0096270E" w:rsidRDefault="0002630D" w:rsidP="0002630D">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Provedba ŽRS detaljizirana je kroz izradu Akcijskog plana koji omogućuje cjelovit pregled i strukturu svih aktivnosti potrebnih za provedbu ŽRS-a u trogodišnjem razdoblju. Njime se povezuju strateški ciljevi, prioriteti i mjere te razrađuje provedba mjera. Razrađuju se sve aktivnosti, programi i projekti potrebni za provedbu ŽRS-a u trogodišnjem periodu iz razloga povezivanja s proračunom, s time da postoji obveza revidiranja Akcijskog plana jednom godišnje. Predstavlja podlogu za sustavnu kontrolu i nadzor provedbe i time postaje alat za razvojno upravljanje.</w:t>
      </w:r>
    </w:p>
    <w:p w:rsidR="0002630D" w:rsidRPr="0096270E" w:rsidRDefault="0002630D" w:rsidP="0002630D">
      <w:pPr>
        <w:spacing w:after="0" w:line="240" w:lineRule="auto"/>
        <w:jc w:val="both"/>
        <w:rPr>
          <w:rFonts w:ascii="Calibri" w:eastAsia="Calibri" w:hAnsi="Calibri" w:cs="Times New Roman"/>
          <w:lang w:val="hr-HR"/>
        </w:rPr>
      </w:pPr>
    </w:p>
    <w:p w:rsidR="0002630D" w:rsidRPr="0096270E" w:rsidRDefault="0002630D" w:rsidP="0002630D">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Financijski okvir sadrži indikativni, okvirni pregled i alokaciju financijskih sredstava po cijevima, prioritetima odnosno mjerama kao i financijski raspored sredstava prema vremenskim razdobljima (na godišnjoj razini i razini ukupnog razdoblja ŽRS-a). Financijski okvir ŽRS-a usklađuje se s Planom razvojnih programa koji županija donosi sukladno Zakonu o proračunu, a u kojemu se iskazuju planirani rashodi proračuna jedinica lokalne i područne (regionalne) samouprave vezani uz provođenje investicija, davanje kapitalnih pomoći i donacija, odnosno s prijedlogom proračuna jedinica područne (regionalne) samouprave. </w:t>
      </w:r>
    </w:p>
    <w:p w:rsidR="0002630D" w:rsidRPr="0096270E" w:rsidRDefault="0002630D" w:rsidP="0002630D">
      <w:pPr>
        <w:spacing w:after="0" w:line="240" w:lineRule="auto"/>
        <w:jc w:val="both"/>
        <w:rPr>
          <w:rFonts w:ascii="Calibri" w:eastAsia="Calibri" w:hAnsi="Calibri" w:cs="Times New Roman"/>
          <w:lang w:val="hr-HR"/>
        </w:rPr>
      </w:pPr>
    </w:p>
    <w:p w:rsidR="0002630D" w:rsidRPr="0096270E" w:rsidRDefault="0002630D" w:rsidP="0002630D">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Sukladno Smjernicama, u Akcijskom planu provedbe Županijske razvojne strategije artikuliraju se programi i projekti koje provode javnopravna tijela, a koji su prethodno, kroz propisanu proceduru, uneseni u Županijsku bazu razvojnih projekata.</w:t>
      </w:r>
    </w:p>
    <w:p w:rsidR="0002630D" w:rsidRPr="0096270E" w:rsidRDefault="0002630D" w:rsidP="0002630D">
      <w:pPr>
        <w:spacing w:after="0" w:line="240" w:lineRule="auto"/>
        <w:jc w:val="both"/>
        <w:rPr>
          <w:rFonts w:ascii="Calibri" w:eastAsia="Calibri" w:hAnsi="Calibri" w:cs="Times New Roman"/>
          <w:lang w:val="hr-HR"/>
        </w:rPr>
      </w:pPr>
    </w:p>
    <w:p w:rsidR="0002630D" w:rsidRPr="0096270E" w:rsidRDefault="0002630D" w:rsidP="0002630D">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 xml:space="preserve">U procesu izrade financijskog okvira ŽRS-a, kao i prilikom njegovog godišnjeg usklađivanja, županija surađuje i s jedincima lokalne samouprave sa svog područja, državnom upravom te svim ostalim potencijalnim izvorima financiranja provedbe ŽRS-a. </w:t>
      </w:r>
    </w:p>
    <w:p w:rsidR="0002630D" w:rsidRPr="0096270E" w:rsidRDefault="0002630D" w:rsidP="0002630D">
      <w:pPr>
        <w:spacing w:after="0" w:line="240" w:lineRule="auto"/>
        <w:jc w:val="both"/>
        <w:rPr>
          <w:rFonts w:ascii="Calibri" w:eastAsia="Calibri" w:hAnsi="Calibri" w:cs="Times New Roman"/>
          <w:lang w:val="hr-HR"/>
        </w:rPr>
      </w:pPr>
    </w:p>
    <w:p w:rsidR="0002630D" w:rsidRPr="0096270E" w:rsidRDefault="0002630D" w:rsidP="0002630D">
      <w:pPr>
        <w:spacing w:after="0" w:line="240" w:lineRule="auto"/>
        <w:jc w:val="both"/>
        <w:rPr>
          <w:rFonts w:ascii="Calibri" w:eastAsia="Calibri" w:hAnsi="Calibri" w:cs="Times New Roman"/>
          <w:lang w:val="hr-HR"/>
        </w:rPr>
      </w:pPr>
      <w:r w:rsidRPr="0096270E">
        <w:rPr>
          <w:rFonts w:ascii="Calibri" w:eastAsia="Calibri" w:hAnsi="Calibri" w:cs="Times New Roman"/>
          <w:lang w:val="hr-HR"/>
        </w:rPr>
        <w:t>Investicijski projekti u okviru samoupravnog djelokruga županije definirani su Planom razvojnih programa Zagrebačke županije, te ih kao dio Proračuna Zagrebačke županije donosi Županijska skupština, a provode ih Upravna tijela, te ustanove, javne ustanove i trgovačka društva kojima je Županija osnivač ili suosnivač.</w:t>
      </w:r>
    </w:p>
    <w:p w:rsidR="0002630D" w:rsidRPr="0096270E" w:rsidRDefault="0002630D" w:rsidP="0002630D">
      <w:pPr>
        <w:spacing w:after="0" w:line="240" w:lineRule="auto"/>
        <w:jc w:val="both"/>
        <w:rPr>
          <w:rFonts w:ascii="Calibri" w:eastAsia="Calibri" w:hAnsi="Calibri" w:cs="Times New Roman"/>
          <w:lang w:val="hr-HR"/>
        </w:rPr>
      </w:pPr>
    </w:p>
    <w:p w:rsidR="00950F73" w:rsidRPr="001D45A7" w:rsidRDefault="0002630D" w:rsidP="001D45A7">
      <w:pPr>
        <w:rPr>
          <w:rFonts w:ascii="Calibri" w:eastAsia="Calibri" w:hAnsi="Calibri" w:cs="Times New Roman"/>
          <w:lang w:val="hr-HR"/>
        </w:rPr>
        <w:sectPr w:rsidR="00950F73" w:rsidRPr="001D45A7" w:rsidSect="004C1E36">
          <w:pgSz w:w="12240" w:h="15840"/>
          <w:pgMar w:top="1417" w:right="1750" w:bottom="1417" w:left="1843" w:header="708" w:footer="708" w:gutter="0"/>
          <w:cols w:space="708"/>
          <w:docGrid w:linePitch="360"/>
        </w:sectPr>
      </w:pPr>
      <w:r w:rsidRPr="0096270E">
        <w:rPr>
          <w:rFonts w:ascii="Calibri" w:eastAsia="Calibri" w:hAnsi="Calibri" w:cs="Times New Roman"/>
          <w:lang w:val="hr-HR"/>
        </w:rPr>
        <w:t>Akcijski plan usko je povezan s financijskim okvirom iz ŽRS koji se u dijelu neposrednih županijskih ulaganja detaljno razrađuje. Osim toga, financijski okvir ŽRS-a usklađuje se s Planom razvojnih programa županije, sukladno Zakonu o proračunu, a u kojem se iskazuju planirani rashodi proračuna jedinice područne (regionalne) samouprave vezani uz provođenje investicija te davanje kapitalnih pomoći i donacija.  Akcijskim planom se također mora utvrditi jasan odnos između razvojnih projekata navedenih u Akcijskom planu i baze projekata koja se vodi sukladno Pravilniku o sadržaju i načinu vođenja središnje elektroničke baze razvojnih projekata i razvojnih pokazatelja</w:t>
      </w:r>
    </w:p>
    <w:p w:rsidR="005D18CA" w:rsidRPr="0096270E" w:rsidRDefault="00950F73" w:rsidP="00950F73">
      <w:pPr>
        <w:pStyle w:val="Naslov2"/>
        <w:rPr>
          <w:rFonts w:asciiTheme="minorHAnsi" w:hAnsiTheme="minorHAnsi"/>
        </w:rPr>
      </w:pPr>
      <w:bookmarkStart w:id="468" w:name="_Toc483569043"/>
      <w:r w:rsidRPr="0096270E">
        <w:rPr>
          <w:rFonts w:asciiTheme="minorHAnsi" w:hAnsiTheme="minorHAnsi"/>
        </w:rPr>
        <w:t xml:space="preserve">6.3. </w:t>
      </w:r>
      <w:r w:rsidR="00D96AD6" w:rsidRPr="0096270E">
        <w:rPr>
          <w:rFonts w:asciiTheme="minorHAnsi" w:hAnsiTheme="minorHAnsi"/>
        </w:rPr>
        <w:t>P</w:t>
      </w:r>
      <w:r w:rsidR="005D18CA" w:rsidRPr="0096270E">
        <w:rPr>
          <w:rFonts w:asciiTheme="minorHAnsi" w:hAnsiTheme="minorHAnsi"/>
        </w:rPr>
        <w:t>opis strateških projekata županije</w:t>
      </w:r>
      <w:bookmarkEnd w:id="468"/>
    </w:p>
    <w:tbl>
      <w:tblPr>
        <w:tblW w:w="12940" w:type="dxa"/>
        <w:tblInd w:w="93" w:type="dxa"/>
        <w:tblLook w:val="04A0" w:firstRow="1" w:lastRow="0" w:firstColumn="1" w:lastColumn="0" w:noHBand="0" w:noVBand="1"/>
      </w:tblPr>
      <w:tblGrid>
        <w:gridCol w:w="658"/>
        <w:gridCol w:w="1395"/>
        <w:gridCol w:w="1566"/>
        <w:gridCol w:w="900"/>
        <w:gridCol w:w="1166"/>
        <w:gridCol w:w="1244"/>
        <w:gridCol w:w="2830"/>
        <w:gridCol w:w="1359"/>
        <w:gridCol w:w="1822"/>
      </w:tblGrid>
      <w:tr w:rsidR="0013267F" w:rsidRPr="0096270E" w:rsidTr="00930212">
        <w:trPr>
          <w:trHeight w:val="132"/>
        </w:trPr>
        <w:tc>
          <w:tcPr>
            <w:tcW w:w="12940" w:type="dxa"/>
            <w:gridSpan w:val="9"/>
            <w:tcBorders>
              <w:top w:val="nil"/>
              <w:left w:val="nil"/>
              <w:bottom w:val="single" w:sz="4" w:space="0" w:color="auto"/>
              <w:right w:val="nil"/>
            </w:tcBorders>
            <w:shd w:val="clear" w:color="auto" w:fill="auto"/>
            <w:vAlign w:val="bottom"/>
            <w:hideMark/>
          </w:tcPr>
          <w:p w:rsidR="0013267F" w:rsidRPr="001D45A7" w:rsidRDefault="00930212" w:rsidP="00D76AFD">
            <w:pPr>
              <w:spacing w:after="0" w:line="240" w:lineRule="auto"/>
              <w:rPr>
                <w:rFonts w:ascii="Calibri" w:eastAsia="Times New Roman" w:hAnsi="Calibri" w:cs="Calibri"/>
                <w:b/>
                <w:bCs/>
                <w:lang w:val="hr-HR" w:eastAsia="hr-HR"/>
              </w:rPr>
            </w:pPr>
            <w:r w:rsidRPr="0096270E">
              <w:rPr>
                <w:rFonts w:cstheme="minorHAnsi"/>
                <w:b/>
                <w:sz w:val="16"/>
                <w:szCs w:val="16"/>
                <w:lang w:val="hr-HR"/>
              </w:rPr>
              <w:t xml:space="preserve"> </w:t>
            </w:r>
            <w:r w:rsidRPr="001D45A7">
              <w:rPr>
                <w:rFonts w:cstheme="minorHAnsi"/>
                <w:b/>
                <w:lang w:val="hr-HR"/>
              </w:rPr>
              <w:t>Tablica 7</w:t>
            </w:r>
            <w:r w:rsidR="00D76AFD">
              <w:rPr>
                <w:rFonts w:cstheme="minorHAnsi"/>
                <w:b/>
                <w:lang w:val="hr-HR"/>
              </w:rPr>
              <w:t>9</w:t>
            </w:r>
            <w:r w:rsidRPr="001D45A7">
              <w:rPr>
                <w:rFonts w:cstheme="minorHAnsi"/>
                <w:b/>
                <w:lang w:val="hr-HR"/>
              </w:rPr>
              <w:t xml:space="preserve">: Županijski strateški projekti </w:t>
            </w:r>
          </w:p>
        </w:tc>
      </w:tr>
      <w:tr w:rsidR="0013267F" w:rsidRPr="0096270E" w:rsidTr="00930212">
        <w:trPr>
          <w:trHeight w:val="600"/>
        </w:trPr>
        <w:tc>
          <w:tcPr>
            <w:tcW w:w="658" w:type="dxa"/>
            <w:tcBorders>
              <w:top w:val="nil"/>
              <w:left w:val="single" w:sz="4" w:space="0" w:color="auto"/>
              <w:bottom w:val="nil"/>
              <w:right w:val="single" w:sz="4" w:space="0" w:color="auto"/>
            </w:tcBorders>
            <w:shd w:val="clear" w:color="000000"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R.br.</w:t>
            </w:r>
          </w:p>
        </w:tc>
        <w:tc>
          <w:tcPr>
            <w:tcW w:w="1395" w:type="dxa"/>
            <w:tcBorders>
              <w:top w:val="nil"/>
              <w:left w:val="nil"/>
              <w:bottom w:val="nil"/>
              <w:right w:val="single" w:sz="4" w:space="0" w:color="auto"/>
            </w:tcBorders>
            <w:shd w:val="clear" w:color="000000"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Naziv projekta</w:t>
            </w:r>
          </w:p>
        </w:tc>
        <w:tc>
          <w:tcPr>
            <w:tcW w:w="1566" w:type="dxa"/>
            <w:tcBorders>
              <w:top w:val="nil"/>
              <w:left w:val="nil"/>
              <w:bottom w:val="nil"/>
              <w:right w:val="single" w:sz="4" w:space="0" w:color="auto"/>
            </w:tcBorders>
            <w:shd w:val="clear" w:color="000000"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Nositelj projekta</w:t>
            </w:r>
          </w:p>
        </w:tc>
        <w:tc>
          <w:tcPr>
            <w:tcW w:w="900" w:type="dxa"/>
            <w:tcBorders>
              <w:top w:val="nil"/>
              <w:left w:val="nil"/>
              <w:bottom w:val="nil"/>
              <w:right w:val="single" w:sz="4" w:space="0" w:color="auto"/>
            </w:tcBorders>
            <w:shd w:val="clear" w:color="000000"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 xml:space="preserve">Okvirni predviđeni termin početka  projekta </w:t>
            </w:r>
          </w:p>
        </w:tc>
        <w:tc>
          <w:tcPr>
            <w:tcW w:w="1166" w:type="dxa"/>
            <w:tcBorders>
              <w:top w:val="nil"/>
              <w:left w:val="nil"/>
              <w:bottom w:val="nil"/>
              <w:right w:val="single" w:sz="4" w:space="0" w:color="auto"/>
            </w:tcBorders>
            <w:shd w:val="clear" w:color="CCFFFF"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Lokacija projekta (grad; općina)</w:t>
            </w:r>
          </w:p>
        </w:tc>
        <w:tc>
          <w:tcPr>
            <w:tcW w:w="1244" w:type="dxa"/>
            <w:tcBorders>
              <w:top w:val="nil"/>
              <w:left w:val="nil"/>
              <w:bottom w:val="nil"/>
              <w:right w:val="single" w:sz="4" w:space="0" w:color="auto"/>
            </w:tcBorders>
            <w:shd w:val="clear" w:color="CCFFFF"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Sektor projekta (npr. turizam; kultura; zaštita okoliša itd.)</w:t>
            </w:r>
          </w:p>
        </w:tc>
        <w:tc>
          <w:tcPr>
            <w:tcW w:w="2830" w:type="dxa"/>
            <w:tcBorders>
              <w:top w:val="nil"/>
              <w:left w:val="nil"/>
              <w:bottom w:val="nil"/>
              <w:right w:val="single" w:sz="4" w:space="0" w:color="auto"/>
            </w:tcBorders>
            <w:shd w:val="clear" w:color="000000"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 xml:space="preserve">Kratki opis projekta </w:t>
            </w:r>
          </w:p>
        </w:tc>
        <w:tc>
          <w:tcPr>
            <w:tcW w:w="1359" w:type="dxa"/>
            <w:tcBorders>
              <w:top w:val="nil"/>
              <w:left w:val="nil"/>
              <w:bottom w:val="nil"/>
              <w:right w:val="single" w:sz="4" w:space="0" w:color="auto"/>
            </w:tcBorders>
            <w:shd w:val="clear" w:color="CCFFFF"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Vrijednost projekta u kunama</w:t>
            </w:r>
          </w:p>
        </w:tc>
        <w:tc>
          <w:tcPr>
            <w:tcW w:w="1822" w:type="dxa"/>
            <w:tcBorders>
              <w:top w:val="nil"/>
              <w:left w:val="nil"/>
              <w:bottom w:val="nil"/>
              <w:right w:val="single" w:sz="4" w:space="0" w:color="auto"/>
            </w:tcBorders>
            <w:shd w:val="clear" w:color="CCFFFF" w:fill="8DB4E2"/>
            <w:vAlign w:val="center"/>
            <w:hideMark/>
          </w:tcPr>
          <w:p w:rsidR="0013267F" w:rsidRPr="0096270E" w:rsidRDefault="0013267F" w:rsidP="0013267F">
            <w:pPr>
              <w:spacing w:after="0" w:line="240" w:lineRule="auto"/>
              <w:jc w:val="center"/>
              <w:rPr>
                <w:rFonts w:eastAsia="Times New Roman" w:cstheme="minorHAnsi"/>
                <w:b/>
                <w:bCs/>
                <w:sz w:val="12"/>
                <w:szCs w:val="12"/>
                <w:lang w:val="hr-HR" w:eastAsia="hr-HR"/>
              </w:rPr>
            </w:pPr>
            <w:r w:rsidRPr="0096270E">
              <w:rPr>
                <w:rFonts w:eastAsia="Times New Roman" w:cstheme="minorHAnsi"/>
                <w:b/>
                <w:bCs/>
                <w:sz w:val="12"/>
                <w:szCs w:val="12"/>
                <w:lang w:val="hr-HR" w:eastAsia="hr-HR"/>
              </w:rPr>
              <w:t>Predviđeni Izvor(i) financiranja</w:t>
            </w:r>
          </w:p>
        </w:tc>
      </w:tr>
      <w:tr w:rsidR="0013267F" w:rsidRPr="0096270E" w:rsidTr="00930212">
        <w:trPr>
          <w:trHeight w:val="432"/>
        </w:trPr>
        <w:tc>
          <w:tcPr>
            <w:tcW w:w="658"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1</w:t>
            </w:r>
          </w:p>
        </w:tc>
        <w:tc>
          <w:tcPr>
            <w:tcW w:w="1395" w:type="dxa"/>
            <w:tcBorders>
              <w:top w:val="single" w:sz="4" w:space="0" w:color="auto"/>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Regionalni vodoopskrbni sustav Zagrebačke županije Zagreb-Istok</w:t>
            </w:r>
          </w:p>
        </w:tc>
        <w:tc>
          <w:tcPr>
            <w:tcW w:w="1566" w:type="dxa"/>
            <w:tcBorders>
              <w:top w:val="single" w:sz="4" w:space="0" w:color="auto"/>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Vodoopskrba i odvodnja Zagrebačke županije d.o.o.</w:t>
            </w:r>
          </w:p>
        </w:tc>
        <w:tc>
          <w:tcPr>
            <w:tcW w:w="900" w:type="dxa"/>
            <w:tcBorders>
              <w:top w:val="single" w:sz="4" w:space="0" w:color="auto"/>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2017.</w:t>
            </w:r>
          </w:p>
        </w:tc>
        <w:tc>
          <w:tcPr>
            <w:tcW w:w="1166" w:type="dxa"/>
            <w:tcBorders>
              <w:top w:val="single" w:sz="4" w:space="0" w:color="auto"/>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Kosnica, Zagrebačka županija</w:t>
            </w:r>
          </w:p>
        </w:tc>
        <w:tc>
          <w:tcPr>
            <w:tcW w:w="1244" w:type="dxa"/>
            <w:tcBorders>
              <w:top w:val="single" w:sz="4" w:space="0" w:color="auto"/>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Vodoopskrba</w:t>
            </w:r>
          </w:p>
        </w:tc>
        <w:tc>
          <w:tcPr>
            <w:tcW w:w="2830" w:type="dxa"/>
            <w:tcBorders>
              <w:top w:val="single" w:sz="4" w:space="0" w:color="auto"/>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 xml:space="preserve">Izgradnja vodoopskbrnog sustava za istočni dio Zagrebačke županije </w:t>
            </w:r>
          </w:p>
        </w:tc>
        <w:tc>
          <w:tcPr>
            <w:tcW w:w="1359" w:type="dxa"/>
            <w:tcBorders>
              <w:top w:val="single" w:sz="4" w:space="0" w:color="auto"/>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700.000.000,00</w:t>
            </w:r>
          </w:p>
        </w:tc>
        <w:tc>
          <w:tcPr>
            <w:tcW w:w="1822" w:type="dxa"/>
            <w:tcBorders>
              <w:top w:val="single" w:sz="4" w:space="0" w:color="auto"/>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69,7% EU fondovi, 30,3% HV, DPRH, JLS i ZŽ</w:t>
            </w:r>
          </w:p>
        </w:tc>
      </w:tr>
      <w:tr w:rsidR="0013267F" w:rsidRPr="0096270E" w:rsidTr="00930212">
        <w:trPr>
          <w:trHeight w:val="264"/>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2</w:t>
            </w:r>
          </w:p>
        </w:tc>
        <w:tc>
          <w:tcPr>
            <w:tcW w:w="1395"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Izgradnja širokopojasnog interneta na području Zagrebačke županije</w:t>
            </w:r>
          </w:p>
        </w:tc>
        <w:tc>
          <w:tcPr>
            <w:tcW w:w="15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 xml:space="preserve">Zagrebačka županija, gradovi i općine Zagrebačke županije </w:t>
            </w:r>
          </w:p>
        </w:tc>
        <w:tc>
          <w:tcPr>
            <w:tcW w:w="90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2018.</w:t>
            </w:r>
          </w:p>
        </w:tc>
        <w:tc>
          <w:tcPr>
            <w:tcW w:w="11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Zagrebačka žiupanija</w:t>
            </w:r>
          </w:p>
        </w:tc>
        <w:tc>
          <w:tcPr>
            <w:tcW w:w="1244"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Promet</w:t>
            </w:r>
          </w:p>
        </w:tc>
        <w:tc>
          <w:tcPr>
            <w:tcW w:w="283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 xml:space="preserve">Razvoj širokopojasnog interneta na području Zgrebačke županije </w:t>
            </w:r>
          </w:p>
        </w:tc>
        <w:tc>
          <w:tcPr>
            <w:tcW w:w="1359"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700.000.000,00</w:t>
            </w:r>
          </w:p>
        </w:tc>
        <w:tc>
          <w:tcPr>
            <w:tcW w:w="1822"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85 % - EU fondovi, 15 % -  strateški parnter, JLS, Zagrebačka županija</w:t>
            </w:r>
          </w:p>
        </w:tc>
      </w:tr>
      <w:tr w:rsidR="0013267F" w:rsidRPr="0096270E" w:rsidTr="00930212">
        <w:trPr>
          <w:trHeight w:val="396"/>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3</w:t>
            </w:r>
          </w:p>
        </w:tc>
        <w:tc>
          <w:tcPr>
            <w:tcW w:w="1395"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Integrirani prometni sustav za Grad Zagreb, Zagrebačku i Krapinsko-zagorsku županiju</w:t>
            </w:r>
          </w:p>
        </w:tc>
        <w:tc>
          <w:tcPr>
            <w:tcW w:w="15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Grad Zagreb, Zagrebačka i Krapinsko-zagorska županija</w:t>
            </w:r>
          </w:p>
        </w:tc>
        <w:tc>
          <w:tcPr>
            <w:tcW w:w="90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2018/2020.</w:t>
            </w:r>
          </w:p>
        </w:tc>
        <w:tc>
          <w:tcPr>
            <w:tcW w:w="11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Grad Zagreb, Zagrebačka i Krapinsko-zagorska županija</w:t>
            </w:r>
          </w:p>
        </w:tc>
        <w:tc>
          <w:tcPr>
            <w:tcW w:w="1244"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 xml:space="preserve">Promet                                        </w:t>
            </w:r>
          </w:p>
        </w:tc>
        <w:tc>
          <w:tcPr>
            <w:tcW w:w="283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Sve daljnje aktivnosti posebno u infrastrukturnim dijelu odgođene su do izrade Master plana prometnog sustava grada Zagreba, Zagrebačke županije i Krapinsko-zagorske županije.</w:t>
            </w:r>
          </w:p>
        </w:tc>
        <w:tc>
          <w:tcPr>
            <w:tcW w:w="1359"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145.500.000,00</w:t>
            </w:r>
          </w:p>
        </w:tc>
        <w:tc>
          <w:tcPr>
            <w:tcW w:w="1822"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 xml:space="preserve">85% EU fondovi, 15% HŽ infrastruktura i  DPRH, ovisno o kojem će se infrastrukturnom projektu raditi </w:t>
            </w:r>
          </w:p>
        </w:tc>
      </w:tr>
      <w:tr w:rsidR="0013267F" w:rsidRPr="0096270E" w:rsidTr="00930212">
        <w:trPr>
          <w:trHeight w:val="264"/>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4</w:t>
            </w:r>
          </w:p>
        </w:tc>
        <w:tc>
          <w:tcPr>
            <w:tcW w:w="1395"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Centar za gospodarenje otpadom</w:t>
            </w:r>
          </w:p>
        </w:tc>
        <w:tc>
          <w:tcPr>
            <w:tcW w:w="15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Gospodarenje otpadom Zagrebačke županije d.o.o.</w:t>
            </w:r>
          </w:p>
        </w:tc>
        <w:tc>
          <w:tcPr>
            <w:tcW w:w="90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2017./2019</w:t>
            </w:r>
          </w:p>
        </w:tc>
        <w:tc>
          <w:tcPr>
            <w:tcW w:w="11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Zagrebačka županija</w:t>
            </w:r>
          </w:p>
        </w:tc>
        <w:tc>
          <w:tcPr>
            <w:tcW w:w="1244"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Gospodarenje otpadom</w:t>
            </w:r>
          </w:p>
        </w:tc>
        <w:tc>
          <w:tcPr>
            <w:tcW w:w="283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Izgradnja regionalnog centra za zbrinjavanje otpada</w:t>
            </w:r>
          </w:p>
        </w:tc>
        <w:tc>
          <w:tcPr>
            <w:tcW w:w="1359"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66.300.000,00</w:t>
            </w:r>
          </w:p>
        </w:tc>
        <w:tc>
          <w:tcPr>
            <w:tcW w:w="1822"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 xml:space="preserve">85% EU fondovi, 15% FZOEU, DPRH, JLS i ZŽ  </w:t>
            </w:r>
          </w:p>
        </w:tc>
      </w:tr>
      <w:tr w:rsidR="0013267F" w:rsidRPr="0096270E" w:rsidTr="00930212">
        <w:trPr>
          <w:trHeight w:val="1096"/>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5</w:t>
            </w:r>
          </w:p>
        </w:tc>
        <w:tc>
          <w:tcPr>
            <w:tcW w:w="1395"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Projekt rekonstrukcije javne rasvjete Zagrebačke županije - NEWLIGHT</w:t>
            </w:r>
          </w:p>
        </w:tc>
        <w:tc>
          <w:tcPr>
            <w:tcW w:w="15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Regionalne energetska agencija Sjeverozapadne Hrvatske</w:t>
            </w:r>
          </w:p>
        </w:tc>
        <w:tc>
          <w:tcPr>
            <w:tcW w:w="90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2017.</w:t>
            </w:r>
          </w:p>
        </w:tc>
        <w:tc>
          <w:tcPr>
            <w:tcW w:w="11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Zagrebačka županija, Krapinsko-zagorska županija</w:t>
            </w:r>
          </w:p>
        </w:tc>
        <w:tc>
          <w:tcPr>
            <w:tcW w:w="1244"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Energetska učinkovitot i zaštita okoliša</w:t>
            </w:r>
          </w:p>
        </w:tc>
        <w:tc>
          <w:tcPr>
            <w:tcW w:w="283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Projektom se planira provesti rekonstrukcija i modernizacija postojeće javne rasvjete na području gradova i općina Zagrebačke i Krapinsko-zagorske županije</w:t>
            </w:r>
          </w:p>
        </w:tc>
        <w:tc>
          <w:tcPr>
            <w:tcW w:w="1359"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220.000.000,00</w:t>
            </w:r>
          </w:p>
        </w:tc>
        <w:tc>
          <w:tcPr>
            <w:tcW w:w="1822"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Bespovratna sredstva  - EIB,bespovratna sredstva EU fondova i ESCO model(javno privatno partnerstvo),</w:t>
            </w:r>
          </w:p>
        </w:tc>
      </w:tr>
      <w:tr w:rsidR="0013267F" w:rsidRPr="0096270E" w:rsidTr="00930212">
        <w:trPr>
          <w:trHeight w:val="660"/>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6</w:t>
            </w:r>
          </w:p>
        </w:tc>
        <w:tc>
          <w:tcPr>
            <w:tcW w:w="1395"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Greenway - Državna glavna biciklistička ruta br.2.</w:t>
            </w:r>
          </w:p>
        </w:tc>
        <w:tc>
          <w:tcPr>
            <w:tcW w:w="15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Grad Zagreb, Zagrebačka županija</w:t>
            </w:r>
          </w:p>
        </w:tc>
        <w:tc>
          <w:tcPr>
            <w:tcW w:w="90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2017-2020</w:t>
            </w:r>
          </w:p>
        </w:tc>
        <w:tc>
          <w:tcPr>
            <w:tcW w:w="11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Grad Zagreb, Zagrebačka županija</w:t>
            </w:r>
          </w:p>
        </w:tc>
        <w:tc>
          <w:tcPr>
            <w:tcW w:w="1244"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Promet</w:t>
            </w:r>
          </w:p>
        </w:tc>
        <w:tc>
          <w:tcPr>
            <w:tcW w:w="283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Izgradnja biciklističke staze uz rijeku Savu- kroz Grad Zagreb s obje strane rijeke Save, dok je kroz Zagrebačku županiju planirana staza samo s jedne. Početna točka južnog traka je na Bregani (Slovensko-Hrvatskoj granici), a krajnja u Oborovu. Sjeverni trak započinje na Podsusedskom mostu i završava u Lijevom Dubrovčaku.</w:t>
            </w:r>
          </w:p>
        </w:tc>
        <w:tc>
          <w:tcPr>
            <w:tcW w:w="1359"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122.931.861,30</w:t>
            </w:r>
          </w:p>
        </w:tc>
        <w:tc>
          <w:tcPr>
            <w:tcW w:w="1822"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85 % EU fondovi, 15 % Grad Zagreb i Zagrebačka županija</w:t>
            </w:r>
          </w:p>
        </w:tc>
      </w:tr>
      <w:tr w:rsidR="0013267F" w:rsidRPr="0096270E" w:rsidTr="00930212">
        <w:trPr>
          <w:trHeight w:val="1533"/>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7</w:t>
            </w:r>
          </w:p>
        </w:tc>
        <w:tc>
          <w:tcPr>
            <w:tcW w:w="1395" w:type="dxa"/>
            <w:tcBorders>
              <w:top w:val="nil"/>
              <w:left w:val="nil"/>
              <w:bottom w:val="single" w:sz="4" w:space="0" w:color="auto"/>
              <w:right w:val="single" w:sz="4" w:space="0" w:color="auto"/>
            </w:tcBorders>
            <w:shd w:val="clear" w:color="auto" w:fill="FFFFFF" w:themeFill="background1"/>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Razvojni project “NAFTALAN 2 S UNUTARNJIM I VANJSKIM BAZENIMA”</w:t>
            </w:r>
          </w:p>
        </w:tc>
        <w:tc>
          <w:tcPr>
            <w:tcW w:w="1566" w:type="dxa"/>
            <w:tcBorders>
              <w:top w:val="nil"/>
              <w:left w:val="nil"/>
              <w:bottom w:val="single" w:sz="4" w:space="0" w:color="auto"/>
              <w:right w:val="single" w:sz="4" w:space="0" w:color="auto"/>
            </w:tcBorders>
            <w:shd w:val="clear" w:color="auto" w:fill="FFFFFF" w:themeFill="background1"/>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SB Naftalan</w:t>
            </w:r>
          </w:p>
        </w:tc>
        <w:tc>
          <w:tcPr>
            <w:tcW w:w="900" w:type="dxa"/>
            <w:tcBorders>
              <w:top w:val="nil"/>
              <w:left w:val="nil"/>
              <w:bottom w:val="single" w:sz="4" w:space="0" w:color="auto"/>
              <w:right w:val="single" w:sz="4" w:space="0" w:color="auto"/>
            </w:tcBorders>
            <w:shd w:val="clear" w:color="auto" w:fill="FFFFFF" w:themeFill="background1"/>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2017.</w:t>
            </w:r>
          </w:p>
        </w:tc>
        <w:tc>
          <w:tcPr>
            <w:tcW w:w="1166" w:type="dxa"/>
            <w:tcBorders>
              <w:top w:val="nil"/>
              <w:left w:val="nil"/>
              <w:bottom w:val="single" w:sz="4" w:space="0" w:color="auto"/>
              <w:right w:val="single" w:sz="4" w:space="0" w:color="auto"/>
            </w:tcBorders>
            <w:shd w:val="clear" w:color="auto" w:fill="FFFFFF" w:themeFill="background1"/>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Ivanić Grad</w:t>
            </w:r>
          </w:p>
        </w:tc>
        <w:tc>
          <w:tcPr>
            <w:tcW w:w="1244" w:type="dxa"/>
            <w:tcBorders>
              <w:top w:val="nil"/>
              <w:left w:val="nil"/>
              <w:bottom w:val="single" w:sz="4" w:space="0" w:color="auto"/>
              <w:right w:val="single" w:sz="4" w:space="0" w:color="auto"/>
            </w:tcBorders>
            <w:shd w:val="clear" w:color="auto" w:fill="FFFFFF" w:themeFill="background1"/>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Građevinski objekt  za provođenje zdravstvene zaštite</w:t>
            </w:r>
          </w:p>
        </w:tc>
        <w:tc>
          <w:tcPr>
            <w:tcW w:w="2830" w:type="dxa"/>
            <w:tcBorders>
              <w:top w:val="nil"/>
              <w:left w:val="nil"/>
              <w:bottom w:val="single" w:sz="4" w:space="0" w:color="auto"/>
              <w:right w:val="single" w:sz="4" w:space="0" w:color="auto"/>
            </w:tcBorders>
            <w:shd w:val="clear" w:color="auto" w:fill="FFFFFF" w:themeFill="background1"/>
            <w:vAlign w:val="center"/>
            <w:hideMark/>
          </w:tcPr>
          <w:p w:rsidR="0013267F" w:rsidRPr="0096270E" w:rsidRDefault="0013267F" w:rsidP="0013267F">
            <w:pPr>
              <w:spacing w:after="0" w:line="240" w:lineRule="auto"/>
              <w:rPr>
                <w:rFonts w:cstheme="minorHAnsi"/>
                <w:sz w:val="12"/>
                <w:szCs w:val="12"/>
                <w:lang w:val="hr-HR"/>
              </w:rPr>
            </w:pPr>
            <w:r w:rsidRPr="0096270E">
              <w:rPr>
                <w:rFonts w:eastAsia="Times New Roman" w:cstheme="minorHAnsi"/>
                <w:sz w:val="12"/>
                <w:szCs w:val="12"/>
                <w:lang w:val="hr-HR" w:eastAsia="hr-HR"/>
              </w:rPr>
              <w:t>Projektom je predviđena izgradnja unutarnjih i vanjskih terapijskih bazena, nova bolnička kuhinja i restoran, predavaonica, dvorana za medicinsku gimnastiku, a i</w:t>
            </w:r>
            <w:r w:rsidRPr="0096270E">
              <w:rPr>
                <w:rFonts w:cstheme="minorHAnsi"/>
                <w:sz w:val="12"/>
                <w:szCs w:val="12"/>
                <w:lang w:val="hr-HR"/>
              </w:rPr>
              <w:t xml:space="preserve">nvesticijsko ulaganje  odnosi na povećanje standarda pružanja zdravstvenih usluga iz osnovnog zdravstvenog osiguranja, s ciljem povećanja dostupnosti, kvalitete i učinkovitosti zdravstvenih usluga medicinske rehabilitacije, fizikalne terapije, dermatovenerologije i drugih zdravstvenih usluga koje pruža Naftalan. </w:t>
            </w:r>
          </w:p>
          <w:p w:rsidR="0013267F" w:rsidRPr="0096270E" w:rsidRDefault="0013267F" w:rsidP="0013267F">
            <w:pPr>
              <w:ind w:firstLine="708"/>
              <w:jc w:val="both"/>
              <w:rPr>
                <w:rFonts w:cstheme="minorHAnsi"/>
                <w:sz w:val="12"/>
                <w:szCs w:val="12"/>
                <w:lang w:val="hr-HR"/>
              </w:rPr>
            </w:pPr>
          </w:p>
          <w:p w:rsidR="0013267F" w:rsidRPr="0096270E" w:rsidRDefault="0013267F" w:rsidP="0013267F">
            <w:pPr>
              <w:spacing w:after="0" w:line="240" w:lineRule="auto"/>
              <w:rPr>
                <w:rFonts w:eastAsia="Times New Roman" w:cstheme="minorHAnsi"/>
                <w:sz w:val="12"/>
                <w:szCs w:val="12"/>
                <w:lang w:val="hr-HR" w:eastAsia="hr-HR"/>
              </w:rPr>
            </w:pPr>
          </w:p>
        </w:tc>
        <w:tc>
          <w:tcPr>
            <w:tcW w:w="1359" w:type="dxa"/>
            <w:tcBorders>
              <w:top w:val="nil"/>
              <w:left w:val="nil"/>
              <w:bottom w:val="single" w:sz="4" w:space="0" w:color="auto"/>
              <w:right w:val="single" w:sz="4" w:space="0" w:color="auto"/>
            </w:tcBorders>
            <w:shd w:val="clear" w:color="auto" w:fill="FFFFFF" w:themeFill="background1"/>
            <w:vAlign w:val="center"/>
            <w:hideMark/>
          </w:tcPr>
          <w:p w:rsidR="0013267F" w:rsidRPr="0096270E" w:rsidRDefault="0013267F" w:rsidP="0013267F">
            <w:pPr>
              <w:spacing w:after="0" w:line="240" w:lineRule="auto"/>
              <w:jc w:val="right"/>
              <w:rPr>
                <w:rFonts w:eastAsia="Times New Roman" w:cstheme="minorHAnsi"/>
                <w:sz w:val="12"/>
                <w:szCs w:val="12"/>
                <w:lang w:val="hr-HR" w:eastAsia="hr-HR"/>
              </w:rPr>
            </w:pPr>
            <w:r w:rsidRPr="0096270E">
              <w:rPr>
                <w:rFonts w:eastAsia="Times New Roman" w:cstheme="minorHAnsi"/>
                <w:sz w:val="12"/>
                <w:szCs w:val="12"/>
                <w:lang w:val="hr-HR" w:eastAsia="hr-HR"/>
              </w:rPr>
              <w:t>35.000.000,00</w:t>
            </w:r>
          </w:p>
        </w:tc>
        <w:tc>
          <w:tcPr>
            <w:tcW w:w="1822" w:type="dxa"/>
            <w:tcBorders>
              <w:top w:val="nil"/>
              <w:left w:val="nil"/>
              <w:bottom w:val="single" w:sz="4" w:space="0" w:color="auto"/>
              <w:right w:val="single" w:sz="4" w:space="0" w:color="auto"/>
            </w:tcBorders>
            <w:shd w:val="clear" w:color="auto" w:fill="FFFFFF" w:themeFill="background1"/>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62% kreditno zaduženje, 28,5% Zagrebačka županija</w:t>
            </w:r>
          </w:p>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9,5% vlastiti prihod Naftalana</w:t>
            </w:r>
          </w:p>
        </w:tc>
      </w:tr>
      <w:tr w:rsidR="0013267F" w:rsidRPr="0096270E" w:rsidTr="00930212">
        <w:trPr>
          <w:trHeight w:val="528"/>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8</w:t>
            </w:r>
          </w:p>
        </w:tc>
        <w:tc>
          <w:tcPr>
            <w:tcW w:w="1395" w:type="dxa"/>
            <w:tcBorders>
              <w:top w:val="nil"/>
              <w:left w:val="nil"/>
              <w:bottom w:val="single" w:sz="4" w:space="0" w:color="auto"/>
              <w:right w:val="single" w:sz="4" w:space="0" w:color="auto"/>
            </w:tcBorders>
            <w:shd w:val="clear" w:color="auto" w:fill="FFFFFF" w:themeFill="background1"/>
            <w:vAlign w:val="center"/>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Izgradnja objekta nove Specijalne bolnice za kronične bolesti dječje dobi Gornja Bistra</w:t>
            </w:r>
          </w:p>
        </w:tc>
        <w:tc>
          <w:tcPr>
            <w:tcW w:w="1566" w:type="dxa"/>
            <w:tcBorders>
              <w:top w:val="nil"/>
              <w:left w:val="nil"/>
              <w:bottom w:val="single" w:sz="4" w:space="0" w:color="auto"/>
              <w:right w:val="single" w:sz="4" w:space="0" w:color="auto"/>
            </w:tcBorders>
            <w:shd w:val="clear" w:color="auto" w:fill="FFFFFF" w:themeFill="background1"/>
            <w:vAlign w:val="center"/>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 xml:space="preserve">Načelni Sporazum  Ministarstvo zdravlja Ministarstvo Kulture Zagrebačka županija Općina Bistra      Specijalna bolnica </w:t>
            </w:r>
          </w:p>
        </w:tc>
        <w:tc>
          <w:tcPr>
            <w:tcW w:w="900" w:type="dxa"/>
            <w:tcBorders>
              <w:top w:val="nil"/>
              <w:left w:val="nil"/>
              <w:bottom w:val="single" w:sz="4" w:space="0" w:color="auto"/>
              <w:right w:val="single" w:sz="4" w:space="0" w:color="auto"/>
            </w:tcBorders>
            <w:shd w:val="clear" w:color="auto" w:fill="FFFFFF" w:themeFill="background1"/>
            <w:vAlign w:val="center"/>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 xml:space="preserve">2017. </w:t>
            </w:r>
          </w:p>
        </w:tc>
        <w:tc>
          <w:tcPr>
            <w:tcW w:w="1166" w:type="dxa"/>
            <w:tcBorders>
              <w:top w:val="nil"/>
              <w:left w:val="nil"/>
              <w:bottom w:val="single" w:sz="4" w:space="0" w:color="auto"/>
              <w:right w:val="single" w:sz="4" w:space="0" w:color="auto"/>
            </w:tcBorders>
            <w:shd w:val="clear" w:color="auto" w:fill="FFFFFF" w:themeFill="background1"/>
            <w:vAlign w:val="center"/>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Općina Bistra</w:t>
            </w:r>
          </w:p>
        </w:tc>
        <w:tc>
          <w:tcPr>
            <w:tcW w:w="1244" w:type="dxa"/>
            <w:tcBorders>
              <w:top w:val="nil"/>
              <w:left w:val="nil"/>
              <w:bottom w:val="single" w:sz="4" w:space="0" w:color="auto"/>
              <w:right w:val="single" w:sz="4" w:space="0" w:color="auto"/>
            </w:tcBorders>
            <w:shd w:val="clear" w:color="auto" w:fill="FFFFFF" w:themeFill="background1"/>
            <w:vAlign w:val="center"/>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Građevinski objekt  za provođenje zdravstvene zaštite</w:t>
            </w:r>
          </w:p>
        </w:tc>
        <w:tc>
          <w:tcPr>
            <w:tcW w:w="2830" w:type="dxa"/>
            <w:tcBorders>
              <w:top w:val="nil"/>
              <w:left w:val="nil"/>
              <w:bottom w:val="single" w:sz="4" w:space="0" w:color="auto"/>
              <w:right w:val="single" w:sz="4" w:space="0" w:color="auto"/>
            </w:tcBorders>
            <w:shd w:val="clear" w:color="auto" w:fill="FFFFFF" w:themeFill="background1"/>
            <w:vAlign w:val="center"/>
          </w:tcPr>
          <w:p w:rsidR="0013267F" w:rsidRPr="0096270E" w:rsidRDefault="0013267F" w:rsidP="0013267F">
            <w:pPr>
              <w:spacing w:after="0" w:line="240" w:lineRule="auto"/>
              <w:rPr>
                <w:rFonts w:eastAsia="Times New Roman" w:cstheme="minorHAnsi"/>
                <w:sz w:val="12"/>
                <w:szCs w:val="12"/>
                <w:lang w:val="hr-HR" w:eastAsia="hr-HR"/>
              </w:rPr>
            </w:pPr>
            <w:r w:rsidRPr="0096270E">
              <w:rPr>
                <w:rFonts w:eastAsia="Times New Roman" w:cstheme="minorHAnsi"/>
                <w:sz w:val="12"/>
                <w:szCs w:val="12"/>
                <w:lang w:val="hr-HR" w:eastAsia="hr-HR"/>
              </w:rPr>
              <w:t>Današnja bolnica radi u neuvjetnom prostoru dvorca Oršić, spomeniku nulte kategorije RH. Projekt predviđa izgradnju nove bolnice u Općini Bistra na zemljištu u vlasništvu RH, te se traži odluka DUDI o darovanju zemljišta Općini. Svi dionici imaju zadaće definirane u "Sporazumu"</w:t>
            </w:r>
          </w:p>
        </w:tc>
        <w:tc>
          <w:tcPr>
            <w:tcW w:w="1359" w:type="dxa"/>
            <w:tcBorders>
              <w:top w:val="nil"/>
              <w:left w:val="nil"/>
              <w:bottom w:val="single" w:sz="4" w:space="0" w:color="auto"/>
              <w:right w:val="single" w:sz="4" w:space="0" w:color="auto"/>
            </w:tcBorders>
            <w:shd w:val="clear" w:color="auto" w:fill="FFFFFF" w:themeFill="background1"/>
            <w:vAlign w:val="center"/>
          </w:tcPr>
          <w:p w:rsidR="0013267F" w:rsidRPr="0096270E" w:rsidRDefault="0013267F" w:rsidP="0013267F">
            <w:pPr>
              <w:spacing w:after="0" w:line="240" w:lineRule="auto"/>
              <w:jc w:val="right"/>
              <w:rPr>
                <w:rFonts w:eastAsia="Times New Roman" w:cstheme="minorHAnsi"/>
                <w:sz w:val="12"/>
                <w:szCs w:val="12"/>
                <w:lang w:val="hr-HR" w:eastAsia="hr-HR"/>
              </w:rPr>
            </w:pPr>
            <w:r w:rsidRPr="0096270E">
              <w:rPr>
                <w:rFonts w:eastAsia="Times New Roman" w:cstheme="minorHAnsi"/>
                <w:sz w:val="12"/>
                <w:szCs w:val="12"/>
                <w:lang w:val="hr-HR" w:eastAsia="hr-HR"/>
              </w:rPr>
              <w:t>60.000.000,00</w:t>
            </w:r>
          </w:p>
        </w:tc>
        <w:tc>
          <w:tcPr>
            <w:tcW w:w="1822" w:type="dxa"/>
            <w:tcBorders>
              <w:top w:val="nil"/>
              <w:left w:val="nil"/>
              <w:bottom w:val="single" w:sz="4" w:space="0" w:color="auto"/>
              <w:right w:val="single" w:sz="4" w:space="0" w:color="auto"/>
            </w:tcBorders>
            <w:shd w:val="clear" w:color="auto" w:fill="FFFFFF" w:themeFill="background1"/>
            <w:vAlign w:val="center"/>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Ministarstvo zdravstva  Fondovi Europske Unije</w:t>
            </w:r>
          </w:p>
        </w:tc>
      </w:tr>
      <w:tr w:rsidR="0013267F" w:rsidRPr="0096270E" w:rsidTr="00930212">
        <w:trPr>
          <w:trHeight w:val="396"/>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9</w:t>
            </w:r>
          </w:p>
        </w:tc>
        <w:tc>
          <w:tcPr>
            <w:tcW w:w="1395"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Izgradnja ULO hladnjače s tehnološkom opremom i transportnim sredstvima</w:t>
            </w:r>
          </w:p>
        </w:tc>
        <w:tc>
          <w:tcPr>
            <w:tcW w:w="15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Distributivni centar za voće i povrće d.o.o.</w:t>
            </w:r>
          </w:p>
        </w:tc>
        <w:tc>
          <w:tcPr>
            <w:tcW w:w="90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2017.</w:t>
            </w:r>
          </w:p>
        </w:tc>
        <w:tc>
          <w:tcPr>
            <w:tcW w:w="11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Velika Gorica, Rakitovec 244 b</w:t>
            </w:r>
          </w:p>
        </w:tc>
        <w:tc>
          <w:tcPr>
            <w:tcW w:w="1244"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Poljoprivreda - voće i povrće</w:t>
            </w:r>
          </w:p>
        </w:tc>
        <w:tc>
          <w:tcPr>
            <w:tcW w:w="283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Izgradnja ULO hladnjače kapaciteta 3.000 tona s pripadajućom tehnološkom opremom (za skladištenje i pakiranje voća i povrća) i s transportnim sredstvima za distribuciju voća i povrća</w:t>
            </w:r>
          </w:p>
        </w:tc>
        <w:tc>
          <w:tcPr>
            <w:tcW w:w="1359"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26.100.000,00</w:t>
            </w:r>
          </w:p>
        </w:tc>
        <w:tc>
          <w:tcPr>
            <w:tcW w:w="1822"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 xml:space="preserve">85 % - Strukturni fondovi, 15 % - vlastita sredstva </w:t>
            </w:r>
          </w:p>
        </w:tc>
      </w:tr>
      <w:tr w:rsidR="0013267F" w:rsidRPr="0096270E" w:rsidTr="00930212">
        <w:trPr>
          <w:trHeight w:val="528"/>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10</w:t>
            </w:r>
          </w:p>
        </w:tc>
        <w:tc>
          <w:tcPr>
            <w:tcW w:w="1395"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Mali tehnopolis Samoborski</w:t>
            </w:r>
          </w:p>
        </w:tc>
        <w:tc>
          <w:tcPr>
            <w:tcW w:w="15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Grad Samobor</w:t>
            </w:r>
          </w:p>
        </w:tc>
        <w:tc>
          <w:tcPr>
            <w:tcW w:w="90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2017.-2019.</w:t>
            </w:r>
          </w:p>
        </w:tc>
        <w:tc>
          <w:tcPr>
            <w:tcW w:w="11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Samobor, Zagrebačka županija</w:t>
            </w:r>
          </w:p>
        </w:tc>
        <w:tc>
          <w:tcPr>
            <w:tcW w:w="1244"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Poduzetništvo, infrastruktura</w:t>
            </w:r>
          </w:p>
        </w:tc>
        <w:tc>
          <w:tcPr>
            <w:tcW w:w="283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Projektom će biti renovirana i opremljena 2 objekta (brownfield) bivše vojarne u Gradu Samoboru na površini od 1.820 m² s prostorima za predinkubaciju, inkubaciju i razvojem usluga za rast i razvoj poduzetništva.</w:t>
            </w:r>
          </w:p>
        </w:tc>
        <w:tc>
          <w:tcPr>
            <w:tcW w:w="1359"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25.000.000,00</w:t>
            </w:r>
          </w:p>
        </w:tc>
        <w:tc>
          <w:tcPr>
            <w:tcW w:w="1822"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Bespovratna sredstva EU -Razvoj poslovne infrastrukture 85% i</w:t>
            </w:r>
            <w:r w:rsidR="00B81B61">
              <w:rPr>
                <w:rFonts w:eastAsia="Times New Roman" w:cstheme="minorHAnsi"/>
                <w:color w:val="000000"/>
                <w:sz w:val="12"/>
                <w:szCs w:val="12"/>
                <w:lang w:val="hr-HR" w:eastAsia="hr-HR"/>
              </w:rPr>
              <w:t xml:space="preserve"> </w:t>
            </w:r>
            <w:r w:rsidRPr="0096270E">
              <w:rPr>
                <w:rFonts w:eastAsia="Times New Roman" w:cstheme="minorHAnsi"/>
                <w:color w:val="000000"/>
                <w:sz w:val="12"/>
                <w:szCs w:val="12"/>
                <w:lang w:val="hr-HR" w:eastAsia="hr-HR"/>
              </w:rPr>
              <w:t xml:space="preserve">Zagrebačka županija i Grad Samobor 15 % </w:t>
            </w:r>
          </w:p>
        </w:tc>
      </w:tr>
      <w:tr w:rsidR="0013267F" w:rsidRPr="0096270E" w:rsidTr="00930212">
        <w:trPr>
          <w:trHeight w:val="264"/>
        </w:trPr>
        <w:tc>
          <w:tcPr>
            <w:tcW w:w="658" w:type="dxa"/>
            <w:tcBorders>
              <w:top w:val="nil"/>
              <w:left w:val="single" w:sz="4" w:space="0" w:color="auto"/>
              <w:bottom w:val="single" w:sz="4" w:space="0" w:color="auto"/>
              <w:right w:val="single" w:sz="4" w:space="0" w:color="auto"/>
            </w:tcBorders>
            <w:shd w:val="clear" w:color="000000" w:fill="BFBFBF"/>
            <w:vAlign w:val="center"/>
            <w:hideMark/>
          </w:tcPr>
          <w:p w:rsidR="0013267F" w:rsidRPr="0096270E" w:rsidRDefault="0013267F" w:rsidP="0013267F">
            <w:pPr>
              <w:spacing w:after="0" w:line="240" w:lineRule="auto"/>
              <w:jc w:val="center"/>
              <w:rPr>
                <w:rFonts w:eastAsia="Times New Roman" w:cstheme="minorHAnsi"/>
                <w:sz w:val="12"/>
                <w:szCs w:val="12"/>
                <w:lang w:val="hr-HR" w:eastAsia="hr-HR"/>
              </w:rPr>
            </w:pPr>
            <w:r w:rsidRPr="0096270E">
              <w:rPr>
                <w:rFonts w:eastAsia="Times New Roman" w:cstheme="minorHAnsi"/>
                <w:sz w:val="12"/>
                <w:szCs w:val="12"/>
                <w:lang w:val="hr-HR" w:eastAsia="hr-HR"/>
              </w:rPr>
              <w:t>11</w:t>
            </w:r>
          </w:p>
        </w:tc>
        <w:tc>
          <w:tcPr>
            <w:tcW w:w="1395" w:type="dxa"/>
            <w:tcBorders>
              <w:top w:val="nil"/>
              <w:left w:val="nil"/>
              <w:bottom w:val="single" w:sz="4" w:space="0" w:color="auto"/>
              <w:right w:val="single" w:sz="4" w:space="0" w:color="auto"/>
            </w:tcBorders>
            <w:shd w:val="clear" w:color="000000" w:fill="FFFFFF"/>
            <w:vAlign w:val="center"/>
            <w:hideMark/>
          </w:tcPr>
          <w:p w:rsidR="0013267F" w:rsidRPr="0096270E" w:rsidRDefault="00B81B61" w:rsidP="0013267F">
            <w:pPr>
              <w:spacing w:after="0" w:line="240" w:lineRule="auto"/>
              <w:jc w:val="center"/>
              <w:rPr>
                <w:rFonts w:eastAsia="Times New Roman" w:cstheme="minorHAnsi"/>
                <w:color w:val="000000"/>
                <w:sz w:val="12"/>
                <w:szCs w:val="12"/>
                <w:lang w:val="hr-HR" w:eastAsia="hr-HR"/>
              </w:rPr>
            </w:pPr>
            <w:r>
              <w:rPr>
                <w:rFonts w:eastAsia="Times New Roman" w:cstheme="minorHAnsi"/>
                <w:color w:val="000000"/>
                <w:sz w:val="12"/>
                <w:szCs w:val="12"/>
                <w:lang w:val="hr-HR" w:eastAsia="hr-HR"/>
              </w:rPr>
              <w:t>Interpretacijski centar arheološkog parka Andautonija</w:t>
            </w:r>
          </w:p>
        </w:tc>
        <w:tc>
          <w:tcPr>
            <w:tcW w:w="15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Zagrebačka županija</w:t>
            </w:r>
          </w:p>
        </w:tc>
        <w:tc>
          <w:tcPr>
            <w:tcW w:w="90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2018./2019</w:t>
            </w:r>
          </w:p>
        </w:tc>
        <w:tc>
          <w:tcPr>
            <w:tcW w:w="1166"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Ščitarjevo, Velika Gorica</w:t>
            </w:r>
          </w:p>
        </w:tc>
        <w:tc>
          <w:tcPr>
            <w:tcW w:w="1244"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kulturni turizam</w:t>
            </w:r>
          </w:p>
        </w:tc>
        <w:tc>
          <w:tcPr>
            <w:tcW w:w="2830"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izgradnja muzejsko intepretacijskog centra rimskog nalazišta Andautonija u šćitarjevu</w:t>
            </w:r>
          </w:p>
        </w:tc>
        <w:tc>
          <w:tcPr>
            <w:tcW w:w="1359"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right"/>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25.000.000,00</w:t>
            </w:r>
          </w:p>
        </w:tc>
        <w:tc>
          <w:tcPr>
            <w:tcW w:w="1822" w:type="dxa"/>
            <w:tcBorders>
              <w:top w:val="nil"/>
              <w:left w:val="nil"/>
              <w:bottom w:val="single" w:sz="4" w:space="0" w:color="auto"/>
              <w:right w:val="single" w:sz="4" w:space="0" w:color="auto"/>
            </w:tcBorders>
            <w:shd w:val="clear" w:color="000000" w:fill="FFFFFF"/>
            <w:vAlign w:val="center"/>
            <w:hideMark/>
          </w:tcPr>
          <w:p w:rsidR="0013267F" w:rsidRPr="0096270E" w:rsidRDefault="0013267F" w:rsidP="0013267F">
            <w:pPr>
              <w:spacing w:after="0" w:line="240" w:lineRule="auto"/>
              <w:jc w:val="center"/>
              <w:rPr>
                <w:rFonts w:eastAsia="Times New Roman" w:cstheme="minorHAnsi"/>
                <w:color w:val="000000"/>
                <w:sz w:val="12"/>
                <w:szCs w:val="12"/>
                <w:lang w:val="hr-HR" w:eastAsia="hr-HR"/>
              </w:rPr>
            </w:pPr>
            <w:r w:rsidRPr="0096270E">
              <w:rPr>
                <w:rFonts w:eastAsia="Times New Roman" w:cstheme="minorHAnsi"/>
                <w:color w:val="000000"/>
                <w:sz w:val="12"/>
                <w:szCs w:val="12"/>
                <w:lang w:val="hr-HR" w:eastAsia="hr-HR"/>
              </w:rPr>
              <w:t>85 % EU fondovi, 15% Zagrebačka županija i Grad Velika Gorica</w:t>
            </w:r>
          </w:p>
        </w:tc>
      </w:tr>
      <w:tr w:rsidR="0013267F" w:rsidRPr="0096270E" w:rsidTr="00930212">
        <w:trPr>
          <w:trHeight w:val="332"/>
        </w:trPr>
        <w:tc>
          <w:tcPr>
            <w:tcW w:w="658" w:type="dxa"/>
            <w:tcBorders>
              <w:top w:val="nil"/>
              <w:left w:val="single" w:sz="4" w:space="0" w:color="auto"/>
              <w:bottom w:val="single" w:sz="4" w:space="0" w:color="auto"/>
              <w:right w:val="single" w:sz="4" w:space="0" w:color="auto"/>
            </w:tcBorders>
            <w:shd w:val="clear" w:color="000000" w:fill="BFBFBF"/>
            <w:vAlign w:val="center"/>
          </w:tcPr>
          <w:p w:rsidR="0013267F" w:rsidRPr="0096270E" w:rsidRDefault="0013267F" w:rsidP="0013267F">
            <w:pPr>
              <w:spacing w:after="0" w:line="240" w:lineRule="auto"/>
              <w:jc w:val="center"/>
              <w:rPr>
                <w:rFonts w:eastAsia="Times New Roman" w:cstheme="minorHAnsi"/>
                <w:sz w:val="12"/>
                <w:szCs w:val="12"/>
                <w:lang w:val="hr-HR" w:eastAsia="hr-HR"/>
              </w:rPr>
            </w:pPr>
          </w:p>
        </w:tc>
        <w:tc>
          <w:tcPr>
            <w:tcW w:w="1395" w:type="dxa"/>
            <w:tcBorders>
              <w:top w:val="nil"/>
              <w:left w:val="nil"/>
              <w:bottom w:val="single" w:sz="4" w:space="0" w:color="auto"/>
              <w:right w:val="single" w:sz="4" w:space="0" w:color="auto"/>
            </w:tcBorders>
            <w:shd w:val="clear" w:color="000000" w:fill="FFFFFF"/>
            <w:vAlign w:val="center"/>
          </w:tcPr>
          <w:p w:rsidR="0013267F" w:rsidRPr="0096270E" w:rsidRDefault="0013267F" w:rsidP="0013267F">
            <w:pPr>
              <w:spacing w:after="0" w:line="240" w:lineRule="auto"/>
              <w:jc w:val="center"/>
              <w:rPr>
                <w:rFonts w:eastAsia="Times New Roman" w:cstheme="minorHAnsi"/>
                <w:color w:val="000000"/>
                <w:sz w:val="12"/>
                <w:szCs w:val="12"/>
                <w:lang w:val="hr-HR" w:eastAsia="hr-HR"/>
              </w:rPr>
            </w:pPr>
          </w:p>
        </w:tc>
        <w:tc>
          <w:tcPr>
            <w:tcW w:w="1566" w:type="dxa"/>
            <w:tcBorders>
              <w:top w:val="nil"/>
              <w:left w:val="nil"/>
              <w:bottom w:val="single" w:sz="4" w:space="0" w:color="auto"/>
              <w:right w:val="single" w:sz="4" w:space="0" w:color="auto"/>
            </w:tcBorders>
            <w:shd w:val="clear" w:color="000000" w:fill="FFFFFF"/>
            <w:vAlign w:val="center"/>
          </w:tcPr>
          <w:p w:rsidR="0013267F" w:rsidRPr="0096270E" w:rsidRDefault="0013267F" w:rsidP="0013267F">
            <w:pPr>
              <w:spacing w:after="0" w:line="240" w:lineRule="auto"/>
              <w:jc w:val="center"/>
              <w:rPr>
                <w:rFonts w:eastAsia="Times New Roman" w:cstheme="minorHAnsi"/>
                <w:color w:val="000000"/>
                <w:sz w:val="12"/>
                <w:szCs w:val="12"/>
                <w:lang w:val="hr-HR" w:eastAsia="hr-HR"/>
              </w:rPr>
            </w:pPr>
          </w:p>
        </w:tc>
        <w:tc>
          <w:tcPr>
            <w:tcW w:w="900" w:type="dxa"/>
            <w:tcBorders>
              <w:top w:val="nil"/>
              <w:left w:val="nil"/>
              <w:bottom w:val="single" w:sz="4" w:space="0" w:color="auto"/>
              <w:right w:val="single" w:sz="4" w:space="0" w:color="auto"/>
            </w:tcBorders>
            <w:shd w:val="clear" w:color="000000" w:fill="FFFFFF"/>
            <w:vAlign w:val="center"/>
          </w:tcPr>
          <w:p w:rsidR="0013267F" w:rsidRPr="0096270E" w:rsidRDefault="0013267F" w:rsidP="0013267F">
            <w:pPr>
              <w:spacing w:after="0" w:line="240" w:lineRule="auto"/>
              <w:jc w:val="center"/>
              <w:rPr>
                <w:rFonts w:eastAsia="Times New Roman" w:cstheme="minorHAnsi"/>
                <w:color w:val="000000"/>
                <w:sz w:val="12"/>
                <w:szCs w:val="12"/>
                <w:lang w:val="hr-HR" w:eastAsia="hr-HR"/>
              </w:rPr>
            </w:pPr>
          </w:p>
        </w:tc>
        <w:tc>
          <w:tcPr>
            <w:tcW w:w="1166" w:type="dxa"/>
            <w:tcBorders>
              <w:top w:val="nil"/>
              <w:left w:val="nil"/>
              <w:bottom w:val="single" w:sz="4" w:space="0" w:color="auto"/>
              <w:right w:val="single" w:sz="4" w:space="0" w:color="auto"/>
            </w:tcBorders>
            <w:shd w:val="clear" w:color="000000" w:fill="FFFFFF"/>
            <w:vAlign w:val="center"/>
          </w:tcPr>
          <w:p w:rsidR="0013267F" w:rsidRPr="0096270E" w:rsidRDefault="0013267F" w:rsidP="0013267F">
            <w:pPr>
              <w:spacing w:after="0" w:line="240" w:lineRule="auto"/>
              <w:jc w:val="center"/>
              <w:rPr>
                <w:rFonts w:eastAsia="Times New Roman" w:cstheme="minorHAnsi"/>
                <w:color w:val="000000"/>
                <w:sz w:val="12"/>
                <w:szCs w:val="12"/>
                <w:lang w:val="hr-HR" w:eastAsia="hr-HR"/>
              </w:rPr>
            </w:pPr>
          </w:p>
        </w:tc>
        <w:tc>
          <w:tcPr>
            <w:tcW w:w="1244" w:type="dxa"/>
            <w:tcBorders>
              <w:top w:val="nil"/>
              <w:left w:val="nil"/>
              <w:bottom w:val="single" w:sz="4" w:space="0" w:color="auto"/>
              <w:right w:val="single" w:sz="4" w:space="0" w:color="auto"/>
            </w:tcBorders>
            <w:shd w:val="clear" w:color="000000" w:fill="FFFFFF"/>
            <w:vAlign w:val="center"/>
          </w:tcPr>
          <w:p w:rsidR="0013267F" w:rsidRPr="0096270E" w:rsidRDefault="0013267F" w:rsidP="0013267F">
            <w:pPr>
              <w:spacing w:after="0" w:line="240" w:lineRule="auto"/>
              <w:jc w:val="center"/>
              <w:rPr>
                <w:rFonts w:eastAsia="Times New Roman" w:cstheme="minorHAnsi"/>
                <w:color w:val="000000"/>
                <w:sz w:val="12"/>
                <w:szCs w:val="12"/>
                <w:lang w:val="hr-HR" w:eastAsia="hr-HR"/>
              </w:rPr>
            </w:pPr>
          </w:p>
        </w:tc>
        <w:tc>
          <w:tcPr>
            <w:tcW w:w="2830" w:type="dxa"/>
            <w:tcBorders>
              <w:top w:val="nil"/>
              <w:left w:val="nil"/>
              <w:bottom w:val="single" w:sz="4" w:space="0" w:color="auto"/>
              <w:right w:val="single" w:sz="4" w:space="0" w:color="auto"/>
            </w:tcBorders>
            <w:shd w:val="clear" w:color="000000" w:fill="FFFFFF"/>
            <w:vAlign w:val="bottom"/>
          </w:tcPr>
          <w:p w:rsidR="0013267F" w:rsidRPr="0096270E" w:rsidRDefault="0013267F" w:rsidP="0013267F">
            <w:pPr>
              <w:spacing w:after="0" w:line="240" w:lineRule="auto"/>
              <w:rPr>
                <w:rFonts w:eastAsia="Times New Roman" w:cstheme="minorHAnsi"/>
                <w:b/>
                <w:bCs/>
                <w:color w:val="000000"/>
                <w:sz w:val="12"/>
                <w:szCs w:val="12"/>
                <w:lang w:val="hr-HR" w:eastAsia="hr-HR"/>
              </w:rPr>
            </w:pPr>
            <w:r w:rsidRPr="0096270E">
              <w:rPr>
                <w:rFonts w:eastAsia="Times New Roman" w:cstheme="minorHAnsi"/>
                <w:b/>
                <w:bCs/>
                <w:color w:val="000000"/>
                <w:sz w:val="12"/>
                <w:szCs w:val="12"/>
                <w:lang w:val="hr-HR" w:eastAsia="hr-HR"/>
              </w:rPr>
              <w:t>UKUPNO</w:t>
            </w:r>
          </w:p>
        </w:tc>
        <w:tc>
          <w:tcPr>
            <w:tcW w:w="1359" w:type="dxa"/>
            <w:tcBorders>
              <w:top w:val="nil"/>
              <w:left w:val="nil"/>
              <w:bottom w:val="single" w:sz="4" w:space="0" w:color="auto"/>
              <w:right w:val="single" w:sz="4" w:space="0" w:color="auto"/>
            </w:tcBorders>
            <w:shd w:val="clear" w:color="000000" w:fill="FFFFFF"/>
            <w:vAlign w:val="bottom"/>
          </w:tcPr>
          <w:p w:rsidR="0013267F" w:rsidRPr="0096270E" w:rsidRDefault="0013267F" w:rsidP="0013267F">
            <w:pPr>
              <w:spacing w:after="0" w:line="240" w:lineRule="auto"/>
              <w:jc w:val="right"/>
              <w:rPr>
                <w:rFonts w:eastAsia="Times New Roman" w:cstheme="minorHAnsi"/>
                <w:b/>
                <w:bCs/>
                <w:color w:val="000000"/>
                <w:sz w:val="12"/>
                <w:szCs w:val="12"/>
                <w:lang w:val="hr-HR" w:eastAsia="hr-HR"/>
              </w:rPr>
            </w:pPr>
            <w:r w:rsidRPr="0096270E">
              <w:rPr>
                <w:rFonts w:eastAsia="Times New Roman" w:cstheme="minorHAnsi"/>
                <w:b/>
                <w:bCs/>
                <w:color w:val="000000"/>
                <w:sz w:val="12"/>
                <w:szCs w:val="12"/>
                <w:lang w:val="hr-HR" w:eastAsia="hr-HR"/>
              </w:rPr>
              <w:t>2.125.831.861,30</w:t>
            </w:r>
          </w:p>
        </w:tc>
        <w:tc>
          <w:tcPr>
            <w:tcW w:w="1822" w:type="dxa"/>
            <w:tcBorders>
              <w:top w:val="nil"/>
              <w:left w:val="nil"/>
              <w:bottom w:val="single" w:sz="4" w:space="0" w:color="auto"/>
              <w:right w:val="single" w:sz="4" w:space="0" w:color="auto"/>
            </w:tcBorders>
            <w:shd w:val="clear" w:color="000000" w:fill="FFFFFF"/>
            <w:vAlign w:val="center"/>
          </w:tcPr>
          <w:p w:rsidR="0013267F" w:rsidRPr="0096270E" w:rsidRDefault="0013267F" w:rsidP="0013267F">
            <w:pPr>
              <w:spacing w:after="0" w:line="240" w:lineRule="auto"/>
              <w:jc w:val="center"/>
              <w:rPr>
                <w:rFonts w:eastAsia="Times New Roman" w:cstheme="minorHAnsi"/>
                <w:color w:val="000000"/>
                <w:sz w:val="12"/>
                <w:szCs w:val="12"/>
                <w:lang w:val="hr-HR" w:eastAsia="hr-HR"/>
              </w:rPr>
            </w:pPr>
          </w:p>
        </w:tc>
      </w:tr>
    </w:tbl>
    <w:p w:rsidR="0013267F" w:rsidRPr="0096270E" w:rsidRDefault="0013267F" w:rsidP="0013267F">
      <w:pPr>
        <w:rPr>
          <w:lang w:val="hr-HR"/>
        </w:rPr>
      </w:pPr>
    </w:p>
    <w:p w:rsidR="0013267F" w:rsidRPr="0096270E" w:rsidRDefault="0013267F" w:rsidP="0013267F">
      <w:pPr>
        <w:rPr>
          <w:lang w:val="hr-HR"/>
        </w:rPr>
      </w:pPr>
    </w:p>
    <w:p w:rsidR="00D96AD6" w:rsidRPr="0096270E" w:rsidRDefault="00D96AD6" w:rsidP="00D96AD6">
      <w:pPr>
        <w:ind w:left="-540"/>
        <w:rPr>
          <w:lang w:val="hr-HR"/>
        </w:rPr>
      </w:pPr>
    </w:p>
    <w:p w:rsidR="00D96AD6" w:rsidRPr="0096270E" w:rsidRDefault="00B57FDE">
      <w:pPr>
        <w:rPr>
          <w:sz w:val="52"/>
          <w:szCs w:val="52"/>
          <w:lang w:val="hr-HR"/>
        </w:rPr>
        <w:sectPr w:rsidR="00D96AD6" w:rsidRPr="0096270E" w:rsidSect="00D96AD6">
          <w:pgSz w:w="15840" w:h="12240" w:orient="landscape"/>
          <w:pgMar w:top="1843" w:right="1417" w:bottom="1750" w:left="1417" w:header="708" w:footer="708" w:gutter="0"/>
          <w:cols w:space="708"/>
          <w:docGrid w:linePitch="360"/>
        </w:sectPr>
      </w:pPr>
      <w:r w:rsidRPr="0096270E">
        <w:rPr>
          <w:sz w:val="52"/>
          <w:szCs w:val="52"/>
          <w:lang w:val="hr-HR"/>
        </w:rPr>
        <w:br w:type="page"/>
      </w:r>
    </w:p>
    <w:p w:rsidR="00E75884" w:rsidRPr="0096270E" w:rsidRDefault="00E75884" w:rsidP="008D0259">
      <w:pPr>
        <w:pStyle w:val="Naglaencitat"/>
        <w:numPr>
          <w:ilvl w:val="0"/>
          <w:numId w:val="179"/>
        </w:numPr>
        <w:tabs>
          <w:tab w:val="left" w:pos="1134"/>
        </w:tabs>
        <w:spacing w:after="0" w:line="240" w:lineRule="auto"/>
        <w:ind w:hanging="526"/>
        <w:outlineLvl w:val="0"/>
        <w:rPr>
          <w:sz w:val="52"/>
          <w:szCs w:val="52"/>
          <w:lang w:val="hr-HR"/>
        </w:rPr>
      </w:pPr>
      <w:bookmarkStart w:id="469" w:name="_Toc483569044"/>
      <w:r w:rsidRPr="0096270E">
        <w:rPr>
          <w:sz w:val="52"/>
          <w:szCs w:val="52"/>
          <w:lang w:val="hr-HR"/>
        </w:rPr>
        <w:t>PRAĆENJE I VREDNOVANJE</w:t>
      </w:r>
      <w:bookmarkEnd w:id="469"/>
      <w:r w:rsidRPr="0096270E">
        <w:rPr>
          <w:sz w:val="52"/>
          <w:szCs w:val="52"/>
          <w:lang w:val="hr-HR"/>
        </w:rPr>
        <w:t xml:space="preserve"> </w:t>
      </w:r>
    </w:p>
    <w:p w:rsidR="00856104" w:rsidRPr="0096270E" w:rsidRDefault="00856104" w:rsidP="00E75884">
      <w:pPr>
        <w:pStyle w:val="Naglaencitat"/>
        <w:tabs>
          <w:tab w:val="left" w:pos="1134"/>
        </w:tabs>
        <w:spacing w:after="0" w:line="240" w:lineRule="auto"/>
        <w:ind w:left="810" w:hanging="526"/>
        <w:outlineLvl w:val="0"/>
        <w:rPr>
          <w:sz w:val="52"/>
          <w:szCs w:val="52"/>
          <w:lang w:val="hr-HR"/>
        </w:rPr>
      </w:pPr>
      <w:bookmarkStart w:id="470" w:name="_Toc481133396"/>
      <w:bookmarkStart w:id="471" w:name="_Toc483569045"/>
      <w:r w:rsidRPr="0096270E">
        <w:rPr>
          <w:sz w:val="52"/>
          <w:szCs w:val="52"/>
          <w:lang w:val="hr-HR"/>
        </w:rPr>
        <w:t>STRATEGIJE</w:t>
      </w:r>
      <w:bookmarkEnd w:id="470"/>
      <w:bookmarkEnd w:id="471"/>
    </w:p>
    <w:p w:rsidR="004F1586" w:rsidRPr="0096270E" w:rsidRDefault="004F1586" w:rsidP="004F1586">
      <w:pPr>
        <w:spacing w:after="0" w:line="240" w:lineRule="auto"/>
        <w:rPr>
          <w:lang w:val="hr-HR"/>
        </w:rPr>
      </w:pPr>
    </w:p>
    <w:p w:rsidR="00BE2573" w:rsidRPr="0096270E" w:rsidRDefault="00E75884" w:rsidP="008D0259">
      <w:pPr>
        <w:pStyle w:val="Naslov1"/>
        <w:numPr>
          <w:ilvl w:val="1"/>
          <w:numId w:val="180"/>
        </w:numPr>
        <w:spacing w:before="0" w:line="240" w:lineRule="auto"/>
        <w:rPr>
          <w:rFonts w:asciiTheme="minorHAnsi" w:hAnsiTheme="minorHAnsi"/>
          <w:color w:val="4F81BD" w:themeColor="accent1"/>
          <w:sz w:val="26"/>
          <w:szCs w:val="26"/>
          <w:lang w:val="hr-HR"/>
        </w:rPr>
      </w:pPr>
      <w:bookmarkStart w:id="472" w:name="_Toc483569046"/>
      <w:r w:rsidRPr="0096270E">
        <w:rPr>
          <w:rFonts w:asciiTheme="minorHAnsi" w:hAnsiTheme="minorHAnsi"/>
          <w:color w:val="4F81BD" w:themeColor="accent1"/>
          <w:sz w:val="26"/>
          <w:szCs w:val="26"/>
          <w:lang w:val="hr-HR"/>
        </w:rPr>
        <w:t xml:space="preserve">. </w:t>
      </w:r>
      <w:r w:rsidR="00BE2573" w:rsidRPr="0096270E">
        <w:rPr>
          <w:rFonts w:asciiTheme="minorHAnsi" w:hAnsiTheme="minorHAnsi"/>
          <w:color w:val="4F81BD" w:themeColor="accent1"/>
          <w:sz w:val="26"/>
          <w:szCs w:val="26"/>
          <w:lang w:val="hr-HR"/>
        </w:rPr>
        <w:t>Praćenje</w:t>
      </w:r>
      <w:bookmarkEnd w:id="472"/>
    </w:p>
    <w:p w:rsidR="005C2D33" w:rsidRPr="0096270E" w:rsidRDefault="005C2D33" w:rsidP="004F1586">
      <w:pPr>
        <w:spacing w:after="0" w:line="240" w:lineRule="auto"/>
        <w:jc w:val="both"/>
        <w:rPr>
          <w:rFonts w:cs="Times New Roman"/>
          <w:lang w:val="hr-HR"/>
        </w:rPr>
      </w:pPr>
    </w:p>
    <w:p w:rsidR="00161E19" w:rsidRPr="0096270E" w:rsidRDefault="00161E19" w:rsidP="004F1586">
      <w:pPr>
        <w:spacing w:after="0" w:line="240" w:lineRule="auto"/>
        <w:jc w:val="both"/>
        <w:rPr>
          <w:rFonts w:cs="Times New Roman"/>
          <w:lang w:val="hr-HR"/>
        </w:rPr>
      </w:pPr>
      <w:r w:rsidRPr="0096270E">
        <w:rPr>
          <w:rFonts w:cs="Times New Roman"/>
          <w:lang w:val="hr-HR"/>
        </w:rPr>
        <w:t xml:space="preserve">Temeljem Zakona o regionalnom razvoju (NN 147/14, čl.48, u daljnjem tekstu Zakon) određeno je da Ministarstvo prati provedbu politike regionalnog razvoja i njezinih učinaka na razvoj svih dijelova Republike Hrvatske, a nadležna središnja tijela državne uprave prate provedbu za svoja upravna područja i njihov učinak na razvoj svih dijelova Republike Hrvatske. Središnja tijela državne uprave dužna su na zahtjev Ministarstva dostaviti podatke iz očevidnika i druge potrebne podatke. </w:t>
      </w:r>
    </w:p>
    <w:p w:rsidR="005C2D33" w:rsidRPr="0096270E" w:rsidRDefault="005C2D33" w:rsidP="005C2D33">
      <w:pPr>
        <w:spacing w:after="0" w:line="240" w:lineRule="auto"/>
        <w:jc w:val="both"/>
        <w:rPr>
          <w:rFonts w:cs="Times New Roman"/>
          <w:lang w:val="hr-HR"/>
        </w:rPr>
      </w:pPr>
    </w:p>
    <w:p w:rsidR="00161E19" w:rsidRPr="0096270E" w:rsidRDefault="00161E19" w:rsidP="005C2D33">
      <w:pPr>
        <w:spacing w:after="0" w:line="240" w:lineRule="auto"/>
        <w:jc w:val="both"/>
        <w:rPr>
          <w:rFonts w:cs="Times New Roman"/>
          <w:lang w:val="hr-HR"/>
        </w:rPr>
      </w:pPr>
      <w:r w:rsidRPr="0096270E">
        <w:rPr>
          <w:rFonts w:cs="Times New Roman"/>
          <w:lang w:val="hr-HR"/>
        </w:rPr>
        <w:t>Nadalje slijedom članka 49 Zakona proizlazi: (1) Središnja tijela državne uprave i druga javnopravna tijela, kao i trgovačka društva u vlasništvu Republike Hrvatske podnose Ministarstvu izvješće o učincima provedbe programa iz njihove nadležnosti s učincima na regionalni razvoj do 30. travnja tekuće godine za prethodnu godinu. (2) Ministarstvo će izvješće iz stavka 1. ovoga članka u dijelu koji se odnosi na određenu županiju istoj dostaviti do 31. svibnja tekuće godine. (3) Županija podnosi Ministarstvu godišnje izvješće o rezultatima provedbe županijske razvojne strategije najkasnije do 31. srpnja tekuće godine za prethodnu godinu. (4) Veliki grad koji je nositelj izrade strategije razvoja za urbano područje podnosi Ministarstvu godišnje izvješće o rezultatima provedbe strategije razvoja urbanog područja najkasnije do 31. srpnja tekuće godine za prethodnu godinu. (5) Ministarstvo podnosi Vladi izvješće o rezultatima provedbe politike regionalnog razvoja najkasnije do 1. studenoga tekuće godine za prethodnu godinu. (6) Vlada Republike Hrvatske podnosi Hrvatskom saboru godišnje izvješće o rezultatima provedbe razvojne politike najkasnije do 1. prosinca tekuće godine za prethodnu godinu.</w:t>
      </w:r>
    </w:p>
    <w:p w:rsidR="005C2D33" w:rsidRPr="0096270E" w:rsidRDefault="005C2D33" w:rsidP="005C2D33">
      <w:pPr>
        <w:spacing w:after="0" w:line="240" w:lineRule="auto"/>
        <w:jc w:val="both"/>
        <w:rPr>
          <w:rFonts w:cs="Times New Roman"/>
          <w:lang w:val="hr-HR"/>
        </w:rPr>
      </w:pPr>
    </w:p>
    <w:p w:rsidR="00161E19" w:rsidRPr="0096270E" w:rsidRDefault="00161E19" w:rsidP="005C2D33">
      <w:pPr>
        <w:spacing w:after="0" w:line="240" w:lineRule="auto"/>
        <w:jc w:val="both"/>
        <w:rPr>
          <w:rFonts w:cs="Times New Roman"/>
          <w:lang w:val="hr-HR"/>
        </w:rPr>
      </w:pPr>
      <w:r w:rsidRPr="0096270E">
        <w:rPr>
          <w:rFonts w:cs="Times New Roman"/>
          <w:lang w:val="hr-HR"/>
        </w:rPr>
        <w:t>Praćenje provedbe odvijat će se na godišnjoj bazi, sukladno propisanoj zakonskoj proceduri. Pritom je važno navesti kako će Županija pripremiti izvješće o provedbi Akcijskog plana u dijelu kojem je nadležna za pokretanje, praćenje te financiranje projekata i programa (te sukladno izvješćima o izvršenju proračuna).</w:t>
      </w:r>
    </w:p>
    <w:p w:rsidR="005C2D33" w:rsidRPr="0096270E" w:rsidRDefault="005C2D33" w:rsidP="005C2D33">
      <w:pPr>
        <w:spacing w:after="0" w:line="240" w:lineRule="auto"/>
        <w:jc w:val="both"/>
        <w:rPr>
          <w:rFonts w:cs="Times New Roman"/>
          <w:lang w:val="hr-HR"/>
        </w:rPr>
      </w:pPr>
    </w:p>
    <w:p w:rsidR="00161E19" w:rsidRPr="0096270E" w:rsidRDefault="005C2D33" w:rsidP="005C2D33">
      <w:pPr>
        <w:spacing w:after="0" w:line="240" w:lineRule="auto"/>
        <w:jc w:val="both"/>
        <w:rPr>
          <w:rFonts w:cs="Times New Roman"/>
          <w:lang w:val="hr-HR"/>
        </w:rPr>
      </w:pPr>
      <w:r w:rsidRPr="0096270E">
        <w:rPr>
          <w:rFonts w:cs="Times New Roman"/>
          <w:lang w:val="hr-HR"/>
        </w:rPr>
        <w:t>ŽRS ZŽ</w:t>
      </w:r>
      <w:r w:rsidR="00161E19" w:rsidRPr="0096270E">
        <w:rPr>
          <w:rFonts w:cs="Times New Roman"/>
          <w:lang w:val="hr-HR"/>
        </w:rPr>
        <w:t xml:space="preserve"> uključuje </w:t>
      </w:r>
      <w:r w:rsidR="00161E19" w:rsidRPr="0096270E">
        <w:rPr>
          <w:rFonts w:cs="Times New Roman"/>
          <w:bCs/>
          <w:lang w:val="hr-HR"/>
        </w:rPr>
        <w:t xml:space="preserve">pokazatelje uspješnosti provedbe, </w:t>
      </w:r>
      <w:r w:rsidR="00161E19" w:rsidRPr="0096270E">
        <w:rPr>
          <w:rFonts w:cs="Times New Roman"/>
          <w:lang w:val="hr-HR"/>
        </w:rPr>
        <w:t xml:space="preserve">kako bi se omogućilo prikupljanje dovoljne količine relevantnih podataka za praćenje provedbe. Županija prati: </w:t>
      </w:r>
    </w:p>
    <w:p w:rsidR="00161E19" w:rsidRPr="0096270E" w:rsidRDefault="00161E19" w:rsidP="008D0259">
      <w:pPr>
        <w:pStyle w:val="Odlomakpopisa"/>
        <w:numPr>
          <w:ilvl w:val="0"/>
          <w:numId w:val="178"/>
        </w:numPr>
        <w:spacing w:after="0" w:line="240" w:lineRule="auto"/>
        <w:jc w:val="both"/>
        <w:rPr>
          <w:rFonts w:cs="Times New Roman"/>
          <w:lang w:val="hr-HR"/>
        </w:rPr>
      </w:pPr>
      <w:r w:rsidRPr="0096270E">
        <w:rPr>
          <w:rFonts w:cs="Times New Roman"/>
          <w:lang w:val="hr-HR"/>
        </w:rPr>
        <w:t xml:space="preserve">stupanj ostvarenja utvrđenih ciljeva, prioriteta i mjera; </w:t>
      </w:r>
    </w:p>
    <w:p w:rsidR="00161E19" w:rsidRPr="0096270E" w:rsidRDefault="00161E19" w:rsidP="008D0259">
      <w:pPr>
        <w:pStyle w:val="Odlomakpopisa"/>
        <w:numPr>
          <w:ilvl w:val="0"/>
          <w:numId w:val="178"/>
        </w:numPr>
        <w:spacing w:after="0" w:line="240" w:lineRule="auto"/>
        <w:jc w:val="both"/>
        <w:rPr>
          <w:rFonts w:cs="Times New Roman"/>
          <w:lang w:val="hr-HR"/>
        </w:rPr>
      </w:pPr>
      <w:r w:rsidRPr="0096270E">
        <w:rPr>
          <w:rFonts w:cs="Times New Roman"/>
          <w:lang w:val="hr-HR"/>
        </w:rPr>
        <w:t xml:space="preserve">ostvarene rezultate i učinke na razvoj, učinkovitost i uspješnost u korištenju financijskih sredstava, ostvarenje prema utvrđenom financijskom okviru; </w:t>
      </w:r>
    </w:p>
    <w:p w:rsidR="00161E19" w:rsidRPr="0096270E" w:rsidRDefault="00161E19" w:rsidP="008D0259">
      <w:pPr>
        <w:pStyle w:val="Odlomakpopisa"/>
        <w:numPr>
          <w:ilvl w:val="0"/>
          <w:numId w:val="178"/>
        </w:numPr>
        <w:spacing w:after="0" w:line="240" w:lineRule="auto"/>
        <w:jc w:val="both"/>
        <w:rPr>
          <w:rFonts w:cs="Times New Roman"/>
          <w:lang w:val="hr-HR"/>
        </w:rPr>
      </w:pPr>
      <w:r w:rsidRPr="0096270E">
        <w:rPr>
          <w:rFonts w:cs="Times New Roman"/>
          <w:lang w:val="hr-HR"/>
        </w:rPr>
        <w:t xml:space="preserve">sudjelovanje i doprinos partnerstva; </w:t>
      </w:r>
    </w:p>
    <w:p w:rsidR="00161E19" w:rsidRPr="0096270E" w:rsidRDefault="00161E19" w:rsidP="008D0259">
      <w:pPr>
        <w:pStyle w:val="Odlomakpopisa"/>
        <w:numPr>
          <w:ilvl w:val="0"/>
          <w:numId w:val="178"/>
        </w:numPr>
        <w:spacing w:after="0" w:line="240" w:lineRule="auto"/>
        <w:jc w:val="both"/>
        <w:rPr>
          <w:rFonts w:cs="Times New Roman"/>
          <w:lang w:val="hr-HR"/>
        </w:rPr>
      </w:pPr>
      <w:r w:rsidRPr="0096270E">
        <w:rPr>
          <w:rFonts w:cs="Times New Roman"/>
          <w:lang w:val="hr-HR"/>
        </w:rPr>
        <w:t xml:space="preserve">učinkovitost rukovođenja i organizacije provedbe, </w:t>
      </w:r>
    </w:p>
    <w:p w:rsidR="00161E19" w:rsidRPr="0096270E" w:rsidRDefault="00161E19" w:rsidP="008D0259">
      <w:pPr>
        <w:pStyle w:val="Odlomakpopisa"/>
        <w:numPr>
          <w:ilvl w:val="0"/>
          <w:numId w:val="178"/>
        </w:numPr>
        <w:jc w:val="both"/>
        <w:rPr>
          <w:rFonts w:cs="Times New Roman"/>
          <w:lang w:val="hr-HR"/>
        </w:rPr>
      </w:pPr>
      <w:r w:rsidRPr="0096270E">
        <w:rPr>
          <w:rFonts w:cs="Times New Roman"/>
          <w:lang w:val="hr-HR"/>
        </w:rPr>
        <w:t xml:space="preserve">vidljivost ŽRS-a u javnosti županije i jedinica lokalne samouprave s područja županije. </w:t>
      </w:r>
    </w:p>
    <w:p w:rsidR="00161E19" w:rsidRPr="0096270E" w:rsidRDefault="00161E19" w:rsidP="005C2D33">
      <w:pPr>
        <w:spacing w:after="0" w:line="240" w:lineRule="auto"/>
        <w:jc w:val="both"/>
        <w:rPr>
          <w:rFonts w:cs="Times New Roman"/>
          <w:lang w:val="hr-HR"/>
        </w:rPr>
      </w:pPr>
      <w:r w:rsidRPr="0096270E">
        <w:rPr>
          <w:rFonts w:cs="Times New Roman"/>
          <w:lang w:val="hr-HR"/>
        </w:rPr>
        <w:t xml:space="preserve">Praćenje provedbe ŽRS-a se obavlja kontinuirano tijekom čitavog razdoblja provedbe, a o rezultatima provedbe najmanje jednom godišnje izvješćuje se Partnersko vijeće. </w:t>
      </w:r>
    </w:p>
    <w:p w:rsidR="003E02C9" w:rsidRPr="0096270E" w:rsidRDefault="00161E19" w:rsidP="008D0259">
      <w:pPr>
        <w:pStyle w:val="Naslov1"/>
        <w:numPr>
          <w:ilvl w:val="1"/>
          <w:numId w:val="181"/>
        </w:numPr>
        <w:spacing w:before="0" w:line="240" w:lineRule="auto"/>
        <w:rPr>
          <w:rFonts w:asciiTheme="minorHAnsi" w:hAnsiTheme="minorHAnsi"/>
          <w:color w:val="4F81BD" w:themeColor="accent1"/>
          <w:sz w:val="26"/>
          <w:szCs w:val="26"/>
          <w:lang w:val="hr-HR"/>
        </w:rPr>
      </w:pPr>
      <w:bookmarkStart w:id="473" w:name="_Toc483569047"/>
      <w:r w:rsidRPr="0096270E">
        <w:rPr>
          <w:rFonts w:asciiTheme="minorHAnsi" w:hAnsiTheme="minorHAnsi"/>
          <w:color w:val="4F81BD" w:themeColor="accent1"/>
          <w:sz w:val="26"/>
          <w:szCs w:val="26"/>
          <w:lang w:val="hr-HR"/>
        </w:rPr>
        <w:t>Vrednovanje</w:t>
      </w:r>
      <w:bookmarkEnd w:id="473"/>
    </w:p>
    <w:p w:rsidR="003E02C9" w:rsidRPr="0096270E" w:rsidRDefault="003E02C9" w:rsidP="003E02C9">
      <w:pPr>
        <w:spacing w:after="0" w:line="240" w:lineRule="auto"/>
        <w:rPr>
          <w:lang w:val="hr-HR"/>
        </w:rPr>
      </w:pPr>
    </w:p>
    <w:p w:rsidR="00161E19" w:rsidRPr="0096270E" w:rsidRDefault="00161E19" w:rsidP="003E02C9">
      <w:pPr>
        <w:spacing w:after="0" w:line="240" w:lineRule="auto"/>
        <w:jc w:val="both"/>
        <w:rPr>
          <w:rFonts w:cs="Times New Roman"/>
          <w:lang w:val="hr-HR"/>
        </w:rPr>
      </w:pPr>
      <w:r w:rsidRPr="0096270E">
        <w:rPr>
          <w:rFonts w:cs="Times New Roman"/>
          <w:lang w:val="hr-HR"/>
        </w:rPr>
        <w:t xml:space="preserve">U skladu s člankom 48. ZRR-a, planski dokumenti politike regionalnoga razvoja podliježu postupku vrednovanja tijekom izrade, provedbe te nakon provedbe. </w:t>
      </w:r>
      <w:r w:rsidR="007B260E" w:rsidRPr="0096270E">
        <w:rPr>
          <w:rFonts w:cs="Times New Roman"/>
          <w:lang w:val="hr-HR"/>
        </w:rPr>
        <w:t>Ž</w:t>
      </w:r>
      <w:r w:rsidRPr="0096270E">
        <w:rPr>
          <w:rFonts w:cs="Times New Roman"/>
          <w:lang w:val="hr-HR"/>
        </w:rPr>
        <w:t xml:space="preserve">upanija napravit će plan vrednovanja za </w:t>
      </w:r>
      <w:r w:rsidR="007B260E" w:rsidRPr="0096270E">
        <w:rPr>
          <w:rFonts w:cs="Times New Roman"/>
          <w:lang w:val="hr-HR"/>
        </w:rPr>
        <w:t>ŽRS ZŽ</w:t>
      </w:r>
      <w:r w:rsidRPr="0096270E">
        <w:rPr>
          <w:rFonts w:cs="Times New Roman"/>
          <w:lang w:val="hr-HR"/>
        </w:rPr>
        <w:t xml:space="preserve"> koji će uključivati Opis posla za stručnjake te definiranje uloga i odgovornosti županijskih organizacijskih jedinica u p</w:t>
      </w:r>
      <w:r w:rsidR="00BE2573" w:rsidRPr="0096270E">
        <w:rPr>
          <w:rFonts w:cs="Times New Roman"/>
          <w:lang w:val="hr-HR"/>
        </w:rPr>
        <w:t>rocesu</w:t>
      </w:r>
      <w:r w:rsidR="00EE58E7" w:rsidRPr="0096270E">
        <w:rPr>
          <w:rFonts w:cs="Times New Roman"/>
          <w:lang w:val="hr-HR"/>
        </w:rPr>
        <w:t xml:space="preserve"> vrednovanja.</w:t>
      </w:r>
    </w:p>
    <w:p w:rsidR="005C2D33" w:rsidRPr="0096270E" w:rsidRDefault="005C2D33" w:rsidP="005C2D33">
      <w:pPr>
        <w:spacing w:after="0" w:line="240" w:lineRule="auto"/>
        <w:jc w:val="both"/>
        <w:rPr>
          <w:rFonts w:cs="Times New Roman"/>
          <w:lang w:val="hr-HR"/>
        </w:rPr>
      </w:pPr>
    </w:p>
    <w:p w:rsidR="00161E19" w:rsidRPr="0096270E" w:rsidRDefault="00161E19" w:rsidP="008D0259">
      <w:pPr>
        <w:pStyle w:val="Odlomakpopisa"/>
        <w:numPr>
          <w:ilvl w:val="1"/>
          <w:numId w:val="91"/>
        </w:numPr>
        <w:rPr>
          <w:rFonts w:cs="Times New Roman"/>
          <w:vanish/>
          <w:lang w:val="hr-HR"/>
        </w:rPr>
      </w:pPr>
    </w:p>
    <w:p w:rsidR="005C2D33" w:rsidRPr="0096270E" w:rsidRDefault="00161E19" w:rsidP="005C2D33">
      <w:pPr>
        <w:pStyle w:val="Naslov2"/>
        <w:spacing w:before="0" w:line="240" w:lineRule="auto"/>
        <w:rPr>
          <w:rFonts w:asciiTheme="minorHAnsi" w:hAnsiTheme="minorHAnsi"/>
        </w:rPr>
      </w:pPr>
      <w:bookmarkStart w:id="474" w:name="_Toc483569048"/>
      <w:r w:rsidRPr="0096270E">
        <w:rPr>
          <w:rFonts w:asciiTheme="minorHAnsi" w:hAnsiTheme="minorHAnsi"/>
        </w:rPr>
        <w:t>Prethodno vrednovanje</w:t>
      </w:r>
      <w:bookmarkEnd w:id="474"/>
      <w:r w:rsidRPr="0096270E">
        <w:rPr>
          <w:rFonts w:asciiTheme="minorHAnsi" w:hAnsiTheme="minorHAnsi"/>
        </w:rPr>
        <w:t xml:space="preserve"> </w:t>
      </w:r>
    </w:p>
    <w:p w:rsidR="00161E19" w:rsidRPr="0096270E" w:rsidRDefault="00161E19" w:rsidP="005C2D33">
      <w:pPr>
        <w:spacing w:after="0" w:line="240" w:lineRule="auto"/>
        <w:jc w:val="both"/>
        <w:rPr>
          <w:rFonts w:cs="Times New Roman"/>
          <w:lang w:val="hr-HR"/>
        </w:rPr>
      </w:pPr>
      <w:r w:rsidRPr="0096270E">
        <w:rPr>
          <w:rFonts w:cs="Times New Roman"/>
          <w:lang w:val="hr-HR"/>
        </w:rPr>
        <w:t xml:space="preserve">Prethodno vrednovanje se provodilo tijekom izrade planskog dokumenta. Svrha prethodnog vrednovanja je bila poboljšati kvalitetu postupka izrade strategije. Sažetak prethodnog vrednovanja priložen je </w:t>
      </w:r>
      <w:r w:rsidR="007B260E" w:rsidRPr="0096270E">
        <w:rPr>
          <w:rFonts w:cs="Times New Roman"/>
          <w:lang w:val="hr-HR"/>
        </w:rPr>
        <w:t>ŽRS ZŽ.</w:t>
      </w:r>
    </w:p>
    <w:p w:rsidR="00161E19" w:rsidRPr="0096270E" w:rsidRDefault="00161E19" w:rsidP="005C2D33">
      <w:pPr>
        <w:spacing w:after="0" w:line="240" w:lineRule="auto"/>
        <w:jc w:val="both"/>
        <w:rPr>
          <w:rFonts w:cs="Times New Roman"/>
          <w:lang w:val="hr-HR"/>
        </w:rPr>
      </w:pPr>
      <w:r w:rsidRPr="0096270E">
        <w:rPr>
          <w:rFonts w:cs="Times New Roman"/>
          <w:lang w:val="hr-HR"/>
        </w:rPr>
        <w:t xml:space="preserve">Prethodno vrednovanje bilo je usmjereno prvenstveno na analizu snaga, slabosti i razvojnog potencijala te pruža relevantnim dionicima prethodnu prosudbu o tome jesu li razvojna pitanja ispravno utvrđena, </w:t>
      </w:r>
      <w:r w:rsidR="007B260E" w:rsidRPr="0096270E">
        <w:rPr>
          <w:rFonts w:cs="Times New Roman"/>
          <w:lang w:val="hr-HR"/>
        </w:rPr>
        <w:t xml:space="preserve"> </w:t>
      </w:r>
      <w:r w:rsidRPr="0096270E">
        <w:rPr>
          <w:rFonts w:cs="Times New Roman"/>
          <w:lang w:val="hr-HR"/>
        </w:rPr>
        <w:t>jesu li predložena strategija i ciljevi relevantni, je li razvidna koherentnost u odnosu na nadređene politike i smjernice, da li su očekivani učinci realni i sl. Prethodnim vrednovanjem osigurava se da svaka ŽRS bude ocijenjena na temelju sljedećih osnovnih kriterija: opravdanosti, relevantnosti, konzistentnosti, koherentnosti (unutarnje i vanjske) i djelotvornosti.</w:t>
      </w:r>
    </w:p>
    <w:p w:rsidR="00161E19" w:rsidRPr="0096270E" w:rsidRDefault="00161E19" w:rsidP="005C2D33">
      <w:pPr>
        <w:spacing w:after="0" w:line="240" w:lineRule="auto"/>
        <w:jc w:val="both"/>
        <w:rPr>
          <w:rFonts w:cs="Times New Roman"/>
          <w:lang w:val="hr-HR"/>
        </w:rPr>
      </w:pPr>
      <w:r w:rsidRPr="0096270E">
        <w:rPr>
          <w:rFonts w:cs="Times New Roman"/>
          <w:lang w:val="hr-HR"/>
        </w:rPr>
        <w:t xml:space="preserve">Kako bi se osigurala objektivnost i dodana vrijednost cijelog procesa, prethodno vrednovanje mora izvršiti tim kvalificiranih stručnjaka neovisnih od tima za izradu strategije. Za potrebe prethodnog vrednovanja </w:t>
      </w:r>
      <w:r w:rsidR="007B260E" w:rsidRPr="0096270E">
        <w:rPr>
          <w:rFonts w:cs="Times New Roman"/>
          <w:lang w:val="hr-HR"/>
        </w:rPr>
        <w:t>ŽRS ZŽ</w:t>
      </w:r>
      <w:r w:rsidRPr="0096270E">
        <w:rPr>
          <w:rFonts w:cs="Times New Roman"/>
          <w:lang w:val="hr-HR"/>
        </w:rPr>
        <w:t xml:space="preserve"> angažiran je stručni tim</w:t>
      </w:r>
      <w:r w:rsidR="007B260E" w:rsidRPr="0096270E">
        <w:rPr>
          <w:rFonts w:cs="Times New Roman"/>
          <w:lang w:val="hr-HR"/>
        </w:rPr>
        <w:t xml:space="preserve"> konzultantske tvrke Ecorys Hrvatska d.o.o. koji je pratio pripremu ŽRS ZŽ od samih početaka te kontinuirano davao komentare i sugestije za unaprjeđenje sadržaja i procesa.</w:t>
      </w:r>
    </w:p>
    <w:p w:rsidR="005C2D33" w:rsidRPr="0096270E" w:rsidRDefault="005C2D33" w:rsidP="005C2D33">
      <w:pPr>
        <w:spacing w:after="0" w:line="240" w:lineRule="auto"/>
        <w:jc w:val="both"/>
        <w:rPr>
          <w:rFonts w:cs="Times New Roman"/>
          <w:lang w:val="hr-HR"/>
        </w:rPr>
      </w:pPr>
    </w:p>
    <w:p w:rsidR="00161E19" w:rsidRPr="0096270E" w:rsidRDefault="00161E19" w:rsidP="005C2D33">
      <w:pPr>
        <w:pStyle w:val="Naslov2"/>
        <w:spacing w:before="0" w:line="240" w:lineRule="auto"/>
        <w:rPr>
          <w:rFonts w:asciiTheme="minorHAnsi" w:hAnsiTheme="minorHAnsi" w:cs="Times New Roman"/>
        </w:rPr>
      </w:pPr>
      <w:bookmarkStart w:id="475" w:name="_Toc483569049"/>
      <w:r w:rsidRPr="0096270E">
        <w:rPr>
          <w:rStyle w:val="Naslov1Char"/>
          <w:rFonts w:asciiTheme="minorHAnsi" w:hAnsiTheme="minorHAnsi"/>
          <w:b/>
          <w:color w:val="4F81BD" w:themeColor="accent1"/>
          <w:sz w:val="26"/>
          <w:szCs w:val="26"/>
        </w:rPr>
        <w:t>Vrednovanje tijekom provedb</w:t>
      </w:r>
      <w:r w:rsidRPr="0096270E">
        <w:rPr>
          <w:rFonts w:asciiTheme="minorHAnsi" w:hAnsiTheme="minorHAnsi" w:cs="Times New Roman"/>
        </w:rPr>
        <w:t>e</w:t>
      </w:r>
      <w:bookmarkEnd w:id="475"/>
    </w:p>
    <w:p w:rsidR="00161E19" w:rsidRPr="0096270E" w:rsidRDefault="00161E19" w:rsidP="005C2D33">
      <w:pPr>
        <w:spacing w:after="0" w:line="240" w:lineRule="auto"/>
        <w:jc w:val="both"/>
        <w:rPr>
          <w:rFonts w:cs="Times New Roman"/>
          <w:lang w:val="hr-HR"/>
        </w:rPr>
      </w:pPr>
      <w:r w:rsidRPr="0096270E">
        <w:rPr>
          <w:rFonts w:cs="Times New Roman"/>
          <w:lang w:val="hr-HR"/>
        </w:rPr>
        <w:t xml:space="preserve">Vrednovanje tijekom provedbe provodi se tijekom provedbe planskog dokumenta. Imajući u vidu fleksibilnost u organizaciji i fokusu vrednovanja tijekom provedbe, županija će naknadno donijeti odluku što će se točno vrednovati i kada. Svrha je da donositelji odluka tijekom provedbe otkriju što „funkcionira“ u samoj strategiji, a što ne te da poduzmu potrebne korake ukoliko su potrebne izmjene. </w:t>
      </w:r>
    </w:p>
    <w:p w:rsidR="005C2D33" w:rsidRPr="0096270E" w:rsidRDefault="005C2D33" w:rsidP="005C2D33">
      <w:pPr>
        <w:spacing w:after="0" w:line="240" w:lineRule="auto"/>
        <w:jc w:val="both"/>
        <w:rPr>
          <w:rFonts w:cs="Times New Roman"/>
          <w:lang w:val="hr-HR"/>
        </w:rPr>
      </w:pPr>
    </w:p>
    <w:p w:rsidR="00161E19" w:rsidRPr="0096270E" w:rsidRDefault="00161E19" w:rsidP="005C2D33">
      <w:pPr>
        <w:pStyle w:val="Naslov2"/>
        <w:spacing w:before="0" w:line="240" w:lineRule="auto"/>
        <w:rPr>
          <w:rFonts w:asciiTheme="minorHAnsi" w:hAnsiTheme="minorHAnsi"/>
        </w:rPr>
      </w:pPr>
      <w:bookmarkStart w:id="476" w:name="_Toc483569050"/>
      <w:r w:rsidRPr="0096270E">
        <w:rPr>
          <w:rFonts w:asciiTheme="minorHAnsi" w:hAnsiTheme="minorHAnsi"/>
        </w:rPr>
        <w:t>Vrednovanje nakon provedbe</w:t>
      </w:r>
      <w:bookmarkEnd w:id="476"/>
      <w:r w:rsidRPr="0096270E">
        <w:rPr>
          <w:rFonts w:asciiTheme="minorHAnsi" w:hAnsiTheme="minorHAnsi"/>
        </w:rPr>
        <w:t xml:space="preserve"> </w:t>
      </w:r>
    </w:p>
    <w:p w:rsidR="00AE30F3" w:rsidRDefault="00161E19" w:rsidP="005C2D33">
      <w:pPr>
        <w:spacing w:after="0" w:line="240" w:lineRule="auto"/>
        <w:jc w:val="both"/>
        <w:rPr>
          <w:rFonts w:cs="Times New Roman"/>
          <w:lang w:val="hr-HR"/>
        </w:rPr>
      </w:pPr>
      <w:r w:rsidRPr="0096270E">
        <w:rPr>
          <w:rFonts w:cs="Times New Roman"/>
          <w:lang w:val="hr-HR"/>
        </w:rPr>
        <w:t xml:space="preserve">Vrednovanje nakon provedbe se provodi po završetku provedbe planskog dokumenta. Ono sažeto ponavlja i ocjenjuje cjelokupni utjecaj/učinak planskog dokumenta odnosno njegovu djelotvornost i učinkovitost.  Rezultati provedbe prošlih razvojnih strategija </w:t>
      </w:r>
      <w:r w:rsidR="00934B36" w:rsidRPr="0096270E">
        <w:rPr>
          <w:rFonts w:cs="Times New Roman"/>
          <w:lang w:val="hr-HR"/>
        </w:rPr>
        <w:t>Z</w:t>
      </w:r>
      <w:r w:rsidRPr="0096270E">
        <w:rPr>
          <w:rFonts w:cs="Times New Roman"/>
          <w:lang w:val="hr-HR"/>
        </w:rPr>
        <w:t xml:space="preserve">Ž dati su u poglavlju 2., a naučene lekcije primjenile su se prilikom definiranja </w:t>
      </w:r>
      <w:r w:rsidR="00934B36" w:rsidRPr="0096270E">
        <w:rPr>
          <w:rFonts w:cs="Times New Roman"/>
          <w:lang w:val="hr-HR"/>
        </w:rPr>
        <w:t xml:space="preserve">ŽRS </w:t>
      </w:r>
      <w:r w:rsidRPr="0096270E">
        <w:rPr>
          <w:rFonts w:cs="Times New Roman"/>
          <w:lang w:val="hr-HR"/>
        </w:rPr>
        <w:t xml:space="preserve">za ovo </w:t>
      </w:r>
      <w:r w:rsidR="00934B36" w:rsidRPr="0096270E">
        <w:rPr>
          <w:rFonts w:cs="Times New Roman"/>
          <w:lang w:val="hr-HR"/>
        </w:rPr>
        <w:t>programsko</w:t>
      </w:r>
      <w:r w:rsidRPr="0096270E">
        <w:rPr>
          <w:rFonts w:cs="Times New Roman"/>
          <w:lang w:val="hr-HR"/>
        </w:rPr>
        <w:t xml:space="preserve"> razdoblje. Ista procedura poštivat će se i nakon provedbe </w:t>
      </w:r>
      <w:r w:rsidR="00934B36" w:rsidRPr="0096270E">
        <w:rPr>
          <w:rFonts w:cs="Times New Roman"/>
          <w:lang w:val="hr-HR"/>
        </w:rPr>
        <w:t>ŽRS ZŽ 2016.-2020.</w:t>
      </w:r>
      <w:r w:rsidRPr="0096270E">
        <w:rPr>
          <w:rFonts w:cs="Times New Roman"/>
          <w:lang w:val="hr-HR"/>
        </w:rPr>
        <w:t>, kako bi planski dokumenti za razdoblje nakon 2020.g. bili još kvalitetniji i učinkovitiji u smislu postizanja pozitivnih razvojnih pomaka i iskoraka.</w:t>
      </w:r>
    </w:p>
    <w:p w:rsidR="0002630D" w:rsidRDefault="0002630D" w:rsidP="005C2D33">
      <w:pPr>
        <w:spacing w:after="0" w:line="240" w:lineRule="auto"/>
        <w:jc w:val="both"/>
        <w:rPr>
          <w:rFonts w:cs="Times New Roman"/>
          <w:lang w:val="hr-HR"/>
        </w:rPr>
      </w:pPr>
    </w:p>
    <w:p w:rsidR="0002630D" w:rsidRDefault="0002630D" w:rsidP="005C2D33">
      <w:pPr>
        <w:spacing w:after="0" w:line="240" w:lineRule="auto"/>
        <w:jc w:val="both"/>
        <w:rPr>
          <w:rFonts w:cs="Times New Roman"/>
          <w:lang w:val="hr-HR"/>
        </w:rPr>
      </w:pPr>
    </w:p>
    <w:p w:rsidR="0002630D" w:rsidRDefault="0002630D" w:rsidP="005C2D33">
      <w:pPr>
        <w:spacing w:after="0" w:line="240" w:lineRule="auto"/>
        <w:jc w:val="both"/>
        <w:rPr>
          <w:rFonts w:cs="Times New Roman"/>
          <w:lang w:val="hr-HR"/>
        </w:rPr>
      </w:pPr>
    </w:p>
    <w:p w:rsidR="0002630D" w:rsidRDefault="0002630D" w:rsidP="005C2D33">
      <w:pPr>
        <w:spacing w:after="0" w:line="240" w:lineRule="auto"/>
        <w:jc w:val="both"/>
        <w:rPr>
          <w:rFonts w:cs="Times New Roman"/>
          <w:lang w:val="hr-HR"/>
        </w:rPr>
      </w:pPr>
    </w:p>
    <w:p w:rsidR="0002630D" w:rsidRDefault="0002630D" w:rsidP="005C2D33">
      <w:pPr>
        <w:spacing w:after="0" w:line="240" w:lineRule="auto"/>
        <w:jc w:val="both"/>
        <w:rPr>
          <w:rFonts w:cs="Times New Roman"/>
          <w:lang w:val="hr-HR"/>
        </w:rPr>
      </w:pPr>
    </w:p>
    <w:p w:rsidR="0002630D" w:rsidRDefault="0002630D" w:rsidP="005C2D33">
      <w:pPr>
        <w:spacing w:after="0" w:line="240" w:lineRule="auto"/>
        <w:jc w:val="both"/>
        <w:rPr>
          <w:rFonts w:cs="Times New Roman"/>
          <w:lang w:val="hr-HR"/>
        </w:rPr>
      </w:pPr>
    </w:p>
    <w:p w:rsidR="0002630D" w:rsidRDefault="0002630D" w:rsidP="005C2D33">
      <w:pPr>
        <w:spacing w:after="0" w:line="240" w:lineRule="auto"/>
        <w:jc w:val="both"/>
        <w:rPr>
          <w:rFonts w:cs="Times New Roman"/>
          <w:lang w:val="hr-HR"/>
        </w:rPr>
      </w:pPr>
    </w:p>
    <w:p w:rsidR="0002630D" w:rsidRDefault="0002630D" w:rsidP="005C2D33">
      <w:pPr>
        <w:spacing w:after="0" w:line="240" w:lineRule="auto"/>
        <w:jc w:val="both"/>
        <w:rPr>
          <w:rFonts w:cs="Times New Roman"/>
          <w:lang w:val="hr-HR"/>
        </w:rPr>
      </w:pPr>
    </w:p>
    <w:p w:rsidR="0002630D" w:rsidRDefault="0002630D" w:rsidP="005C2D33">
      <w:pPr>
        <w:spacing w:after="0" w:line="240" w:lineRule="auto"/>
        <w:jc w:val="both"/>
        <w:rPr>
          <w:rFonts w:cs="Times New Roman"/>
          <w:lang w:val="hr-HR"/>
        </w:rPr>
      </w:pPr>
    </w:p>
    <w:p w:rsidR="0002630D" w:rsidRPr="00FC5870" w:rsidRDefault="0002630D" w:rsidP="008D0259">
      <w:pPr>
        <w:numPr>
          <w:ilvl w:val="0"/>
          <w:numId w:val="181"/>
        </w:numPr>
        <w:pBdr>
          <w:bottom w:val="single" w:sz="4" w:space="4" w:color="4F81BD"/>
        </w:pBdr>
        <w:spacing w:before="200" w:after="280"/>
        <w:ind w:left="709" w:right="936"/>
        <w:outlineLvl w:val="0"/>
        <w:rPr>
          <w:rFonts w:ascii="Calibri" w:eastAsia="Calibri" w:hAnsi="Calibri" w:cs="Times New Roman"/>
          <w:b/>
          <w:bCs/>
          <w:i/>
          <w:iCs/>
          <w:color w:val="4F81BD"/>
          <w:sz w:val="52"/>
          <w:szCs w:val="52"/>
          <w:lang w:val="hr-HR"/>
        </w:rPr>
      </w:pPr>
      <w:bookmarkStart w:id="477" w:name="_Toc483569051"/>
      <w:r w:rsidRPr="00FC5870">
        <w:rPr>
          <w:rFonts w:ascii="Calibri" w:eastAsia="Calibri" w:hAnsi="Calibri" w:cs="Times New Roman"/>
          <w:b/>
          <w:bCs/>
          <w:i/>
          <w:iCs/>
          <w:color w:val="4F81BD"/>
          <w:sz w:val="52"/>
          <w:szCs w:val="52"/>
          <w:lang w:val="hr-HR"/>
        </w:rPr>
        <w:t>ŽUPANIJSKO PARTNERSTVO</w:t>
      </w:r>
      <w:bookmarkEnd w:id="477"/>
    </w:p>
    <w:p w:rsidR="0002630D" w:rsidRPr="0096270E" w:rsidRDefault="0002630D" w:rsidP="0002630D">
      <w:pPr>
        <w:suppressAutoHyphens/>
        <w:autoSpaceDE w:val="0"/>
        <w:autoSpaceDN w:val="0"/>
        <w:adjustRightInd w:val="0"/>
        <w:spacing w:after="0" w:line="240" w:lineRule="auto"/>
        <w:jc w:val="both"/>
        <w:rPr>
          <w:rFonts w:ascii="Calibri" w:eastAsia="Times New Roman" w:hAnsi="Calibri" w:cs="Times New Roman"/>
          <w:lang w:val="hr-HR" w:eastAsia="hr-HR"/>
        </w:rPr>
      </w:pPr>
      <w:r w:rsidRPr="0096270E">
        <w:rPr>
          <w:rFonts w:ascii="Calibri" w:eastAsia="Times New Roman" w:hAnsi="Calibri" w:cs="Times New Roman"/>
          <w:lang w:val="hr-HR" w:eastAsia="hr-HR"/>
        </w:rPr>
        <w:t>Jedno od temeljnih načela politike regionalnog razvoja je načelo partnerstva i suradnje između javnog, privatnog i civilnog sektora. Ono podrazumijeva suradnju između tijela državne uprave, jedinica područne (regionalne) samouprave, jedinica lokalne samouprave, gospodarskih subjekata, znanstvene zajednice, socijalnih partnera i organizacija civilnoga društva. Partnerstvo djeluje kao forum za dijalog i postizanje konsenzusa između različitih skupina dionika i ima savjetodavnu ulogu u izradi i provedbi planskih dokumenata politike regionalnog razvoja. Partnerstvo se u svom radu rukovodi sljedećim načelima: konsenzus – poticanjem napretka u postizanju sporazuma kroz pregovarački konsenzus; jednakost – niti jednom članu nije omogućen dominantan utjecaj u radu partnerstva; transparentnost – svi dionici potpuno su informirani i upoznati s aktivnostima koje partnerstvo poduzima u svom radu</w:t>
      </w:r>
      <w:r w:rsidRPr="0096270E">
        <w:rPr>
          <w:rFonts w:ascii="Calibri" w:eastAsia="Times New Roman" w:hAnsi="Calibri" w:cs="Times New Roman"/>
          <w:vertAlign w:val="superscript"/>
          <w:lang w:val="hr-HR" w:eastAsia="hr-HR"/>
        </w:rPr>
        <w:footnoteReference w:id="15"/>
      </w:r>
      <w:r w:rsidRPr="0096270E">
        <w:rPr>
          <w:rFonts w:ascii="Calibri" w:eastAsia="Times New Roman" w:hAnsi="Calibri" w:cs="Times New Roman"/>
          <w:lang w:val="hr-HR" w:eastAsia="hr-HR"/>
        </w:rPr>
        <w:t>.</w:t>
      </w:r>
    </w:p>
    <w:p w:rsidR="0002630D" w:rsidRPr="0096270E" w:rsidRDefault="0002630D" w:rsidP="0002630D">
      <w:pPr>
        <w:suppressAutoHyphens/>
        <w:autoSpaceDE w:val="0"/>
        <w:autoSpaceDN w:val="0"/>
        <w:adjustRightInd w:val="0"/>
        <w:spacing w:after="0" w:line="240" w:lineRule="auto"/>
        <w:jc w:val="both"/>
        <w:rPr>
          <w:rFonts w:ascii="Calibri" w:eastAsia="Times New Roman" w:hAnsi="Calibri" w:cs="Times New Roman"/>
          <w:lang w:val="hr-HR" w:eastAsia="hr-HR"/>
        </w:rPr>
      </w:pPr>
    </w:p>
    <w:p w:rsidR="0002630D" w:rsidRPr="0096270E" w:rsidRDefault="0002630D" w:rsidP="0002630D">
      <w:pPr>
        <w:suppressAutoHyphens/>
        <w:autoSpaceDE w:val="0"/>
        <w:autoSpaceDN w:val="0"/>
        <w:adjustRightInd w:val="0"/>
        <w:spacing w:after="0" w:line="240" w:lineRule="auto"/>
        <w:jc w:val="both"/>
        <w:rPr>
          <w:rFonts w:ascii="Calibri" w:eastAsia="Times New Roman" w:hAnsi="Calibri" w:cs="Times New Roman"/>
          <w:lang w:val="hr-HR" w:eastAsia="hr-HR"/>
        </w:rPr>
      </w:pPr>
      <w:r w:rsidRPr="0096270E">
        <w:rPr>
          <w:rFonts w:ascii="Calibri" w:eastAsia="Times New Roman" w:hAnsi="Calibri" w:cs="Times New Roman"/>
          <w:lang w:val="hr-HR" w:eastAsia="hr-HR"/>
        </w:rPr>
        <w:t>U skladu s temeljenim načelima Partnerstva i suradnje između javnog i privatnog i civilnog sektora donosi se ŽRS ZŽ koja je temeljni strateški dokument jedinice područne (regionalne) samouprave u kojem se određuju ciljevi i prioriteti razvoja njene područne (regionalne) samouprave u svrhu jačanja njenih razvojnih potencijala.</w:t>
      </w:r>
    </w:p>
    <w:p w:rsidR="0002630D" w:rsidRPr="0096270E" w:rsidRDefault="0002630D" w:rsidP="0002630D">
      <w:pPr>
        <w:suppressAutoHyphens/>
        <w:autoSpaceDE w:val="0"/>
        <w:autoSpaceDN w:val="0"/>
        <w:adjustRightInd w:val="0"/>
        <w:spacing w:after="0" w:line="240" w:lineRule="auto"/>
        <w:jc w:val="both"/>
        <w:rPr>
          <w:rFonts w:ascii="Calibri" w:eastAsia="Times New Roman" w:hAnsi="Calibri" w:cs="Times New Roman"/>
          <w:lang w:val="hr-HR" w:eastAsia="hr-HR"/>
        </w:rPr>
      </w:pPr>
    </w:p>
    <w:p w:rsidR="0002630D" w:rsidRPr="0096270E" w:rsidRDefault="0002630D" w:rsidP="0002630D">
      <w:pPr>
        <w:suppressAutoHyphens/>
        <w:autoSpaceDE w:val="0"/>
        <w:autoSpaceDN w:val="0"/>
        <w:adjustRightInd w:val="0"/>
        <w:spacing w:after="0" w:line="240" w:lineRule="auto"/>
        <w:jc w:val="both"/>
        <w:rPr>
          <w:rFonts w:ascii="Calibri" w:eastAsia="Times New Roman" w:hAnsi="Calibri" w:cs="Times New Roman"/>
          <w:lang w:val="hr-HR" w:eastAsia="hr-HR"/>
        </w:rPr>
      </w:pPr>
      <w:r w:rsidRPr="0096270E">
        <w:rPr>
          <w:rFonts w:ascii="Calibri" w:eastAsia="Times New Roman" w:hAnsi="Calibri" w:cs="Times New Roman"/>
          <w:lang w:val="hr-HR" w:eastAsia="hr-HR"/>
        </w:rPr>
        <w:t xml:space="preserve">Odabir strateških ciljeva, prioriteta i mjera ŽRS ZŽ  te odluke o konkretnim razvojnim projektima i programima nastaju kao rezultat rada odgovornih županijskih struktura, županijskih radnih skupina te pridruženih relevantnih stručnjaka koji su proveli analizu i ocjenu stanja u županiji, ali i uzimanjem u obzir doprinosa i sugestija ostalih ključnih dionika razvoja županije. </w:t>
      </w:r>
    </w:p>
    <w:p w:rsidR="0002630D" w:rsidRPr="0096270E" w:rsidRDefault="0002630D" w:rsidP="0002630D">
      <w:pPr>
        <w:suppressAutoHyphens/>
        <w:autoSpaceDE w:val="0"/>
        <w:autoSpaceDN w:val="0"/>
        <w:adjustRightInd w:val="0"/>
        <w:spacing w:after="0" w:line="240" w:lineRule="auto"/>
        <w:jc w:val="both"/>
        <w:rPr>
          <w:rFonts w:ascii="Calibri" w:eastAsia="Times New Roman" w:hAnsi="Calibri" w:cs="Times New Roman"/>
          <w:lang w:val="hr-HR" w:eastAsia="hr-HR"/>
        </w:rPr>
      </w:pPr>
      <w:r w:rsidRPr="0096270E">
        <w:rPr>
          <w:rFonts w:ascii="Calibri" w:eastAsia="Times New Roman" w:hAnsi="Calibri" w:cs="Times New Roman"/>
          <w:lang w:val="hr-HR" w:eastAsia="hr-HR"/>
        </w:rPr>
        <w:t xml:space="preserve">Partnerstvo djeluje u svim fazama izrade i provedbe ŽRS-a, od analize stanja i SWOT analize preko definiranja razvojnih problema županije, utvrđivanja vizije i ciljeva, prioriteta i mjera do odabira razvojnih projekata i praćenja provedbe ŽRS-a. </w:t>
      </w:r>
    </w:p>
    <w:p w:rsidR="0002630D" w:rsidRPr="0096270E" w:rsidRDefault="0002630D" w:rsidP="0002630D">
      <w:pPr>
        <w:suppressAutoHyphens/>
        <w:autoSpaceDE w:val="0"/>
        <w:autoSpaceDN w:val="0"/>
        <w:adjustRightInd w:val="0"/>
        <w:spacing w:after="0" w:line="240" w:lineRule="auto"/>
        <w:jc w:val="both"/>
        <w:rPr>
          <w:rFonts w:ascii="Calibri" w:eastAsia="Times New Roman" w:hAnsi="Calibri" w:cs="Times New Roman"/>
          <w:lang w:val="hr-HR" w:eastAsia="ar-SA"/>
        </w:rPr>
      </w:pPr>
    </w:p>
    <w:p w:rsidR="0002630D" w:rsidRPr="0096270E" w:rsidRDefault="0002630D" w:rsidP="0002630D">
      <w:pPr>
        <w:shd w:val="clear" w:color="auto" w:fill="FFFFFF" w:themeFill="background1"/>
        <w:suppressAutoHyphens/>
        <w:autoSpaceDE w:val="0"/>
        <w:autoSpaceDN w:val="0"/>
        <w:adjustRightInd w:val="0"/>
        <w:spacing w:after="0" w:line="240" w:lineRule="auto"/>
        <w:jc w:val="both"/>
        <w:rPr>
          <w:rFonts w:ascii="Calibri" w:eastAsia="Times New Roman" w:hAnsi="Calibri" w:cs="Times New Roman"/>
          <w:lang w:val="hr-HR" w:eastAsia="ar-SA"/>
        </w:rPr>
      </w:pPr>
      <w:r w:rsidRPr="0096270E">
        <w:rPr>
          <w:rFonts w:ascii="Calibri" w:eastAsia="Times New Roman" w:hAnsi="Calibri" w:cs="Times New Roman"/>
          <w:lang w:val="hr-HR" w:eastAsia="ar-SA"/>
        </w:rPr>
        <w:t>Župan Zagrebačke županije je sukladno Uredbi o osnivanju sastavu, djelokrugu i načinu rada partnerskih vijeća (Narodne novine 103/15) dana 5. listopada 2016.g. godine donio Odluku o osnivanju i imenovanju  Županijskog partnerskog vijeća za izradu Županijske razvojne strategije Zagrebačke županije do 2020.  Partnersko vijeće broji 35 članova koje je sastavljeno od  predstavnike Zagrebačke županije, regionalnog koordinatora, velikih gradova, manj</w:t>
      </w:r>
      <w:r>
        <w:rPr>
          <w:rFonts w:ascii="Calibri" w:eastAsia="Times New Roman" w:hAnsi="Calibri" w:cs="Times New Roman"/>
          <w:lang w:val="hr-HR" w:eastAsia="ar-SA"/>
        </w:rPr>
        <w:t xml:space="preserve">ih gradova i općina s područja </w:t>
      </w:r>
      <w:r w:rsidRPr="0096270E">
        <w:rPr>
          <w:rFonts w:ascii="Calibri" w:eastAsia="Times New Roman" w:hAnsi="Calibri" w:cs="Times New Roman"/>
          <w:lang w:val="hr-HR" w:eastAsia="ar-SA"/>
        </w:rPr>
        <w:t xml:space="preserve">županije, visokoškolskih ustanova, pružatelja obrazovnih usluga i usluga osposobljavanja, gospodarskih i socijalnih partnera i organizacija civilnog društva s područja Zagrebačke županije.  </w:t>
      </w:r>
    </w:p>
    <w:p w:rsidR="0002630D" w:rsidRPr="0096270E" w:rsidRDefault="0002630D" w:rsidP="0002630D">
      <w:pPr>
        <w:suppressAutoHyphens/>
        <w:autoSpaceDE w:val="0"/>
        <w:autoSpaceDN w:val="0"/>
        <w:adjustRightInd w:val="0"/>
        <w:spacing w:after="0" w:line="240" w:lineRule="auto"/>
        <w:jc w:val="both"/>
        <w:rPr>
          <w:rFonts w:ascii="Calibri" w:eastAsia="Times New Roman" w:hAnsi="Calibri" w:cs="Times New Roman"/>
          <w:lang w:val="hr-HR" w:eastAsia="ar-SA"/>
        </w:rPr>
      </w:pPr>
    </w:p>
    <w:p w:rsidR="0002630D" w:rsidRPr="0096270E" w:rsidRDefault="0002630D" w:rsidP="0002630D">
      <w:pPr>
        <w:suppressAutoHyphens/>
        <w:spacing w:after="0" w:line="240" w:lineRule="auto"/>
        <w:rPr>
          <w:rFonts w:ascii="Calibri" w:eastAsia="Times New Roman" w:hAnsi="Calibri" w:cs="Times New Roman"/>
          <w:lang w:val="hr-HR" w:eastAsia="ar-SA"/>
        </w:rPr>
      </w:pPr>
      <w:r w:rsidRPr="0096270E">
        <w:rPr>
          <w:rFonts w:ascii="Calibri" w:eastAsia="Times New Roman" w:hAnsi="Calibri" w:cs="Times New Roman"/>
          <w:lang w:val="hr-HR" w:eastAsia="ar-SA"/>
        </w:rPr>
        <w:t>Glavni zadaci Županijskog partnerskog vijeća su slijedeći:</w:t>
      </w:r>
    </w:p>
    <w:p w:rsidR="0002630D" w:rsidRPr="0096270E" w:rsidRDefault="0002630D" w:rsidP="0002630D">
      <w:pPr>
        <w:suppressAutoHyphens/>
        <w:spacing w:after="0" w:line="240" w:lineRule="auto"/>
        <w:rPr>
          <w:rFonts w:ascii="Calibri" w:eastAsia="Times New Roman" w:hAnsi="Calibri" w:cs="Times New Roman"/>
          <w:lang w:val="hr-HR" w:eastAsia="ar-SA"/>
        </w:rPr>
      </w:pPr>
    </w:p>
    <w:p w:rsidR="0002630D" w:rsidRPr="0096270E" w:rsidRDefault="0002630D" w:rsidP="008D0259">
      <w:pPr>
        <w:numPr>
          <w:ilvl w:val="0"/>
          <w:numId w:val="92"/>
        </w:numPr>
        <w:suppressAutoHyphens/>
        <w:spacing w:after="0" w:line="240" w:lineRule="auto"/>
        <w:ind w:hanging="357"/>
        <w:jc w:val="both"/>
        <w:rPr>
          <w:rFonts w:ascii="Calibri" w:eastAsia="Times New Roman" w:hAnsi="Calibri" w:cs="Times New Roman"/>
          <w:lang w:val="hr-HR" w:eastAsia="ar-SA"/>
        </w:rPr>
      </w:pPr>
      <w:r w:rsidRPr="0096270E">
        <w:rPr>
          <w:rFonts w:ascii="Calibri" w:eastAsia="Times New Roman" w:hAnsi="Calibri" w:cs="Times New Roman"/>
          <w:lang w:val="hr-HR" w:eastAsia="ar-SA"/>
        </w:rPr>
        <w:t>savjetovanje i davanje smjernica tijekom izrade ŽRS;</w:t>
      </w:r>
    </w:p>
    <w:p w:rsidR="0002630D" w:rsidRPr="0096270E" w:rsidRDefault="0002630D" w:rsidP="008D0259">
      <w:pPr>
        <w:numPr>
          <w:ilvl w:val="0"/>
          <w:numId w:val="92"/>
        </w:numPr>
        <w:suppressAutoHyphens/>
        <w:spacing w:after="0" w:line="240" w:lineRule="auto"/>
        <w:ind w:hanging="357"/>
        <w:jc w:val="both"/>
        <w:rPr>
          <w:rFonts w:ascii="Calibri" w:eastAsia="Times New Roman" w:hAnsi="Calibri" w:cs="Times New Roman"/>
          <w:lang w:val="hr-HR" w:eastAsia="ar-SA"/>
        </w:rPr>
      </w:pPr>
      <w:r w:rsidRPr="0096270E">
        <w:rPr>
          <w:rFonts w:ascii="Calibri" w:eastAsia="Times New Roman" w:hAnsi="Calibri" w:cs="Times New Roman"/>
          <w:lang w:val="hr-HR" w:eastAsia="ar-SA"/>
        </w:rPr>
        <w:t>davanje mišljenja Županijskoj skupštini o učinkovitosti i kvaliteti ŽRS, Akcijskog plana i drugih županijskih planskih dokumenata i prema potrebi predlaganje njihovog poboljšanja;</w:t>
      </w:r>
    </w:p>
    <w:p w:rsidR="0002630D" w:rsidRPr="0096270E" w:rsidRDefault="0002630D" w:rsidP="008D0259">
      <w:pPr>
        <w:numPr>
          <w:ilvl w:val="0"/>
          <w:numId w:val="92"/>
        </w:numPr>
        <w:suppressAutoHyphens/>
        <w:spacing w:after="0" w:line="240" w:lineRule="auto"/>
        <w:ind w:hanging="357"/>
        <w:jc w:val="both"/>
        <w:rPr>
          <w:rFonts w:ascii="Calibri" w:eastAsia="Times New Roman" w:hAnsi="Calibri" w:cs="Times New Roman"/>
          <w:lang w:val="hr-HR" w:eastAsia="ar-SA"/>
        </w:rPr>
      </w:pPr>
      <w:r w:rsidRPr="0096270E">
        <w:rPr>
          <w:rFonts w:ascii="Calibri" w:eastAsia="Times New Roman" w:hAnsi="Calibri" w:cs="Times New Roman"/>
          <w:lang w:val="hr-HR" w:eastAsia="ar-SA"/>
        </w:rPr>
        <w:t>nadziranje učinkovitosti i kvalitete provedbe strategije, Akcijskog plana i ostalih županijskih planskih dokumenata, te će sukladno tome:</w:t>
      </w:r>
    </w:p>
    <w:p w:rsidR="0002630D" w:rsidRPr="0096270E" w:rsidRDefault="0002630D" w:rsidP="008D0259">
      <w:pPr>
        <w:numPr>
          <w:ilvl w:val="0"/>
          <w:numId w:val="93"/>
        </w:numPr>
        <w:suppressAutoHyphens/>
        <w:spacing w:after="0" w:line="240" w:lineRule="auto"/>
        <w:jc w:val="both"/>
        <w:rPr>
          <w:rFonts w:ascii="Calibri" w:eastAsia="Times New Roman" w:hAnsi="Calibri" w:cs="Times New Roman"/>
          <w:lang w:val="hr-HR" w:eastAsia="ar-SA"/>
        </w:rPr>
      </w:pPr>
      <w:r w:rsidRPr="0096270E">
        <w:rPr>
          <w:rFonts w:ascii="Calibri" w:eastAsia="Times New Roman" w:hAnsi="Calibri" w:cs="Times New Roman"/>
          <w:lang w:val="hr-HR" w:eastAsia="ar-SA"/>
        </w:rPr>
        <w:t>periodično ocjenjivati napredak u postizanju ciljeva strategije i Akcijskog plana na temelju dokumenata pripremljenih od strane Tajništva županijskog Partnerskog vijeća,</w:t>
      </w:r>
    </w:p>
    <w:p w:rsidR="0002630D" w:rsidRPr="0096270E" w:rsidRDefault="0002630D" w:rsidP="008D0259">
      <w:pPr>
        <w:numPr>
          <w:ilvl w:val="0"/>
          <w:numId w:val="93"/>
        </w:numPr>
        <w:suppressAutoHyphens/>
        <w:spacing w:after="0" w:line="240" w:lineRule="auto"/>
        <w:jc w:val="both"/>
        <w:rPr>
          <w:rFonts w:ascii="Calibri" w:eastAsia="Times New Roman" w:hAnsi="Calibri" w:cs="Times New Roman"/>
          <w:lang w:val="hr-HR" w:eastAsia="ar-SA"/>
        </w:rPr>
      </w:pPr>
      <w:r w:rsidRPr="0096270E">
        <w:rPr>
          <w:rFonts w:ascii="Calibri" w:eastAsia="Times New Roman" w:hAnsi="Calibri" w:cs="Times New Roman"/>
          <w:lang w:val="hr-HR" w:eastAsia="ar-SA"/>
        </w:rPr>
        <w:t xml:space="preserve">ocjenjivati i odobravati  godišnja i završna izvješća o provedbi strategije i Akcijskog plana, </w:t>
      </w:r>
    </w:p>
    <w:p w:rsidR="0002630D" w:rsidRPr="0096270E" w:rsidRDefault="0002630D" w:rsidP="008D0259">
      <w:pPr>
        <w:numPr>
          <w:ilvl w:val="0"/>
          <w:numId w:val="93"/>
        </w:numPr>
        <w:suppressAutoHyphens/>
        <w:spacing w:after="0" w:line="240" w:lineRule="auto"/>
        <w:jc w:val="both"/>
        <w:rPr>
          <w:rFonts w:ascii="Calibri" w:eastAsia="Times New Roman" w:hAnsi="Calibri" w:cs="Times New Roman"/>
          <w:lang w:val="hr-HR" w:eastAsia="ar-SA"/>
        </w:rPr>
      </w:pPr>
      <w:r w:rsidRPr="0096270E">
        <w:rPr>
          <w:rFonts w:ascii="Calibri" w:eastAsia="Times New Roman" w:hAnsi="Calibri" w:cs="Times New Roman"/>
          <w:lang w:val="hr-HR" w:eastAsia="ar-SA"/>
        </w:rPr>
        <w:t>predlagati Županu izmjene ili dopune ŽRS i Akcijskog plana</w:t>
      </w:r>
    </w:p>
    <w:p w:rsidR="0002630D" w:rsidRPr="0096270E" w:rsidRDefault="0002630D" w:rsidP="0002630D">
      <w:pPr>
        <w:suppressAutoHyphens/>
        <w:autoSpaceDE w:val="0"/>
        <w:spacing w:after="0" w:line="240" w:lineRule="auto"/>
        <w:jc w:val="both"/>
        <w:rPr>
          <w:rFonts w:ascii="Calibri" w:eastAsia="Times New Roman" w:hAnsi="Calibri" w:cs="Times New Roman"/>
          <w:b/>
          <w:bCs/>
          <w:lang w:val="hr-HR" w:eastAsia="ar-SA"/>
        </w:rPr>
      </w:pPr>
    </w:p>
    <w:p w:rsidR="0002630D" w:rsidRPr="0096270E" w:rsidRDefault="0002630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r w:rsidRPr="0096270E">
        <w:rPr>
          <w:rFonts w:ascii="Calibri" w:eastAsia="Times New Roman" w:hAnsi="Calibri" w:cs="Times New Roman"/>
          <w:bCs/>
          <w:lang w:val="hr-HR" w:eastAsia="ar-SA"/>
        </w:rPr>
        <w:t xml:space="preserve">Administrativne i stručne poslove za potrebe Županijskog partnersko vijeće ZŽ </w:t>
      </w:r>
    </w:p>
    <w:p w:rsidR="0002630D" w:rsidRPr="0096270E" w:rsidRDefault="0002630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r w:rsidRPr="0096270E">
        <w:rPr>
          <w:rFonts w:ascii="Calibri" w:eastAsia="Times New Roman" w:hAnsi="Calibri" w:cs="Times New Roman"/>
          <w:bCs/>
          <w:lang w:val="hr-HR" w:eastAsia="ar-SA"/>
        </w:rPr>
        <w:t>obavlja RRA ZŽ kao regionalni koordinator o je.</w:t>
      </w:r>
    </w:p>
    <w:p w:rsidR="0002630D" w:rsidRPr="0096270E" w:rsidRDefault="0002630D" w:rsidP="0002630D">
      <w:pPr>
        <w:shd w:val="clear" w:color="auto" w:fill="FFFFFF" w:themeFill="background1"/>
        <w:suppressAutoHyphens/>
        <w:autoSpaceDE w:val="0"/>
        <w:spacing w:after="0" w:line="240" w:lineRule="auto"/>
        <w:jc w:val="both"/>
        <w:rPr>
          <w:rFonts w:ascii="Calibri" w:eastAsia="Times New Roman" w:hAnsi="Calibri" w:cs="Times New Roman"/>
          <w:lang w:val="hr-HR"/>
        </w:rPr>
      </w:pPr>
      <w:r w:rsidRPr="0096270E">
        <w:rPr>
          <w:rFonts w:ascii="Calibri" w:eastAsia="Times New Roman" w:hAnsi="Calibri" w:cs="Times New Roman"/>
          <w:bCs/>
          <w:lang w:val="hr-HR" w:eastAsia="ar-SA"/>
        </w:rPr>
        <w:tab/>
      </w:r>
    </w:p>
    <w:p w:rsidR="00B57FDE" w:rsidRDefault="0002630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r w:rsidRPr="0096270E">
        <w:rPr>
          <w:rFonts w:ascii="Calibri" w:eastAsia="Times New Roman" w:hAnsi="Calibri" w:cs="Times New Roman"/>
          <w:bCs/>
          <w:lang w:val="hr-HR" w:eastAsia="ar-SA"/>
        </w:rPr>
        <w:t xml:space="preserve">Održane su 3 radne sjednice Županijskog partnerskog vijeća, u studenom 2015.g.  svibnju 2016.g. i siječnju 2017.g.  na kojima se raspravljalo o napretku u izradi ŽRS ZŽ. Za svaku sjednicu pripremljen je poziv s dnevnim redom, materijal i prezentacije. Izrađen je popis dionika i vođeni su zapisnici sa sjednica. </w:t>
      </w: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1349AD" w:rsidRDefault="001349AD" w:rsidP="0002630D">
      <w:pPr>
        <w:shd w:val="clear" w:color="auto" w:fill="FFFFFF" w:themeFill="background1"/>
        <w:suppressAutoHyphens/>
        <w:autoSpaceDE w:val="0"/>
        <w:spacing w:after="0" w:line="240" w:lineRule="auto"/>
        <w:jc w:val="both"/>
        <w:rPr>
          <w:rFonts w:ascii="Calibri" w:eastAsia="Times New Roman" w:hAnsi="Calibri" w:cs="Times New Roman"/>
          <w:bCs/>
          <w:lang w:val="hr-HR" w:eastAsia="ar-SA"/>
        </w:rPr>
      </w:pPr>
    </w:p>
    <w:p w:rsidR="005D18CA" w:rsidRPr="0096270E" w:rsidRDefault="00856104" w:rsidP="008D0259">
      <w:pPr>
        <w:pStyle w:val="Naglaencitat"/>
        <w:numPr>
          <w:ilvl w:val="0"/>
          <w:numId w:val="181"/>
        </w:numPr>
        <w:ind w:left="851" w:hanging="568"/>
        <w:outlineLvl w:val="0"/>
        <w:rPr>
          <w:sz w:val="52"/>
          <w:szCs w:val="52"/>
          <w:lang w:val="hr-HR"/>
        </w:rPr>
      </w:pPr>
      <w:bookmarkStart w:id="478" w:name="_Toc483569052"/>
      <w:r w:rsidRPr="0096270E">
        <w:rPr>
          <w:sz w:val="52"/>
          <w:szCs w:val="52"/>
          <w:lang w:val="hr-HR"/>
        </w:rPr>
        <w:t>HORIZONTALNA NAČELA</w:t>
      </w:r>
      <w:bookmarkEnd w:id="478"/>
    </w:p>
    <w:p w:rsidR="00F559F9" w:rsidRPr="0096270E" w:rsidRDefault="00BB59A3" w:rsidP="005C2D33">
      <w:pPr>
        <w:pStyle w:val="Odlomakpopisa"/>
        <w:spacing w:after="0" w:line="240" w:lineRule="auto"/>
        <w:ind w:left="0"/>
        <w:jc w:val="both"/>
        <w:rPr>
          <w:rFonts w:cs="Times New Roman"/>
          <w:lang w:val="hr-HR"/>
        </w:rPr>
      </w:pPr>
      <w:r w:rsidRPr="0096270E">
        <w:rPr>
          <w:rFonts w:cs="Times New Roman"/>
          <w:lang w:val="hr-HR"/>
        </w:rPr>
        <w:t>I</w:t>
      </w:r>
      <w:r w:rsidR="00F559F9" w:rsidRPr="0096270E">
        <w:rPr>
          <w:rFonts w:cs="Times New Roman"/>
          <w:lang w:val="hr-HR"/>
        </w:rPr>
        <w:t>dentificiranje, priprema i provedba razvojnih projekata i programa zasnivat će se na sljedećim temeljnim horizontalnim načelima:</w:t>
      </w:r>
    </w:p>
    <w:p w:rsidR="005C2D33" w:rsidRPr="0096270E" w:rsidRDefault="005C2D33" w:rsidP="005C2D33">
      <w:pPr>
        <w:pStyle w:val="Odlomakpopisa"/>
        <w:spacing w:after="0" w:line="240" w:lineRule="auto"/>
        <w:ind w:left="0"/>
        <w:jc w:val="both"/>
        <w:rPr>
          <w:rFonts w:cs="Times New Roman"/>
          <w:lang w:val="hr-HR"/>
        </w:rPr>
      </w:pPr>
    </w:p>
    <w:p w:rsidR="00F559F9" w:rsidRPr="0096270E" w:rsidRDefault="00F559F9" w:rsidP="005C2D33">
      <w:pPr>
        <w:pStyle w:val="Naslov2"/>
        <w:spacing w:before="0" w:line="240" w:lineRule="auto"/>
        <w:rPr>
          <w:rFonts w:asciiTheme="minorHAnsi" w:hAnsiTheme="minorHAnsi"/>
        </w:rPr>
      </w:pPr>
      <w:bookmarkStart w:id="479" w:name="_Toc483569053"/>
      <w:r w:rsidRPr="0096270E">
        <w:rPr>
          <w:rFonts w:asciiTheme="minorHAnsi" w:hAnsiTheme="minorHAnsi"/>
        </w:rPr>
        <w:t>Ravnopravnost spolova i jednake mogućnosti za sve društvene skupine</w:t>
      </w:r>
      <w:bookmarkEnd w:id="479"/>
      <w:r w:rsidRPr="0096270E">
        <w:rPr>
          <w:rFonts w:asciiTheme="minorHAnsi" w:hAnsiTheme="minorHAnsi"/>
        </w:rPr>
        <w:t xml:space="preserve"> </w:t>
      </w:r>
    </w:p>
    <w:p w:rsidR="00F559F9" w:rsidRPr="0096270E" w:rsidRDefault="00F559F9" w:rsidP="005C2D33">
      <w:pPr>
        <w:pStyle w:val="Odlomakpopisa"/>
        <w:spacing w:after="0" w:line="240" w:lineRule="auto"/>
        <w:ind w:left="0"/>
        <w:jc w:val="both"/>
        <w:rPr>
          <w:rFonts w:cs="Times New Roman"/>
          <w:lang w:val="hr-HR"/>
        </w:rPr>
      </w:pPr>
      <w:r w:rsidRPr="0096270E">
        <w:rPr>
          <w:rFonts w:cs="Times New Roman"/>
          <w:lang w:val="hr-HR"/>
        </w:rPr>
        <w:t>Primjenom ovog načela osigurava se zastupljenost i vidljivost svih društvenih skupina u svim segmentima života u</w:t>
      </w:r>
      <w:r w:rsidR="00BB59A3" w:rsidRPr="0096270E">
        <w:rPr>
          <w:rFonts w:cs="Times New Roman"/>
          <w:lang w:val="hr-HR"/>
        </w:rPr>
        <w:t xml:space="preserve"> Zagrebačkoj</w:t>
      </w:r>
      <w:r w:rsidRPr="0096270E">
        <w:rPr>
          <w:rFonts w:cs="Times New Roman"/>
          <w:lang w:val="hr-HR"/>
        </w:rPr>
        <w:t xml:space="preserve"> županiji. Jednake mogućnosti za sve društvene skupine, neovisno o rasi, boji kože, spolu, jeziku, </w:t>
      </w:r>
      <w:r w:rsidR="00BB59A3" w:rsidRPr="0096270E">
        <w:rPr>
          <w:rFonts w:cs="Times New Roman"/>
          <w:lang w:val="hr-HR"/>
        </w:rPr>
        <w:t>opredjeljenju,</w:t>
      </w:r>
      <w:r w:rsidRPr="0096270E">
        <w:rPr>
          <w:rFonts w:cs="Times New Roman"/>
          <w:lang w:val="hr-HR"/>
        </w:rPr>
        <w:t xml:space="preserve"> političkom mišljenju, socijalnom podrijetlu ili drugom statusu, osnova su i preduvjet za razvoj socijalno pravednog društva i primjenjive u svim aktivnostima koje se poduzimaju s ciljem rasta i razvoja </w:t>
      </w:r>
      <w:r w:rsidR="00BB59A3" w:rsidRPr="0096270E">
        <w:rPr>
          <w:rFonts w:cs="Times New Roman"/>
          <w:lang w:val="hr-HR"/>
        </w:rPr>
        <w:t>Zagrebačke</w:t>
      </w:r>
      <w:r w:rsidRPr="0096270E">
        <w:rPr>
          <w:rFonts w:cs="Times New Roman"/>
          <w:lang w:val="hr-HR"/>
        </w:rPr>
        <w:t xml:space="preserve"> županije.</w:t>
      </w:r>
    </w:p>
    <w:p w:rsidR="00F559F9" w:rsidRPr="0096270E" w:rsidRDefault="00F559F9" w:rsidP="005C2D33">
      <w:pPr>
        <w:pStyle w:val="Odlomakpopisa"/>
        <w:spacing w:after="0" w:line="240" w:lineRule="auto"/>
        <w:ind w:left="0"/>
        <w:jc w:val="both"/>
        <w:rPr>
          <w:rFonts w:cs="Times New Roman"/>
          <w:lang w:val="hr-HR"/>
        </w:rPr>
      </w:pPr>
      <w:r w:rsidRPr="0096270E">
        <w:rPr>
          <w:rFonts w:cs="Times New Roman"/>
          <w:lang w:val="hr-HR"/>
        </w:rPr>
        <w:t xml:space="preserve">Sukladno zahtjevima strategije za pametan, održiv i uključiv rast Europa 2020, vodit će se računa o većem uključivanju socijalno ugroženih skupina </w:t>
      </w:r>
      <w:r w:rsidR="00BB59A3" w:rsidRPr="0096270E">
        <w:rPr>
          <w:rFonts w:cs="Times New Roman"/>
          <w:lang w:val="hr-HR"/>
        </w:rPr>
        <w:t>društva u provedbu mjera ŽRS-a Z</w:t>
      </w:r>
      <w:r w:rsidRPr="0096270E">
        <w:rPr>
          <w:rFonts w:cs="Times New Roman"/>
          <w:lang w:val="hr-HR"/>
        </w:rPr>
        <w:t>Ž, posebice u dijelu obrazovnih aktivnosti kojima će se jačati kompetencije, vještine i znanja ranjivijih društvenih skupina kako bi uspješno konkurirale na tržištu rada (npr. žene, mladi bez iskustva, stariji koji su ostali bez posla…). Nadalje, poticat će izjednačavanje položaja svih društvenih skupina na tržištu rada. Sustavno će se raditi na osnaživanju kapaciteta organizacija civilnog društva i provedbi promotivnih kampanja za širu javnost kako bi se povećala svijest o jednakosti i ravnopravnosti svih društvenih skupina.</w:t>
      </w:r>
    </w:p>
    <w:p w:rsidR="005C2D33" w:rsidRPr="0096270E" w:rsidRDefault="005C2D33" w:rsidP="005C2D33">
      <w:pPr>
        <w:pStyle w:val="Odlomakpopisa"/>
        <w:spacing w:after="0" w:line="240" w:lineRule="auto"/>
        <w:ind w:left="0"/>
        <w:jc w:val="both"/>
        <w:rPr>
          <w:rFonts w:cs="Times New Roman"/>
          <w:lang w:val="hr-HR"/>
        </w:rPr>
      </w:pPr>
    </w:p>
    <w:p w:rsidR="00F559F9" w:rsidRPr="0096270E" w:rsidRDefault="00F559F9" w:rsidP="005C2D33">
      <w:pPr>
        <w:pStyle w:val="Naslov2"/>
        <w:spacing w:before="0" w:line="240" w:lineRule="auto"/>
        <w:rPr>
          <w:rFonts w:asciiTheme="minorHAnsi" w:hAnsiTheme="minorHAnsi"/>
        </w:rPr>
      </w:pPr>
      <w:bookmarkStart w:id="480" w:name="_Toc483569054"/>
      <w:r w:rsidRPr="0096270E">
        <w:rPr>
          <w:rFonts w:asciiTheme="minorHAnsi" w:hAnsiTheme="minorHAnsi"/>
        </w:rPr>
        <w:t>Održivi razvoj</w:t>
      </w:r>
      <w:bookmarkEnd w:id="480"/>
      <w:r w:rsidRPr="0096270E">
        <w:rPr>
          <w:rFonts w:asciiTheme="minorHAnsi" w:hAnsiTheme="minorHAnsi"/>
        </w:rPr>
        <w:t xml:space="preserve"> </w:t>
      </w:r>
    </w:p>
    <w:p w:rsidR="00F559F9" w:rsidRPr="0096270E" w:rsidRDefault="00BB59A3" w:rsidP="005C2D33">
      <w:pPr>
        <w:pStyle w:val="Odlomakpopisa"/>
        <w:spacing w:after="0" w:line="240" w:lineRule="auto"/>
        <w:ind w:left="0"/>
        <w:jc w:val="both"/>
        <w:rPr>
          <w:rFonts w:cs="Times New Roman"/>
          <w:lang w:val="hr-HR"/>
        </w:rPr>
      </w:pPr>
      <w:r w:rsidRPr="0096270E">
        <w:rPr>
          <w:rFonts w:cs="Times New Roman"/>
          <w:lang w:val="hr-HR"/>
        </w:rPr>
        <w:t xml:space="preserve">Održivi razvoj je </w:t>
      </w:r>
      <w:r w:rsidR="00F559F9" w:rsidRPr="0096270E">
        <w:rPr>
          <w:rFonts w:cs="Times New Roman"/>
          <w:lang w:val="hr-HR"/>
        </w:rPr>
        <w:t xml:space="preserve">ključno </w:t>
      </w:r>
      <w:r w:rsidRPr="0096270E">
        <w:rPr>
          <w:rFonts w:cs="Times New Roman"/>
          <w:lang w:val="hr-HR"/>
        </w:rPr>
        <w:t xml:space="preserve">načelo koje se provlači kroz cjelokupnu ŽRS ZŽ. </w:t>
      </w:r>
      <w:r w:rsidR="00CE1F21" w:rsidRPr="0096270E">
        <w:rPr>
          <w:rFonts w:cs="Times New Roman"/>
          <w:lang w:val="hr-HR"/>
        </w:rPr>
        <w:t xml:space="preserve">Njime se postiže </w:t>
      </w:r>
      <w:r w:rsidR="00F559F9" w:rsidRPr="0096270E">
        <w:rPr>
          <w:rFonts w:cs="Times New Roman"/>
          <w:lang w:val="hr-HR"/>
        </w:rPr>
        <w:t xml:space="preserve"> usklađenost društvene, okolišne i gospodarske dimenzije razvoja županijskog područja. Pri razvoju svih mjera vodilo se r</w:t>
      </w:r>
      <w:r w:rsidR="00CE1F21" w:rsidRPr="0096270E">
        <w:rPr>
          <w:rFonts w:cs="Times New Roman"/>
          <w:lang w:val="hr-HR"/>
        </w:rPr>
        <w:t>ačuna o načelu održivog razvoja.</w:t>
      </w:r>
      <w:r w:rsidR="00F559F9" w:rsidRPr="0096270E">
        <w:rPr>
          <w:rFonts w:cs="Times New Roman"/>
          <w:lang w:val="hr-HR"/>
        </w:rPr>
        <w:t xml:space="preserve"> U sastavu mjera nalaze se konkretno definirane aktivnosti koje podržavaju zaštitu pojedinih okolišnih sastavnica i potiču društveni i gospodarski razvoj koji neće ugroziti kakvoću okoliša na području županije. Nadalje, pri provedbi svih javnih projekata uzet će se u obzir „zelena“ javna nabava čime će se prednost dati kupovini proizvoda i usluga bez negativnih učinaka na okoliš. Pri realizaciji poduzetničkih projekata, provodit će se s praćenje utj</w:t>
      </w:r>
      <w:r w:rsidRPr="0096270E">
        <w:rPr>
          <w:rFonts w:cs="Times New Roman"/>
          <w:lang w:val="hr-HR"/>
        </w:rPr>
        <w:t>ecaja svih projekata na okoliš.</w:t>
      </w:r>
    </w:p>
    <w:p w:rsidR="005C2D33" w:rsidRPr="0096270E" w:rsidRDefault="005C2D33" w:rsidP="005C2D33">
      <w:pPr>
        <w:pStyle w:val="Odlomakpopisa"/>
        <w:spacing w:after="0" w:line="240" w:lineRule="auto"/>
        <w:ind w:left="0"/>
        <w:jc w:val="both"/>
        <w:rPr>
          <w:rFonts w:cs="Times New Roman"/>
          <w:lang w:val="hr-HR"/>
        </w:rPr>
      </w:pPr>
    </w:p>
    <w:p w:rsidR="00F559F9" w:rsidRPr="0096270E" w:rsidRDefault="00F559F9" w:rsidP="005C2D33">
      <w:pPr>
        <w:pStyle w:val="Naslov2"/>
        <w:spacing w:before="0" w:line="240" w:lineRule="auto"/>
        <w:rPr>
          <w:rFonts w:asciiTheme="minorHAnsi" w:hAnsiTheme="minorHAnsi"/>
        </w:rPr>
      </w:pPr>
      <w:bookmarkStart w:id="481" w:name="_Toc483569055"/>
      <w:r w:rsidRPr="0096270E">
        <w:rPr>
          <w:rFonts w:asciiTheme="minorHAnsi" w:hAnsiTheme="minorHAnsi"/>
        </w:rPr>
        <w:t>Uporaba dobre upravljačke prakse i participativan pristup u razvoju</w:t>
      </w:r>
      <w:bookmarkEnd w:id="481"/>
      <w:r w:rsidRPr="0096270E">
        <w:rPr>
          <w:rFonts w:asciiTheme="minorHAnsi" w:hAnsiTheme="minorHAnsi"/>
        </w:rPr>
        <w:t xml:space="preserve"> </w:t>
      </w:r>
    </w:p>
    <w:p w:rsidR="00F559F9" w:rsidRPr="0096270E" w:rsidRDefault="00F559F9" w:rsidP="005C2D33">
      <w:pPr>
        <w:pStyle w:val="Odlomakpopisa"/>
        <w:spacing w:after="0" w:line="240" w:lineRule="auto"/>
        <w:ind w:left="0"/>
        <w:jc w:val="both"/>
        <w:rPr>
          <w:rFonts w:cs="Times New Roman"/>
          <w:lang w:val="hr-HR"/>
        </w:rPr>
      </w:pPr>
      <w:r w:rsidRPr="0096270E">
        <w:rPr>
          <w:rFonts w:cs="Times New Roman"/>
          <w:lang w:val="hr-HR"/>
        </w:rPr>
        <w:t xml:space="preserve">Korištenje dobre upravljačke prakse podrazumijeva </w:t>
      </w:r>
      <w:r w:rsidR="00BB59A3" w:rsidRPr="0096270E">
        <w:rPr>
          <w:rFonts w:cs="Times New Roman"/>
          <w:lang w:val="hr-HR"/>
        </w:rPr>
        <w:t xml:space="preserve">optimalno korištenje razvojnih resursa (ljudskih, teritorijalnih i financijskih)  te </w:t>
      </w:r>
      <w:r w:rsidRPr="0096270E">
        <w:rPr>
          <w:rFonts w:cs="Times New Roman"/>
          <w:lang w:val="hr-HR"/>
        </w:rPr>
        <w:t>sposobnost svih županijskih institucija i organizacija da stalno usavršavaju svoja znanja, vještine i ponašanje u upravljanju razvojem.</w:t>
      </w:r>
      <w:r w:rsidR="00BB59A3" w:rsidRPr="0096270E">
        <w:rPr>
          <w:rFonts w:cs="Times New Roman"/>
          <w:lang w:val="hr-HR"/>
        </w:rPr>
        <w:t xml:space="preserve"> </w:t>
      </w:r>
      <w:r w:rsidRPr="0096270E">
        <w:rPr>
          <w:rFonts w:cs="Times New Roman"/>
          <w:lang w:val="hr-HR"/>
        </w:rPr>
        <w:t xml:space="preserve">Participativan pristup, sudjelovanje javnog, privatnog i sektora civilnog društva, osnova je gospodarske, socijalne i teritorijalne kohezije </w:t>
      </w:r>
      <w:r w:rsidR="00BB59A3" w:rsidRPr="0096270E">
        <w:rPr>
          <w:rFonts w:cs="Times New Roman"/>
          <w:lang w:val="hr-HR"/>
        </w:rPr>
        <w:t>Zagrebačke županije. Ovaj pristup primjenio se od samih početaka definiranja strategije razvoja pa sve do provedbe odnosno praćenja učinaka ŽRS.</w:t>
      </w:r>
    </w:p>
    <w:p w:rsidR="005C2D33" w:rsidRPr="0096270E" w:rsidRDefault="005C2D33" w:rsidP="005C2D33">
      <w:pPr>
        <w:pStyle w:val="Odlomakpopisa"/>
        <w:spacing w:after="0" w:line="240" w:lineRule="auto"/>
        <w:ind w:left="0"/>
        <w:jc w:val="both"/>
        <w:rPr>
          <w:rFonts w:cs="Times New Roman"/>
          <w:lang w:val="hr-HR"/>
        </w:rPr>
      </w:pPr>
    </w:p>
    <w:p w:rsidR="005C2D33" w:rsidRPr="0096270E" w:rsidRDefault="00F559F9" w:rsidP="005C2D33">
      <w:pPr>
        <w:pStyle w:val="Naslov2"/>
        <w:spacing w:before="0" w:line="240" w:lineRule="auto"/>
        <w:rPr>
          <w:rFonts w:asciiTheme="minorHAnsi" w:hAnsiTheme="minorHAnsi"/>
        </w:rPr>
      </w:pPr>
      <w:bookmarkStart w:id="482" w:name="_Toc483569056"/>
      <w:r w:rsidRPr="0096270E">
        <w:rPr>
          <w:rFonts w:asciiTheme="minorHAnsi" w:hAnsiTheme="minorHAnsi"/>
        </w:rPr>
        <w:t xml:space="preserve">Uravnoteženi </w:t>
      </w:r>
      <w:r w:rsidR="00BB59A3" w:rsidRPr="0096270E">
        <w:rPr>
          <w:rFonts w:asciiTheme="minorHAnsi" w:hAnsiTheme="minorHAnsi"/>
        </w:rPr>
        <w:t>regionalni razvoj</w:t>
      </w:r>
      <w:bookmarkEnd w:id="482"/>
    </w:p>
    <w:p w:rsidR="00F559F9" w:rsidRDefault="00F559F9" w:rsidP="005C2D33">
      <w:pPr>
        <w:pStyle w:val="Odlomakpopisa"/>
        <w:spacing w:after="0" w:line="240" w:lineRule="auto"/>
        <w:ind w:left="0"/>
        <w:jc w:val="both"/>
        <w:rPr>
          <w:rFonts w:cs="Times New Roman"/>
          <w:lang w:val="hr-HR"/>
        </w:rPr>
      </w:pPr>
      <w:r w:rsidRPr="0096270E">
        <w:rPr>
          <w:rFonts w:cs="Times New Roman"/>
          <w:lang w:val="hr-HR"/>
        </w:rPr>
        <w:t>Ovo je načelo ključno za izradu i implementaciju razvojnog modela zasnovanog</w:t>
      </w:r>
      <w:r w:rsidR="00BB59A3" w:rsidRPr="0096270E">
        <w:rPr>
          <w:rFonts w:cs="Times New Roman"/>
          <w:lang w:val="hr-HR"/>
        </w:rPr>
        <w:t xml:space="preserve"> na policentričnom razvoju županije. Kombinacijom specifičnih mjera za ruralna i urbana područja želi se postići ravnomjerna kvaliteta života u svim dijelovima županije te osigurati razvoj svih njenih gradova i općina. Pored mjera koje se odnose na unaprjeđenje osnovne infrastrukture, definirane su i mjere koje bi trebale doovesti do gospodarskog razvoja i otvaranja novih radnih mjesta, a što bi spriječilo daljnji odlijev stanovništva iz</w:t>
      </w:r>
      <w:r w:rsidR="005520AC" w:rsidRPr="0096270E">
        <w:rPr>
          <w:rFonts w:cs="Times New Roman"/>
          <w:lang w:val="hr-HR"/>
        </w:rPr>
        <w:t xml:space="preserve"> </w:t>
      </w:r>
      <w:r w:rsidR="00BB59A3" w:rsidRPr="0096270E">
        <w:rPr>
          <w:rFonts w:cs="Times New Roman"/>
          <w:lang w:val="hr-HR"/>
        </w:rPr>
        <w:t>pojedinih krajeva Zagrebačke županije.</w:t>
      </w:r>
    </w:p>
    <w:p w:rsidR="001D45A7" w:rsidRPr="0096270E" w:rsidRDefault="001D45A7" w:rsidP="005C2D33">
      <w:pPr>
        <w:pStyle w:val="Odlomakpopisa"/>
        <w:spacing w:after="0" w:line="240" w:lineRule="auto"/>
        <w:ind w:left="0"/>
        <w:jc w:val="both"/>
        <w:rPr>
          <w:rFonts w:cs="Times New Roman"/>
          <w:lang w:val="hr-HR"/>
        </w:rPr>
      </w:pPr>
    </w:p>
    <w:p w:rsidR="00F559F9" w:rsidRPr="0096270E" w:rsidRDefault="00F559F9" w:rsidP="005C2D33">
      <w:pPr>
        <w:pStyle w:val="Naslov2"/>
        <w:spacing w:before="0" w:line="240" w:lineRule="auto"/>
        <w:rPr>
          <w:rFonts w:asciiTheme="minorHAnsi" w:hAnsiTheme="minorHAnsi"/>
        </w:rPr>
      </w:pPr>
      <w:bookmarkStart w:id="483" w:name="_Toc483569057"/>
      <w:r w:rsidRPr="0096270E">
        <w:rPr>
          <w:rFonts w:asciiTheme="minorHAnsi" w:hAnsiTheme="minorHAnsi"/>
        </w:rPr>
        <w:t>Korištenje informacijskih i komunikacijskih tehnologija u javnom i privatnom sektoru</w:t>
      </w:r>
      <w:bookmarkEnd w:id="483"/>
    </w:p>
    <w:p w:rsidR="00F559F9" w:rsidRPr="0096270E" w:rsidRDefault="009E2CA0" w:rsidP="005C2D33">
      <w:pPr>
        <w:pStyle w:val="Odlomakpopisa"/>
        <w:spacing w:after="0" w:line="240" w:lineRule="auto"/>
        <w:ind w:left="0"/>
        <w:jc w:val="both"/>
        <w:rPr>
          <w:rFonts w:cs="Times New Roman"/>
          <w:lang w:val="hr-HR"/>
        </w:rPr>
      </w:pPr>
      <w:r w:rsidRPr="0096270E">
        <w:rPr>
          <w:rFonts w:cs="Times New Roman"/>
          <w:lang w:val="hr-HR"/>
        </w:rPr>
        <w:t>Ovo načelo usko je povezano ka</w:t>
      </w:r>
      <w:r w:rsidR="005520AC" w:rsidRPr="0096270E">
        <w:rPr>
          <w:rFonts w:cs="Times New Roman"/>
          <w:lang w:val="hr-HR"/>
        </w:rPr>
        <w:t>k</w:t>
      </w:r>
      <w:r w:rsidRPr="0096270E">
        <w:rPr>
          <w:rFonts w:cs="Times New Roman"/>
          <w:lang w:val="hr-HR"/>
        </w:rPr>
        <w:t>o s jačanjem konkurentnosti gospodarstva tako i s učinkovito</w:t>
      </w:r>
      <w:r w:rsidR="005520AC" w:rsidRPr="0096270E">
        <w:rPr>
          <w:rFonts w:cs="Times New Roman"/>
          <w:lang w:val="hr-HR"/>
        </w:rPr>
        <w:t>šću javne uprave. Strategijom su</w:t>
      </w:r>
      <w:r w:rsidRPr="0096270E">
        <w:rPr>
          <w:rFonts w:cs="Times New Roman"/>
          <w:lang w:val="hr-HR"/>
        </w:rPr>
        <w:t xml:space="preserve"> predviđene mjere koje se odnose na infrasturkturu za uvođenje širokopojasnog interneta za sve dijelove županije, ali i mjere koje se direktno odnose na informatizaciju poslovanja gospodarskih subjekata te informatizaciju javnih usluga.</w:t>
      </w:r>
    </w:p>
    <w:p w:rsidR="00F559F9" w:rsidRPr="0096270E" w:rsidRDefault="00F559F9" w:rsidP="005C2D33">
      <w:pPr>
        <w:pStyle w:val="Odlomakpopisa"/>
        <w:spacing w:after="0" w:line="240" w:lineRule="auto"/>
        <w:rPr>
          <w:rFonts w:cs="Times New Roman"/>
          <w:lang w:val="hr-HR"/>
        </w:rPr>
      </w:pPr>
    </w:p>
    <w:p w:rsidR="00F559F9" w:rsidRPr="0096270E" w:rsidRDefault="00F559F9" w:rsidP="00F559F9">
      <w:pPr>
        <w:pStyle w:val="Odlomakpopisa"/>
        <w:ind w:left="0"/>
        <w:rPr>
          <w:rFonts w:cs="Times New Roman"/>
          <w:lang w:val="hr-HR"/>
        </w:rPr>
      </w:pPr>
    </w:p>
    <w:p w:rsidR="005D18CA" w:rsidRPr="0096270E" w:rsidRDefault="005D18CA" w:rsidP="005D18CA">
      <w:pPr>
        <w:outlineLvl w:val="0"/>
        <w:rPr>
          <w:rFonts w:cs="Times New Roman"/>
          <w:lang w:val="hr-HR"/>
        </w:rPr>
      </w:pPr>
    </w:p>
    <w:p w:rsidR="00B57FDE" w:rsidRPr="0096270E" w:rsidRDefault="00B57FDE">
      <w:pPr>
        <w:rPr>
          <w:b/>
          <w:bCs/>
          <w:i/>
          <w:iCs/>
          <w:color w:val="4F81BD" w:themeColor="accent1"/>
          <w:sz w:val="52"/>
          <w:szCs w:val="52"/>
          <w:lang w:val="hr-HR"/>
        </w:rPr>
      </w:pPr>
      <w:r w:rsidRPr="0096270E">
        <w:rPr>
          <w:sz w:val="52"/>
          <w:szCs w:val="52"/>
          <w:lang w:val="hr-HR"/>
        </w:rPr>
        <w:br w:type="page"/>
      </w:r>
    </w:p>
    <w:p w:rsidR="00856104" w:rsidRPr="0096270E" w:rsidRDefault="00856104" w:rsidP="008D0259">
      <w:pPr>
        <w:pStyle w:val="Naglaencitat"/>
        <w:numPr>
          <w:ilvl w:val="0"/>
          <w:numId w:val="181"/>
        </w:numPr>
        <w:ind w:left="851" w:hanging="567"/>
        <w:outlineLvl w:val="0"/>
        <w:rPr>
          <w:sz w:val="52"/>
          <w:szCs w:val="52"/>
          <w:lang w:val="hr-HR"/>
        </w:rPr>
      </w:pPr>
      <w:bookmarkStart w:id="484" w:name="_Toc483569058"/>
      <w:r w:rsidRPr="0096270E">
        <w:rPr>
          <w:sz w:val="52"/>
          <w:szCs w:val="52"/>
          <w:lang w:val="hr-HR"/>
        </w:rPr>
        <w:t>IZVJEŠĆE O PROVEDENOM PRETHODNOM VREDNOVANJU – SAŽETAK</w:t>
      </w:r>
      <w:bookmarkEnd w:id="484"/>
    </w:p>
    <w:p w:rsidR="00694552" w:rsidRPr="00694552" w:rsidRDefault="00694552" w:rsidP="001349AD">
      <w:pPr>
        <w:tabs>
          <w:tab w:val="left" w:pos="1980"/>
        </w:tabs>
        <w:suppressAutoHyphens/>
        <w:spacing w:after="0" w:line="240" w:lineRule="auto"/>
        <w:rPr>
          <w:rFonts w:ascii="Calibri" w:eastAsia="Calibri" w:hAnsi="Calibri" w:cs="Calibri"/>
          <w:b/>
          <w:lang w:val="hr-HR" w:eastAsia="ar-SA"/>
        </w:rPr>
      </w:pPr>
      <w:r w:rsidRPr="00694552">
        <w:rPr>
          <w:rFonts w:ascii="Calibri" w:eastAsia="Calibri" w:hAnsi="Calibri" w:cs="Calibri"/>
          <w:b/>
          <w:lang w:val="hr-HR" w:eastAsia="ar-SA"/>
        </w:rPr>
        <w:t xml:space="preserve">PRETHODNO VREDNOVANJE ŽUPANIJSKE RAZVOJNE STRATEGIJE </w:t>
      </w:r>
    </w:p>
    <w:p w:rsidR="00694552" w:rsidRPr="00694552" w:rsidRDefault="00694552" w:rsidP="001349AD">
      <w:pPr>
        <w:tabs>
          <w:tab w:val="left" w:pos="1980"/>
        </w:tabs>
        <w:suppressAutoHyphens/>
        <w:spacing w:after="0" w:line="240" w:lineRule="auto"/>
        <w:rPr>
          <w:rFonts w:ascii="Calibri" w:eastAsia="Calibri" w:hAnsi="Calibri" w:cs="Calibri"/>
          <w:b/>
          <w:lang w:val="hr-HR" w:eastAsia="ar-SA"/>
        </w:rPr>
      </w:pPr>
      <w:r w:rsidRPr="00694552">
        <w:rPr>
          <w:rFonts w:ascii="Calibri" w:eastAsia="Calibri" w:hAnsi="Calibri" w:cs="Calibri"/>
          <w:b/>
          <w:lang w:val="hr-HR" w:eastAsia="ar-SA"/>
        </w:rPr>
        <w:t>ZAGREBAČKE ŽUPANIJE ZA RAZDOBLJE DO 2020. – preliminarno izvješće (sažetak)</w:t>
      </w:r>
    </w:p>
    <w:p w:rsidR="00694552" w:rsidRPr="00694552" w:rsidRDefault="00694552" w:rsidP="00694552">
      <w:pPr>
        <w:suppressAutoHyphens/>
        <w:autoSpaceDE w:val="0"/>
        <w:spacing w:after="0" w:line="240" w:lineRule="auto"/>
        <w:rPr>
          <w:rFonts w:ascii="Calibri" w:eastAsia="Calibri" w:hAnsi="Calibri" w:cs="Calibri"/>
          <w:b/>
          <w:lang w:val="hr-HR" w:eastAsia="ar-SA"/>
        </w:rPr>
      </w:pPr>
    </w:p>
    <w:p w:rsidR="00694552" w:rsidRPr="00694552" w:rsidRDefault="00694552" w:rsidP="008D0259">
      <w:pPr>
        <w:numPr>
          <w:ilvl w:val="0"/>
          <w:numId w:val="223"/>
        </w:numPr>
        <w:suppressAutoHyphens/>
        <w:autoSpaceDE w:val="0"/>
        <w:spacing w:after="0" w:line="240" w:lineRule="auto"/>
        <w:rPr>
          <w:rFonts w:ascii="Calibri" w:eastAsia="Calibri" w:hAnsi="Calibri" w:cs="Calibri"/>
          <w:b/>
          <w:lang w:val="hr-HR" w:eastAsia="ar-SA"/>
        </w:rPr>
      </w:pPr>
      <w:r w:rsidRPr="00694552">
        <w:rPr>
          <w:rFonts w:ascii="Calibri" w:eastAsia="Calibri" w:hAnsi="Calibri" w:cs="Calibri"/>
          <w:b/>
          <w:lang w:val="hr-HR" w:eastAsia="ar-SA"/>
        </w:rPr>
        <w:t>UVOD I OPIS METODOLOGIJE PRETHODNOG VREDNOVANJA</w:t>
      </w:r>
    </w:p>
    <w:p w:rsidR="00694552" w:rsidRPr="00694552" w:rsidRDefault="00694552" w:rsidP="00694552">
      <w:pPr>
        <w:suppressAutoHyphens/>
        <w:autoSpaceDE w:val="0"/>
        <w:spacing w:after="0" w:line="240" w:lineRule="auto"/>
        <w:rPr>
          <w:rFonts w:ascii="Calibri" w:eastAsia="Calibri" w:hAnsi="Calibri" w:cs="Calibri"/>
          <w:lang w:val="hr-HR" w:eastAsia="ar-SA"/>
        </w:rPr>
      </w:pPr>
    </w:p>
    <w:p w:rsidR="00694552" w:rsidRPr="00694552" w:rsidRDefault="00694552" w:rsidP="00694552">
      <w:pPr>
        <w:suppressAutoHyphens/>
        <w:jc w:val="both"/>
        <w:rPr>
          <w:rFonts w:ascii="Calibri" w:eastAsia="Calibri" w:hAnsi="Calibri" w:cs="Calibri"/>
          <w:b/>
          <w:bCs/>
          <w:lang w:val="hr-HR" w:eastAsia="ar-SA"/>
        </w:rPr>
      </w:pPr>
      <w:r w:rsidRPr="00694552">
        <w:rPr>
          <w:rFonts w:ascii="Calibri" w:eastAsia="Calibri" w:hAnsi="Calibri" w:cs="Calibri"/>
          <w:lang w:val="hr-HR" w:eastAsia="ar-SA"/>
        </w:rPr>
        <w:t xml:space="preserve">Osnovna svrha prethodnog vrednovanja je osigurati visoku kvalitetu strategije te nalaženje optimalnog načina korištenja raspoloživih resursa za dostizanje razvojnih ciljeva. Principi i metodologija prethodnog vrednovanja županijskih razvojnih strategija propisani su </w:t>
      </w:r>
      <w:r w:rsidRPr="00694552">
        <w:rPr>
          <w:rFonts w:ascii="Calibri" w:eastAsia="Calibri" w:hAnsi="Calibri" w:cs="Calibri"/>
          <w:b/>
          <w:bCs/>
          <w:lang w:val="hr-HR" w:eastAsia="ar-SA"/>
        </w:rPr>
        <w:t>Smjernicama za izradu županijskih razvojnih strategija, praćenje i vrednovanje njihove provedbe</w:t>
      </w:r>
      <w:r w:rsidRPr="00694552">
        <w:rPr>
          <w:rFonts w:ascii="Calibri" w:eastAsia="Calibri" w:hAnsi="Calibri" w:cs="Calibri"/>
          <w:bCs/>
          <w:lang w:val="hr-HR" w:eastAsia="ar-SA"/>
        </w:rPr>
        <w:t xml:space="preserve"> te</w:t>
      </w:r>
      <w:r w:rsidRPr="00694552">
        <w:rPr>
          <w:rFonts w:ascii="Calibri" w:eastAsia="Calibri" w:hAnsi="Calibri" w:cs="Calibri"/>
          <w:b/>
          <w:bCs/>
          <w:lang w:val="hr-HR" w:eastAsia="ar-SA"/>
        </w:rPr>
        <w:t xml:space="preserve"> Pravilnikom o postupku i metodologiji vrednovanja politike regionalnoga razvoja  </w:t>
      </w:r>
      <w:r w:rsidRPr="00694552">
        <w:rPr>
          <w:rFonts w:ascii="Calibri" w:eastAsia="Calibri" w:hAnsi="Calibri" w:cs="Calibri"/>
          <w:bCs/>
          <w:lang w:val="hr-HR" w:eastAsia="ar-SA"/>
        </w:rPr>
        <w:t>(MRRFEU, rujan 2015.)</w:t>
      </w:r>
    </w:p>
    <w:p w:rsidR="00694552" w:rsidRPr="00694552" w:rsidRDefault="00694552" w:rsidP="00694552">
      <w:pPr>
        <w:jc w:val="both"/>
        <w:rPr>
          <w:rFonts w:ascii="Calibri" w:eastAsia="Calibri" w:hAnsi="Calibri" w:cs="Times New Roman"/>
          <w:lang w:val="hr-HR"/>
        </w:rPr>
      </w:pPr>
      <w:r w:rsidRPr="00694552">
        <w:rPr>
          <w:rFonts w:ascii="Calibri" w:eastAsia="Calibri" w:hAnsi="Calibri" w:cs="Times New Roman"/>
          <w:lang w:val="hr-HR"/>
        </w:rPr>
        <w:t>Prilikom prethodnog vrednovanja, pored odredbi Smjernica, uvrštene su i  komponente koje proizlaze iz metodologije opisane u sljedećim dokumentima:</w:t>
      </w:r>
    </w:p>
    <w:p w:rsidR="00694552" w:rsidRPr="00694552" w:rsidRDefault="00694552" w:rsidP="008D0259">
      <w:pPr>
        <w:numPr>
          <w:ilvl w:val="0"/>
          <w:numId w:val="224"/>
        </w:numPr>
        <w:suppressAutoHyphens/>
        <w:spacing w:after="0"/>
        <w:jc w:val="both"/>
        <w:rPr>
          <w:rFonts w:ascii="Calibri" w:eastAsia="Calibri" w:hAnsi="Calibri" w:cs="Times New Roman"/>
          <w:lang w:val="hr-HR"/>
        </w:rPr>
      </w:pPr>
      <w:r w:rsidRPr="00694552">
        <w:rPr>
          <w:rFonts w:ascii="Calibri" w:eastAsia="Calibri" w:hAnsi="Calibri" w:cs="Times New Roman"/>
          <w:lang w:val="hr-HR"/>
        </w:rPr>
        <w:t xml:space="preserve">European Commission, DG REGIO (2014): The Programming Period 2014-2020,  MONITORING AND EVALUATION OF EUROPEAN COHESION POLICY - Guidance document on ex-ante evaluation </w:t>
      </w:r>
    </w:p>
    <w:p w:rsidR="00694552" w:rsidRPr="00694552" w:rsidRDefault="00694552" w:rsidP="008D0259">
      <w:pPr>
        <w:numPr>
          <w:ilvl w:val="0"/>
          <w:numId w:val="224"/>
        </w:numPr>
        <w:suppressAutoHyphens/>
        <w:jc w:val="both"/>
        <w:rPr>
          <w:rFonts w:ascii="Calibri" w:eastAsia="Calibri" w:hAnsi="Calibri" w:cs="Times New Roman"/>
          <w:lang w:val="hr-HR"/>
        </w:rPr>
      </w:pPr>
      <w:r w:rsidRPr="00694552">
        <w:rPr>
          <w:rFonts w:ascii="Calibri" w:eastAsia="Calibri" w:hAnsi="Calibri" w:cs="Times New Roman"/>
          <w:lang w:val="hr-HR"/>
        </w:rPr>
        <w:t xml:space="preserve">European Commission (2013): The Guide to Evaluation of Socio-Economic Development </w:t>
      </w:r>
    </w:p>
    <w:p w:rsidR="00694552" w:rsidRPr="00694552" w:rsidRDefault="00694552" w:rsidP="00694552">
      <w:pPr>
        <w:suppressAutoHyphens/>
        <w:jc w:val="both"/>
        <w:rPr>
          <w:rFonts w:ascii="Calibri" w:eastAsia="Calibri" w:hAnsi="Calibri" w:cs="Calibri"/>
          <w:lang w:val="hr-HR" w:eastAsia="ar-SA"/>
        </w:rPr>
      </w:pPr>
      <w:r w:rsidRPr="00694552">
        <w:rPr>
          <w:rFonts w:ascii="Calibri" w:eastAsia="Calibri" w:hAnsi="Calibri" w:cs="Calibri"/>
          <w:lang w:val="hr-HR" w:eastAsia="ar-SA"/>
        </w:rPr>
        <w:t>Tvrtka Ecorys Hrvatska d.o.o. angažirana je od strane Zagrebačke županije da izvrši prethodno vrednovanje Županijske razvoje strategije Zagrebačke županije do 2020. (dalje u tekstu: ŽRS) Ugovor je potpisan u početnoj (analitičkoj) fazi izrade strategije, kako bi se dobile dodatne smjernice i sugestije tijekom cijele izrade ŽRS, s ciljem postizanja maksimalne relevantnosti i koherentnosti. Stručni tim za provođenje prethodnog vrednovanja ŽRS sudjelovao je na većini sastanaka radne skupine, te svim sastancima Parterskog vijeća ZŽ, pravovremeno dobivao sve relevantne dodatne materijale, kako mogao davati konstruktivne komentare i smjernice Radnoj skupini za izradu ŽRS odnosno regionalnom koordinatoru (Regionalna razvojna agencija Zagrebačke županije), zaduženom za koordinaciju procesa izrade ŽRS.</w:t>
      </w:r>
    </w:p>
    <w:p w:rsidR="00694552" w:rsidRPr="00694552" w:rsidRDefault="00694552" w:rsidP="00694552">
      <w:pPr>
        <w:suppressAutoHyphens/>
        <w:jc w:val="both"/>
        <w:rPr>
          <w:rFonts w:ascii="Calibri" w:eastAsia="Calibri" w:hAnsi="Calibri" w:cs="Calibri"/>
          <w:lang w:val="hr-HR" w:eastAsia="ar-SA"/>
        </w:rPr>
      </w:pPr>
      <w:r w:rsidRPr="00694552">
        <w:rPr>
          <w:rFonts w:ascii="Calibri" w:eastAsia="Calibri" w:hAnsi="Calibri" w:cs="Calibri"/>
          <w:lang w:val="hr-HR" w:eastAsia="ar-SA"/>
        </w:rPr>
        <w:t>Izvješće o prethodnom vrednovanju obuhvaća osvrt na:</w:t>
      </w:r>
    </w:p>
    <w:p w:rsidR="00694552" w:rsidRPr="00694552" w:rsidRDefault="00694552" w:rsidP="008D0259">
      <w:pPr>
        <w:numPr>
          <w:ilvl w:val="0"/>
          <w:numId w:val="222"/>
        </w:numPr>
        <w:suppressAutoHyphens/>
        <w:spacing w:after="0"/>
        <w:jc w:val="both"/>
        <w:rPr>
          <w:rFonts w:ascii="Calibri" w:eastAsia="Calibri" w:hAnsi="Calibri" w:cs="Calibri"/>
          <w:lang w:val="hr-HR" w:eastAsia="ar-SA"/>
        </w:rPr>
      </w:pPr>
      <w:r w:rsidRPr="00694552">
        <w:rPr>
          <w:rFonts w:ascii="Calibri" w:eastAsia="Calibri" w:hAnsi="Calibri" w:cs="Calibri"/>
          <w:b/>
          <w:lang w:val="hr-HR" w:eastAsia="ar-SA"/>
        </w:rPr>
        <w:t xml:space="preserve">Usklađenost sadržaja i metodologije ŽRS sa </w:t>
      </w:r>
      <w:r w:rsidRPr="00694552">
        <w:rPr>
          <w:rFonts w:ascii="Calibri" w:eastAsia="Calibri" w:hAnsi="Calibri" w:cs="Calibri"/>
          <w:b/>
          <w:bCs/>
          <w:lang w:val="hr-HR" w:eastAsia="ar-SA"/>
        </w:rPr>
        <w:t>Smjernicama za izradu županijskih razvojnih strategija, praćenje i vrednovanje njihove provedbe</w:t>
      </w:r>
      <w:r w:rsidRPr="00694552">
        <w:rPr>
          <w:rFonts w:ascii="Calibri" w:eastAsia="Calibri" w:hAnsi="Calibri" w:cs="Calibri"/>
          <w:lang w:val="hr-HR" w:eastAsia="ar-SA"/>
        </w:rPr>
        <w:t>;</w:t>
      </w:r>
    </w:p>
    <w:p w:rsidR="00694552" w:rsidRPr="00694552" w:rsidRDefault="00694552" w:rsidP="008D0259">
      <w:pPr>
        <w:numPr>
          <w:ilvl w:val="0"/>
          <w:numId w:val="222"/>
        </w:numPr>
        <w:suppressAutoHyphens/>
        <w:spacing w:after="0"/>
        <w:jc w:val="both"/>
        <w:rPr>
          <w:rFonts w:ascii="Calibri" w:eastAsia="Calibri" w:hAnsi="Calibri" w:cs="Calibri"/>
          <w:lang w:val="hr-HR" w:eastAsia="ar-SA"/>
        </w:rPr>
      </w:pPr>
      <w:r w:rsidRPr="00694552">
        <w:rPr>
          <w:rFonts w:ascii="Calibri" w:eastAsia="Calibri" w:hAnsi="Calibri" w:cs="Calibri"/>
          <w:b/>
          <w:lang w:val="hr-HR" w:eastAsia="ar-SA"/>
        </w:rPr>
        <w:t>Kvaliteta analize stanja, relevantnost i opravdanost</w:t>
      </w:r>
      <w:r w:rsidRPr="00694552">
        <w:rPr>
          <w:rFonts w:ascii="Calibri" w:eastAsia="Calibri" w:hAnsi="Calibri" w:cs="Calibri"/>
          <w:lang w:val="hr-HR" w:eastAsia="ar-SA"/>
        </w:rPr>
        <w:t xml:space="preserve"> – koliko su ciljevi, prioriteti i mjere u ŽRS opravdane i relevantne u odnosu na stvarne razvojne probleme i potrebe prikazane objektivnim pokazateljima te da li ŽRS nudi optimalan način rješavanja razvojnih problema;</w:t>
      </w:r>
    </w:p>
    <w:p w:rsidR="00694552" w:rsidRPr="00694552" w:rsidRDefault="00694552" w:rsidP="008D0259">
      <w:pPr>
        <w:numPr>
          <w:ilvl w:val="0"/>
          <w:numId w:val="222"/>
        </w:numPr>
        <w:suppressAutoHyphens/>
        <w:spacing w:after="0"/>
        <w:jc w:val="both"/>
        <w:rPr>
          <w:rFonts w:ascii="Calibri" w:eastAsia="Calibri" w:hAnsi="Calibri" w:cs="Calibri"/>
          <w:lang w:val="hr-HR" w:eastAsia="ar-SA"/>
        </w:rPr>
      </w:pPr>
      <w:r w:rsidRPr="00694552">
        <w:rPr>
          <w:rFonts w:ascii="Calibri" w:eastAsia="Calibri" w:hAnsi="Calibri" w:cs="Calibri"/>
          <w:b/>
          <w:lang w:val="hr-HR" w:eastAsia="ar-SA"/>
        </w:rPr>
        <w:t xml:space="preserve">konzistentnost i unutarnja koherentnost </w:t>
      </w:r>
      <w:r w:rsidRPr="00694552">
        <w:rPr>
          <w:rFonts w:ascii="Calibri" w:eastAsia="Calibri" w:hAnsi="Calibri" w:cs="Calibri"/>
          <w:lang w:val="hr-HR" w:eastAsia="ar-SA"/>
        </w:rPr>
        <w:t>– provjera jasnoće, logičkog slijeda, usklađenosti i pronalaženja potencijalne sinergije ciljeva, prioriteta i mjera;</w:t>
      </w:r>
    </w:p>
    <w:p w:rsidR="00694552" w:rsidRPr="00694552" w:rsidRDefault="00694552" w:rsidP="008D0259">
      <w:pPr>
        <w:numPr>
          <w:ilvl w:val="0"/>
          <w:numId w:val="222"/>
        </w:numPr>
        <w:suppressAutoHyphens/>
        <w:spacing w:after="0"/>
        <w:jc w:val="both"/>
        <w:rPr>
          <w:rFonts w:ascii="Calibri" w:eastAsia="Calibri" w:hAnsi="Calibri" w:cs="Calibri"/>
          <w:lang w:val="hr-HR" w:eastAsia="ar-SA"/>
        </w:rPr>
      </w:pPr>
      <w:r w:rsidRPr="00694552">
        <w:rPr>
          <w:rFonts w:ascii="Calibri" w:eastAsia="Calibri" w:hAnsi="Calibri" w:cs="Calibri"/>
          <w:b/>
          <w:lang w:val="hr-HR" w:eastAsia="ar-SA"/>
        </w:rPr>
        <w:t>djelotvornost (učinkovitost)</w:t>
      </w:r>
      <w:r w:rsidRPr="00694552">
        <w:rPr>
          <w:rFonts w:ascii="Calibri" w:eastAsia="Calibri" w:hAnsi="Calibri" w:cs="Calibri"/>
          <w:lang w:val="hr-HR" w:eastAsia="ar-SA"/>
        </w:rPr>
        <w:t xml:space="preserve"> – kolika je vjerojatnost da će se postavljeni strateški ciljevi ostvariti putem planiranih mjera i raspoloživih resursa te provedbenih kapaciteta;</w:t>
      </w:r>
    </w:p>
    <w:p w:rsidR="00694552" w:rsidRPr="00694552" w:rsidRDefault="00694552" w:rsidP="008D0259">
      <w:pPr>
        <w:numPr>
          <w:ilvl w:val="0"/>
          <w:numId w:val="222"/>
        </w:numPr>
        <w:suppressAutoHyphens/>
        <w:spacing w:after="0"/>
        <w:jc w:val="both"/>
        <w:rPr>
          <w:rFonts w:ascii="Calibri" w:eastAsia="Calibri" w:hAnsi="Calibri" w:cs="Calibri"/>
          <w:lang w:val="hr-HR" w:eastAsia="ar-SA"/>
        </w:rPr>
      </w:pPr>
      <w:r w:rsidRPr="00694552">
        <w:rPr>
          <w:rFonts w:ascii="Calibri" w:eastAsia="Calibri" w:hAnsi="Calibri" w:cs="Calibri"/>
          <w:b/>
          <w:lang w:val="hr-HR" w:eastAsia="ar-SA"/>
        </w:rPr>
        <w:t xml:space="preserve">vanjska koherentnost </w:t>
      </w:r>
      <w:r w:rsidRPr="00694552">
        <w:rPr>
          <w:rFonts w:ascii="Calibri" w:eastAsia="Calibri" w:hAnsi="Calibri" w:cs="Calibri"/>
          <w:lang w:val="hr-HR" w:eastAsia="ar-SA"/>
        </w:rPr>
        <w:t>– da li je ŽRS usklađena s ostalim relevantnim programima na regionalnoj i nacionalnoj razini te s programima EU; postoje li pozitivni učinci u širem kontekstu društveno-gospodarsko-okolišnih potreba i prioriteta šire regije i države.</w:t>
      </w:r>
    </w:p>
    <w:p w:rsidR="00694552" w:rsidRPr="00694552" w:rsidRDefault="00694552" w:rsidP="008D0259">
      <w:pPr>
        <w:numPr>
          <w:ilvl w:val="0"/>
          <w:numId w:val="222"/>
        </w:numPr>
        <w:suppressAutoHyphens/>
        <w:spacing w:after="0"/>
        <w:jc w:val="both"/>
        <w:rPr>
          <w:rFonts w:ascii="Calibri" w:eastAsia="Times New Roman" w:hAnsi="Calibri" w:cs="Times New Roman"/>
          <w:color w:val="000000"/>
          <w:lang w:val="hr-HR" w:eastAsia="ar-SA"/>
        </w:rPr>
      </w:pPr>
      <w:r w:rsidRPr="00694552">
        <w:rPr>
          <w:rFonts w:ascii="Calibri" w:eastAsia="Times New Roman" w:hAnsi="Calibri" w:cs="Times New Roman"/>
          <w:b/>
          <w:lang w:val="hr-HR" w:eastAsia="ar-SA"/>
        </w:rPr>
        <w:t xml:space="preserve">Kvaliteta partnerskih konzultacija </w:t>
      </w:r>
      <w:r w:rsidRPr="00694552">
        <w:rPr>
          <w:rFonts w:ascii="Calibri" w:eastAsia="Times New Roman" w:hAnsi="Calibri" w:cs="Times New Roman"/>
          <w:lang w:val="hr-HR" w:eastAsia="ar-SA"/>
        </w:rPr>
        <w:t>– da li je ŽRS izrađena na načelima partnerstva</w:t>
      </w:r>
      <w:r w:rsidRPr="00694552">
        <w:rPr>
          <w:rFonts w:ascii="Calibri" w:eastAsia="Times New Roman" w:hAnsi="Calibri" w:cs="Times New Roman"/>
          <w:color w:val="000000"/>
          <w:lang w:val="hr-HR" w:eastAsia="ar-SA"/>
        </w:rPr>
        <w:t xml:space="preserve"> i suradnje između javnog, privatnog i civilnog sektora odnosno</w:t>
      </w:r>
      <w:r w:rsidRPr="00694552">
        <w:rPr>
          <w:rFonts w:ascii="Calibri" w:eastAsia="Times New Roman" w:hAnsi="Calibri" w:cs="Times New Roman"/>
          <w:lang w:val="hr-HR" w:eastAsia="ar-SA"/>
        </w:rPr>
        <w:t xml:space="preserve"> da li su u proces izrade ŽRS bili uključeni svi relevantni dionici;  da li osiguran </w:t>
      </w:r>
      <w:r w:rsidRPr="00694552">
        <w:rPr>
          <w:rFonts w:ascii="Calibri" w:eastAsia="Times New Roman" w:hAnsi="Calibri" w:cs="Times New Roman"/>
          <w:color w:val="000000"/>
          <w:lang w:val="hr-HR" w:eastAsia="ar-SA"/>
        </w:rPr>
        <w:t>konsenzus, jednakost i  transparentnost u radu svih partnera.</w:t>
      </w:r>
    </w:p>
    <w:p w:rsidR="00694552" w:rsidRPr="00694552" w:rsidRDefault="00694552" w:rsidP="00694552">
      <w:pPr>
        <w:spacing w:after="0"/>
        <w:jc w:val="both"/>
        <w:rPr>
          <w:rFonts w:ascii="Calibri" w:eastAsia="Times New Roman" w:hAnsi="Calibri" w:cs="Times New Roman"/>
          <w:color w:val="000000"/>
          <w:lang w:val="hr-HR" w:eastAsia="ar-SA"/>
        </w:rPr>
      </w:pPr>
    </w:p>
    <w:p w:rsidR="00694552" w:rsidRPr="00694552" w:rsidRDefault="00694552" w:rsidP="00694552">
      <w:pPr>
        <w:spacing w:after="0"/>
        <w:jc w:val="both"/>
        <w:rPr>
          <w:rFonts w:ascii="Calibri" w:eastAsia="Times New Roman" w:hAnsi="Calibri" w:cs="Times New Roman"/>
          <w:color w:val="000000"/>
          <w:lang w:val="hr-HR" w:eastAsia="ar-SA"/>
        </w:rPr>
      </w:pPr>
    </w:p>
    <w:p w:rsidR="00694552" w:rsidRPr="00694552" w:rsidRDefault="00694552" w:rsidP="008D0259">
      <w:pPr>
        <w:numPr>
          <w:ilvl w:val="0"/>
          <w:numId w:val="223"/>
        </w:numPr>
        <w:suppressAutoHyphens/>
        <w:jc w:val="both"/>
        <w:rPr>
          <w:rFonts w:ascii="Calibri" w:eastAsia="Calibri" w:hAnsi="Calibri" w:cs="Calibri"/>
          <w:b/>
          <w:lang w:val="hr-HR" w:eastAsia="ar-SA"/>
        </w:rPr>
      </w:pPr>
      <w:r w:rsidRPr="00694552">
        <w:rPr>
          <w:rFonts w:ascii="Calibri" w:eastAsia="Calibri" w:hAnsi="Calibri" w:cs="Calibri"/>
          <w:b/>
          <w:lang w:val="hr-HR" w:eastAsia="ar-SA"/>
        </w:rPr>
        <w:t>REZULTATI PRETHODNOG VREDNOVANJA</w:t>
      </w:r>
    </w:p>
    <w:p w:rsidR="00694552" w:rsidRPr="00694552" w:rsidRDefault="00694552" w:rsidP="008D0259">
      <w:pPr>
        <w:numPr>
          <w:ilvl w:val="1"/>
          <w:numId w:val="223"/>
        </w:numPr>
        <w:suppressAutoHyphens/>
        <w:jc w:val="both"/>
        <w:rPr>
          <w:rFonts w:ascii="Calibri" w:eastAsia="Calibri" w:hAnsi="Calibri" w:cs="Calibri"/>
          <w:lang w:val="hr-HR" w:eastAsia="ar-SA"/>
        </w:rPr>
      </w:pPr>
      <w:r w:rsidRPr="00694552">
        <w:rPr>
          <w:rFonts w:ascii="Calibri" w:eastAsia="Calibri" w:hAnsi="Calibri" w:cs="Calibri"/>
          <w:b/>
          <w:lang w:val="hr-HR" w:eastAsia="ar-SA"/>
        </w:rPr>
        <w:t xml:space="preserve"> Usklađenost sadržaja i metodologije ŽRS sa </w:t>
      </w:r>
      <w:r w:rsidRPr="00694552">
        <w:rPr>
          <w:rFonts w:ascii="Calibri" w:eastAsia="Calibri" w:hAnsi="Calibri" w:cs="Calibri"/>
          <w:b/>
          <w:bCs/>
          <w:lang w:val="hr-HR" w:eastAsia="ar-SA"/>
        </w:rPr>
        <w:t>Smjernicama za izradu županijskih razvojnih strategija, praćenje i vrednovanje njihove provedbe</w:t>
      </w:r>
    </w:p>
    <w:p w:rsidR="00694552" w:rsidRPr="00694552" w:rsidRDefault="00694552" w:rsidP="00694552">
      <w:pPr>
        <w:suppressAutoHyphens/>
        <w:jc w:val="both"/>
        <w:rPr>
          <w:rFonts w:ascii="Calibri" w:eastAsia="Calibri" w:hAnsi="Calibri" w:cs="Calibri"/>
          <w:lang w:val="hr-HR" w:eastAsia="ar-SA"/>
        </w:rPr>
      </w:pPr>
      <w:r w:rsidRPr="00694552">
        <w:rPr>
          <w:rFonts w:ascii="Calibri" w:eastAsia="Calibri" w:hAnsi="Calibri" w:cs="Calibri"/>
          <w:lang w:val="hr-HR" w:eastAsia="ar-SA"/>
        </w:rPr>
        <w:t xml:space="preserve">Prethodno vrednovanje ustvrdilo je da </w:t>
      </w:r>
      <w:r w:rsidRPr="00694552">
        <w:rPr>
          <w:rFonts w:ascii="Calibri" w:eastAsia="Calibri" w:hAnsi="Calibri" w:cs="Calibri"/>
          <w:b/>
          <w:lang w:val="hr-HR" w:eastAsia="ar-SA"/>
        </w:rPr>
        <w:t>se sadržaj i metodologija propisana Smjernicama poštivala.</w:t>
      </w:r>
      <w:r w:rsidRPr="00694552">
        <w:rPr>
          <w:rFonts w:ascii="Calibri" w:eastAsia="Calibri" w:hAnsi="Calibri" w:cs="Calibri"/>
          <w:lang w:val="hr-HR" w:eastAsia="ar-SA"/>
        </w:rPr>
        <w:t xml:space="preserve"> ŽRS ima izrađena sva propisana osnovna poglavlja propisana Smjernicama</w:t>
      </w:r>
      <w:r w:rsidRPr="00694552">
        <w:rPr>
          <w:rFonts w:ascii="Calibri" w:eastAsia="Calibri" w:hAnsi="Calibri" w:cs="Calibri"/>
          <w:vertAlign w:val="superscript"/>
          <w:lang w:val="hr-HR" w:eastAsia="ar-SA"/>
        </w:rPr>
        <w:footnoteReference w:id="16"/>
      </w:r>
      <w:r w:rsidRPr="00694552">
        <w:rPr>
          <w:rFonts w:ascii="Calibri" w:eastAsia="Calibri" w:hAnsi="Calibri" w:cs="Calibri"/>
          <w:lang w:val="hr-HR" w:eastAsia="ar-SA"/>
        </w:rPr>
        <w:t>. I</w:t>
      </w:r>
      <w:r w:rsidRPr="00694552">
        <w:rPr>
          <w:rFonts w:ascii="Calibri" w:eastAsia="Calibri" w:hAnsi="Calibri" w:cs="Calibri"/>
          <w:b/>
          <w:lang w:val="hr-HR" w:eastAsia="ar-SA"/>
        </w:rPr>
        <w:t>zrađen je Akcijski plan koji u potpunosti poštuje Smjernice</w:t>
      </w:r>
      <w:r w:rsidRPr="00694552">
        <w:rPr>
          <w:rFonts w:ascii="Calibri" w:eastAsia="Calibri" w:hAnsi="Calibri" w:cs="Calibri"/>
          <w:lang w:val="hr-HR" w:eastAsia="ar-SA"/>
        </w:rPr>
        <w:t xml:space="preserve">, no, posve opravdano, moguće su naknadne izmjene, sukladno procesu usklađivanja s proračunom za 2018. i projekcijama za 2019. i 2020.g. </w:t>
      </w:r>
      <w:r w:rsidRPr="00694552">
        <w:rPr>
          <w:rFonts w:ascii="Calibri" w:eastAsia="Calibri" w:hAnsi="Calibri" w:cs="Calibri"/>
          <w:b/>
          <w:lang w:val="hr-HR" w:eastAsia="ar-SA"/>
        </w:rPr>
        <w:t>Komunikacijska strategija je također izrađena i priložena ŽRS. Komunikacijska strategija sadržava sve važne dijelove i predstavlja dobru podlogu</w:t>
      </w:r>
      <w:r w:rsidRPr="00694552">
        <w:rPr>
          <w:rFonts w:ascii="Calibri" w:eastAsia="Calibri" w:hAnsi="Calibri" w:cs="Calibri"/>
          <w:lang w:val="hr-HR" w:eastAsia="ar-SA"/>
        </w:rPr>
        <w:t xml:space="preserve"> za provedbu komunikacijskih aktivnosti u okviru pripreme i provedbe ŽRS. Napominjemo da je obuhvat i sadržaj Analize stanja prikazan posve sukladno Smjernicama. Cijeli dokument za sada ne poštuje predloženi broj stranica po poglavlju, no stručnjaci za prethodno vrednovanje ne smatraju to bitnim čimbenikom koji bi ugrozio konačnu kvalitetu dokumenta. Naprotiv, smatramo da bi dodatno kraćenje teksta uzrokovalo nerazumijevanje ciljeva,prioriteta i mjera te umanjilo vidljivost logičke povezanosti strateškog okvira s analizom stanja te onemogućilo kvalitetno provođenje konzultacija sa svim relevantnim dionicima do njenog usvajanja na Županijskoj skupštini (</w:t>
      </w:r>
      <w:r w:rsidRPr="00694552">
        <w:rPr>
          <w:rFonts w:ascii="Calibri" w:eastAsia="Calibri" w:hAnsi="Calibri" w:cs="Calibri"/>
          <w:i/>
          <w:lang w:val="hr-HR" w:eastAsia="ar-SA"/>
        </w:rPr>
        <w:t>predviđeno u jesen 2017.g.).</w:t>
      </w:r>
    </w:p>
    <w:p w:rsidR="00694552" w:rsidRPr="00694552" w:rsidRDefault="00694552" w:rsidP="008D0259">
      <w:pPr>
        <w:numPr>
          <w:ilvl w:val="1"/>
          <w:numId w:val="223"/>
        </w:numPr>
        <w:suppressAutoHyphens/>
        <w:jc w:val="both"/>
        <w:rPr>
          <w:rFonts w:ascii="Calibri" w:eastAsia="Calibri" w:hAnsi="Calibri" w:cs="Calibri"/>
          <w:b/>
          <w:lang w:val="hr-HR" w:eastAsia="ar-SA"/>
        </w:rPr>
      </w:pPr>
      <w:r w:rsidRPr="00694552">
        <w:rPr>
          <w:rFonts w:ascii="Calibri" w:eastAsia="Calibri" w:hAnsi="Calibri" w:cs="Calibri"/>
          <w:b/>
          <w:lang w:val="hr-HR" w:eastAsia="ar-SA"/>
        </w:rPr>
        <w:t xml:space="preserve"> Kvaliteta analize stanja, relevantnost i opravdanost</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Izrada poglavlja osnovne analize pokazuje se kao jedan od zahtjevnijih zadataka pri izradi strateškog dokumenta. Kvaliteta dostupnih podataka i pokazatelja iz pojedinih sektora je varirala, ne samo sadržajnom kvalitetom i vremenskim okvirom nego i razinom detalja, što je najčešće bio odraz još nedovoljno razvijene prakse, resursa i kapaciteta za prikupljanje i kontinuirano ažuriranja baze podataka po sektorima/institucijama, kako na nacionalnoj, tako i na županijskoj razini.</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Bez obzira na navedeno, prethodno vrednovanje ustvrdilo je da je</w:t>
      </w:r>
      <w:r w:rsidRPr="00694552">
        <w:rPr>
          <w:rFonts w:ascii="Calibri" w:eastAsia="Calibri" w:hAnsi="Calibri" w:cs="Calibri"/>
          <w:b/>
          <w:lang w:val="hr-HR" w:eastAsia="ar-SA"/>
        </w:rPr>
        <w:t xml:space="preserve"> analiza stanja u konačnici odrađena vrlo kvalitetno</w:t>
      </w:r>
      <w:r w:rsidRPr="00694552">
        <w:rPr>
          <w:rFonts w:ascii="Calibri" w:eastAsia="Calibri" w:hAnsi="Calibri" w:cs="Calibri"/>
          <w:lang w:val="hr-HR" w:eastAsia="ar-SA"/>
        </w:rPr>
        <w:t xml:space="preserve">. Podaci su kontinuirano ažurirani, s obzirom da je proces izrade ŽRS započeo još krajem 2014. Godine. Korišteni su svi dostupni relevantni izvori podataka te je korišteno dosta grafičkih prikaza što poboljšava jasnoću analize stanja. Isto tako, u nekim dijelovima poglavlja postoji prikaz trendova kroz zadnjih par godina što također jasnije oslikava razvojne probleme i potrebe koji se kasnije mogu pretočiti u konkretne mjere. Većina podataka je relativno recentna (zaključno s 2014. Ili 2015. godinom, ovisno o dostupnosti) odnosno pokazuju recentne trendove i aktualne razvojne probleme i potrebe. Samo u iznimnim slučajevima korišteni su stariji podaci (2012. npr.), i to u dijelovima koji se vežu na aktualne nacionalne strateške dokumente čija je analitička podloga također rađena bazirajući se na nešto starijim podacima (npr. </w:t>
      </w:r>
      <w:r w:rsidRPr="00694552">
        <w:rPr>
          <w:rFonts w:ascii="Calibri" w:eastAsia="Calibri" w:hAnsi="Calibri" w:cs="Calibri"/>
          <w:i/>
          <w:lang w:val="hr-HR" w:eastAsia="ar-SA"/>
        </w:rPr>
        <w:t>Analitička podloga za Strategiju regionalnog razvoja RH</w:t>
      </w:r>
      <w:r w:rsidRPr="00694552">
        <w:rPr>
          <w:rFonts w:ascii="Calibri" w:eastAsia="Calibri" w:hAnsi="Calibri" w:cs="Calibri"/>
          <w:lang w:val="hr-HR" w:eastAsia="ar-SA"/>
        </w:rPr>
        <w:t>, Ekonomski Institut Zagreb, veljača 2015.)</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 xml:space="preserve">Tamo gdje je korištena usporedba s prosjekom RH, to je doprinijelo jasnoći pozicioniranja županije i uočavanje konkretnih snaga i slabosti. Treba doduše naglasiti da rijetko postoji usporedba s prosjecima u EU, što je donekle opravdano s obzirom na teškoću usporedbe podataka koji često nisu prikupljani na metodološki ujednačen način ili ne postoje na razini NUTS 3 (županije), kako ih tretira EUROSTAT. </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Preporuka za buduće razdoblje je, gdje god je moguće, i usporedbe s drugim županijama u RH (ili npr. prosjeke za Kontinentalnu Hrvatsku), radi objektivnijeg pozicioniranja županije u odnosu na ostale hrvatske županije u sličnom geostrateškom okruženju i položaju. Pohvalno je da su u analizi stanja korišteni podaci  iz Regionalnog indeksa konkurentnosti (2013.), koji na jasan način grupiraju ključne pokazatelje razvijenosti županije i stavljaju ih u usporedbu s ostalim županijama u RH.</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Izdvajanje ključnih razvojnih trendova, problema i potreba za svaku od cjelina analize stanja (društvo, gospodarstvo, okoliš i infrastruktura) daje jasnu poveznicu sa SWOT analizom te intervencijskom logikom ŽRS, prikazanoj u Strateškom okviru.</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Analiza stanja obuhvatila je i</w:t>
      </w:r>
      <w:r w:rsidRPr="00694552">
        <w:rPr>
          <w:rFonts w:ascii="Calibri" w:eastAsia="Calibri" w:hAnsi="Calibri" w:cs="Calibri"/>
          <w:b/>
          <w:lang w:val="hr-HR" w:eastAsia="ar-SA"/>
        </w:rPr>
        <w:t xml:space="preserve"> ključne gospodarske grane (strateških djelatnosti) – prerađivačku industriju, poljoprivredu, trgovinu i turizam, </w:t>
      </w:r>
      <w:r w:rsidRPr="00694552">
        <w:rPr>
          <w:rFonts w:ascii="Calibri" w:eastAsia="Calibri" w:hAnsi="Calibri" w:cs="Calibri"/>
          <w:lang w:val="hr-HR" w:eastAsia="ar-SA"/>
        </w:rPr>
        <w:t xml:space="preserve">i to kroz podatak o broju zaposlenih i prihodima. Bilo bi poželjno ubuduće nadopuniti podatke i s udjelom pojedinih djelatnosti u BDP-u županije, iz čega je razvidno koji su stvarni nositelji razvoja, a ne samo koje su djelatnosti prepozunate kao strateški važne. Dobro poznavanje ključnih gospodarskih grana (sadašnjih i budućih) te njihovih problema i potreba nužno je radi kvalitetnije prioritizacije odnosno usmjeravanja budućih javnih investicija u infrastrukturu, tržište rada i obrazovanje. </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b/>
          <w:lang w:val="hr-HR" w:eastAsia="ar-SA"/>
        </w:rPr>
        <w:t>SWOT analiza je kvalitetno obrađena</w:t>
      </w:r>
      <w:r w:rsidRPr="00694552">
        <w:rPr>
          <w:rFonts w:ascii="Calibri" w:eastAsia="Calibri" w:hAnsi="Calibri" w:cs="Calibri"/>
          <w:lang w:val="hr-HR" w:eastAsia="ar-SA"/>
        </w:rPr>
        <w:t xml:space="preserve"> i daje sažet prikaz ključnih snaga i slabosti koje treba adresirati kroz ciljeve, prioritete i mjere. Većinom je ustanovljena potkrijepljenost pojedinih izjava konkretnim podacima iz osnovne analize, a ponegdje se temelji (sasvim legitimno) i na izjavama ključnih dionika kroz konzultacijski proces. Stoga </w:t>
      </w:r>
      <w:r w:rsidRPr="00694552">
        <w:rPr>
          <w:rFonts w:ascii="Calibri" w:eastAsia="Calibri" w:hAnsi="Calibri" w:cs="Calibri"/>
          <w:b/>
          <w:lang w:val="hr-HR" w:eastAsia="ar-SA"/>
        </w:rPr>
        <w:t>SWOT analiza u konačnici predstavlja jasnu i kvalitetnu poveznicu između analize stanja i strateških ciljeva, prioriteta i mjera</w:t>
      </w:r>
      <w:r w:rsidRPr="00694552">
        <w:rPr>
          <w:rFonts w:ascii="Calibri" w:eastAsia="Calibri" w:hAnsi="Calibri" w:cs="Calibri"/>
          <w:lang w:val="hr-HR" w:eastAsia="ar-SA"/>
        </w:rPr>
        <w:t xml:space="preserve">. </w:t>
      </w:r>
    </w:p>
    <w:p w:rsidR="00694552" w:rsidRPr="00694552" w:rsidRDefault="00694552" w:rsidP="008D0259">
      <w:pPr>
        <w:numPr>
          <w:ilvl w:val="1"/>
          <w:numId w:val="223"/>
        </w:numPr>
        <w:suppressAutoHyphens/>
        <w:spacing w:before="240" w:after="0"/>
        <w:jc w:val="both"/>
        <w:rPr>
          <w:rFonts w:ascii="Calibri" w:eastAsia="Calibri" w:hAnsi="Calibri" w:cs="Calibri"/>
          <w:b/>
          <w:lang w:val="hr-HR" w:eastAsia="ar-SA"/>
        </w:rPr>
      </w:pPr>
      <w:r w:rsidRPr="00694552">
        <w:rPr>
          <w:rFonts w:ascii="Calibri" w:eastAsia="Calibri" w:hAnsi="Calibri" w:cs="Calibri"/>
          <w:b/>
          <w:lang w:val="hr-HR" w:eastAsia="ar-SA"/>
        </w:rPr>
        <w:t xml:space="preserve"> Konzistentnost i unutarnja koherentnost</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b/>
          <w:lang w:val="hr-HR" w:eastAsia="ar-SA"/>
        </w:rPr>
        <w:t xml:space="preserve">Vizija i strateški ciljevi su jasno i široko postavljeni i logično proizlaze iz analize stanja i SWOT analize, kao i iz osvrta na provedbu ŽRS iz prethodnog programskog razdoblja. </w:t>
      </w:r>
      <w:r w:rsidRPr="00694552">
        <w:rPr>
          <w:rFonts w:ascii="Calibri" w:eastAsia="Calibri" w:hAnsi="Calibri" w:cs="Calibri"/>
          <w:lang w:val="hr-HR" w:eastAsia="ar-SA"/>
        </w:rPr>
        <w:t>Što se tiče provedbenih mehanizama, primjećuje se kvalitativni iskorak u odnosu na prošlu ŽRS jer su mjere jasnije definirane u smislu određenih konkretnih aktivnosti i pokazatelja, kao i određenih nositelja pojedinih mjera.</w:t>
      </w:r>
    </w:p>
    <w:p w:rsidR="00694552" w:rsidRPr="00694552" w:rsidRDefault="00694552" w:rsidP="00694552">
      <w:pPr>
        <w:suppressAutoHyphens/>
        <w:spacing w:before="240" w:after="0"/>
        <w:jc w:val="both"/>
        <w:rPr>
          <w:rFonts w:ascii="Calibri" w:eastAsia="Calibri" w:hAnsi="Calibri" w:cs="Calibri"/>
          <w:b/>
          <w:lang w:val="hr-HR" w:eastAsia="ar-SA"/>
        </w:rPr>
      </w:pPr>
      <w:r w:rsidRPr="00694552">
        <w:rPr>
          <w:rFonts w:ascii="Calibri" w:eastAsia="Calibri" w:hAnsi="Calibri" w:cs="Calibri"/>
          <w:lang w:val="hr-HR" w:eastAsia="ar-SA"/>
        </w:rPr>
        <w:t xml:space="preserve">Iako je razvidan znatan napredak u odnosu na prethodno razdoblje, ukazuje na moguć nedostatak nedovoljnog fokusiranja investicija u ovom relativno kratkom programskom periodu koje bi u konačnici moglo dovesti do raspršivanja resursa, kako financijskih tako i ljudskih (u smislu preopterećenja provedbenih kapaciteta na provedbu velikog broja mjera). Doduše, takav je pristup velikim dijelom opravdan nejasnim izvorima i kriterijima financiranja van županijskog proračuna i proračuna jedinica lokalne samouprave pa se time željelo osigurati maksimalno iskorištavanje svih raspoloživih izvora financiranja. Preporuča se stoga, </w:t>
      </w:r>
      <w:r w:rsidRPr="00694552">
        <w:rPr>
          <w:rFonts w:ascii="Calibri" w:eastAsia="Calibri" w:hAnsi="Calibri" w:cs="Calibri"/>
          <w:b/>
          <w:lang w:val="hr-HR" w:eastAsia="ar-SA"/>
        </w:rPr>
        <w:t>kroz kratkoročne Akcijske planove za provedbu ŽRS napraviti jasniji fokus u prioritizaciji investicija te očekivanim rezultatima.</w:t>
      </w:r>
    </w:p>
    <w:p w:rsidR="00694552" w:rsidRPr="00694552" w:rsidRDefault="00694552" w:rsidP="008D0259">
      <w:pPr>
        <w:numPr>
          <w:ilvl w:val="1"/>
          <w:numId w:val="223"/>
        </w:numPr>
        <w:suppressAutoHyphens/>
        <w:spacing w:before="240" w:after="0"/>
        <w:jc w:val="both"/>
        <w:rPr>
          <w:rFonts w:ascii="Calibri" w:eastAsia="Calibri" w:hAnsi="Calibri" w:cs="Calibri"/>
          <w:b/>
          <w:lang w:val="hr-HR" w:eastAsia="ar-SA"/>
        </w:rPr>
      </w:pPr>
      <w:r w:rsidRPr="00694552">
        <w:rPr>
          <w:rFonts w:ascii="Calibri" w:eastAsia="Calibri" w:hAnsi="Calibri" w:cs="Calibri"/>
          <w:b/>
          <w:lang w:val="hr-HR" w:eastAsia="ar-SA"/>
        </w:rPr>
        <w:t xml:space="preserve">  Djelotvornost (učinkovitost)</w:t>
      </w:r>
      <w:r w:rsidRPr="00694552">
        <w:rPr>
          <w:rFonts w:ascii="Calibri" w:eastAsia="Calibri" w:hAnsi="Calibri" w:cs="Calibri"/>
          <w:lang w:val="hr-HR" w:eastAsia="ar-SA"/>
        </w:rPr>
        <w:t xml:space="preserve"> </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S obzirom da u poglavlju o rezultatima provedbe ŽRS 2011.-2013. nedostaje dublja analiza razloga zbog kojeg pojedine mjere nisu bile dovoljno učinkovite ili iskorištene tj. zbog čega je došlo do odstupanja od planiranog (spominje se nepovezanost strateškog planiranja i proračuna te vrlo kratko razdoblje izvršenja), prethodno vrednovanje nije imalo objektivne kriterije na temelju kojih bi se mogla procijeniti vjerojatnost da će se postavljeni strateški ciljevi ostvariti putem planiranih mjera i raspoloživih resursa te provedbenih kapaciteta. No, s obzirom značajno kvalitetniju mogućnost planiranja proračuna kao i korištenja fondova EU u razdoblju 2014.-2020. U odnosu na prethodno razdoblje,</w:t>
      </w:r>
      <w:r w:rsidRPr="00694552">
        <w:rPr>
          <w:rFonts w:ascii="Calibri" w:eastAsia="Calibri" w:hAnsi="Calibri" w:cs="Calibri"/>
          <w:b/>
          <w:lang w:val="hr-HR" w:eastAsia="ar-SA"/>
        </w:rPr>
        <w:t xml:space="preserve"> može se pretpostavljati da su i u ŽRS do 2020. realno postavljeni institucionalni i financijski okvir za provedbu.</w:t>
      </w:r>
      <w:r w:rsidRPr="00694552">
        <w:rPr>
          <w:rFonts w:ascii="Calibri" w:eastAsia="Calibri" w:hAnsi="Calibri" w:cs="Calibri"/>
          <w:lang w:val="hr-HR" w:eastAsia="ar-SA"/>
        </w:rPr>
        <w:t xml:space="preserve"> </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 xml:space="preserve">Preporuča se </w:t>
      </w:r>
      <w:r w:rsidRPr="00694552">
        <w:rPr>
          <w:rFonts w:ascii="Calibri" w:eastAsia="Calibri" w:hAnsi="Calibri" w:cs="Calibri"/>
          <w:b/>
          <w:lang w:val="hr-HR" w:eastAsia="ar-SA"/>
        </w:rPr>
        <w:t xml:space="preserve">svakako napraviti barem jedno vrednovanje tijekom provedbe </w:t>
      </w:r>
      <w:r w:rsidRPr="00694552">
        <w:rPr>
          <w:rFonts w:ascii="Calibri" w:eastAsia="Calibri" w:hAnsi="Calibri" w:cs="Calibri"/>
          <w:lang w:val="hr-HR" w:eastAsia="ar-SA"/>
        </w:rPr>
        <w:t>(što je i sukladno Smjernicama), koje bi ukazalo na eventualnu potrebu revidiranja pokazatelja uspješnosti odnosno potrebe dodatne prioritizacije i fokusiranja investicija, s mogućnošću da se u pojedinim mjerama revidiraju i provedbeni mehanizmi (tj. da se mjere spoje, ograniče ili revidiraju provedbena tijela).</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 xml:space="preserve">Što se tiče provedbenih kapaciteta, prethodno vrednovanje ocijenilo je pozitivnim da </w:t>
      </w:r>
      <w:r w:rsidRPr="00694552">
        <w:rPr>
          <w:rFonts w:ascii="Calibri" w:eastAsia="Calibri" w:hAnsi="Calibri" w:cs="Calibri"/>
          <w:b/>
          <w:lang w:val="hr-HR" w:eastAsia="ar-SA"/>
        </w:rPr>
        <w:t>za svaku mjeru postoji određena institucija koja je ključni nositelj (najčešće samo jedna županijska institucija),</w:t>
      </w:r>
      <w:r w:rsidRPr="00694552">
        <w:rPr>
          <w:rFonts w:ascii="Calibri" w:eastAsia="Calibri" w:hAnsi="Calibri" w:cs="Calibri"/>
          <w:lang w:val="hr-HR" w:eastAsia="ar-SA"/>
        </w:rPr>
        <w:t xml:space="preserve"> dok su ostali navedeni dionici ili partneri ili korisnici odnosno ciljana skupina. Na taj način je jasniji institucionalni okvir za provedbu odnosno uloge i odgovornosti pojedinih institucija što će ne samo doprinijeti uspješnosti provedbe nego i ukazati na eventualne potrebe za daljnjim jačanjem kapaciteta odgovornih institucija, ukoliko koordiniraju više mjera, a kako bi mogle kvalitetno odraditi namijenjenu ulogu u provedbi ŽRS. O učinkovitosti provedbenih kapaciteta ovisit će i postizanje željenih razvojnih učinaka pojedinih mjera koje su načelno vrlo dobro definirane no mogu biti ugroženi nedostatnim kapacitetima nositelja provedbe. Preporuča se da provedbu mjera prati kontinuirano jačanje kapaciteta svih ključnih dionika u provedbi ŽRS.</w:t>
      </w:r>
    </w:p>
    <w:p w:rsidR="00694552" w:rsidRPr="00694552" w:rsidRDefault="00694552" w:rsidP="008D0259">
      <w:pPr>
        <w:numPr>
          <w:ilvl w:val="1"/>
          <w:numId w:val="223"/>
        </w:numPr>
        <w:suppressAutoHyphens/>
        <w:spacing w:before="240" w:after="0"/>
        <w:jc w:val="both"/>
        <w:rPr>
          <w:rFonts w:ascii="Calibri" w:eastAsia="Calibri" w:hAnsi="Calibri" w:cs="Calibri"/>
          <w:b/>
          <w:lang w:val="hr-HR" w:eastAsia="ar-SA"/>
        </w:rPr>
      </w:pPr>
      <w:r w:rsidRPr="00694552">
        <w:rPr>
          <w:rFonts w:ascii="Calibri" w:eastAsia="Calibri" w:hAnsi="Calibri" w:cs="Calibri"/>
          <w:b/>
          <w:lang w:val="hr-HR" w:eastAsia="ar-SA"/>
        </w:rPr>
        <w:t xml:space="preserve"> Vanjska koherentnost</w:t>
      </w:r>
      <w:r w:rsidRPr="00694552">
        <w:rPr>
          <w:rFonts w:ascii="Calibri" w:eastAsia="Calibri" w:hAnsi="Calibri" w:cs="Calibri"/>
          <w:lang w:val="hr-HR" w:eastAsia="ar-SA"/>
        </w:rPr>
        <w:t xml:space="preserve"> </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b/>
          <w:lang w:val="hr-HR" w:eastAsia="ar-SA"/>
        </w:rPr>
        <w:t>Odabir strateškog okvira napravljen je na način da se maksimalno ispoštuje vanjska koherentnost  tj. usklađenost sa ciljevima i prioritetima ostalih strateških dokumenata na regionalnoj, nacionalnoj i EU razini.</w:t>
      </w:r>
      <w:r w:rsidRPr="00694552">
        <w:rPr>
          <w:rFonts w:ascii="Calibri" w:eastAsia="Calibri" w:hAnsi="Calibri" w:cs="Calibri"/>
          <w:lang w:val="hr-HR" w:eastAsia="ar-SA"/>
        </w:rPr>
        <w:t xml:space="preserve"> Razmatrali su se ciljevi i prioriteti strategije „Europe 2020“ te Operativnih programa za korištenje ESI fondova 2014.-2020. (uključujući Program ruralnog razvoja 2014.-2020.) kao i razvojni prioriteti sektorskih strategija na nacionalnoj  i regionalnoj razini, kako bi se osigurala maksimalna usklađenost strateških usmjerenja. Sve je jasno navedeno u opisu dosljednosti kod svakoga od strateških ciljeva.</w:t>
      </w:r>
    </w:p>
    <w:p w:rsidR="00694552" w:rsidRPr="00694552" w:rsidRDefault="00694552" w:rsidP="00694552">
      <w:pPr>
        <w:suppressAutoHyphens/>
        <w:spacing w:before="240" w:after="0"/>
        <w:jc w:val="both"/>
        <w:rPr>
          <w:rFonts w:ascii="Calibri" w:eastAsia="Calibri" w:hAnsi="Calibri" w:cs="Calibri"/>
          <w:lang w:val="hr-HR" w:eastAsia="ar-SA"/>
        </w:rPr>
      </w:pPr>
      <w:r w:rsidRPr="00694552">
        <w:rPr>
          <w:rFonts w:ascii="Calibri" w:eastAsia="Calibri" w:hAnsi="Calibri" w:cs="Calibri"/>
          <w:lang w:val="hr-HR" w:eastAsia="ar-SA"/>
        </w:rPr>
        <w:t>Takvim pristupom osiguralo se da ostvarivanje ciljeva ŽRS jasno doprinosi ispunjavanju lokalnih, županijskih, nacionalnih i EU strateških ciljeva te se na taj način otvara put sufinanciranju razvojnih intervencija od strane svih dostupnih lokalnih, županijskih i nacionalnih izvora financiranja i ESI fondova.</w:t>
      </w:r>
    </w:p>
    <w:p w:rsidR="00694552" w:rsidRPr="00694552" w:rsidRDefault="00694552" w:rsidP="008D0259">
      <w:pPr>
        <w:numPr>
          <w:ilvl w:val="1"/>
          <w:numId w:val="223"/>
        </w:numPr>
        <w:suppressAutoHyphens/>
        <w:spacing w:before="240"/>
        <w:jc w:val="both"/>
        <w:rPr>
          <w:rFonts w:ascii="Calibri" w:eastAsia="Calibri" w:hAnsi="Calibri" w:cs="Calibri"/>
          <w:b/>
          <w:lang w:val="hr-HR" w:eastAsia="ar-SA"/>
        </w:rPr>
      </w:pPr>
      <w:r w:rsidRPr="00694552">
        <w:rPr>
          <w:rFonts w:ascii="Calibri" w:eastAsia="Calibri" w:hAnsi="Calibri" w:cs="Calibri"/>
          <w:b/>
          <w:lang w:val="hr-HR" w:eastAsia="ar-SA"/>
        </w:rPr>
        <w:t xml:space="preserve"> Kvaliteta partnerskih konzultacija </w:t>
      </w:r>
    </w:p>
    <w:p w:rsidR="00694552" w:rsidRPr="00694552" w:rsidRDefault="00694552" w:rsidP="00694552">
      <w:pPr>
        <w:suppressAutoHyphens/>
        <w:spacing w:before="240"/>
        <w:jc w:val="both"/>
        <w:rPr>
          <w:rFonts w:ascii="Calibri" w:eastAsia="Calibri" w:hAnsi="Calibri" w:cs="Calibri"/>
          <w:lang w:val="hr-HR" w:eastAsia="ar-SA"/>
        </w:rPr>
      </w:pPr>
      <w:r w:rsidRPr="00694552">
        <w:rPr>
          <w:rFonts w:ascii="Calibri" w:eastAsia="Calibri" w:hAnsi="Calibri" w:cs="Calibri"/>
          <w:lang w:val="hr-HR" w:eastAsia="ar-SA"/>
        </w:rPr>
        <w:t xml:space="preserve">Jedno od temeljnih načela politike regionalnog razvoja je načelo partnerstva i suradnje između javnog, privatnog i civilnog sektora. Partnerstvo djeluje kao forum za dijalog i postizanje konsenzusa između različitih skupina dionika i ima savjetodavnu ulogu u izradi i provedbi planskih dokumenata politike regionalnog razvoja. </w:t>
      </w:r>
    </w:p>
    <w:p w:rsidR="00694552" w:rsidRPr="00694552" w:rsidRDefault="00694552" w:rsidP="00694552">
      <w:pPr>
        <w:suppressAutoHyphens/>
        <w:spacing w:before="240"/>
        <w:jc w:val="both"/>
        <w:rPr>
          <w:rFonts w:ascii="Calibri" w:eastAsia="Calibri" w:hAnsi="Calibri" w:cs="Calibri"/>
          <w:lang w:val="hr-HR" w:eastAsia="ar-SA"/>
        </w:rPr>
      </w:pPr>
      <w:r w:rsidRPr="00694552">
        <w:rPr>
          <w:rFonts w:ascii="Calibri" w:eastAsia="Calibri" w:hAnsi="Calibri" w:cs="Calibri"/>
          <w:lang w:val="hr-HR" w:eastAsia="ar-SA"/>
        </w:rPr>
        <w:t xml:space="preserve">Zagrebačka županija kontinuirano uključuje Partnersko vijeće u sve faze pripreme i provedbe ŽRS (i u prethodnim razdobljima), te je revidirala članstvo u Parterskom vijeću sukladno aktualnom zakonskom okviru i pod-zakonskim aktima. Partersko vijeće ravnopravno zastupa i županijsku upravu, jedinice lokalne samouprave, predstavnike gospodarskog sektora, obrazovnih institucija te nevladinih organizacija. </w:t>
      </w:r>
    </w:p>
    <w:p w:rsidR="00694552" w:rsidRPr="00694552" w:rsidRDefault="00694552" w:rsidP="00694552">
      <w:pPr>
        <w:suppressAutoHyphens/>
        <w:spacing w:before="240"/>
        <w:jc w:val="both"/>
        <w:rPr>
          <w:rFonts w:ascii="Calibri" w:eastAsia="Calibri" w:hAnsi="Calibri" w:cs="Calibri"/>
          <w:lang w:val="hr-HR" w:eastAsia="ar-SA"/>
        </w:rPr>
      </w:pPr>
      <w:r w:rsidRPr="00694552">
        <w:rPr>
          <w:rFonts w:ascii="Calibri" w:eastAsia="Calibri" w:hAnsi="Calibri" w:cs="Calibri"/>
          <w:lang w:val="hr-HR" w:eastAsia="ar-SA"/>
        </w:rPr>
        <w:t>Za buduće razdoblje, preporuka je u Partersko vijeće (ili u neki drugi oblik neformalnih konzultacijskih mehanizama) uključiti i predstavnike ključnih tvrtki, kao strateški važnih investitora odnosno poslodavaca u županiji, kako bi se dobile dodatne informacije o njihovim razvojnim problemima i potrebama.</w:t>
      </w:r>
    </w:p>
    <w:p w:rsidR="00694552" w:rsidRPr="00694552" w:rsidRDefault="00694552" w:rsidP="00694552">
      <w:pPr>
        <w:suppressAutoHyphens/>
        <w:jc w:val="both"/>
        <w:rPr>
          <w:rFonts w:ascii="Calibri" w:eastAsia="Calibri" w:hAnsi="Calibri" w:cs="Calibri"/>
          <w:lang w:val="hr-HR" w:eastAsia="ar-SA"/>
        </w:rPr>
      </w:pPr>
      <w:r w:rsidRPr="00694552">
        <w:rPr>
          <w:rFonts w:ascii="Calibri" w:eastAsia="Calibri" w:hAnsi="Calibri" w:cs="Calibri"/>
          <w:lang w:val="hr-HR" w:eastAsia="ar-SA"/>
        </w:rPr>
        <w:t xml:space="preserve">Konzultativni proces odvijao se i putem rada interdisciplinarne radne skupine, kao i brojnih odrađenih individualnih konzultacijskih sastanaka s predstavnicima ključnih županijskih institucija. </w:t>
      </w:r>
    </w:p>
    <w:p w:rsidR="00694552" w:rsidRPr="00694552" w:rsidRDefault="00694552" w:rsidP="00694552">
      <w:pPr>
        <w:suppressAutoHyphens/>
        <w:jc w:val="both"/>
        <w:rPr>
          <w:rFonts w:ascii="Calibri" w:eastAsia="Calibri" w:hAnsi="Calibri" w:cs="Calibri"/>
          <w:lang w:val="hr-HR" w:eastAsia="ar-SA"/>
        </w:rPr>
      </w:pPr>
      <w:r w:rsidRPr="00694552">
        <w:rPr>
          <w:rFonts w:ascii="Calibri" w:eastAsia="Calibri" w:hAnsi="Calibri" w:cs="Calibri"/>
          <w:lang w:val="hr-HR" w:eastAsia="ar-SA"/>
        </w:rPr>
        <w:t>Nacrt ŽRS dat će se i na otvorenu javnu raspravu te će biti kontinuirano dostupan na internetskim stranicama županije.</w:t>
      </w:r>
    </w:p>
    <w:p w:rsidR="00694552" w:rsidRPr="00694552" w:rsidRDefault="00694552" w:rsidP="00694552">
      <w:pPr>
        <w:suppressAutoHyphens/>
        <w:jc w:val="both"/>
        <w:rPr>
          <w:rFonts w:ascii="Calibri" w:eastAsia="Calibri" w:hAnsi="Calibri" w:cs="Calibri"/>
          <w:b/>
          <w:lang w:val="hr-HR" w:eastAsia="ar-SA"/>
        </w:rPr>
      </w:pPr>
      <w:r w:rsidRPr="00694552">
        <w:rPr>
          <w:rFonts w:ascii="Calibri" w:eastAsia="Calibri" w:hAnsi="Calibri" w:cs="Calibri"/>
          <w:lang w:val="hr-HR" w:eastAsia="ar-SA"/>
        </w:rPr>
        <w:t>Iz svega navedenog, prethodno vrednovanje može ustvrditi da se osigurala kontinuirana aktivna uloga svih relevantnih dionika, sukladno zakonodavnom okviru i pod-zakonskim aktima, te tako</w:t>
      </w:r>
      <w:r w:rsidRPr="00694552">
        <w:rPr>
          <w:rFonts w:ascii="Calibri" w:eastAsia="Calibri" w:hAnsi="Calibri" w:cs="Calibri"/>
          <w:b/>
          <w:lang w:val="hr-HR" w:eastAsia="ar-SA"/>
        </w:rPr>
        <w:t xml:space="preserve"> ispoštovala načela partnerstva te participativnog strateškog planiranja.</w:t>
      </w:r>
    </w:p>
    <w:p w:rsidR="00694552" w:rsidRPr="00694552" w:rsidRDefault="00694552" w:rsidP="00694552">
      <w:pPr>
        <w:suppressAutoHyphens/>
        <w:ind w:left="360"/>
        <w:jc w:val="both"/>
        <w:rPr>
          <w:rFonts w:ascii="Calibri" w:eastAsia="Calibri" w:hAnsi="Calibri" w:cs="Calibri"/>
          <w:b/>
          <w:lang w:val="hr-HR" w:eastAsia="ar-SA"/>
        </w:rPr>
      </w:pPr>
    </w:p>
    <w:p w:rsidR="00694552" w:rsidRPr="00694552" w:rsidRDefault="00694552" w:rsidP="008D0259">
      <w:pPr>
        <w:numPr>
          <w:ilvl w:val="0"/>
          <w:numId w:val="223"/>
        </w:numPr>
        <w:suppressAutoHyphens/>
        <w:jc w:val="both"/>
        <w:rPr>
          <w:rFonts w:ascii="Calibri" w:eastAsia="Calibri" w:hAnsi="Calibri" w:cs="Calibri"/>
          <w:b/>
          <w:lang w:val="hr-HR" w:eastAsia="ar-SA"/>
        </w:rPr>
      </w:pPr>
      <w:r w:rsidRPr="00694552">
        <w:rPr>
          <w:rFonts w:ascii="Calibri" w:eastAsia="Calibri" w:hAnsi="Calibri" w:cs="Calibri"/>
          <w:b/>
          <w:lang w:val="hr-HR" w:eastAsia="ar-SA"/>
        </w:rPr>
        <w:t>ZAKLJUČAK</w:t>
      </w:r>
    </w:p>
    <w:p w:rsidR="00694552" w:rsidRPr="00694552" w:rsidRDefault="00694552" w:rsidP="00694552">
      <w:pPr>
        <w:suppressAutoHyphens/>
        <w:jc w:val="both"/>
        <w:rPr>
          <w:rFonts w:ascii="Calibri" w:eastAsia="Calibri" w:hAnsi="Calibri" w:cs="Calibri"/>
          <w:lang w:val="hr-HR" w:eastAsia="ar-SA"/>
        </w:rPr>
      </w:pPr>
      <w:r w:rsidRPr="00694552">
        <w:rPr>
          <w:rFonts w:ascii="Calibri" w:eastAsia="Calibri" w:hAnsi="Calibri" w:cs="Calibri"/>
          <w:lang w:val="hr-HR" w:eastAsia="ar-SA"/>
        </w:rPr>
        <w:t xml:space="preserve">Prethodno vrednovanje ŽRS do 2020. ustanovilo je da je dokument metodološki i strateški vrlo kvalitetno odrađen. Ciljevi, prioriteti i mjere logično su postavljeni u odnosu na osnovnu analizu, a dodatni pokazatelji sakupljeni nekim budućim analizama (posebice se to odnosi na nacionalne institucije) te poboljšanja tijekom budućeg vrednovanja i revizije strategije pridonijet će još boljoj povezanosti s analizom stanja te SWOT analizom. Kroz kratkoročne Akcijske planove za provedbu ŽRS napravit će se jasniji fokus u prioritizaciji investicija te očekivanim rezultatima, u smislu početnih i ciljanih vrijednosti pokazatelja uspješnosti provedbe. Strateški ciljevi i prioriteti zadovoljili kriteriji vanjske koherentnosti. Jasno je vidljivo da će se provedbom ŽRS doprinijeti ispunjenju ciljeva i prioriteta razvoja županije kao i na nacionalnoj razini te na razini EU. </w:t>
      </w:r>
    </w:p>
    <w:p w:rsidR="00694552" w:rsidRPr="00694552" w:rsidRDefault="00694552" w:rsidP="00694552">
      <w:pPr>
        <w:suppressAutoHyphens/>
        <w:jc w:val="both"/>
        <w:rPr>
          <w:rFonts w:ascii="Calibri" w:eastAsia="Calibri" w:hAnsi="Calibri" w:cs="Calibri"/>
          <w:lang w:val="hr-HR" w:eastAsia="ar-SA"/>
        </w:rPr>
      </w:pPr>
      <w:r w:rsidRPr="00694552">
        <w:rPr>
          <w:rFonts w:ascii="Calibri" w:eastAsia="Calibri" w:hAnsi="Calibri" w:cs="Calibri"/>
          <w:lang w:val="hr-HR" w:eastAsia="ar-SA"/>
        </w:rPr>
        <w:t>Tijekom izrade ŽRS ispoštovalo se načelo partnerstva te su partnerske konzultacije osigurane kroz rad interdisciplinarne radne skupine kao i individualne konzultacije sa svim ključnim dionicima (unutar županijskih organizacijskih jedinica te ostalim partnerima).</w:t>
      </w:r>
    </w:p>
    <w:p w:rsidR="00694552" w:rsidRPr="00694552" w:rsidRDefault="00694552" w:rsidP="00694552">
      <w:pPr>
        <w:suppressAutoHyphens/>
        <w:jc w:val="both"/>
        <w:rPr>
          <w:rFonts w:ascii="Calibri" w:eastAsia="Calibri" w:hAnsi="Calibri" w:cs="Calibri"/>
          <w:lang w:val="hr-HR" w:eastAsia="ar-SA"/>
        </w:rPr>
      </w:pPr>
      <w:r w:rsidRPr="00694552">
        <w:rPr>
          <w:rFonts w:ascii="Calibri" w:eastAsia="Calibri" w:hAnsi="Calibri" w:cs="Calibri"/>
          <w:b/>
          <w:lang w:val="hr-HR" w:eastAsia="ar-SA"/>
        </w:rPr>
        <w:t>Zaključno se može utvrditi da je Županijska razvoja strategija Zagrebačke županije do 2020. vrlo kvalitetan razvojni dokument izrađen na participativnim načelima koji će zasigurno poslužiti kao dobra osnova za daljnji razvoj zagrebačke županije.</w:t>
      </w:r>
      <w:r w:rsidRPr="00694552">
        <w:rPr>
          <w:rFonts w:ascii="Calibri" w:eastAsia="Calibri" w:hAnsi="Calibri" w:cs="Calibri"/>
          <w:lang w:val="hr-HR" w:eastAsia="ar-SA"/>
        </w:rPr>
        <w:t xml:space="preserve"> </w:t>
      </w:r>
    </w:p>
    <w:p w:rsidR="00B57FDE" w:rsidRPr="0096270E" w:rsidRDefault="00B57FDE">
      <w:pPr>
        <w:rPr>
          <w:b/>
          <w:bCs/>
          <w:i/>
          <w:iCs/>
          <w:color w:val="4F81BD" w:themeColor="accent1"/>
          <w:sz w:val="52"/>
          <w:szCs w:val="52"/>
          <w:lang w:val="hr-HR"/>
        </w:rPr>
      </w:pPr>
      <w:r w:rsidRPr="0096270E">
        <w:rPr>
          <w:sz w:val="52"/>
          <w:szCs w:val="52"/>
          <w:lang w:val="hr-HR"/>
        </w:rPr>
        <w:br w:type="page"/>
      </w:r>
    </w:p>
    <w:p w:rsidR="00856104" w:rsidRPr="0096270E" w:rsidRDefault="00856104" w:rsidP="008D0259">
      <w:pPr>
        <w:pStyle w:val="Naglaencitat"/>
        <w:numPr>
          <w:ilvl w:val="0"/>
          <w:numId w:val="181"/>
        </w:numPr>
        <w:ind w:left="851" w:hanging="567"/>
        <w:outlineLvl w:val="0"/>
        <w:rPr>
          <w:sz w:val="52"/>
          <w:szCs w:val="52"/>
          <w:lang w:val="hr-HR"/>
        </w:rPr>
      </w:pPr>
      <w:bookmarkStart w:id="485" w:name="_Toc483569059"/>
      <w:r w:rsidRPr="0096270E">
        <w:rPr>
          <w:sz w:val="52"/>
          <w:szCs w:val="52"/>
          <w:lang w:val="hr-HR"/>
        </w:rPr>
        <w:t xml:space="preserve">IZVJEŠĆE O PROVEDENOJ STRATEŠKOJ PROCJENI UTJECAJA NA OKOLIŠ </w:t>
      </w:r>
      <w:r w:rsidR="00843FB2" w:rsidRPr="0096270E">
        <w:rPr>
          <w:sz w:val="52"/>
          <w:szCs w:val="52"/>
          <w:lang w:val="hr-HR"/>
        </w:rPr>
        <w:t>–</w:t>
      </w:r>
      <w:r w:rsidRPr="0096270E">
        <w:rPr>
          <w:sz w:val="52"/>
          <w:szCs w:val="52"/>
          <w:lang w:val="hr-HR"/>
        </w:rPr>
        <w:t xml:space="preserve"> SAŽETAK</w:t>
      </w:r>
      <w:bookmarkEnd w:id="485"/>
    </w:p>
    <w:p w:rsidR="00E43E8F" w:rsidRDefault="00E43E8F" w:rsidP="00E7698E">
      <w:pPr>
        <w:spacing w:after="0" w:line="240" w:lineRule="auto"/>
        <w:jc w:val="both"/>
        <w:rPr>
          <w:rFonts w:eastAsia="Times New Roman" w:cstheme="minorHAnsi"/>
          <w:lang w:val="hr-HR" w:eastAsia="hr-HR"/>
        </w:rPr>
      </w:pPr>
      <w:r>
        <w:rPr>
          <w:rFonts w:eastAsia="Times New Roman" w:cstheme="minorHAnsi"/>
          <w:noProof/>
          <w:lang w:val="hr-HR" w:eastAsia="hr-HR"/>
        </w:rPr>
        <w:drawing>
          <wp:inline distT="0" distB="0" distL="0" distR="0" wp14:anchorId="5A591E07" wp14:editId="27E1E8DB">
            <wp:extent cx="5490845" cy="7833246"/>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90845" cy="7833246"/>
                    </a:xfrm>
                    <a:prstGeom prst="rect">
                      <a:avLst/>
                    </a:prstGeom>
                    <a:noFill/>
                    <a:ln>
                      <a:noFill/>
                    </a:ln>
                  </pic:spPr>
                </pic:pic>
              </a:graphicData>
            </a:graphic>
          </wp:inline>
        </w:drawing>
      </w: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381854" w:rsidP="00E7698E">
      <w:pPr>
        <w:spacing w:after="0" w:line="240" w:lineRule="auto"/>
        <w:jc w:val="both"/>
        <w:rPr>
          <w:rFonts w:eastAsia="Times New Roman" w:cstheme="minorHAnsi"/>
          <w:lang w:val="hr-HR" w:eastAsia="hr-HR"/>
        </w:rPr>
      </w:pPr>
      <w:r>
        <w:rPr>
          <w:rFonts w:eastAsia="Times New Roman" w:cstheme="minorHAnsi"/>
          <w:noProof/>
          <w:lang w:val="hr-HR" w:eastAsia="hr-HR"/>
        </w:rPr>
        <w:drawing>
          <wp:inline distT="0" distB="0" distL="0" distR="0" wp14:anchorId="20AEEC22" wp14:editId="71A58E45">
            <wp:extent cx="5490845" cy="7722920"/>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90845" cy="7722920"/>
                    </a:xfrm>
                    <a:prstGeom prst="rect">
                      <a:avLst/>
                    </a:prstGeom>
                    <a:noFill/>
                    <a:ln>
                      <a:noFill/>
                    </a:ln>
                  </pic:spPr>
                </pic:pic>
              </a:graphicData>
            </a:graphic>
          </wp:inline>
        </w:drawing>
      </w: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381854" w:rsidP="00E7698E">
      <w:pPr>
        <w:spacing w:after="0" w:line="240" w:lineRule="auto"/>
        <w:jc w:val="both"/>
        <w:rPr>
          <w:rFonts w:eastAsia="Times New Roman" w:cstheme="minorHAnsi"/>
          <w:lang w:val="hr-HR" w:eastAsia="hr-HR"/>
        </w:rPr>
      </w:pPr>
      <w:r>
        <w:rPr>
          <w:rFonts w:eastAsia="Times New Roman" w:cstheme="minorHAnsi"/>
          <w:noProof/>
          <w:lang w:val="hr-HR" w:eastAsia="hr-HR"/>
        </w:rPr>
        <w:drawing>
          <wp:inline distT="0" distB="0" distL="0" distR="0" wp14:anchorId="774FD690" wp14:editId="4CE748EC">
            <wp:extent cx="5490845" cy="7722920"/>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90845" cy="7722920"/>
                    </a:xfrm>
                    <a:prstGeom prst="rect">
                      <a:avLst/>
                    </a:prstGeom>
                    <a:noFill/>
                    <a:ln>
                      <a:noFill/>
                    </a:ln>
                  </pic:spPr>
                </pic:pic>
              </a:graphicData>
            </a:graphic>
          </wp:inline>
        </w:drawing>
      </w: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381854" w:rsidP="00E7698E">
      <w:pPr>
        <w:spacing w:after="0" w:line="240" w:lineRule="auto"/>
        <w:jc w:val="both"/>
        <w:rPr>
          <w:rFonts w:eastAsia="Times New Roman" w:cstheme="minorHAnsi"/>
          <w:lang w:val="hr-HR" w:eastAsia="hr-HR"/>
        </w:rPr>
      </w:pPr>
      <w:r>
        <w:rPr>
          <w:rFonts w:eastAsia="Times New Roman" w:cstheme="minorHAnsi"/>
          <w:noProof/>
          <w:lang w:val="hr-HR" w:eastAsia="hr-HR"/>
        </w:rPr>
        <w:drawing>
          <wp:inline distT="0" distB="0" distL="0" distR="0" wp14:anchorId="5FE57441" wp14:editId="00A9B862">
            <wp:extent cx="5490845" cy="7690432"/>
            <wp:effectExtent l="0" t="0" r="0" b="635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90845" cy="7690432"/>
                    </a:xfrm>
                    <a:prstGeom prst="rect">
                      <a:avLst/>
                    </a:prstGeom>
                    <a:noFill/>
                    <a:ln>
                      <a:noFill/>
                    </a:ln>
                  </pic:spPr>
                </pic:pic>
              </a:graphicData>
            </a:graphic>
          </wp:inline>
        </w:drawing>
      </w: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381854" w:rsidP="00E7698E">
      <w:pPr>
        <w:spacing w:after="0" w:line="240" w:lineRule="auto"/>
        <w:jc w:val="both"/>
        <w:rPr>
          <w:rFonts w:eastAsia="Times New Roman" w:cstheme="minorHAnsi"/>
          <w:lang w:val="hr-HR" w:eastAsia="hr-HR"/>
        </w:rPr>
      </w:pPr>
      <w:r>
        <w:rPr>
          <w:rFonts w:eastAsia="Times New Roman" w:cstheme="minorHAnsi"/>
          <w:noProof/>
          <w:lang w:val="hr-HR" w:eastAsia="hr-HR"/>
        </w:rPr>
        <w:drawing>
          <wp:inline distT="0" distB="0" distL="0" distR="0" wp14:anchorId="0A13481E" wp14:editId="20C26970">
            <wp:extent cx="5490845" cy="7722920"/>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90845" cy="7722920"/>
                    </a:xfrm>
                    <a:prstGeom prst="rect">
                      <a:avLst/>
                    </a:prstGeom>
                    <a:noFill/>
                    <a:ln>
                      <a:noFill/>
                    </a:ln>
                  </pic:spPr>
                </pic:pic>
              </a:graphicData>
            </a:graphic>
          </wp:inline>
        </w:drawing>
      </w: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381854" w:rsidP="00E7698E">
      <w:pPr>
        <w:spacing w:after="0" w:line="240" w:lineRule="auto"/>
        <w:jc w:val="both"/>
        <w:rPr>
          <w:rFonts w:eastAsia="Times New Roman" w:cstheme="minorHAnsi"/>
          <w:lang w:val="hr-HR" w:eastAsia="hr-HR"/>
        </w:rPr>
      </w:pPr>
      <w:r>
        <w:rPr>
          <w:rFonts w:eastAsia="Times New Roman" w:cstheme="minorHAnsi"/>
          <w:noProof/>
          <w:lang w:val="hr-HR" w:eastAsia="hr-HR"/>
        </w:rPr>
        <w:drawing>
          <wp:inline distT="0" distB="0" distL="0" distR="0" wp14:anchorId="5D53B80D" wp14:editId="6FC8C26B">
            <wp:extent cx="5490845" cy="7722920"/>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90845" cy="7722920"/>
                    </a:xfrm>
                    <a:prstGeom prst="rect">
                      <a:avLst/>
                    </a:prstGeom>
                    <a:noFill/>
                    <a:ln>
                      <a:noFill/>
                    </a:ln>
                  </pic:spPr>
                </pic:pic>
              </a:graphicData>
            </a:graphic>
          </wp:inline>
        </w:drawing>
      </w: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E43E8F" w:rsidRDefault="00381854" w:rsidP="00E7698E">
      <w:pPr>
        <w:spacing w:after="0" w:line="240" w:lineRule="auto"/>
        <w:jc w:val="both"/>
        <w:rPr>
          <w:rFonts w:eastAsia="Times New Roman" w:cstheme="minorHAnsi"/>
          <w:lang w:val="hr-HR" w:eastAsia="hr-HR"/>
        </w:rPr>
      </w:pPr>
      <w:r>
        <w:rPr>
          <w:rFonts w:eastAsia="Times New Roman" w:cstheme="minorHAnsi"/>
          <w:noProof/>
          <w:lang w:val="hr-HR" w:eastAsia="hr-HR"/>
        </w:rPr>
        <w:drawing>
          <wp:inline distT="0" distB="0" distL="0" distR="0" wp14:anchorId="03D7767D" wp14:editId="7BE9575F">
            <wp:extent cx="5490845" cy="7727596"/>
            <wp:effectExtent l="0" t="0" r="0" b="698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90845" cy="7727596"/>
                    </a:xfrm>
                    <a:prstGeom prst="rect">
                      <a:avLst/>
                    </a:prstGeom>
                    <a:noFill/>
                    <a:ln>
                      <a:noFill/>
                    </a:ln>
                  </pic:spPr>
                </pic:pic>
              </a:graphicData>
            </a:graphic>
          </wp:inline>
        </w:drawing>
      </w:r>
    </w:p>
    <w:p w:rsidR="00E43E8F" w:rsidRDefault="00E43E8F" w:rsidP="00E7698E">
      <w:pPr>
        <w:spacing w:after="0" w:line="240" w:lineRule="auto"/>
        <w:jc w:val="both"/>
        <w:rPr>
          <w:rFonts w:eastAsia="Times New Roman" w:cstheme="minorHAnsi"/>
          <w:lang w:val="hr-HR" w:eastAsia="hr-HR"/>
        </w:rPr>
      </w:pPr>
    </w:p>
    <w:p w:rsidR="00E43E8F" w:rsidRDefault="00E43E8F" w:rsidP="00E7698E">
      <w:pPr>
        <w:spacing w:after="0" w:line="240" w:lineRule="auto"/>
        <w:jc w:val="both"/>
        <w:rPr>
          <w:rFonts w:eastAsia="Times New Roman" w:cstheme="minorHAnsi"/>
          <w:lang w:val="hr-HR" w:eastAsia="hr-HR"/>
        </w:rPr>
      </w:pPr>
    </w:p>
    <w:p w:rsidR="001266C9" w:rsidRPr="0096270E" w:rsidRDefault="001266C9" w:rsidP="00843FB2">
      <w:pPr>
        <w:rPr>
          <w:lang w:val="hr-HR"/>
        </w:rPr>
        <w:sectPr w:rsidR="001266C9" w:rsidRPr="0096270E" w:rsidSect="00D96AD6">
          <w:pgSz w:w="12240" w:h="15840"/>
          <w:pgMar w:top="1417" w:right="1750" w:bottom="1417" w:left="1843" w:header="708" w:footer="708" w:gutter="0"/>
          <w:cols w:space="708"/>
          <w:docGrid w:linePitch="360"/>
        </w:sectPr>
      </w:pPr>
    </w:p>
    <w:p w:rsidR="003E6DBD" w:rsidRDefault="001266C9" w:rsidP="001266C9">
      <w:pPr>
        <w:pStyle w:val="Naslov1"/>
        <w:rPr>
          <w:lang w:val="hr-HR"/>
        </w:rPr>
      </w:pPr>
      <w:bookmarkStart w:id="486" w:name="_Toc481133413"/>
      <w:bookmarkStart w:id="487" w:name="_Toc483569061"/>
      <w:r w:rsidRPr="0096270E">
        <w:rPr>
          <w:lang w:val="hr-HR"/>
        </w:rPr>
        <w:t>DODATAK 1: AKCIJSKI PLAN ŽRS</w:t>
      </w:r>
      <w:bookmarkEnd w:id="486"/>
      <w:bookmarkEnd w:id="487"/>
    </w:p>
    <w:p w:rsidR="005D3AC9" w:rsidRPr="005D3AC9" w:rsidRDefault="005D3AC9" w:rsidP="005D3AC9">
      <w:pPr>
        <w:rPr>
          <w:lang w:val="hr-HR"/>
        </w:rPr>
      </w:pPr>
      <w:r>
        <w:rPr>
          <w:lang w:val="hr-HR"/>
        </w:rPr>
        <w:t>Tablica 1. Akcijski plan ŽRS</w:t>
      </w:r>
    </w:p>
    <w:tbl>
      <w:tblPr>
        <w:tblW w:w="15160" w:type="dxa"/>
        <w:tblInd w:w="-885" w:type="dxa"/>
        <w:tblLook w:val="04A0" w:firstRow="1" w:lastRow="0" w:firstColumn="1" w:lastColumn="0" w:noHBand="0" w:noVBand="1"/>
      </w:tblPr>
      <w:tblGrid>
        <w:gridCol w:w="566"/>
        <w:gridCol w:w="1766"/>
        <w:gridCol w:w="1647"/>
        <w:gridCol w:w="1150"/>
        <w:gridCol w:w="1032"/>
        <w:gridCol w:w="1025"/>
        <w:gridCol w:w="1025"/>
        <w:gridCol w:w="1095"/>
        <w:gridCol w:w="1025"/>
        <w:gridCol w:w="951"/>
        <w:gridCol w:w="951"/>
        <w:gridCol w:w="955"/>
        <w:gridCol w:w="951"/>
        <w:gridCol w:w="1021"/>
      </w:tblGrid>
      <w:tr w:rsidR="002C213C" w:rsidRPr="00B92F68" w:rsidTr="00576E46">
        <w:trPr>
          <w:trHeight w:val="158"/>
        </w:trPr>
        <w:tc>
          <w:tcPr>
            <w:tcW w:w="2332" w:type="dxa"/>
            <w:gridSpan w:val="2"/>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p>
        </w:tc>
        <w:tc>
          <w:tcPr>
            <w:tcW w:w="1647"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150"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32"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95"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tcBorders>
              <w:top w:val="nil"/>
              <w:left w:val="nil"/>
              <w:bottom w:val="nil"/>
              <w:right w:val="nil"/>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5"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1" w:type="dxa"/>
            <w:tcBorders>
              <w:top w:val="nil"/>
              <w:left w:val="nil"/>
              <w:bottom w:val="nil"/>
              <w:right w:val="nil"/>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r>
      <w:tr w:rsidR="002C213C" w:rsidRPr="00B92F68" w:rsidTr="00576E46">
        <w:trPr>
          <w:trHeight w:val="367"/>
        </w:trPr>
        <w:tc>
          <w:tcPr>
            <w:tcW w:w="566" w:type="dxa"/>
            <w:tcBorders>
              <w:top w:val="single" w:sz="4" w:space="0" w:color="auto"/>
              <w:left w:val="single" w:sz="4" w:space="0" w:color="auto"/>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Naziv cilja /prioriteta/mjere/APP</w:t>
            </w:r>
          </w:p>
        </w:tc>
        <w:tc>
          <w:tcPr>
            <w:tcW w:w="7999" w:type="dxa"/>
            <w:gridSpan w:val="7"/>
            <w:tcBorders>
              <w:top w:val="single" w:sz="4" w:space="0" w:color="auto"/>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Pokazatelji </w:t>
            </w:r>
          </w:p>
        </w:tc>
        <w:tc>
          <w:tcPr>
            <w:tcW w:w="951"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Iznos sredstava u 2016. godini</w:t>
            </w:r>
          </w:p>
        </w:tc>
        <w:tc>
          <w:tcPr>
            <w:tcW w:w="951"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Iznos sredstava u 2017. godini </w:t>
            </w:r>
          </w:p>
        </w:tc>
        <w:tc>
          <w:tcPr>
            <w:tcW w:w="955"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Iznos sredstava u 2018. godini</w:t>
            </w:r>
          </w:p>
        </w:tc>
        <w:tc>
          <w:tcPr>
            <w:tcW w:w="951"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Iznos sredstava u 2019. godini </w:t>
            </w:r>
          </w:p>
        </w:tc>
        <w:tc>
          <w:tcPr>
            <w:tcW w:w="1021" w:type="dxa"/>
            <w:tcBorders>
              <w:top w:val="single" w:sz="4" w:space="0" w:color="auto"/>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R.br.*</w:t>
            </w:r>
          </w:p>
        </w:tc>
        <w:tc>
          <w:tcPr>
            <w:tcW w:w="1766" w:type="dxa"/>
            <w:vMerge/>
            <w:tcBorders>
              <w:top w:val="single" w:sz="4" w:space="0" w:color="auto"/>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p>
        </w:tc>
        <w:tc>
          <w:tcPr>
            <w:tcW w:w="1647"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Naziv</w:t>
            </w:r>
          </w:p>
        </w:tc>
        <w:tc>
          <w:tcPr>
            <w:tcW w:w="1150"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Definicija </w:t>
            </w:r>
          </w:p>
        </w:tc>
        <w:tc>
          <w:tcPr>
            <w:tcW w:w="1032"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Mjerilo (jedinica)</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Polazna vrijednost    (2016)</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Ciljana vrijednost (2017)</w:t>
            </w:r>
          </w:p>
        </w:tc>
        <w:tc>
          <w:tcPr>
            <w:tcW w:w="109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Ciljana vrijednost (2018)</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Ciljana vrijednost (2019)</w:t>
            </w:r>
          </w:p>
        </w:tc>
        <w:tc>
          <w:tcPr>
            <w:tcW w:w="951" w:type="dxa"/>
            <w:vMerge/>
            <w:tcBorders>
              <w:top w:val="single" w:sz="4" w:space="0" w:color="auto"/>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p>
        </w:tc>
        <w:tc>
          <w:tcPr>
            <w:tcW w:w="951" w:type="dxa"/>
            <w:vMerge/>
            <w:tcBorders>
              <w:top w:val="single" w:sz="4" w:space="0" w:color="auto"/>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p>
        </w:tc>
        <w:tc>
          <w:tcPr>
            <w:tcW w:w="955" w:type="dxa"/>
            <w:vMerge/>
            <w:tcBorders>
              <w:top w:val="single" w:sz="4" w:space="0" w:color="auto"/>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p>
        </w:tc>
        <w:tc>
          <w:tcPr>
            <w:tcW w:w="951" w:type="dxa"/>
            <w:vMerge/>
            <w:tcBorders>
              <w:top w:val="single" w:sz="4" w:space="0" w:color="auto"/>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p>
        </w:tc>
        <w:tc>
          <w:tcPr>
            <w:tcW w:w="1021"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1.</w:t>
            </w:r>
          </w:p>
        </w:tc>
        <w:tc>
          <w:tcPr>
            <w:tcW w:w="1766"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POVEĆATI KONKURENTNOST I DRUŠTVENU ODGOVORNOST GOSPODARSTVA</w:t>
            </w:r>
          </w:p>
        </w:tc>
        <w:tc>
          <w:tcPr>
            <w:tcW w:w="1647"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31.461.273</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37.883.000</w:t>
            </w:r>
          </w:p>
        </w:tc>
        <w:tc>
          <w:tcPr>
            <w:tcW w:w="955"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43.479.000</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39.979.000</w:t>
            </w:r>
          </w:p>
        </w:tc>
        <w:tc>
          <w:tcPr>
            <w:tcW w:w="1021"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121.341.000</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1.1.</w:t>
            </w:r>
          </w:p>
        </w:tc>
        <w:tc>
          <w:tcPr>
            <w:tcW w:w="1766"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Razvoj poticajnog poduzetničkog okruženja</w:t>
            </w:r>
          </w:p>
        </w:tc>
        <w:tc>
          <w:tcPr>
            <w:tcW w:w="1647"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9.218.497</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14.529.000</w:t>
            </w:r>
          </w:p>
        </w:tc>
        <w:tc>
          <w:tcPr>
            <w:tcW w:w="95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19.880.000</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15.880.000</w:t>
            </w:r>
          </w:p>
        </w:tc>
        <w:tc>
          <w:tcPr>
            <w:tcW w:w="1021"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50.289.000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1.1.1</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Unapređenje sustava cjelokupnog obrazovanja za poduzetništvo</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69.000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70.000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70.000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209.000</w:t>
            </w:r>
          </w:p>
        </w:tc>
      </w:tr>
      <w:tr w:rsidR="002C213C" w:rsidRPr="00B92F68" w:rsidTr="00576E46">
        <w:trPr>
          <w:trHeight w:val="263"/>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Programi obrazovanja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novih programa obrazovanja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novih programa obrazovanja</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263"/>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Programi obrazovanja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polaznika novih programa obrazovanja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polaznika novih programa obrazovanja</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1.1.2.</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Unapređenje  poduzetničke i tehnološke infrastrukture za razvoj poduzetništva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1.792.681</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7.100.000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12.750.000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8.750.000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28.600.000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 Izgradnja poslovne infrastrukture - Mali tehnopolis Samobor</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Broj poduzetničkih potpornih institucija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4.850.000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10.500.000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6.500.000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21.850.000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Poduzetničke zone, Potpore poduzetničkim potpornim institucijama (PC i UO)</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Broj poduzetnika u poduzetničkim zonama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165</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168</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175</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1.792.681</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2.250.000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2.250.000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2.250.000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6.750.000</w:t>
            </w:r>
          </w:p>
        </w:tc>
      </w:tr>
      <w:tr w:rsidR="002C213C" w:rsidRPr="00B92F68"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 </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1.1.3.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Unapređenje povezivanja (proizvodno, razvojno, poslovno i dr.) malog i srednjeg gospodarstva putem klastera i drugih oblika suradnje</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173.290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35.000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105.000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IN PODUZETNIK</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članica klastera  i drugih oblika suradnje</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2.000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2.500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263"/>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IN PODUZETNIK</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novoosnovanih klastera i drugih oblika suradnje</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1.1.4.</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Financijskih instrumenti i drugi oblici financijski potpora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7.252.525</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6.825.000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6.825.000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6.825.000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20.475.000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Poduzetnički krediti i garancije, Regionalna razvojna agencija, razvojni projekti i klasteri ( poslovi na odobravanju jamstava)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both"/>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i vrsta programa potpore</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both"/>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programi potpore + programi kreditiranja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2.859.348</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3.305.000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3.305.000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3.305.000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Potpore malim i srednjim poduzetnicima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both"/>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poduzetnika obuhvaćenih programima potpore.</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both"/>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korisnici potpore +  kreditiranja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169</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130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4.393.177</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3.520.000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3.520.000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3.520.000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1.1.5.</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Unaprjeđenje uvjeta za privlačenje domaćih i stranih ulaganja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600.000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Regionalna razvojna agencija, razvojni projekti i klasteri (dio - poslovi Invest info centra)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potencijalnih investitora koji su posjetili Županiju.</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13</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Promidžbeni materijali</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 Broj održanih prezentacija za potencijalne investitore u Zagrebačku županiju u zemlji i inozemstvu</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18</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1.1.6.</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Održivo gospodarenje mineralnim sirovinama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300.000</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Održivo gospodarenje mineralnim sirovinama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ugovora o koncesiji na korištenje mineralnih sirovina i prihodi županije od tih ugovora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Ostvareni prihodi od koncesija za korištenje mineralnih sirovina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Naknada za eksploataciju mineralnih sirovina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kn</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Gospodarstvo ruralnih područja i konkurentna poljoprivreda</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16.342.500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16.399.000</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16.709.000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16.409.000</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49.517.000</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1.2.1.</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Edukacija i informiranje poljoprivrednika i šumoposjednika za povećanje konkurentnosti njihovog poslovanja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820.000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855.000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855.000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855.000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2.565.000</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Znanstveni projekti koje provode znanstvene institucije s ciljem unapređenja poljoprivredne proizvodnje, ruralnog razvitka, ribarstva, lovstva i šumarstva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Broj provedenih znanstvenih i stručnih istraživanja;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487.500,00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505.000,00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505.000,00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505.000,00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Edukacija i stručno osposobljavanje za rad u poljoprivredi i na gospodarstvu/kućanstvu</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osposobljenih proizvođača za bavljenje određenom proizvodnjom</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osoba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332.500,00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350.000,00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350.000,00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350.000,00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1.2.2.</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Učinkovito upravljanje poljoprivrednim i šumskim zemljištem</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380.000,00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400.000,00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400.000,00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400.000,00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1.200.000,00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Troškovi izrade dokumentacije i administrativni troškovi okrupnjavanja poljoprivrednog i šumskog zemljišta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Površina okrupnjenog poljoprivrednog i šumskog zemljišta;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ha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13</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380.000,00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250.000,00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250.000,00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250.000,00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Troškovi izrade projektno-tehničke i izvedbene dokumentacije potrebne za provedbu projekata navodnjavanja poljoprivrednog zemljišta i komasaciju poljoprivrednog zemljišta koji se mogu sufinancirati iz fondova EU</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Površina navodnjavanog poljoprivrednog zemljišta.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ha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1.2.3.</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Stvaranje učinkovitog sustava potpore poljoprivredi, šumarstvu i ruralnom razvoju</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4.894.500,00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4.940.000,00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4.940.000,00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4.940.000,00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14.820.000,00</w:t>
            </w:r>
          </w:p>
        </w:tc>
      </w:tr>
      <w:tr w:rsidR="002C213C" w:rsidRPr="00B92F68"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Potpore ulaganjima u razvoj i unapređenje primarne poljoprivredne proizvodnje i prerade i trženja poljoprivrednih proizvoda u sektoru povrćarstva, cvjećarstva, voćarstva, vinogradarstva, vinarstva i stočarstva te ruralnog razvitka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novih investicija u sektoru poljoprivrede, šumarstva i ruralnog razvoja;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92</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3.059.500,00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2.710.000,00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2.710.000,00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2.710.000,00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7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Uz potporu ulaganjima potpore uključuju poticanje osjetljivih sektora u stočastvu, plaćanje premije osiguranja u poljoprivredi, subvencioniranje kamate kredita i troškove promocije, promidžbe i informiranja kvalitenih domaćih proizvoda Zagrebačke županije na stranim i domaćem tržištu</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Iznos odobrenih potpora sektoru poljoprivrede, šumarstva i ruralnog razvoja.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kn</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1.885.000,00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2.280.000,00</w:t>
            </w:r>
          </w:p>
        </w:tc>
        <w:tc>
          <w:tcPr>
            <w:tcW w:w="1095" w:type="dxa"/>
            <w:tcBorders>
              <w:top w:val="nil"/>
              <w:left w:val="nil"/>
              <w:bottom w:val="single" w:sz="4" w:space="0" w:color="auto"/>
              <w:right w:val="single" w:sz="4" w:space="0" w:color="auto"/>
            </w:tcBorders>
            <w:shd w:val="clear" w:color="000000" w:fill="FFFFFF"/>
            <w:noWrap/>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2.280.000,00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2.280.000,00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1.835.000,00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2.230.000,00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2.230.000,00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2.230.000,00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1.2.4.</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Razvoj integrirane i ekološke poljoprivredne proizvodnje</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150.000,00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200.000,00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200.000,00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200.000,00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600.000,00</w:t>
            </w:r>
          </w:p>
        </w:tc>
      </w:tr>
      <w:tr w:rsidR="002C213C" w:rsidRPr="00B92F68"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Potpore ulaganjima u razvoj i unapređenje primarne ekološke poljoprivredne proizvodnje i prerade i trženja ekoloških poljoprivrednih proizvoda u sektoru povrćarstva, cvjećarstva, voćarstva, vinogradarstva i stočarstva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novih investicija u ekološkoj i integriranoj poljoprivrednoj proizvodnji;</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Povećanje površina zemljišta u ekološkoj/integriranoj proizvodnji i količina ekoloških poljoprivednih proizvoda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Površine poljoprivrednog zemljišta  u ekološkoj/integriranoj proizvodnji.</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ha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1.150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1.200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1.250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1.300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1.2.5.</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Razvoj tradicijskih i inovativnih županijskih proizvoda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1.909.950,00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1.795.000,00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1.955.000,00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1.805.000,00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5.555.000,00</w:t>
            </w:r>
          </w:p>
        </w:tc>
      </w:tr>
      <w:tr w:rsidR="002C213C" w:rsidRPr="00B92F68"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Potpore organizacijama poljoprivrednih proizvođača, gradovima i općinama, javnim ustanovama i trgovačkim društvima za razvoj novih i unapređenje proizvodnje postojećih proizvoda i proizvodnji</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proizvoda zaštićenih oznakom kvalitete;</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9</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1.597.450,00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1.470.000,00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1.630.000,00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1.480.000,00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Razvoj, promidžba, pravna zaštita i kontrola kvalitete posebno vrijednih zaštićenih poljoprivrednih i prehrambenih proizvoda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proizvođača tradicionalnih i inovativnih proizvoda.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25</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28</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35</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312.500,00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325.000,00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325.000,00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325.000,00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1.2.6.</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Razvoj infrastrukture u ruralnim područjima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8.048.050,00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8.019.000,00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8.019.000,00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8.019.000,00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24.057.000,00</w:t>
            </w:r>
          </w:p>
        </w:tc>
      </w:tr>
      <w:tr w:rsidR="002C213C" w:rsidRPr="00B92F68" w:rsidTr="00576E46">
        <w:trPr>
          <w:trHeight w:val="7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Sufinanciranje projekata JLS za izgradnju, uređenje, sanaciju i/ili adaptaciju nerazvrstanih cesta, društvenih domova i područnih škola: Izgradnja i opremanje Distributivnog centra za voće i povrće; Zakonska obveza sufinanciranja rada sustava obrane od tuče</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pripremljenih  projekata izgradnje i obnove infrastrukture</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37</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8.048.050,00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7.719.000,00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7.719.000,00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7.719.000,00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Troškovi izrade projektno-tehničke i izvedbene dokumentacije potrebne za provedbu projekata navodnjavanja i odvodnje poljoprivrednog zemljišta koji se mogu sufinancirati iz fondova EU</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Površina poljoprivrednog zemljišta sa sustavom odvodnje/navodnjavanja.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ha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300.000,00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300.000,00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1.2.7.</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Unapređenje povezivanja i udruživanja poljoprivrednih proizvođača  i ostalih dionika ruralnog razvoja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140.000,00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190.000,00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340.000,00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190.000,00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720.000,00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Poticanje povezivanja i udruživanja poljoprivrednih proizvođača  i ostalih dionika ruralnog razvoja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Broj organizacija proizvođača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105</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Sufinanciranje gospodarskih manifestacija i aktivnosti koje provode organizacije poljoprivrednih proizvođača s ciljem promocije i povezivanja poljoprivrednih proizvođača i proizvoda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Iznos investicija u sufinanciranje aktivnosti organizacija proizvođača.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kn</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140.000,00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190.000,00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340.000,00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190.000,00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140.000,00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240.000,00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140.000,00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1.3.</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Razvoj kontinentalnog turizma</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5.890.276</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5.915.000</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5.850.000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6.650.000</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18.415.000</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1.3.1.</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sz w:val="14"/>
                <w:szCs w:val="10"/>
                <w:lang w:val="hr-HR" w:eastAsia="hr-HR"/>
              </w:rPr>
            </w:pPr>
            <w:r w:rsidRPr="00B92F68">
              <w:rPr>
                <w:rFonts w:ascii="Times New Roman" w:eastAsia="Times New Roman" w:hAnsi="Times New Roman" w:cs="Times New Roman"/>
                <w:b/>
                <w:bCs/>
                <w:sz w:val="14"/>
                <w:szCs w:val="10"/>
                <w:lang w:val="hr-HR" w:eastAsia="hr-HR"/>
              </w:rPr>
              <w:t xml:space="preserve"> Razvoj turističke infrastrukture i turističke ponude</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sz w:val="14"/>
                <w:szCs w:val="10"/>
                <w:lang w:val="hr-HR" w:eastAsia="hr-HR"/>
              </w:rPr>
            </w:pPr>
            <w:r w:rsidRPr="00B92F68">
              <w:rPr>
                <w:rFonts w:ascii="Times New Roman" w:eastAsia="Times New Roman" w:hAnsi="Times New Roman" w:cs="Times New Roman"/>
                <w:b/>
                <w:bCs/>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sz w:val="14"/>
                <w:szCs w:val="10"/>
                <w:lang w:val="hr-HR" w:eastAsia="hr-HR"/>
              </w:rPr>
            </w:pPr>
            <w:r w:rsidRPr="00B92F68">
              <w:rPr>
                <w:rFonts w:ascii="Times New Roman" w:eastAsia="Times New Roman" w:hAnsi="Times New Roman" w:cs="Times New Roman"/>
                <w:b/>
                <w:bCs/>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sz w:val="14"/>
                <w:szCs w:val="10"/>
                <w:lang w:val="hr-HR" w:eastAsia="hr-HR"/>
              </w:rPr>
            </w:pPr>
            <w:r w:rsidRPr="00B92F68">
              <w:rPr>
                <w:rFonts w:ascii="Times New Roman" w:eastAsia="Times New Roman" w:hAnsi="Times New Roman" w:cs="Times New Roman"/>
                <w:b/>
                <w:bCs/>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sz w:val="14"/>
                <w:szCs w:val="10"/>
                <w:lang w:val="hr-HR" w:eastAsia="hr-HR"/>
              </w:rPr>
            </w:pPr>
            <w:r w:rsidRPr="00B92F68">
              <w:rPr>
                <w:rFonts w:ascii="Times New Roman" w:eastAsia="Times New Roman" w:hAnsi="Times New Roman" w:cs="Times New Roman"/>
                <w:b/>
                <w:bCs/>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sz w:val="14"/>
                <w:szCs w:val="10"/>
                <w:lang w:val="hr-HR" w:eastAsia="hr-HR"/>
              </w:rPr>
            </w:pPr>
            <w:r w:rsidRPr="00B92F68">
              <w:rPr>
                <w:rFonts w:ascii="Times New Roman" w:eastAsia="Times New Roman" w:hAnsi="Times New Roman" w:cs="Times New Roman"/>
                <w:b/>
                <w:bCs/>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sz w:val="14"/>
                <w:szCs w:val="10"/>
                <w:lang w:val="hr-HR" w:eastAsia="hr-HR"/>
              </w:rPr>
            </w:pPr>
            <w:r w:rsidRPr="00B92F68">
              <w:rPr>
                <w:rFonts w:ascii="Times New Roman" w:eastAsia="Times New Roman" w:hAnsi="Times New Roman" w:cs="Times New Roman"/>
                <w:b/>
                <w:bCs/>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sz w:val="14"/>
                <w:szCs w:val="10"/>
                <w:lang w:val="hr-HR" w:eastAsia="hr-HR"/>
              </w:rPr>
            </w:pPr>
            <w:r w:rsidRPr="00B92F68">
              <w:rPr>
                <w:rFonts w:ascii="Times New Roman" w:eastAsia="Times New Roman" w:hAnsi="Times New Roman" w:cs="Times New Roman"/>
                <w:b/>
                <w:bCs/>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4.113.000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3.890.000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3.890.000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4.690.000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12.470.000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Turističke manifestacije od županijskog značaja, Turistički znakovi, Cikloturističke rute, info table,</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Broj dolazaka domaćih i stranih gostiju</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75.023</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85.000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95.000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110.000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2.960.000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2.890.000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2.890.000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3.250.000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xml:space="preserve">Projekt TZZŽ: Dizajn vrijednosti - potpora događajima, Izgradnja javne turističke infrastrukture u JLS, muzej Andautonije, posebni programi TZZŽ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Broj noćenja domaćih i stranih gostiju</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Dizajn vrijednosti i posebni programi</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131.641</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140.000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155.000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170.000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1.153.000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1.440.000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1.3.2.</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sz w:val="14"/>
                <w:szCs w:val="10"/>
                <w:lang w:val="hr-HR" w:eastAsia="hr-HR"/>
              </w:rPr>
            </w:pPr>
            <w:r w:rsidRPr="00B92F68">
              <w:rPr>
                <w:rFonts w:ascii="Times New Roman" w:eastAsia="Times New Roman" w:hAnsi="Times New Roman" w:cs="Times New Roman"/>
                <w:b/>
                <w:bCs/>
                <w:sz w:val="14"/>
                <w:szCs w:val="10"/>
                <w:lang w:val="hr-HR" w:eastAsia="hr-HR"/>
              </w:rPr>
              <w:t>Turistička promocija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sz w:val="14"/>
                <w:szCs w:val="10"/>
                <w:lang w:val="hr-HR" w:eastAsia="hr-HR"/>
              </w:rPr>
            </w:pPr>
            <w:r w:rsidRPr="00B92F68">
              <w:rPr>
                <w:rFonts w:ascii="Times New Roman" w:eastAsia="Times New Roman" w:hAnsi="Times New Roman" w:cs="Times New Roman"/>
                <w:b/>
                <w:bCs/>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sz w:val="14"/>
                <w:szCs w:val="10"/>
                <w:lang w:val="hr-HR" w:eastAsia="hr-HR"/>
              </w:rPr>
            </w:pPr>
            <w:r w:rsidRPr="00B92F68">
              <w:rPr>
                <w:rFonts w:ascii="Times New Roman" w:eastAsia="Times New Roman" w:hAnsi="Times New Roman" w:cs="Times New Roman"/>
                <w:b/>
                <w:bCs/>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1.777.276,00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2.025.000,00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1.960.000,00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1.960.000,00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5.945.000,00</w:t>
            </w:r>
          </w:p>
        </w:tc>
      </w:tr>
      <w:tr w:rsidR="002C213C" w:rsidRPr="00B92F68" w:rsidTr="00576E46">
        <w:trPr>
          <w:trHeight w:val="7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Projekt TZZŽ: Distribucija i prodaja vrijednosti, Projekt TZZŽ: Marketinška infrastruktura, Info kiosk, Interni marketing</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Broj programa turističke promocije</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Interni marketing, Distribucija i prodaja vrijednosti; Marketinška infstruktura</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908.276,00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1.227.000,00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1.160.000,00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1.160.000,00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3.547.000,00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Projekt TZZŽ: Komunikacija vrijednosti - online i offline komunikacija, Digitalni interaktivni prikaz</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xml:space="preserve">Broj  novih turističkih proizvoda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Komunikacija vrijednosti</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9</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869.000,00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798.000,00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800.000,00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800.000,00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2.398.000,00</w:t>
            </w:r>
          </w:p>
        </w:tc>
      </w:tr>
      <w:tr w:rsidR="002C213C" w:rsidRPr="00B92F68" w:rsidTr="00576E46">
        <w:trPr>
          <w:trHeight w:val="132"/>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1.4.</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Upotreba obnovljivih izvora energije i energetska učinkovitost u gospodarstvu i poljoprivredi</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1.040.000</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1.040.000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1.040.000</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3.120.000</w:t>
            </w:r>
          </w:p>
        </w:tc>
      </w:tr>
      <w:tr w:rsidR="002C213C" w:rsidRPr="00B92F68" w:rsidTr="00576E46">
        <w:trPr>
          <w:trHeight w:val="672"/>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1.4.1.</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Uvođenje/korištenje obnovljivih izvora energije i energetska učinkovitost u poljoprivredi</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30.000</w:t>
            </w:r>
          </w:p>
        </w:tc>
      </w:tr>
      <w:tr w:rsidR="002C213C" w:rsidRPr="00B92F68" w:rsidTr="00576E46">
        <w:trPr>
          <w:trHeight w:val="503"/>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Uvođenje korištenja OIE u poljoprivrednu proizvodnju</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objekata koji koristi biomasu</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30.000</w:t>
            </w:r>
          </w:p>
        </w:tc>
      </w:tr>
      <w:tr w:rsidR="002C213C" w:rsidRPr="00B92F68" w:rsidTr="00576E46">
        <w:trPr>
          <w:trHeight w:val="78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Promocija korištenja OIE u poljoprivrednoj proizvodnji</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provedenih edukacija zainteresiranih proizvođača energije iz biomase.</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84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1.4.2.</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Poticanje povećanja energetske učinkovitosti i korištenja obnovljivih izvora energije u tvrtkama i poljoprivredi</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1.030.000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1.030.000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1.030.000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3.090.000</w:t>
            </w:r>
          </w:p>
        </w:tc>
      </w:tr>
      <w:tr w:rsidR="002C213C" w:rsidRPr="00B92F68" w:rsidTr="00576E46">
        <w:trPr>
          <w:trHeight w:val="13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Regionalna energetska agencija SZ Hrvatske</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provedenih projekata;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Stručna pomoć u provedbi projekata povećanja energetske učinkovitosti i korištenja obnovljivih izvora energije u tvrtakama i poljoprivredi</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Pružena stručna pomoć</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1.030.000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1.030.000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1.030.000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3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Smanjenje potrošnje energije</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Stručna pomoć u provedbi projekata povećanja energetske učinkovitosti i korištenja obnovljivih izvora energije u tvrtakama i poljoprivredi</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Primarna energija (kWh)</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60.000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240.000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w:t>
            </w:r>
          </w:p>
        </w:tc>
        <w:tc>
          <w:tcPr>
            <w:tcW w:w="1766"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POBOLJŠATI INFRASTRUKTURU I KVALITETU ŽIVOTA ODRŽIVIM KORIŠTENJEM PRIRODNIH RESURSA i KULTURNIH DOBARA</w:t>
            </w:r>
          </w:p>
        </w:tc>
        <w:tc>
          <w:tcPr>
            <w:tcW w:w="1647"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96.029.924</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302.786.540</w:t>
            </w:r>
          </w:p>
        </w:tc>
        <w:tc>
          <w:tcPr>
            <w:tcW w:w="955"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609.125.907</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610.386.877</w:t>
            </w:r>
          </w:p>
        </w:tc>
        <w:tc>
          <w:tcPr>
            <w:tcW w:w="1021"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1.522.299.324</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2.1.</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Korištenje obnovljivih izvora energije i energetska učinkovitost</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6.716.445</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7.290.489</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4.558.000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4.450.000</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16.298.489</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2.1.1.</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Učinkovito korištenje energije i uvođenje obnovljivih izvora energije u  zgradama županije i JLS</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3.196.646</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3.600.000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4.100.000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11.700.000</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Energetske škole - izrada projektne dokumentacije za EU fondove, Poticanje energetske učinkovitosti javnih zgrada u vlasništvu JLS</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provedenih projekata;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250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250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250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250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3.196.646</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3.600.000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4.100.000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11.700.000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Smanjenje potrošnje energije;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Očekivana energetska ušteda</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Primarna energija (kWh)</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2.1.2.</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Povećanje energetske učinkovitosti, sigurnosti u prometu i zaštite okoliša kroz rekonstrukciju i gradnju sustava javne rasvjete</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3.439.799</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3.610.489</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408.000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4.218.489</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STREETLIGHT EPC, NEWLIGHT</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izrađenih snimaka stanja postojećih sustava javne rasvjete;</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Projekt NEWLIGHT i STREETLIGHT EPC</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57</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3.439.799</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3.610.489</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408.000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4.218.489</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rekonstruiranih i izgrađenih rasvjetnih mjesta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22.000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22.000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11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2.1.3.</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Obnova zgrada pod kulturnom zaštitom uz povećanje energetske učinkovitosti i korištenje obnovljivih izvora energije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150.000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380.000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Regionalna energetska agencija SZ Hrvatske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 Broj ishođene projektne dokumentacije;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263"/>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obnovljenih zgrada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2.2.</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Razvijena komunalna i prometna infrastruktura</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78.276.990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276.218.000</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591.784.000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594.689.000</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1.462.691.000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2.2.1.</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Razvoj prometne infrastrukture i unapređenje prometne povezanosti</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26.708.990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53.354.000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17.279.000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16.134.000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86.767.000</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Kretanje broja prometnih nesreća na cestama na području Županije i prometa putnika u javnom prijevozu</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2.081</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2.061</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2.035</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2.010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Kretanje dužine cestovne mreže (rekonstruirane i novoizgrađene)</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km</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1.284</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1.300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1.315</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1.330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2.2.2.</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Razvoj cjelovitog sustava gospodarenja otpadom</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3.005.000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3.250.000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3.610.000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3.770.000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10.630.000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Smanjenje ukupne količine odlaganog otpada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tona</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44.008</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43.127</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42.265</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41.419</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Kretanje broja zelenih otoka, reciklažnih dvorišta izgradnja CGO sa pretovarnm stanicama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1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2.2.3.</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Razvoj sustava zbrinjavanja (odvodnje i obrade)  otpadnih voda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1.400.000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1.550.000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1.640.000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4.590.000</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kilometara saniranih, rekonstruiranih i novih kolektora te kanalizacijske mreže.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833</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950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1.030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kućanstava priključenih na kanalizacijsku mrežu</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40.500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42.500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44.000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48.000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2.2.4.</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Razvoj sustava vodoopskrbe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6.860.000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182.719.000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182.845.000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182.645.000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548.209.000</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Projekt "Regionalni vodoopskrbni sustav Zagrebačke županije-Zagreb istok"</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kilometara sanirane, dograđene i novoizgrađene vodoopskrbne mreže s pripadajućim objektima.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3.754</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4.400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4.840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5.324</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 Razvoj sustava vodoopskrbe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kućanstava priključenih na vodoopskrbne sustave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70.700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84.700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93.170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102.487</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r w:rsidR="0005698D">
              <w:rPr>
                <w:rFonts w:ascii="Times New Roman" w:eastAsia="Times New Roman" w:hAnsi="Times New Roman" w:cs="Times New Roman"/>
                <w:color w:val="000000"/>
                <w:sz w:val="14"/>
                <w:szCs w:val="10"/>
                <w:lang w:val="hr-HR" w:eastAsia="hr-HR"/>
              </w:rPr>
              <w:t>2.719.000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05698D" w:rsidP="002C213C">
            <w:pPr>
              <w:spacing w:after="0" w:line="240" w:lineRule="auto"/>
              <w:jc w:val="center"/>
              <w:rPr>
                <w:rFonts w:ascii="Times New Roman" w:eastAsia="Times New Roman" w:hAnsi="Times New Roman" w:cs="Times New Roman"/>
                <w:color w:val="000000"/>
                <w:sz w:val="14"/>
                <w:szCs w:val="10"/>
                <w:lang w:val="hr-HR" w:eastAsia="hr-HR"/>
              </w:rPr>
            </w:pPr>
            <w:r>
              <w:rPr>
                <w:rFonts w:ascii="Times New Roman" w:eastAsia="Times New Roman" w:hAnsi="Times New Roman" w:cs="Times New Roman"/>
                <w:color w:val="000000"/>
                <w:sz w:val="14"/>
                <w:szCs w:val="10"/>
                <w:lang w:val="hr-HR" w:eastAsia="hr-HR"/>
              </w:rPr>
              <w:t>2.845.000</w:t>
            </w:r>
            <w:r w:rsidR="002C213C"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05698D" w:rsidP="002C213C">
            <w:pPr>
              <w:spacing w:after="0" w:line="240" w:lineRule="auto"/>
              <w:jc w:val="center"/>
              <w:rPr>
                <w:rFonts w:ascii="Times New Roman" w:eastAsia="Times New Roman" w:hAnsi="Times New Roman" w:cs="Times New Roman"/>
                <w:color w:val="000000"/>
                <w:sz w:val="14"/>
                <w:szCs w:val="10"/>
                <w:lang w:val="hr-HR" w:eastAsia="hr-HR"/>
              </w:rPr>
            </w:pPr>
            <w:r>
              <w:rPr>
                <w:rFonts w:ascii="Times New Roman" w:eastAsia="Times New Roman" w:hAnsi="Times New Roman" w:cs="Times New Roman"/>
                <w:color w:val="000000"/>
                <w:sz w:val="14"/>
                <w:szCs w:val="10"/>
                <w:lang w:val="hr-HR" w:eastAsia="hr-HR"/>
              </w:rPr>
              <w:t>2.645.000</w:t>
            </w:r>
            <w:r w:rsidR="002C213C"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Projekt "Regionalni vodoopskrbni sustav Zagrebačke županije-Zagreb istok"</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kilometara sanirane, dograđene i novoizgrađene vodoopskrbne mreže s pripadajućim objektima.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430</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106</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106</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106</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05698D" w:rsidRDefault="002C213C" w:rsidP="002C213C">
            <w:pPr>
              <w:spacing w:after="0" w:line="240" w:lineRule="auto"/>
              <w:jc w:val="center"/>
              <w:rPr>
                <w:rFonts w:ascii="Times New Roman" w:eastAsia="Times New Roman" w:hAnsi="Times New Roman" w:cs="Times New Roman"/>
                <w:bCs/>
                <w:color w:val="000000"/>
                <w:sz w:val="14"/>
                <w:szCs w:val="10"/>
                <w:lang w:val="hr-HR" w:eastAsia="hr-HR"/>
              </w:rPr>
            </w:pPr>
            <w:r w:rsidRPr="0005698D">
              <w:rPr>
                <w:rFonts w:ascii="Times New Roman" w:eastAsia="Times New Roman" w:hAnsi="Times New Roman" w:cs="Times New Roman"/>
                <w:bCs/>
                <w:color w:val="000000"/>
                <w:sz w:val="14"/>
                <w:szCs w:val="10"/>
                <w:lang w:val="hr-HR" w:eastAsia="hr-HR"/>
              </w:rPr>
              <w:t>180.000.000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05698D" w:rsidRDefault="002C213C" w:rsidP="002C213C">
            <w:pPr>
              <w:spacing w:after="0" w:line="240" w:lineRule="auto"/>
              <w:jc w:val="center"/>
              <w:rPr>
                <w:rFonts w:ascii="Times New Roman" w:eastAsia="Times New Roman" w:hAnsi="Times New Roman" w:cs="Times New Roman"/>
                <w:bCs/>
                <w:color w:val="000000"/>
                <w:sz w:val="14"/>
                <w:szCs w:val="10"/>
                <w:lang w:val="hr-HR" w:eastAsia="hr-HR"/>
              </w:rPr>
            </w:pPr>
            <w:r w:rsidRPr="0005698D">
              <w:rPr>
                <w:rFonts w:ascii="Times New Roman" w:eastAsia="Times New Roman" w:hAnsi="Times New Roman" w:cs="Times New Roman"/>
                <w:bCs/>
                <w:color w:val="000000"/>
                <w:sz w:val="14"/>
                <w:szCs w:val="10"/>
                <w:lang w:val="hr-HR" w:eastAsia="hr-HR"/>
              </w:rPr>
              <w:t>180.000.000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05698D" w:rsidRDefault="002C213C" w:rsidP="002C213C">
            <w:pPr>
              <w:spacing w:after="0" w:line="240" w:lineRule="auto"/>
              <w:jc w:val="center"/>
              <w:rPr>
                <w:rFonts w:ascii="Times New Roman" w:eastAsia="Times New Roman" w:hAnsi="Times New Roman" w:cs="Times New Roman"/>
                <w:bCs/>
                <w:color w:val="000000"/>
                <w:sz w:val="14"/>
                <w:szCs w:val="10"/>
                <w:lang w:val="hr-HR" w:eastAsia="hr-HR"/>
              </w:rPr>
            </w:pPr>
            <w:r w:rsidRPr="0005698D">
              <w:rPr>
                <w:rFonts w:ascii="Times New Roman" w:eastAsia="Times New Roman" w:hAnsi="Times New Roman" w:cs="Times New Roman"/>
                <w:bCs/>
                <w:color w:val="000000"/>
                <w:sz w:val="14"/>
                <w:szCs w:val="10"/>
                <w:lang w:val="hr-HR" w:eastAsia="hr-HR"/>
              </w:rPr>
              <w:t>180.000.000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2.2.5.</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Plinofikacija Zagrebačke županije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40.400.000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35.000.000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37.000.000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41.000.000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113.000.000</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kilometara plinovoda.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2.103</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2.160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2.230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2.310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gospodarskih objekata i kućanstava priključenih na distribucijski sustav.</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50.070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51.320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52.610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53.150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2.2.6.</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Uvođenje infrastrukture pristupa širokopojasnom internetu na cijelom području ZŽ</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103.000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495.000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349.500.000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349.500.000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699.495.000</w:t>
            </w:r>
          </w:p>
        </w:tc>
      </w:tr>
      <w:tr w:rsidR="002C213C" w:rsidRPr="00B92F68"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Izrađene konačne verzije Plana razvoja širokopojasne infrastrukture (KV PRŠI) za cjelokupno područje provedbe Županijskog ŠPI Programa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KV PRŠI</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103.000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495.000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E76DD2" w:rsidRPr="00B92F68" w:rsidTr="00576E46">
        <w:trPr>
          <w:trHeight w:val="10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E76DD2" w:rsidRPr="00B92F68" w:rsidRDefault="00E76DD2"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E76DD2" w:rsidRPr="00B92F68" w:rsidRDefault="00E76DD2" w:rsidP="002C213C">
            <w:pPr>
              <w:spacing w:after="0" w:line="240" w:lineRule="auto"/>
              <w:jc w:val="both"/>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E76DD2" w:rsidRPr="00BE736C" w:rsidRDefault="00E76DD2" w:rsidP="00806A1A">
            <w:pPr>
              <w:spacing w:after="0" w:line="240" w:lineRule="auto"/>
              <w:rPr>
                <w:rFonts w:ascii="Times New Roman" w:eastAsia="Times New Roman" w:hAnsi="Times New Roman" w:cs="Times New Roman"/>
                <w:color w:val="000000"/>
                <w:sz w:val="14"/>
                <w:szCs w:val="10"/>
                <w:lang w:val="hr-HR" w:eastAsia="hr-HR"/>
              </w:rPr>
            </w:pPr>
            <w:r w:rsidRPr="00BE736C">
              <w:rPr>
                <w:rFonts w:ascii="Times New Roman" w:eastAsia="Times New Roman" w:hAnsi="Times New Roman" w:cs="Times New Roman"/>
                <w:color w:val="000000"/>
                <w:sz w:val="14"/>
                <w:szCs w:val="10"/>
                <w:lang w:val="hr-HR" w:eastAsia="hr-HR"/>
              </w:rPr>
              <w:t>Izgrađena širokopojasna infrastruktura (ŠPI) na području Županije s mogućnošću priključenja 100% korisnika na Internet minimalne brzine 40 Mb/s i barem 50% istih na ultra-brzi Internet (100 Mb/s)</w:t>
            </w:r>
          </w:p>
        </w:tc>
        <w:tc>
          <w:tcPr>
            <w:tcW w:w="1150" w:type="dxa"/>
            <w:tcBorders>
              <w:top w:val="nil"/>
              <w:left w:val="nil"/>
              <w:bottom w:val="single" w:sz="4" w:space="0" w:color="auto"/>
              <w:right w:val="single" w:sz="4" w:space="0" w:color="auto"/>
            </w:tcBorders>
            <w:shd w:val="clear" w:color="000000" w:fill="FFFFFF"/>
            <w:vAlign w:val="center"/>
            <w:hideMark/>
          </w:tcPr>
          <w:p w:rsidR="00E76DD2" w:rsidRPr="00B92F68" w:rsidRDefault="00E76DD2"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E76DD2" w:rsidRPr="00B92F68" w:rsidRDefault="00E76DD2"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ŠPI</w:t>
            </w:r>
          </w:p>
        </w:tc>
        <w:tc>
          <w:tcPr>
            <w:tcW w:w="1025" w:type="dxa"/>
            <w:tcBorders>
              <w:top w:val="nil"/>
              <w:left w:val="nil"/>
              <w:bottom w:val="single" w:sz="4" w:space="0" w:color="auto"/>
              <w:right w:val="single" w:sz="4" w:space="0" w:color="auto"/>
            </w:tcBorders>
            <w:shd w:val="clear" w:color="000000" w:fill="FFFFFF"/>
            <w:vAlign w:val="center"/>
            <w:hideMark/>
          </w:tcPr>
          <w:p w:rsidR="00E76DD2" w:rsidRPr="00B92F68" w:rsidRDefault="00E76DD2"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E76DD2" w:rsidRPr="00B92F68" w:rsidRDefault="00E76DD2"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95" w:type="dxa"/>
            <w:tcBorders>
              <w:top w:val="nil"/>
              <w:left w:val="nil"/>
              <w:bottom w:val="single" w:sz="4" w:space="0" w:color="auto"/>
              <w:right w:val="single" w:sz="4" w:space="0" w:color="auto"/>
            </w:tcBorders>
            <w:shd w:val="clear" w:color="000000" w:fill="FFFFFF"/>
            <w:vAlign w:val="center"/>
            <w:hideMark/>
          </w:tcPr>
          <w:p w:rsidR="00E76DD2" w:rsidRPr="00B92F68" w:rsidRDefault="00E76DD2"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E76DD2" w:rsidRPr="00B92F68" w:rsidRDefault="00E76DD2"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w:t>
            </w:r>
          </w:p>
        </w:tc>
        <w:tc>
          <w:tcPr>
            <w:tcW w:w="951" w:type="dxa"/>
            <w:tcBorders>
              <w:top w:val="nil"/>
              <w:left w:val="nil"/>
              <w:bottom w:val="single" w:sz="4" w:space="0" w:color="auto"/>
              <w:right w:val="single" w:sz="4" w:space="0" w:color="auto"/>
            </w:tcBorders>
            <w:shd w:val="clear" w:color="000000" w:fill="FFFFFF"/>
            <w:vAlign w:val="center"/>
            <w:hideMark/>
          </w:tcPr>
          <w:p w:rsidR="00E76DD2" w:rsidRPr="00B92F68" w:rsidRDefault="00E76DD2"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E76DD2" w:rsidRPr="00B92F68" w:rsidRDefault="00E76DD2"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0</w:t>
            </w:r>
          </w:p>
        </w:tc>
        <w:tc>
          <w:tcPr>
            <w:tcW w:w="955" w:type="dxa"/>
            <w:tcBorders>
              <w:top w:val="nil"/>
              <w:left w:val="nil"/>
              <w:bottom w:val="single" w:sz="4" w:space="0" w:color="auto"/>
              <w:right w:val="single" w:sz="4" w:space="0" w:color="auto"/>
            </w:tcBorders>
            <w:shd w:val="clear" w:color="000000" w:fill="FFFFFF"/>
            <w:vAlign w:val="center"/>
            <w:hideMark/>
          </w:tcPr>
          <w:p w:rsidR="00E76DD2" w:rsidRPr="00B92F68" w:rsidRDefault="00E76DD2"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349.500.000</w:t>
            </w:r>
          </w:p>
        </w:tc>
        <w:tc>
          <w:tcPr>
            <w:tcW w:w="951" w:type="dxa"/>
            <w:tcBorders>
              <w:top w:val="nil"/>
              <w:left w:val="nil"/>
              <w:bottom w:val="single" w:sz="4" w:space="0" w:color="auto"/>
              <w:right w:val="single" w:sz="4" w:space="0" w:color="auto"/>
            </w:tcBorders>
            <w:shd w:val="clear" w:color="000000" w:fill="FFFFFF"/>
            <w:vAlign w:val="center"/>
            <w:hideMark/>
          </w:tcPr>
          <w:p w:rsidR="00E76DD2" w:rsidRPr="00B92F68" w:rsidRDefault="00E76DD2"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349.500.000</w:t>
            </w:r>
          </w:p>
        </w:tc>
        <w:tc>
          <w:tcPr>
            <w:tcW w:w="1021" w:type="dxa"/>
            <w:tcBorders>
              <w:top w:val="nil"/>
              <w:left w:val="nil"/>
              <w:bottom w:val="single" w:sz="4" w:space="0" w:color="auto"/>
              <w:right w:val="single" w:sz="4" w:space="0" w:color="auto"/>
            </w:tcBorders>
            <w:shd w:val="clear" w:color="000000" w:fill="FFFFFF"/>
            <w:vAlign w:val="center"/>
            <w:hideMark/>
          </w:tcPr>
          <w:p w:rsidR="00E76DD2" w:rsidRPr="00B92F68" w:rsidRDefault="00E76DD2"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both"/>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2.3.</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Visoka kvaliteta urbanog i prirodnog okruženja</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1.569.000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1.685.000</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1.690.000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1.050.000</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4.425.000</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2.3.1.</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Unapređenje razine urbaniteta naselja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1.200.000</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Izrada urbanističkih planova uređenja naselja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Broj donesenih urbanističkih planova uređenja naselja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Donošenje UPU naselja, izmjene  UPU ili DPU naselja</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5</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5</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5</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5</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300.000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300.000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300.000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300.000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FF0000"/>
                <w:sz w:val="14"/>
                <w:szCs w:val="10"/>
                <w:lang w:val="hr-HR" w:eastAsia="hr-HR"/>
              </w:rPr>
            </w:pPr>
            <w:r w:rsidRPr="00B92F68">
              <w:rPr>
                <w:rFonts w:ascii="Times New Roman" w:eastAsia="Times New Roman" w:hAnsi="Times New Roman" w:cs="Times New Roman"/>
                <w:color w:val="FF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Izrada planova urbane sanacije i urbane preobrazbe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Broj izrađenih planova urbane sanacije i urbane preobrazbe</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2</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2</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2</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100.000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100.000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100.000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FF0000"/>
                <w:sz w:val="14"/>
                <w:szCs w:val="10"/>
                <w:lang w:val="hr-HR" w:eastAsia="hr-HR"/>
              </w:rPr>
            </w:pPr>
            <w:r w:rsidRPr="00B92F68">
              <w:rPr>
                <w:rFonts w:ascii="Times New Roman" w:eastAsia="Times New Roman" w:hAnsi="Times New Roman" w:cs="Times New Roman"/>
                <w:color w:val="FF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sz w:val="14"/>
                <w:szCs w:val="10"/>
                <w:lang w:val="hr-HR" w:eastAsia="hr-HR"/>
              </w:rPr>
            </w:pPr>
            <w:r w:rsidRPr="00B92F68">
              <w:rPr>
                <w:rFonts w:ascii="Times New Roman" w:eastAsia="Times New Roman" w:hAnsi="Times New Roman" w:cs="Times New Roman"/>
                <w:b/>
                <w:bCs/>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2.3.2.</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Unaprjeđenje sustava prostornog uređenja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230.000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285.000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270.000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230.000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785.000</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2.3.2.</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Izrada izmjena i dopuna Prostornog plana Zagrebačke županije (sredstva za mat. trošk.), Izrada novog Prostornog plana Zagrebačke županije (sredstva za mat. trošk)</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Broj donesenih prostornih planova područne (regionalne) razine i planova u izradi</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Izmjene postojećeg PPŽ i izrada novog</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1</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1</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30.000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85.000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70.000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30.000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FF0000"/>
                <w:sz w:val="14"/>
                <w:szCs w:val="10"/>
                <w:lang w:val="hr-HR" w:eastAsia="hr-HR"/>
              </w:rPr>
            </w:pPr>
            <w:r w:rsidRPr="00B92F68">
              <w:rPr>
                <w:rFonts w:ascii="Times New Roman" w:eastAsia="Times New Roman" w:hAnsi="Times New Roman" w:cs="Times New Roman"/>
                <w:color w:val="FF0000"/>
                <w:sz w:val="14"/>
                <w:szCs w:val="10"/>
                <w:lang w:val="hr-HR" w:eastAsia="hr-HR"/>
              </w:rPr>
              <w:t> </w:t>
            </w:r>
          </w:p>
        </w:tc>
      </w:tr>
      <w:tr w:rsidR="002C213C" w:rsidRPr="00B92F68"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Analiza usklađenosti i davanje mišljenja na PPUO/G - Redovna djelatnost Zavoda /procjena udjela, Stručna suradnja u izradi planova državne i lokalne razine - Redovna djelatnost Zavoda /procjena udjela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Broj donesenih prostornih planova državne i lokalne razine u čijoj izradi sudjeluje ZŽ.</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Davanje mišljenja na PPUO/G, str. suradnja u izradi</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kom</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9</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10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10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10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200.000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200.000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200.000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200.000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FF0000"/>
                <w:sz w:val="14"/>
                <w:szCs w:val="10"/>
                <w:lang w:val="hr-HR" w:eastAsia="hr-HR"/>
              </w:rPr>
            </w:pPr>
            <w:r w:rsidRPr="00B92F68">
              <w:rPr>
                <w:rFonts w:ascii="Times New Roman" w:eastAsia="Times New Roman" w:hAnsi="Times New Roman" w:cs="Times New Roman"/>
                <w:color w:val="FF0000"/>
                <w:sz w:val="14"/>
                <w:szCs w:val="10"/>
                <w:lang w:val="hr-HR" w:eastAsia="hr-HR"/>
              </w:rPr>
              <w:t> </w:t>
            </w:r>
          </w:p>
        </w:tc>
      </w:tr>
      <w:tr w:rsidR="002C213C" w:rsidRPr="00B92F68"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2.3.3.</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Uvođenje novih visokih tehnologija u pružanje javnih usluga u naseljima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1.039.000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1.020.000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420.000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2.440.000</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Program razvoja e-mobilnosti u Zagrebačkoj županiji</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Izrađeni idejni projekti za izgradnju e-punionica (IP),izgrađene e-punionice (EP), nabavljene pametne klupe (PK)</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IP, EP, PK</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 IE, 10 EP</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 EP, 17 PK</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 EP, 17 PK</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839.000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900.000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920.000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320.000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Program razvoja pametnih gradova u Zagrebačkoj županiji</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Izrađena i usvojena IKT strategija ZŽ i sve strategije pametnih gradova ZŽ</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SC Strategija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2.4.</w:t>
            </w:r>
          </w:p>
        </w:tc>
        <w:tc>
          <w:tcPr>
            <w:tcW w:w="1766"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Zaštita okoliša i održivo korištenje prirodnih  vrijednosti</w:t>
            </w:r>
          </w:p>
        </w:tc>
        <w:tc>
          <w:tcPr>
            <w:tcW w:w="1647"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4.976.400</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13.254.851</w:t>
            </w:r>
          </w:p>
        </w:tc>
        <w:tc>
          <w:tcPr>
            <w:tcW w:w="95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6.565.707</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5.859.677</w:t>
            </w:r>
          </w:p>
        </w:tc>
        <w:tc>
          <w:tcPr>
            <w:tcW w:w="1021"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25.680.235</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2.4.1.</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Uspostava i upravljanje zaštićenim dijelovima prirode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3.852.400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4.941.000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3.914.000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4.014.000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12.869.000</w:t>
            </w:r>
          </w:p>
        </w:tc>
      </w:tr>
      <w:tr w:rsidR="002C213C" w:rsidRPr="00B92F68" w:rsidTr="00576E46">
        <w:trPr>
          <w:trHeight w:val="9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Provođenje Godišnjeg programa zaštite, održavanja, očuvanja, promicanja i korištenja zaštićenih područja Zagrebačke županije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Provođenje Godišnjeg programa zaštite, održavanja, očuvanja, promicanja i korištenja zaštićenih područja Zagrebačke županije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Rashodi za zaposlene, Materijalni rashodi, Rashodi za nabavu dugotrajne imovine</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Kvalitetna i pravovremena provedba</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Kvalitetno i pravovremeno provednen Godišnji program za 2015.</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Kvalitetno i pravovremeno provednen Godišnji program za 2016.</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Kvalitetno i pravovremeno provednen Godišnji program za 2017.</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Kvalitetno i pravovremeno provednen Godišnji program za 2018.</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2.265.000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2.248.000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2.339.000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2.439.000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Bijela roda u Zagrebačkoj županiji, Kosci za kosce, Uređenje Otruševačke spilje, Upravljanje zaštićenim područjem</w:t>
            </w:r>
          </w:p>
        </w:tc>
        <w:tc>
          <w:tcPr>
            <w:tcW w:w="1647"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projekata zaštićenih prirodnih područja i Natura 2000</w:t>
            </w:r>
          </w:p>
        </w:tc>
        <w:tc>
          <w:tcPr>
            <w:tcW w:w="1150"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w:t>
            </w:r>
          </w:p>
        </w:tc>
        <w:tc>
          <w:tcPr>
            <w:tcW w:w="109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1.587.400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2.693.000</w:t>
            </w:r>
          </w:p>
        </w:tc>
        <w:tc>
          <w:tcPr>
            <w:tcW w:w="95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1.575.000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1.575.000</w:t>
            </w:r>
          </w:p>
        </w:tc>
        <w:tc>
          <w:tcPr>
            <w:tcW w:w="102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Turopolje-Odransko polje, Upravljanje zaštićenim područjem</w:t>
            </w:r>
          </w:p>
        </w:tc>
        <w:tc>
          <w:tcPr>
            <w:tcW w:w="1647"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150"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32"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9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r>
      <w:tr w:rsidR="002C213C" w:rsidRPr="00B92F68" w:rsidTr="00576E46">
        <w:trPr>
          <w:trHeight w:val="600"/>
        </w:trPr>
        <w:tc>
          <w:tcPr>
            <w:tcW w:w="566"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park šuma Tepec-Palačnik-Stražnik, Čudesna šuma Žutica, Tajanstveni svijet Zag. Županije, Ostali projekti (Sava-kultura-Natura, Sava Parks Nework...) te broj izrađenih baza podataka o cillnjim vrstama i stanišnim tipovima</w:t>
            </w:r>
          </w:p>
        </w:tc>
        <w:tc>
          <w:tcPr>
            <w:tcW w:w="1647"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150"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32"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9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2.4.2.</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Unapređenje sustava zaštite okoliša i promicanje održivog razvoja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277.000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280.000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280.000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280.000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840.000</w:t>
            </w:r>
          </w:p>
        </w:tc>
      </w:tr>
      <w:tr w:rsidR="002C213C" w:rsidRPr="00B92F68" w:rsidTr="00576E46">
        <w:trPr>
          <w:trHeight w:val="13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2.4.2.</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Unapređenje sustava zaštite okoliša i promicanje održivog razvoja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Provođenje propisa iz područja zaštite okoliša i prirode</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xml:space="preserve">Provođenje propisa zaštite okoliša i prirode te realizacija projekata i aktivnosti u skladu s Godišnjim planom rada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Broj objavljenih informacija i oglasa na web stranici županije i u javnim glasilima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Povećanje broja objavljenih informacija i oglasa na web stranici županije i u javnim glasilima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Povećanje broja objavljenih informacija i oglasa na web stranici županije i u javnim glasilima</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Povećanje broja objavljenih informacija i oglasa na web stranici županije i u javnim glasilima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Povećanje broja objavljenih informacija i oglasa na web stranici županije i u javnim glasilima</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27.000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30.000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30.000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30.000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r>
      <w:tr w:rsidR="002C213C" w:rsidRPr="00B92F68" w:rsidTr="00576E46">
        <w:trPr>
          <w:trHeight w:val="16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sz w:val="14"/>
                <w:szCs w:val="10"/>
                <w:lang w:val="hr-HR" w:eastAsia="hr-HR"/>
              </w:rPr>
            </w:pPr>
            <w:r w:rsidRPr="00B92F68">
              <w:rPr>
                <w:rFonts w:ascii="Times New Roman" w:eastAsia="Times New Roman" w:hAnsi="Times New Roman" w:cs="Times New Roman"/>
                <w:b/>
                <w:bCs/>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Financijska potpora udrugama građana za zaštitu okoliša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Dodjela financijske potpore udrugama građana registriranim za zaštitu okoliša i prirode na području Zagrebačke županije kao pomoć u realizaciji njihovih programa iz područja zaštite okoliša i prirode.</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Broj dodijeljenih financijskih potpora udrugama građana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Brojnost i aktivnost udruga registriranih za zaštitu okoliša u Zagrebačkoj županiji</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Povećanje broja pristiglih prijava na natječaj</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Povećanje broja pristiglih prijava na natječaj</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Povećanje broja pristiglih prijava na natječaj</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250.000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250.000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250.000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250.000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2.4.3.</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Unaprjeđenje stanja okoliša poboljšanjem kakvoće tla, vode i zraka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503.000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7.683.851</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2.021.707</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1.215.677</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right"/>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10.921.235</w:t>
            </w:r>
          </w:p>
        </w:tc>
      </w:tr>
      <w:tr w:rsidR="002C213C" w:rsidRPr="00B92F68" w:rsidTr="00576E46">
        <w:trPr>
          <w:trHeight w:val="19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Unaprjeđenje stanja okoliša poboljšanjem kakvoće tla, vode i zraka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Izrada planova i programa zaštite okoliša i prirode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Priprema nacrta planova i programa iz područja zaštite okoliša, izrada izvješća prema izrađenim planovima i programima, provođenje postupka strateške procjene utjecaja na okoliš, procjene utjecaja na okoliš i ekološku mrežu.</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Broj izrađenih planova, programa i izvješća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Procjena troškova izrade Programa zaštite okoliša, studije strateške procjene utjecaja plana i programa na okoliš</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Izrada Programa zaštite okoliša, studije strateške procjene utjecaja plana i programa na okoliš</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Izrada studije strateške procjene utjecaja plana i programa na okoliš, u slučaju zaprimanja zahtjeva</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Izrada studije strateške procjene utjecaja plana i programa na okoliš, u slučaju zaprimanja zahtjeva</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503.000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7.683.851</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2.021.707</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1.215.677</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r>
      <w:tr w:rsidR="002C213C" w:rsidRPr="00B92F68" w:rsidTr="00576E46">
        <w:trPr>
          <w:trHeight w:val="649"/>
        </w:trPr>
        <w:tc>
          <w:tcPr>
            <w:tcW w:w="566"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nil"/>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Kontinuirano se vodi Registar onečišćavanja okoliša (ROO) u suradnji s Agencijom za zaštitu okoliša i obveznicima dostave podataka u  Informacijski sustav zaštite okoliša. </w:t>
            </w:r>
          </w:p>
        </w:tc>
        <w:tc>
          <w:tcPr>
            <w:tcW w:w="1032"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Postotna vrijednost verificiranih korisničkih računa u ROO bazi </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Postotna vrijednost verificiranih korisničkih računa u ROO bazi u odnosu na broj dostavljenih podataka</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xml:space="preserve">Povećanje postotne vrijednosti verificiranih korisničkih računa u ROO bazi </w:t>
            </w:r>
          </w:p>
        </w:tc>
        <w:tc>
          <w:tcPr>
            <w:tcW w:w="109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xml:space="preserve">Povećanje postotne vrijednosti verificiranih korisničkih računa u ROO bazi </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xml:space="preserve">Povećanje postotne vrijednosti verificiranih korisničkih računa u ROO bazi </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0</w:t>
            </w:r>
          </w:p>
        </w:tc>
        <w:tc>
          <w:tcPr>
            <w:tcW w:w="95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0</w:t>
            </w:r>
          </w:p>
        </w:tc>
        <w:tc>
          <w:tcPr>
            <w:tcW w:w="102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 </w:t>
            </w:r>
          </w:p>
        </w:tc>
      </w:tr>
      <w:tr w:rsidR="002C213C" w:rsidRPr="00B92F68" w:rsidTr="00576E46">
        <w:trPr>
          <w:trHeight w:val="1189"/>
        </w:trPr>
        <w:tc>
          <w:tcPr>
            <w:tcW w:w="566"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p>
        </w:tc>
        <w:tc>
          <w:tcPr>
            <w:tcW w:w="1766"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p>
        </w:tc>
        <w:tc>
          <w:tcPr>
            <w:tcW w:w="1647" w:type="dxa"/>
            <w:tcBorders>
              <w:top w:val="nil"/>
              <w:left w:val="nil"/>
              <w:bottom w:val="single" w:sz="4" w:space="0" w:color="auto"/>
              <w:right w:val="single" w:sz="4" w:space="0" w:color="auto"/>
            </w:tcBorders>
            <w:shd w:val="clear" w:color="000000" w:fill="FFFFFF"/>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Postotna vrijednost verificiranih korisničkih računa u ROO bazi</w:t>
            </w:r>
          </w:p>
        </w:tc>
        <w:tc>
          <w:tcPr>
            <w:tcW w:w="1150"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32"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p>
        </w:tc>
        <w:tc>
          <w:tcPr>
            <w:tcW w:w="109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p>
        </w:tc>
        <w:tc>
          <w:tcPr>
            <w:tcW w:w="95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p>
        </w:tc>
        <w:tc>
          <w:tcPr>
            <w:tcW w:w="102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sz w:val="14"/>
                <w:szCs w:val="10"/>
                <w:lang w:val="hr-HR" w:eastAsia="hr-HR"/>
              </w:rPr>
            </w:pP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2.4.4.</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Zaštita okoliša  i održivo korištenje prirodne baštine</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344.000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350.000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350.000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350.000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1.050.000</w:t>
            </w:r>
          </w:p>
        </w:tc>
      </w:tr>
      <w:tr w:rsidR="002C213C" w:rsidRPr="00B92F68" w:rsidTr="00576E46">
        <w:trPr>
          <w:trHeight w:val="732"/>
        </w:trPr>
        <w:tc>
          <w:tcPr>
            <w:tcW w:w="566"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Održano i/ili poboljšano stanje zaštićenih područja, broj provedenih monitoringa i inventarizacija vrsta i staništa, broj održanih manifestacija i sastanaka s dionicima prostora </w:t>
            </w:r>
          </w:p>
        </w:tc>
        <w:tc>
          <w:tcPr>
            <w:tcW w:w="1647" w:type="dxa"/>
            <w:tcBorders>
              <w:top w:val="nil"/>
              <w:left w:val="nil"/>
              <w:bottom w:val="nil"/>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Zaštita, očuvanje, održavanje,</w:t>
            </w:r>
          </w:p>
        </w:tc>
        <w:tc>
          <w:tcPr>
            <w:tcW w:w="1150"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w:t>
            </w:r>
          </w:p>
        </w:tc>
        <w:tc>
          <w:tcPr>
            <w:tcW w:w="109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294.000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300.000</w:t>
            </w:r>
          </w:p>
        </w:tc>
        <w:tc>
          <w:tcPr>
            <w:tcW w:w="95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300.000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300.000</w:t>
            </w:r>
          </w:p>
        </w:tc>
        <w:tc>
          <w:tcPr>
            <w:tcW w:w="102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p>
        </w:tc>
        <w:tc>
          <w:tcPr>
            <w:tcW w:w="1766"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647" w:type="dxa"/>
            <w:tcBorders>
              <w:top w:val="nil"/>
              <w:left w:val="nil"/>
              <w:bottom w:val="nil"/>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promicanje i korištenje zaštićenih područja </w:t>
            </w:r>
          </w:p>
        </w:tc>
        <w:tc>
          <w:tcPr>
            <w:tcW w:w="1150"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32"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9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r>
      <w:tr w:rsidR="002C213C" w:rsidRPr="00B92F68" w:rsidTr="00576E46">
        <w:trPr>
          <w:trHeight w:val="150"/>
        </w:trPr>
        <w:tc>
          <w:tcPr>
            <w:tcW w:w="566"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p>
        </w:tc>
        <w:tc>
          <w:tcPr>
            <w:tcW w:w="1766"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32"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9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r>
      <w:tr w:rsidR="002C213C" w:rsidRPr="00B92F68" w:rsidTr="00576E46">
        <w:trPr>
          <w:trHeight w:val="360"/>
        </w:trPr>
        <w:tc>
          <w:tcPr>
            <w:tcW w:w="566"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Održan i povećan broj izvornih pasmina i sorti vezan za područje Zagrebačke županije</w:t>
            </w:r>
          </w:p>
        </w:tc>
        <w:tc>
          <w:tcPr>
            <w:tcW w:w="1647" w:type="dxa"/>
            <w:tcBorders>
              <w:top w:val="nil"/>
              <w:left w:val="nil"/>
              <w:bottom w:val="nil"/>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Zaštićena područja - staništa</w:t>
            </w:r>
          </w:p>
        </w:tc>
        <w:tc>
          <w:tcPr>
            <w:tcW w:w="1150"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w:t>
            </w:r>
          </w:p>
        </w:tc>
        <w:tc>
          <w:tcPr>
            <w:tcW w:w="109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w:t>
            </w:r>
          </w:p>
        </w:tc>
        <w:tc>
          <w:tcPr>
            <w:tcW w:w="102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w:t>
            </w:r>
          </w:p>
        </w:tc>
        <w:tc>
          <w:tcPr>
            <w:tcW w:w="955"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w:t>
            </w:r>
          </w:p>
        </w:tc>
        <w:tc>
          <w:tcPr>
            <w:tcW w:w="95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w:t>
            </w:r>
          </w:p>
        </w:tc>
        <w:tc>
          <w:tcPr>
            <w:tcW w:w="1021" w:type="dxa"/>
            <w:vMerge w:val="restart"/>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p>
        </w:tc>
        <w:tc>
          <w:tcPr>
            <w:tcW w:w="1766"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izvornih pasmina</w:t>
            </w:r>
          </w:p>
        </w:tc>
        <w:tc>
          <w:tcPr>
            <w:tcW w:w="1150"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32"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9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5"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95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c>
          <w:tcPr>
            <w:tcW w:w="1021" w:type="dxa"/>
            <w:vMerge/>
            <w:tcBorders>
              <w:top w:val="nil"/>
              <w:left w:val="single" w:sz="4" w:space="0" w:color="auto"/>
              <w:bottom w:val="single" w:sz="4" w:space="0" w:color="auto"/>
              <w:right w:val="single" w:sz="4" w:space="0" w:color="auto"/>
            </w:tcBorders>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2.5.</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Zaštita i održivo korištenje kulturnih vrijednosti</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4.491.089</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4.338.200</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4.528.200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4.338.200</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13.204.600</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2.5.1.</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Zaštita i održivo korištenje kulturnih dobara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1.278.649</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1.161.000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1.351.000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1.161.000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3.673.000</w:t>
            </w:r>
          </w:p>
        </w:tc>
      </w:tr>
      <w:tr w:rsidR="002C213C" w:rsidRPr="00B92F68" w:rsidTr="00576E46">
        <w:trPr>
          <w:trHeight w:val="263"/>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Izrada projekata obnove i sanacije kulturnih dobara, Dizajn vrijednosti</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projekata obnove i sanacije</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45</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45</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45</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45</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1.086.000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1.061.000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1.061.000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1.061.000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izrađenih studija zaštite kulturne baštine i krajobraza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192.649</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290.000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2.5.2.</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Poticanje kulturno-umjetničkog stvaralaštva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3.212.440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3.177.200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3.177.200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3.177.200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9.531.600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Dizajn vrijednosti, distribucija i prodaja vrijednosti  posebne prezentacije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kulturno umjetničkih udruga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sz w:val="14"/>
                <w:szCs w:val="10"/>
                <w:lang w:val="hr-HR" w:eastAsia="hr-HR"/>
              </w:rPr>
            </w:pPr>
            <w:r w:rsidRPr="00B92F68">
              <w:rPr>
                <w:rFonts w:ascii="Times New Roman" w:eastAsia="Times New Roman" w:hAnsi="Times New Roman" w:cs="Times New Roman"/>
                <w:sz w:val="14"/>
                <w:szCs w:val="10"/>
                <w:lang w:val="hr-HR" w:eastAsia="hr-HR"/>
              </w:rPr>
              <w:t>Potpora događanjuima</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udruga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3.212.440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3.177.200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3.177.200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3.177.200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aktivnih članova kulturno-umjetničkih udruga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članova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480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480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480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480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12"/>
        </w:trPr>
        <w:tc>
          <w:tcPr>
            <w:tcW w:w="566" w:type="dxa"/>
            <w:tcBorders>
              <w:top w:val="nil"/>
              <w:left w:val="single" w:sz="4" w:space="0" w:color="auto"/>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w:t>
            </w:r>
          </w:p>
        </w:tc>
        <w:tc>
          <w:tcPr>
            <w:tcW w:w="1766"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RAZVIJATI LJUDSKE RESURSE I UNAPRIJEDITI UPRAVLJANJE RAZVOJEM</w:t>
            </w:r>
          </w:p>
        </w:tc>
        <w:tc>
          <w:tcPr>
            <w:tcW w:w="1647"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93.562.759</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143.672.959</w:t>
            </w:r>
          </w:p>
        </w:tc>
        <w:tc>
          <w:tcPr>
            <w:tcW w:w="955"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188.963.084</w:t>
            </w:r>
          </w:p>
        </w:tc>
        <w:tc>
          <w:tcPr>
            <w:tcW w:w="951"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170.785.856</w:t>
            </w:r>
          </w:p>
        </w:tc>
        <w:tc>
          <w:tcPr>
            <w:tcW w:w="1021" w:type="dxa"/>
            <w:tcBorders>
              <w:top w:val="nil"/>
              <w:left w:val="nil"/>
              <w:bottom w:val="single" w:sz="4" w:space="0" w:color="auto"/>
              <w:right w:val="single" w:sz="4" w:space="0" w:color="auto"/>
            </w:tcBorders>
            <w:shd w:val="clear" w:color="000000" w:fill="C5D9F1"/>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503.421.899</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3.1.</w:t>
            </w:r>
          </w:p>
        </w:tc>
        <w:tc>
          <w:tcPr>
            <w:tcW w:w="1766"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Otvorena i učinkovita županijska i lokalna samouprava</w:t>
            </w:r>
          </w:p>
        </w:tc>
        <w:tc>
          <w:tcPr>
            <w:tcW w:w="1647"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12.131.321</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22.619.534</w:t>
            </w:r>
          </w:p>
        </w:tc>
        <w:tc>
          <w:tcPr>
            <w:tcW w:w="955"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83.963.534</w:t>
            </w:r>
          </w:p>
        </w:tc>
        <w:tc>
          <w:tcPr>
            <w:tcW w:w="951"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74.230.201</w:t>
            </w:r>
          </w:p>
        </w:tc>
        <w:tc>
          <w:tcPr>
            <w:tcW w:w="1021" w:type="dxa"/>
            <w:tcBorders>
              <w:top w:val="nil"/>
              <w:left w:val="nil"/>
              <w:bottom w:val="single" w:sz="4" w:space="0" w:color="auto"/>
              <w:right w:val="single" w:sz="4" w:space="0" w:color="auto"/>
            </w:tcBorders>
            <w:shd w:val="clear" w:color="000000" w:fill="FCD5B4"/>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180.813.269</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3.1.1.</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Jačanje kapaciteta područne (regionalne) i lokalne samouprave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1.870.648</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6.298.534</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5.342.534</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3.509.201</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15.150.269</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Opremanje odjela i službi, dogradnja poslovnog prostora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službenika na prekvalifikaciji, stručnom osposobljavanju, usavršavanju</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službenik</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89</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286.915</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310.000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310.000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310.000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4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Provedba projekata na razini Županije i zjaedničkih projekata sa JLS i Gradom Zagrebom</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ostvarenih projekata na razini Županije i zajedničkih projekata sa JLS i Gradom Zagrebom</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projekt</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1.583.733</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5.988.534</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5.032.534</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3.199.201</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3.1.2.</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Jačanje kapaciteta Regionalne razvojne agencije Zagrebačke županije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3.480.000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4.200.000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4.800.000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5.000.000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14.000.000</w:t>
            </w:r>
          </w:p>
        </w:tc>
      </w:tr>
      <w:tr w:rsidR="002C213C" w:rsidRPr="00B92F68"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Projekti RRAZŽ  (EU projekti i domaći projekti)</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both"/>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Broj iniciranih i pokrenutih razvojnih programa i projekata (domaćih, financiranih od strane EU i drugih izvora).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projekata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14</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24</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1.630.000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2.100.000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2.300.000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Projekti RRAZŽ  (EU projekti i domaći projekti)</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projekata reg. razvoja koje RRA provodi za ZŽ</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projekata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2.380.000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2.570.000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2.700.000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2.700.000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3.1.3.</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Unaprjeđenje suradnje s organizacijama civilnog društva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3.520.000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5.637.000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5.737.000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5.637.000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17.011.000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Tekuće donacije udrugama i drugim neprofitnim organizacijama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udruga financiranih kroz projekte/programe OCD-a</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47</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61</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61</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61</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3.520.000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5.637.000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5.737.000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5.637.000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17.011.000</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3.1.4.</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Učinkovita razvojna suradnja Zagrebačke županije s Gradom Zagrebom</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2.900.000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64.500.000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56.500.000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123.900.000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 Učinkovita razvojna suradnja Zagrebačke županije s Gradom Zagrebom</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 Izrađen prijedlog strategije suradnje GZ i ZŽ;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Projekt GREENWAY - izgradnja biciklističke staze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 Broj zajednički  realiziranih programa/projekata suradnje GZ i ZŽ;</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projekt</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2.900.000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64.500.000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56.500.000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3.1.5.</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Jačanje kapaciteta sustava civilne zaštite Zagrebačke županije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3.260.673</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3.584.000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3.584.000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3.584.000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10.752.000</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zaštita od požara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ostvarenih projekata.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projekt</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3.110.673</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3.434.000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3.434.000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3.434.000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10.302.000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civilna zaštita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udruga financiranih kroz projekte/programe OCD-a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udruga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3.2.</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Unaprjeđenje socijalnih usluga</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30.312.587</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54.431.669</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44.527.400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41.633.899</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140.592.968</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3.2.1.</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Unaprjeđenje uvjeta i kvalitete rada u zdravstvenoj djelatnosti</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18.616.039</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41.050.369</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32.159.900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32.359.899</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105.570.168</w:t>
            </w:r>
          </w:p>
        </w:tc>
      </w:tr>
      <w:tr w:rsidR="002C213C" w:rsidRPr="00B92F68" w:rsidTr="00576E46">
        <w:trPr>
          <w:trHeight w:val="6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Investicijska ulganja u nabavu medicinske opreme, prijevoznih sredstava i objekte zdravstvenih ustanova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novonabavljene medicinsko-laboratorijske opreme i prijevozniih sredstava (HMP,sanitet, dijaliza, patronaža, bolnice)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kom</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2.783.872</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3.176.872</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3.300.000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3.500.000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15.058.706</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33.271.549</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24.381.080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24.581.079</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r>
      <w:tr w:rsidR="002C213C" w:rsidRPr="00B92F68" w:rsidTr="00576E46">
        <w:trPr>
          <w:trHeight w:val="263"/>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Javne potrebe u zdravstvu</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sufinanciranih programa iznad stnadarda zdrv.osigur.</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3.557.333</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7.778.820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7.778.820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7.778.820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3.2.2.</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Prevencija, rano otkrivanje i liječenje bolesti koje su prepoznate kao županijski prioriteti</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476.730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1.272.000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1.472.000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1.372.000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4.116.000</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Javno zdravstveni prioriteti</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javno-zdravstvenih programa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91.584</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827.000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1.027.000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927.000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Prevencija bolesti</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preventivnih programa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8</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385.146</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445.000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445.000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445.000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3.2.3.</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Zaštita obitelji i unapređenje socio-zdravstvene skrbi osoba u potrebi</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151.650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895.000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1.045.000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995.000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2.935.000</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Briga za starije i nemoćne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Broj korisnika socijalnih usluga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93</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113</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113</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113</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151.650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375.000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375.000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375.000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Jednokratne novčana pomoći za osobe u potrebi</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korisnika novčanih pomoći</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162</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165</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168</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170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520.000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670.000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620.000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3.2.4.</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Kvalitetnije uključivanje djece i mladih s teškoćama u život zajednice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4.411.168</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4.307.300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2.943.500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7.250.800</w:t>
            </w:r>
          </w:p>
        </w:tc>
      </w:tr>
      <w:tr w:rsidR="002C213C" w:rsidRPr="00B92F68" w:rsidTr="00576E46">
        <w:trPr>
          <w:trHeight w:val="6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Pomoćnici u nastavi - Mladi za mlade, Prsten potpore - pomoćnici u nastavi i stručni komunikacijski posrednici za učenike s teškoćama u razvoju</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 Broj pomoćnika u nastavi za djecu/mlade s teškoćama, broj djece za s teškoćama u razvoju za koje je osigurana stručna pomoć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pomoćnika/ broj djece</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100/120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92/102</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100/120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4.411.168</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4.307.300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2.943.500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Prsten potpore - pomoćnici u nastavi i stručni komunikacijski posrednici za učenike s teškoćama u razvoju</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projekata koji promiču inkluziju</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projekata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3.2.5.</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Razvoj sporta i sportske infrastrukture</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5.945.000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6.195.000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6.195.000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6.195.000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18.585.000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3.2.5.</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Program javnih potreba u sportu</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udruga u sportu i broj članova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udruga, broj članova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600/25000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600/25000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600/25000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600/25000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5.945.000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6.195.000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6.195.000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6.195.000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 Broj sportskih objekata uz škole</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školskih dvorana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39</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39</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41</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41</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3.2.6.</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Razvoj tehničke kulture</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712.000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712.000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712.000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712.000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2.136.000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Program javnih potreba u tehničkoj kulturu</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udruga tehničke kulture i njihovih aktivnih članova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36 (udruga)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36 (udruga)</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36 (udruga)</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36 (udruga)</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712.000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712.000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712.000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712.000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djece i mladih uključenih u programe tehničke kulture</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3.3.</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Unaprjeđenje odgojno-obrazovnih usluga</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51.118.851</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64.721.756</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58.522.150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53.721.756</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176.965.662</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3.3.1.</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Unaprjeđenje kvalitete sustava odgoja i obrazovanja (na svim razinama)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17.055.965</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17.302.150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17.302.150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17.302.150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51.906.450</w:t>
            </w:r>
          </w:p>
        </w:tc>
      </w:tr>
      <w:tr w:rsidR="002C213C" w:rsidRPr="00B92F68" w:rsidTr="00576E46">
        <w:trPr>
          <w:trHeight w:val="10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Razvoj dodatnih znanja i vještina: stipendije učenika i studenata, županijska stručna vijeća, natjecanja, obljetnice škola, Svjetski dan učitelja, Prijem učenika OŠ i SŠ kod Župana, Županija - partner u projektima EU, Učeničke zadruge, Prijevoz učenika srednjih škola, ostale izvanškolske aktivnosti, Međunarodna suradnja, sufinanciranje nabave udžbenika</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 broj provedenih projekata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broj provedenih projekata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17.040.965</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17.287.150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17.287.150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17.287.150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intelektualne usluge - edukacija tajnika i računovođa, Prsten potpore - edukacija pomoćnika u nastavi</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 broj educiranih djelatnika u sustavu odgoja i obrazovanja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120</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120</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1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3.3.2.</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Izgradnja, obnova i opremanje objekata u sustavu odgoja i obrazovanja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34.062.886</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47.419.606</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41.220.000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36.419.606</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125.059.212</w:t>
            </w:r>
          </w:p>
        </w:tc>
      </w:tr>
      <w:tr w:rsidR="002C213C" w:rsidRPr="00B92F68" w:rsidTr="00576E46">
        <w:trPr>
          <w:trHeight w:val="75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OŠ - Posavski Bregi - izgradnja dvorane, OŠ Jastrebarsko - radovi na izgradnji zgrade nove škole, OŠ Klinča Sela - radovi na izgradnji 2 djelne dvorane, OŠ Bistra - radovi na dogradnji škole i opremanje, OŠ Bedenica - radovi na dogradnji 1. faza bez dvorane, OŠ Kupljenovo - dogradnja škole i dvorane</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izgrađenih/dograđenih/ opremljenih  objekata u sustavu odgoja i obrazovanja.</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16.984.554</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36.000.000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30.400.000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23.916.200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2220"/>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PŠ Komin - izrada projektne dokumentacije, OŠ Jastrebarsko - izrada projektne dokumentacije nove škole, Projektiranje nove OŠ u Dugom Selu, Projektiranje nove OŠ u Strmcu, OŠ Klinča Sela - dopuna projektne dokumentacije za dvoranu, Projekti povećanja energetske učinkovitosti i obnovljivih izvora energije za školske objekte koji će se financirati iz fondova EU, OŠ Braće Radić - radovi na energetskoj obnovi dvorane (krov, fasada, stolarija), OŠ Luka - izgradnja tople veze između škole i dvorane, OŠ Bistra - radovi na obnovi postojeće zgrade škole, PŠ Lupoglav - radovi na uređenju prizemlja škole i izrade nove fasade, Oprema škola, Dodatna ulaganja, Legalizacija školskih objekata, Izrada studija predizvodljivosti /izvodljivosti za nove kapitalne projekte, Izrada elaborata procijenjene vrijednosti nekretnine, Izrada energetskih certifikata za objekte škola, Tekuće i investicijsko održavanje</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projektiranih, rekonstruiranih,  saniranih</w:t>
            </w:r>
            <w:r w:rsidRPr="00B92F68">
              <w:rPr>
                <w:rFonts w:ascii="Times New Roman" w:eastAsia="Times New Roman" w:hAnsi="Times New Roman" w:cs="Times New Roman"/>
                <w:strike/>
                <w:color w:val="000000"/>
                <w:sz w:val="14"/>
                <w:szCs w:val="10"/>
                <w:lang w:val="hr-HR" w:eastAsia="hr-HR"/>
              </w:rPr>
              <w:t xml:space="preserve">  </w:t>
            </w:r>
            <w:r w:rsidRPr="00B92F68">
              <w:rPr>
                <w:rFonts w:ascii="Times New Roman" w:eastAsia="Times New Roman" w:hAnsi="Times New Roman" w:cs="Times New Roman"/>
                <w:color w:val="000000"/>
                <w:sz w:val="14"/>
                <w:szCs w:val="10"/>
                <w:lang w:val="hr-HR" w:eastAsia="hr-HR"/>
              </w:rPr>
              <w:t xml:space="preserve">objekata u sustavu odgoja i obrazovanja.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17.078.332</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11.419.606</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10.820.000</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12.503.406</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3.4.</w:t>
            </w:r>
          </w:p>
        </w:tc>
        <w:tc>
          <w:tcPr>
            <w:tcW w:w="1766"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Provedba Strategije razvoja ljudskih resursa Zagrebačke županije 2014-2020</w:t>
            </w:r>
          </w:p>
        </w:tc>
        <w:tc>
          <w:tcPr>
            <w:tcW w:w="1647"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ABF8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F14022" w:rsidRDefault="002C213C" w:rsidP="002C213C">
            <w:pPr>
              <w:spacing w:after="0" w:line="240" w:lineRule="auto"/>
              <w:jc w:val="center"/>
              <w:rPr>
                <w:rFonts w:ascii="Times New Roman" w:eastAsia="Times New Roman" w:hAnsi="Times New Roman" w:cs="Times New Roman"/>
                <w:b/>
                <w:color w:val="000000"/>
                <w:sz w:val="14"/>
                <w:szCs w:val="10"/>
                <w:lang w:val="hr-HR" w:eastAsia="hr-HR"/>
              </w:rPr>
            </w:pPr>
            <w:r w:rsidRPr="00F14022">
              <w:rPr>
                <w:rFonts w:ascii="Times New Roman" w:eastAsia="Times New Roman" w:hAnsi="Times New Roman" w:cs="Times New Roman"/>
                <w:b/>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F14022" w:rsidRDefault="002C213C" w:rsidP="002C213C">
            <w:pPr>
              <w:spacing w:after="0" w:line="240" w:lineRule="auto"/>
              <w:jc w:val="center"/>
              <w:rPr>
                <w:rFonts w:ascii="Times New Roman" w:eastAsia="Times New Roman" w:hAnsi="Times New Roman" w:cs="Times New Roman"/>
                <w:b/>
                <w:color w:val="000000"/>
                <w:sz w:val="14"/>
                <w:szCs w:val="10"/>
                <w:lang w:val="hr-HR" w:eastAsia="hr-HR"/>
              </w:rPr>
            </w:pPr>
            <w:r w:rsidRPr="00F14022">
              <w:rPr>
                <w:rFonts w:ascii="Times New Roman" w:eastAsia="Times New Roman" w:hAnsi="Times New Roman" w:cs="Times New Roman"/>
                <w:b/>
                <w:color w:val="000000"/>
                <w:sz w:val="14"/>
                <w:szCs w:val="10"/>
                <w:lang w:val="hr-HR" w:eastAsia="hr-HR"/>
              </w:rPr>
              <w:t>1.900.000</w:t>
            </w:r>
          </w:p>
        </w:tc>
        <w:tc>
          <w:tcPr>
            <w:tcW w:w="955" w:type="dxa"/>
            <w:tcBorders>
              <w:top w:val="nil"/>
              <w:left w:val="nil"/>
              <w:bottom w:val="single" w:sz="4" w:space="0" w:color="auto"/>
              <w:right w:val="single" w:sz="4" w:space="0" w:color="auto"/>
            </w:tcBorders>
            <w:shd w:val="clear" w:color="000000" w:fill="FABF8F"/>
            <w:vAlign w:val="center"/>
            <w:hideMark/>
          </w:tcPr>
          <w:p w:rsidR="002C213C" w:rsidRPr="00F14022" w:rsidRDefault="002C213C" w:rsidP="002C213C">
            <w:pPr>
              <w:spacing w:after="0" w:line="240" w:lineRule="auto"/>
              <w:jc w:val="center"/>
              <w:rPr>
                <w:rFonts w:ascii="Times New Roman" w:eastAsia="Times New Roman" w:hAnsi="Times New Roman" w:cs="Times New Roman"/>
                <w:b/>
                <w:color w:val="000000"/>
                <w:sz w:val="14"/>
                <w:szCs w:val="10"/>
                <w:lang w:val="hr-HR" w:eastAsia="hr-HR"/>
              </w:rPr>
            </w:pPr>
            <w:r w:rsidRPr="00F14022">
              <w:rPr>
                <w:rFonts w:ascii="Times New Roman" w:eastAsia="Times New Roman" w:hAnsi="Times New Roman" w:cs="Times New Roman"/>
                <w:b/>
                <w:color w:val="000000"/>
                <w:sz w:val="14"/>
                <w:szCs w:val="10"/>
                <w:lang w:val="hr-HR" w:eastAsia="hr-HR"/>
              </w:rPr>
              <w:t>1.950.000</w:t>
            </w:r>
          </w:p>
        </w:tc>
        <w:tc>
          <w:tcPr>
            <w:tcW w:w="951" w:type="dxa"/>
            <w:tcBorders>
              <w:top w:val="nil"/>
              <w:left w:val="nil"/>
              <w:bottom w:val="single" w:sz="4" w:space="0" w:color="auto"/>
              <w:right w:val="single" w:sz="4" w:space="0" w:color="auto"/>
            </w:tcBorders>
            <w:shd w:val="clear" w:color="000000" w:fill="FABF8F"/>
            <w:vAlign w:val="center"/>
            <w:hideMark/>
          </w:tcPr>
          <w:p w:rsidR="002C213C" w:rsidRPr="00F14022" w:rsidRDefault="002C213C" w:rsidP="002C213C">
            <w:pPr>
              <w:spacing w:after="0" w:line="240" w:lineRule="auto"/>
              <w:jc w:val="center"/>
              <w:rPr>
                <w:rFonts w:ascii="Times New Roman" w:eastAsia="Times New Roman" w:hAnsi="Times New Roman" w:cs="Times New Roman"/>
                <w:b/>
                <w:color w:val="000000"/>
                <w:sz w:val="14"/>
                <w:szCs w:val="10"/>
                <w:lang w:val="hr-HR" w:eastAsia="hr-HR"/>
              </w:rPr>
            </w:pPr>
            <w:r w:rsidRPr="00F14022">
              <w:rPr>
                <w:rFonts w:ascii="Times New Roman" w:eastAsia="Times New Roman" w:hAnsi="Times New Roman" w:cs="Times New Roman"/>
                <w:b/>
                <w:color w:val="000000"/>
                <w:sz w:val="14"/>
                <w:szCs w:val="10"/>
                <w:lang w:val="hr-HR" w:eastAsia="hr-HR"/>
              </w:rPr>
              <w:t>1.200.000</w:t>
            </w:r>
          </w:p>
        </w:tc>
        <w:tc>
          <w:tcPr>
            <w:tcW w:w="1021" w:type="dxa"/>
            <w:tcBorders>
              <w:top w:val="nil"/>
              <w:left w:val="nil"/>
              <w:bottom w:val="single" w:sz="4" w:space="0" w:color="auto"/>
              <w:right w:val="single" w:sz="4" w:space="0" w:color="auto"/>
            </w:tcBorders>
            <w:shd w:val="clear" w:color="000000" w:fill="FABF8F"/>
            <w:vAlign w:val="center"/>
            <w:hideMark/>
          </w:tcPr>
          <w:p w:rsidR="002C213C" w:rsidRPr="00F14022" w:rsidRDefault="002C213C" w:rsidP="002C213C">
            <w:pPr>
              <w:spacing w:after="0" w:line="240" w:lineRule="auto"/>
              <w:jc w:val="center"/>
              <w:rPr>
                <w:rFonts w:ascii="Times New Roman" w:eastAsia="Times New Roman" w:hAnsi="Times New Roman" w:cs="Times New Roman"/>
                <w:b/>
                <w:color w:val="000000"/>
                <w:sz w:val="14"/>
                <w:szCs w:val="10"/>
                <w:lang w:val="hr-HR" w:eastAsia="hr-HR"/>
              </w:rPr>
            </w:pPr>
            <w:r w:rsidRPr="00F14022">
              <w:rPr>
                <w:rFonts w:ascii="Times New Roman" w:eastAsia="Times New Roman" w:hAnsi="Times New Roman" w:cs="Times New Roman"/>
                <w:b/>
                <w:color w:val="000000"/>
                <w:sz w:val="14"/>
                <w:szCs w:val="10"/>
                <w:lang w:val="hr-HR" w:eastAsia="hr-HR"/>
              </w:rPr>
              <w:t>5.050.000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3.4.1.</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Usklađivanje obrazovnog sustava s potrebama tržišta rada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350.000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1.150.000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1.900.000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Jačanje sustava prakse poticanja povezivanja realnog i obrazovnog sektora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upisanih polaznika u nove/modernizirane programe;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60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350.000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400.000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1.150.000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6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Stvaranje novih obrazovnih programa prema potrebama tržišta rada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zaposlenih polaznika koji su stekli kompetencije prema novom/moderniziranom obrazovnom programu</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3.4.2.</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Poticanje zapošljavanja  i otvaranja novih radnim mjesta te očuvanje postojećih</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150.000</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Subvencije obrtnicima, malim i srednjim poduzetnicima, osnivanje socijalne zadruge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nezaposlenih (prosječno na razini godine)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12.495</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11.500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11.000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10.500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50.000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30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Usavršavanje stručnjaka u androgenim vještinama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zaposlenih osoba u Zagrebačkoj županiji na kraju godine</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73.895</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74.500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75.000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75.500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3.4.3.</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xml:space="preserve"> Jačanje kapaciteta Lokalnog partnerstva za zapošljavanje</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3.000.000</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Razvijanje sustava za praćenje EU natječaja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Broj i vrste aktivnosti LPZ.</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25</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27</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32</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1.500.000</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1.500.000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0</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3.000.000</w:t>
            </w:r>
          </w:p>
        </w:tc>
      </w:tr>
      <w:tr w:rsidR="002C213C" w:rsidRPr="00B92F68" w:rsidTr="00576E46">
        <w:trPr>
          <w:trHeight w:val="150"/>
        </w:trPr>
        <w:tc>
          <w:tcPr>
            <w:tcW w:w="566" w:type="dxa"/>
            <w:tcBorders>
              <w:top w:val="nil"/>
              <w:left w:val="single" w:sz="4" w:space="0" w:color="auto"/>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Umrežavanje poslodavaca</w:t>
            </w:r>
          </w:p>
        </w:tc>
        <w:tc>
          <w:tcPr>
            <w:tcW w:w="1647"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xml:space="preserve"> Broj i struktura sudionika LPZ.</w:t>
            </w:r>
          </w:p>
        </w:tc>
        <w:tc>
          <w:tcPr>
            <w:tcW w:w="1150"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w:t>
            </w:r>
          </w:p>
        </w:tc>
        <w:tc>
          <w:tcPr>
            <w:tcW w:w="109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w:t>
            </w:r>
          </w:p>
        </w:tc>
        <w:tc>
          <w:tcPr>
            <w:tcW w:w="102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30</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jc w:val="center"/>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32"/>
        </w:trPr>
        <w:tc>
          <w:tcPr>
            <w:tcW w:w="566" w:type="dxa"/>
            <w:tcBorders>
              <w:top w:val="nil"/>
              <w:left w:val="single" w:sz="4" w:space="0" w:color="auto"/>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766"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647"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150"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32"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9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FFFFFF"/>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5"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95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c>
          <w:tcPr>
            <w:tcW w:w="1021" w:type="dxa"/>
            <w:tcBorders>
              <w:top w:val="nil"/>
              <w:left w:val="nil"/>
              <w:bottom w:val="single" w:sz="4" w:space="0" w:color="auto"/>
              <w:right w:val="single" w:sz="4" w:space="0" w:color="auto"/>
            </w:tcBorders>
            <w:shd w:val="clear" w:color="auto" w:fill="auto"/>
            <w:vAlign w:val="center"/>
            <w:hideMark/>
          </w:tcPr>
          <w:p w:rsidR="002C213C" w:rsidRPr="00B92F68" w:rsidRDefault="002C213C" w:rsidP="002C213C">
            <w:pPr>
              <w:spacing w:after="0" w:line="240" w:lineRule="auto"/>
              <w:rPr>
                <w:rFonts w:ascii="Times New Roman" w:eastAsia="Times New Roman" w:hAnsi="Times New Roman" w:cs="Times New Roman"/>
                <w:color w:val="000000"/>
                <w:sz w:val="14"/>
                <w:szCs w:val="10"/>
                <w:lang w:val="hr-HR" w:eastAsia="hr-HR"/>
              </w:rPr>
            </w:pPr>
            <w:r w:rsidRPr="00B92F68">
              <w:rPr>
                <w:rFonts w:ascii="Times New Roman" w:eastAsia="Times New Roman" w:hAnsi="Times New Roman" w:cs="Times New Roman"/>
                <w:color w:val="000000"/>
                <w:sz w:val="14"/>
                <w:szCs w:val="10"/>
                <w:lang w:val="hr-HR" w:eastAsia="hr-HR"/>
              </w:rPr>
              <w:t> </w:t>
            </w:r>
          </w:p>
        </w:tc>
      </w:tr>
      <w:tr w:rsidR="002C213C" w:rsidRPr="00B92F68" w:rsidTr="00576E46">
        <w:trPr>
          <w:trHeight w:val="158"/>
        </w:trPr>
        <w:tc>
          <w:tcPr>
            <w:tcW w:w="566" w:type="dxa"/>
            <w:tcBorders>
              <w:top w:val="nil"/>
              <w:left w:val="single" w:sz="4" w:space="0" w:color="auto"/>
              <w:bottom w:val="single" w:sz="4" w:space="0" w:color="auto"/>
              <w:right w:val="single" w:sz="4" w:space="0" w:color="auto"/>
            </w:tcBorders>
            <w:shd w:val="clear" w:color="000000" w:fill="92D050"/>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766" w:type="dxa"/>
            <w:tcBorders>
              <w:top w:val="nil"/>
              <w:left w:val="nil"/>
              <w:bottom w:val="single" w:sz="4" w:space="0" w:color="auto"/>
              <w:right w:val="single" w:sz="4" w:space="0" w:color="auto"/>
            </w:tcBorders>
            <w:shd w:val="clear" w:color="000000" w:fill="92D050"/>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647" w:type="dxa"/>
            <w:tcBorders>
              <w:top w:val="nil"/>
              <w:left w:val="nil"/>
              <w:bottom w:val="single" w:sz="4" w:space="0" w:color="auto"/>
              <w:right w:val="single" w:sz="4" w:space="0" w:color="auto"/>
            </w:tcBorders>
            <w:shd w:val="clear" w:color="000000" w:fill="92D050"/>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150" w:type="dxa"/>
            <w:tcBorders>
              <w:top w:val="nil"/>
              <w:left w:val="nil"/>
              <w:bottom w:val="single" w:sz="4" w:space="0" w:color="auto"/>
              <w:right w:val="single" w:sz="4" w:space="0" w:color="auto"/>
            </w:tcBorders>
            <w:shd w:val="clear" w:color="000000" w:fill="92D050"/>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32" w:type="dxa"/>
            <w:tcBorders>
              <w:top w:val="nil"/>
              <w:left w:val="nil"/>
              <w:bottom w:val="single" w:sz="4" w:space="0" w:color="auto"/>
              <w:right w:val="single" w:sz="4" w:space="0" w:color="auto"/>
            </w:tcBorders>
            <w:shd w:val="clear" w:color="000000" w:fill="92D050"/>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92D050"/>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25" w:type="dxa"/>
            <w:tcBorders>
              <w:top w:val="nil"/>
              <w:left w:val="nil"/>
              <w:bottom w:val="single" w:sz="4" w:space="0" w:color="auto"/>
              <w:right w:val="single" w:sz="4" w:space="0" w:color="auto"/>
            </w:tcBorders>
            <w:shd w:val="clear" w:color="000000" w:fill="92D050"/>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1095" w:type="dxa"/>
            <w:tcBorders>
              <w:top w:val="nil"/>
              <w:left w:val="nil"/>
              <w:bottom w:val="single" w:sz="4" w:space="0" w:color="auto"/>
              <w:right w:val="single" w:sz="4" w:space="0" w:color="auto"/>
            </w:tcBorders>
            <w:shd w:val="clear" w:color="000000" w:fill="92D050"/>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SVEUKUPNO</w:t>
            </w:r>
          </w:p>
        </w:tc>
        <w:tc>
          <w:tcPr>
            <w:tcW w:w="1025" w:type="dxa"/>
            <w:tcBorders>
              <w:top w:val="nil"/>
              <w:left w:val="nil"/>
              <w:bottom w:val="single" w:sz="4" w:space="0" w:color="auto"/>
              <w:right w:val="single" w:sz="4" w:space="0" w:color="auto"/>
            </w:tcBorders>
            <w:shd w:val="clear" w:color="000000" w:fill="92D050"/>
            <w:vAlign w:val="center"/>
            <w:hideMark/>
          </w:tcPr>
          <w:p w:rsidR="002C213C" w:rsidRPr="00B92F68" w:rsidRDefault="002C213C" w:rsidP="002C213C">
            <w:pPr>
              <w:spacing w:after="0" w:line="240" w:lineRule="auto"/>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 </w:t>
            </w:r>
          </w:p>
        </w:tc>
        <w:tc>
          <w:tcPr>
            <w:tcW w:w="951" w:type="dxa"/>
            <w:tcBorders>
              <w:top w:val="nil"/>
              <w:left w:val="nil"/>
              <w:bottom w:val="single" w:sz="4" w:space="0" w:color="auto"/>
              <w:right w:val="single" w:sz="4" w:space="0" w:color="auto"/>
            </w:tcBorders>
            <w:shd w:val="clear" w:color="000000" w:fill="92D050"/>
            <w:vAlign w:val="center"/>
            <w:hideMark/>
          </w:tcPr>
          <w:p w:rsidR="002C213C" w:rsidRPr="00B92F68" w:rsidRDefault="002C213C" w:rsidP="002C213C">
            <w:pPr>
              <w:spacing w:after="0" w:line="240" w:lineRule="auto"/>
              <w:jc w:val="right"/>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221.053.956</w:t>
            </w:r>
          </w:p>
        </w:tc>
        <w:tc>
          <w:tcPr>
            <w:tcW w:w="951" w:type="dxa"/>
            <w:tcBorders>
              <w:top w:val="nil"/>
              <w:left w:val="nil"/>
              <w:bottom w:val="single" w:sz="4" w:space="0" w:color="auto"/>
              <w:right w:val="single" w:sz="4" w:space="0" w:color="auto"/>
            </w:tcBorders>
            <w:shd w:val="clear" w:color="000000" w:fill="92D050"/>
            <w:vAlign w:val="center"/>
            <w:hideMark/>
          </w:tcPr>
          <w:p w:rsidR="002C213C" w:rsidRPr="00B92F68" w:rsidRDefault="002C213C" w:rsidP="002C213C">
            <w:pPr>
              <w:spacing w:after="0" w:line="240" w:lineRule="auto"/>
              <w:jc w:val="right"/>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484.342.499</w:t>
            </w:r>
          </w:p>
        </w:tc>
        <w:tc>
          <w:tcPr>
            <w:tcW w:w="955" w:type="dxa"/>
            <w:tcBorders>
              <w:top w:val="nil"/>
              <w:left w:val="nil"/>
              <w:bottom w:val="single" w:sz="4" w:space="0" w:color="auto"/>
              <w:right w:val="single" w:sz="4" w:space="0" w:color="auto"/>
            </w:tcBorders>
            <w:shd w:val="clear" w:color="000000" w:fill="92D050"/>
            <w:vAlign w:val="center"/>
            <w:hideMark/>
          </w:tcPr>
          <w:p w:rsidR="002C213C" w:rsidRPr="00B92F68" w:rsidRDefault="002C213C" w:rsidP="002C213C">
            <w:pPr>
              <w:spacing w:after="0" w:line="240" w:lineRule="auto"/>
              <w:jc w:val="right"/>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841.567.991</w:t>
            </w:r>
          </w:p>
        </w:tc>
        <w:tc>
          <w:tcPr>
            <w:tcW w:w="951" w:type="dxa"/>
            <w:tcBorders>
              <w:top w:val="nil"/>
              <w:left w:val="nil"/>
              <w:bottom w:val="single" w:sz="4" w:space="0" w:color="auto"/>
              <w:right w:val="single" w:sz="4" w:space="0" w:color="auto"/>
            </w:tcBorders>
            <w:shd w:val="clear" w:color="000000" w:fill="92D050"/>
            <w:vAlign w:val="center"/>
            <w:hideMark/>
          </w:tcPr>
          <w:p w:rsidR="002C213C" w:rsidRPr="00B92F68" w:rsidRDefault="002C213C" w:rsidP="002C213C">
            <w:pPr>
              <w:spacing w:after="0" w:line="240" w:lineRule="auto"/>
              <w:jc w:val="right"/>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821.151.733</w:t>
            </w:r>
          </w:p>
        </w:tc>
        <w:tc>
          <w:tcPr>
            <w:tcW w:w="1021" w:type="dxa"/>
            <w:tcBorders>
              <w:top w:val="nil"/>
              <w:left w:val="nil"/>
              <w:bottom w:val="single" w:sz="4" w:space="0" w:color="auto"/>
              <w:right w:val="single" w:sz="4" w:space="0" w:color="auto"/>
            </w:tcBorders>
            <w:shd w:val="clear" w:color="000000" w:fill="92D050"/>
            <w:vAlign w:val="center"/>
            <w:hideMark/>
          </w:tcPr>
          <w:p w:rsidR="002C213C" w:rsidRPr="00B92F68" w:rsidRDefault="002C213C" w:rsidP="002C213C">
            <w:pPr>
              <w:spacing w:after="0" w:line="240" w:lineRule="auto"/>
              <w:jc w:val="right"/>
              <w:rPr>
                <w:rFonts w:ascii="Times New Roman" w:eastAsia="Times New Roman" w:hAnsi="Times New Roman" w:cs="Times New Roman"/>
                <w:b/>
                <w:bCs/>
                <w:color w:val="000000"/>
                <w:sz w:val="14"/>
                <w:szCs w:val="10"/>
                <w:lang w:val="hr-HR" w:eastAsia="hr-HR"/>
              </w:rPr>
            </w:pPr>
            <w:r w:rsidRPr="00B92F68">
              <w:rPr>
                <w:rFonts w:ascii="Times New Roman" w:eastAsia="Times New Roman" w:hAnsi="Times New Roman" w:cs="Times New Roman"/>
                <w:b/>
                <w:bCs/>
                <w:color w:val="000000"/>
                <w:sz w:val="14"/>
                <w:szCs w:val="10"/>
                <w:lang w:val="hr-HR" w:eastAsia="hr-HR"/>
              </w:rPr>
              <w:t>2.147.062.223</w:t>
            </w:r>
          </w:p>
        </w:tc>
      </w:tr>
    </w:tbl>
    <w:p w:rsidR="001837FD" w:rsidRDefault="001837FD" w:rsidP="00843FB2">
      <w:pPr>
        <w:rPr>
          <w:lang w:val="hr-HR"/>
        </w:rPr>
      </w:pPr>
    </w:p>
    <w:p w:rsidR="002C213C" w:rsidRDefault="002C213C" w:rsidP="00843FB2">
      <w:pPr>
        <w:rPr>
          <w:lang w:val="hr-HR"/>
        </w:rPr>
      </w:pPr>
    </w:p>
    <w:p w:rsidR="002C213C" w:rsidRDefault="002C213C" w:rsidP="00843FB2">
      <w:pPr>
        <w:rPr>
          <w:lang w:val="hr-HR"/>
        </w:rPr>
      </w:pPr>
    </w:p>
    <w:p w:rsidR="002C213C" w:rsidRDefault="002C213C" w:rsidP="00843FB2">
      <w:pPr>
        <w:rPr>
          <w:lang w:val="hr-HR"/>
        </w:rPr>
      </w:pPr>
    </w:p>
    <w:p w:rsidR="002C213C" w:rsidRDefault="002C213C" w:rsidP="00843FB2">
      <w:pPr>
        <w:rPr>
          <w:lang w:val="hr-HR"/>
        </w:rPr>
      </w:pPr>
    </w:p>
    <w:p w:rsidR="002C213C" w:rsidRDefault="002C213C" w:rsidP="00843FB2">
      <w:pPr>
        <w:rPr>
          <w:lang w:val="hr-HR"/>
        </w:rPr>
      </w:pPr>
    </w:p>
    <w:p w:rsidR="002C213C" w:rsidRPr="0096270E" w:rsidRDefault="002C213C" w:rsidP="00843FB2">
      <w:pPr>
        <w:rPr>
          <w:lang w:val="hr-HR"/>
        </w:rPr>
      </w:pPr>
    </w:p>
    <w:p w:rsidR="001837FD" w:rsidRPr="00BE1776" w:rsidRDefault="00BE1776" w:rsidP="00843FB2">
      <w:pPr>
        <w:rPr>
          <w:lang w:val="hr-HR"/>
        </w:rPr>
      </w:pPr>
      <w:r w:rsidRPr="00BE1776">
        <w:rPr>
          <w:rFonts w:eastAsia="Times New Roman" w:cs="Times New Roman"/>
          <w:bCs/>
          <w:color w:val="000000"/>
          <w:lang w:val="hr-HR" w:eastAsia="hr-HR"/>
        </w:rPr>
        <w:t>Tablica T-2: Izvori sredstava</w:t>
      </w:r>
    </w:p>
    <w:tbl>
      <w:tblPr>
        <w:tblW w:w="5686" w:type="pct"/>
        <w:tblInd w:w="-885" w:type="dxa"/>
        <w:tblLook w:val="04A0" w:firstRow="1" w:lastRow="0" w:firstColumn="1" w:lastColumn="0" w:noHBand="0" w:noVBand="1"/>
      </w:tblPr>
      <w:tblGrid>
        <w:gridCol w:w="636"/>
        <w:gridCol w:w="1787"/>
        <w:gridCol w:w="916"/>
        <w:gridCol w:w="688"/>
        <w:gridCol w:w="228"/>
        <w:gridCol w:w="329"/>
        <w:gridCol w:w="517"/>
        <w:gridCol w:w="1021"/>
        <w:gridCol w:w="846"/>
        <w:gridCol w:w="916"/>
        <w:gridCol w:w="1021"/>
        <w:gridCol w:w="846"/>
        <w:gridCol w:w="916"/>
        <w:gridCol w:w="846"/>
        <w:gridCol w:w="916"/>
        <w:gridCol w:w="846"/>
        <w:gridCol w:w="846"/>
        <w:gridCol w:w="916"/>
      </w:tblGrid>
      <w:tr w:rsidR="00B92F68" w:rsidRPr="00B92F68" w:rsidTr="00E76DD2">
        <w:trPr>
          <w:trHeight w:val="120"/>
        </w:trPr>
        <w:tc>
          <w:tcPr>
            <w:tcW w:w="211" w:type="pct"/>
            <w:tcBorders>
              <w:top w:val="nil"/>
              <w:left w:val="nil"/>
              <w:bottom w:val="nil"/>
              <w:right w:val="nil"/>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594"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534" w:type="pct"/>
            <w:gridSpan w:val="2"/>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185" w:type="pct"/>
            <w:gridSpan w:val="2"/>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171"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39"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39"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tcBorders>
              <w:top w:val="nil"/>
              <w:left w:val="nil"/>
              <w:bottom w:val="nil"/>
              <w:right w:val="nil"/>
            </w:tcBorders>
            <w:shd w:val="clear" w:color="auto" w:fill="auto"/>
            <w:vAlign w:val="bottom"/>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r>
      <w:tr w:rsidR="00B45D59" w:rsidRPr="00B92F68" w:rsidTr="00E76DD2">
        <w:trPr>
          <w:trHeight w:val="120"/>
        </w:trPr>
        <w:tc>
          <w:tcPr>
            <w:tcW w:w="806" w:type="pct"/>
            <w:gridSpan w:val="2"/>
            <w:tcBorders>
              <w:top w:val="nil"/>
              <w:left w:val="nil"/>
              <w:bottom w:val="nil"/>
              <w:right w:val="nil"/>
            </w:tcBorders>
            <w:shd w:val="clear" w:color="000000" w:fill="FFFFFF"/>
            <w:vAlign w:val="center"/>
            <w:hideMark/>
          </w:tcPr>
          <w:p w:rsidR="00B92F68" w:rsidRPr="00BE1776" w:rsidRDefault="00B92F68" w:rsidP="00B92F68">
            <w:pPr>
              <w:spacing w:after="0" w:line="240" w:lineRule="auto"/>
              <w:rPr>
                <w:rFonts w:eastAsia="Times New Roman" w:cs="Times New Roman"/>
                <w:b/>
                <w:bCs/>
                <w:color w:val="000000"/>
                <w:lang w:val="hr-HR" w:eastAsia="hr-HR"/>
              </w:rPr>
            </w:pPr>
          </w:p>
        </w:tc>
        <w:tc>
          <w:tcPr>
            <w:tcW w:w="534" w:type="pct"/>
            <w:gridSpan w:val="2"/>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185" w:type="pct"/>
            <w:gridSpan w:val="2"/>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171"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nil"/>
              <w:right w:val="nil"/>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92F68" w:rsidRPr="00B92F68" w:rsidTr="00B92F68">
        <w:trPr>
          <w:trHeight w:val="331"/>
        </w:trPr>
        <w:tc>
          <w:tcPr>
            <w:tcW w:w="21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R.br.</w:t>
            </w:r>
          </w:p>
        </w:tc>
        <w:tc>
          <w:tcPr>
            <w:tcW w:w="59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Naziv cilja/prioriteta/mjere/APP</w:t>
            </w:r>
          </w:p>
        </w:tc>
        <w:tc>
          <w:tcPr>
            <w:tcW w:w="2155" w:type="pct"/>
            <w:gridSpan w:val="9"/>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Planirana sredstva za provedbu skupine mjera za period 2017.-2019.</w:t>
            </w:r>
          </w:p>
        </w:tc>
        <w:tc>
          <w:tcPr>
            <w:tcW w:w="2039" w:type="pct"/>
            <w:gridSpan w:val="7"/>
            <w:tcBorders>
              <w:top w:val="single" w:sz="4" w:space="0" w:color="auto"/>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Planirana sredstva za provedbu skupine mjera u prvoj godini provedbe</w:t>
            </w:r>
          </w:p>
        </w:tc>
      </w:tr>
      <w:tr w:rsidR="00B92F68" w:rsidRPr="00B92F68" w:rsidTr="00B92F68">
        <w:trPr>
          <w:trHeight w:val="304"/>
        </w:trPr>
        <w:tc>
          <w:tcPr>
            <w:tcW w:w="211" w:type="pct"/>
            <w:vMerge/>
            <w:tcBorders>
              <w:top w:val="single" w:sz="4" w:space="0" w:color="auto"/>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594" w:type="pct"/>
            <w:vMerge/>
            <w:tcBorders>
              <w:top w:val="single" w:sz="4" w:space="0" w:color="auto"/>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2155" w:type="pct"/>
            <w:gridSpan w:val="9"/>
            <w:vMerge/>
            <w:tcBorders>
              <w:top w:val="single" w:sz="4" w:space="0" w:color="auto"/>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2039" w:type="pct"/>
            <w:gridSpan w:val="7"/>
            <w:tcBorders>
              <w:top w:val="single" w:sz="4" w:space="0" w:color="auto"/>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(2017.godina)</w:t>
            </w:r>
          </w:p>
        </w:tc>
      </w:tr>
      <w:tr w:rsidR="00B45D59" w:rsidRPr="00B92F68" w:rsidTr="00B92F68">
        <w:trPr>
          <w:trHeight w:val="135"/>
        </w:trPr>
        <w:tc>
          <w:tcPr>
            <w:tcW w:w="211" w:type="pct"/>
            <w:vMerge/>
            <w:tcBorders>
              <w:top w:val="single" w:sz="4" w:space="0" w:color="auto"/>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594" w:type="pct"/>
            <w:vMerge/>
            <w:tcBorders>
              <w:top w:val="single" w:sz="4" w:space="0" w:color="auto"/>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Državni</w:t>
            </w:r>
          </w:p>
        </w:tc>
        <w:tc>
          <w:tcPr>
            <w:tcW w:w="305" w:type="pct"/>
            <w:gridSpan w:val="2"/>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Županijski</w:t>
            </w:r>
          </w:p>
        </w:tc>
        <w:tc>
          <w:tcPr>
            <w:tcW w:w="281" w:type="pct"/>
            <w:gridSpan w:val="2"/>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Lokalni</w:t>
            </w:r>
          </w:p>
        </w:tc>
        <w:tc>
          <w:tcPr>
            <w:tcW w:w="339"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Pomoći</w:t>
            </w:r>
          </w:p>
        </w:tc>
        <w:tc>
          <w:tcPr>
            <w:tcW w:w="281"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Javna poduzeća</w:t>
            </w:r>
          </w:p>
        </w:tc>
        <w:tc>
          <w:tcPr>
            <w:tcW w:w="30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Ostali izvori***</w:t>
            </w:r>
          </w:p>
        </w:tc>
        <w:tc>
          <w:tcPr>
            <w:tcW w:w="339"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Sveukupno</w:t>
            </w:r>
          </w:p>
        </w:tc>
        <w:tc>
          <w:tcPr>
            <w:tcW w:w="281"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Državni</w:t>
            </w:r>
          </w:p>
        </w:tc>
        <w:tc>
          <w:tcPr>
            <w:tcW w:w="305"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Županijski</w:t>
            </w:r>
          </w:p>
        </w:tc>
        <w:tc>
          <w:tcPr>
            <w:tcW w:w="281"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Lokalni</w:t>
            </w:r>
          </w:p>
        </w:tc>
        <w:tc>
          <w:tcPr>
            <w:tcW w:w="305"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Pomoći</w:t>
            </w:r>
          </w:p>
        </w:tc>
        <w:tc>
          <w:tcPr>
            <w:tcW w:w="281"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Javna poduzeća</w:t>
            </w:r>
          </w:p>
        </w:tc>
        <w:tc>
          <w:tcPr>
            <w:tcW w:w="281"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Ostali izvori***</w:t>
            </w:r>
          </w:p>
        </w:tc>
        <w:tc>
          <w:tcPr>
            <w:tcW w:w="30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Sveukupno</w:t>
            </w:r>
          </w:p>
        </w:tc>
      </w:tr>
      <w:tr w:rsidR="00B92F68" w:rsidRPr="00B92F68" w:rsidTr="00B92F68">
        <w:trPr>
          <w:trHeight w:val="135"/>
        </w:trPr>
        <w:tc>
          <w:tcPr>
            <w:tcW w:w="211" w:type="pct"/>
            <w:vMerge/>
            <w:tcBorders>
              <w:top w:val="single" w:sz="4" w:space="0" w:color="auto"/>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594" w:type="pct"/>
            <w:vMerge/>
            <w:tcBorders>
              <w:top w:val="single" w:sz="4" w:space="0" w:color="auto"/>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305" w:type="pct"/>
            <w:gridSpan w:val="2"/>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281" w:type="pct"/>
            <w:gridSpan w:val="2"/>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339"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Europske</w:t>
            </w: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39"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281"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305"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281"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305"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Europske</w:t>
            </w: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r>
      <w:tr w:rsidR="00B92F68" w:rsidRPr="00B92F68" w:rsidTr="00B92F68">
        <w:trPr>
          <w:trHeight w:val="135"/>
        </w:trPr>
        <w:tc>
          <w:tcPr>
            <w:tcW w:w="211" w:type="pct"/>
            <w:vMerge/>
            <w:tcBorders>
              <w:top w:val="single" w:sz="4" w:space="0" w:color="auto"/>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594" w:type="pct"/>
            <w:vMerge/>
            <w:tcBorders>
              <w:top w:val="single" w:sz="4" w:space="0" w:color="auto"/>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unije</w:t>
            </w: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39"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unije</w:t>
            </w: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1.</w:t>
            </w:r>
          </w:p>
        </w:tc>
        <w:tc>
          <w:tcPr>
            <w:tcW w:w="594"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POVEĆATI KONKURENTNOST I DRUŠTVENU ODGOVORNOST GOSPODARSTVA</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6.315.000</w:t>
            </w:r>
          </w:p>
        </w:tc>
        <w:tc>
          <w:tcPr>
            <w:tcW w:w="305" w:type="pct"/>
            <w:gridSpan w:val="2"/>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92.606.000</w:t>
            </w:r>
          </w:p>
        </w:tc>
        <w:tc>
          <w:tcPr>
            <w:tcW w:w="281" w:type="pct"/>
            <w:gridSpan w:val="2"/>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1.900.000</w:t>
            </w:r>
          </w:p>
        </w:tc>
        <w:tc>
          <w:tcPr>
            <w:tcW w:w="339"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18.300.000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2.220.000</w:t>
            </w:r>
          </w:p>
        </w:tc>
        <w:tc>
          <w:tcPr>
            <w:tcW w:w="339"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121.341.000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2.105.000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30.738.000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600.000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3.700.000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740.000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37.883.000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1.1.</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Razvoj poticajnog poduzetničkog okruženja</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6.315.000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23.774.000</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1.900.000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18.300.000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50.289.000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2.105.000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8.124.000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600.000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3.700.000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14.529.000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1.1.1</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Unapređenje sustava cjelokupnog obrazovanja za poduzetništvo</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209.000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209.000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69.000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Programi obrazovanja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209.000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209.000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69.000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1.1.2.</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Unapređenje  poduzetničke i tehnološke infrastrukture za razvoj poduzetništva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8.400.000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1.900.000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18.300.000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28.600.000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2.800.000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3.700.000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7.100.000</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Poduzetničke zone, Potpore poduzetničkim potpornim institucijama (PC i UO),  Izgradnja poslovne infrastrukture - Mali tehnopolis Samobor</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150.000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150.000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50.000</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Poduzetničke zone, Potpore poduzetničkim potpornim institucijama (PC i UO),  Izgradnja poslovne infrastrukture - Mali tehnopolis Samobor</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8.250.000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1.900.000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18.300.000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28.450.000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2.750.000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600.000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3.700.000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7.050.000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1.1.3.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Unapređenje povezivanja (proizvodno, razvojno, poslovno i dr.) malog i srednjeg gospodarstva putem klastera i drugih oblika suradnje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35.000</w:t>
            </w:r>
          </w:p>
        </w:tc>
      </w:tr>
      <w:tr w:rsidR="00B45D59" w:rsidRPr="00B92F68" w:rsidTr="00B92F68">
        <w:trPr>
          <w:trHeight w:val="409"/>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IN PODUZETNIK</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35.000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1.1.4.</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Financijskih instrumenti i drugi oblici financijski potpora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6.315.000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14.160.000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20.475.000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2.105.000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4.720.000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6.825.000</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Poduzetnički krediti i garancije, Regionalna razvojna agencija, razvojni projekti i klasteri ( poslovi na odobravanju jamstava),  Potpore malim i srednjim poduzetnicima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6.315.000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14.160.000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20.475.000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2.105.000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4.720.000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6.825.000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1.1.5.</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Unaprjeđenje uvjeta za privlačenje domaćih i stranih ulaganja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Regionalna razvojna agencija, razvojni projekti i klasteri (dio - poslovi Invest info centra), Promidžbeni materijali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200.000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1.1.6.</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Održivo gospodarenje mineralnim sirovinama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300.000</w:t>
            </w:r>
          </w:p>
        </w:tc>
      </w:tr>
      <w:tr w:rsidR="00B45D59" w:rsidRPr="00B92F68" w:rsidTr="00B92F68">
        <w:trPr>
          <w:trHeight w:val="492"/>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Gospodarenje mineralnim sirovinama: Rudarsko geološka studija za Zagrebačku županiju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300.000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300.000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Gospodarstvo ruralnih područja i konkurentna poljoprivreda</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49.517.000</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49.517.000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16.399.000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16.399.000</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Edukacija i informiranje poljoprivrednika i šumoposjednika za povećanje konkurentnosti njihovog poslovanja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2.565.000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2.565.000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855.000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855.000</w:t>
            </w:r>
          </w:p>
        </w:tc>
      </w:tr>
      <w:tr w:rsidR="00B45D59" w:rsidRPr="00B92F68" w:rsidTr="00B92F68">
        <w:trPr>
          <w:trHeight w:val="40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Znanstveni projekti koje provode znanstvene institucije s ciljem unapređenja poljoprivredne proizvodnje, ruralnog razvitka, ribarstva, lovstva i šumarstva, Edukacija i stručno osposobljavanje za rad u poljoprivredi i na gospodarstvu/kućanstvu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2.565.000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2.565.000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855.000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855.000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Učinkovito upravljanje poljoprivrednim i šumskim zemljištem</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400.000</w:t>
            </w:r>
          </w:p>
        </w:tc>
      </w:tr>
      <w:tr w:rsidR="00B45D59" w:rsidRPr="00B92F68" w:rsidTr="00B92F68">
        <w:trPr>
          <w:trHeight w:val="40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Troškovi izrade dokumentacije i administrativni troškovi okrupnjavanja poljoprivrednog i šumskog zemljišta, Troškovi izrade projektno-tehničke i izvedbene dokumentacije potrebne za provedbu projekata navodnjavanja poljoprivrednog zemljišta i komasaciju poljoprivrednog zemljišta koji se mogu sufinancirati iz fondova EU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400.000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1.2.3.</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Stvaranje učinkovitog sustava potpore poljoprivredi, šumarstvu i ruralnom razvoju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14.820.000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14.820.000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4.940.000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4.940.000</w:t>
            </w:r>
          </w:p>
        </w:tc>
      </w:tr>
      <w:tr w:rsidR="00B45D59" w:rsidRPr="00B92F68" w:rsidTr="00B92F68">
        <w:trPr>
          <w:trHeight w:val="67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Potpore ulaganjima u razvoj i unapređenje primarne poljoprivredne proizvodnje i prerade i trženja poljoprivrednih proizvoda u sektoru povrćarstva, cvjećarstva, voćarstva, vinogradarstva, vinarstva i stočarstva te ruralnog razvitka, Uz potporu ulaganjima potpore uključuju poticanje osjetljivih sektora u stočastvu, plaćanje premije osiguranja u poljoprivredi, subvencioniranje kamate kredita i troškove promocije, promidžbe i informiranja kvalitenih domaćih proizvoda Zagrebačke županije na stranim i domaćem tržištu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14.820.000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14.820.000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4.940.000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4.940.000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1.2.4.</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Razvoj integrirane i ekološke poljoprivredne proizvodnje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200.000</w:t>
            </w:r>
          </w:p>
        </w:tc>
      </w:tr>
      <w:tr w:rsidR="00B45D59" w:rsidRPr="00B92F68" w:rsidTr="00B92F68">
        <w:trPr>
          <w:trHeight w:val="40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Potpore ulaganjima u razvoj i unapređenje primarne ekološke poljoprivredne proizvodnje i prerade i trženja ekoloških poljoprivrednih proizvoda u sektoru povrćarstva, cvjećarstva, voćarstva, vinogradarstva i stočarstva, Povećanje površina zemljišta u ekološkoj/integriranoj proizvodnji i količina ekoloških poljoprivednih proizvoda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200.000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1.2.5.</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Razvoj tradicijskih i inovativnih županijskih proizvoda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5.555.000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5.555.000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1.795.000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1.795.000</w:t>
            </w:r>
          </w:p>
        </w:tc>
      </w:tr>
      <w:tr w:rsidR="00B45D59" w:rsidRPr="00B92F68" w:rsidTr="00B92F68">
        <w:trPr>
          <w:trHeight w:val="40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Potpore organizacijama poljoprivrednih proizvođača, gradovima i općinama, javnim ustanovama i trgovačkim društvima za razvoj novih i unapređenje proizvodnje postojećih proizvoda i proizvodnji, Razvoj, promidžba, pravna zaštita i kontrola kvalitete posebno vrijednih zaštićenih poljoprivrednih i prehrambenih proizvoda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5.555.000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5.555.000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1.795.000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1.795.000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1.2.6.</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Razvoj infrastrukture u ruralnim područjima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24.057.000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24.057.000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8.019.000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8.019.000</w:t>
            </w:r>
          </w:p>
        </w:tc>
      </w:tr>
      <w:tr w:rsidR="00B45D59" w:rsidRPr="00B92F68" w:rsidTr="00B92F68">
        <w:trPr>
          <w:trHeight w:val="54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Sufinanciranje projekata JLS za izgradnju, uređenje, sanaciju i/ili adaptaciju nerazvrstanih cesta, društvenih domova i područnih škola: Izgradnja i opremanje Distributivnog centra za voće i povrće; Zakonska obveza sufinanciranja rada sustava obrane od tuče, Troškovi izrade projektno-tehničke i izvedbene dokumentacije potrebne za provedbu projekata navodnjavanja i odvodnje poljoprivrednog zemljišta koji se mogu sufinancirati iz fondova EU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24.057.000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24.057.000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8.019.000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8.019.000</w:t>
            </w:r>
          </w:p>
        </w:tc>
      </w:tr>
      <w:tr w:rsidR="00B45D59" w:rsidRPr="00B92F68" w:rsidTr="00B92F68">
        <w:trPr>
          <w:trHeight w:val="1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1.2.7.</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Unapređenje povezivanja i udruživanja poljoprivrednih proizvođača  i ostalih dionika ruralnog razvoja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720.000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720.000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190.000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190.000</w:t>
            </w:r>
          </w:p>
        </w:tc>
      </w:tr>
      <w:tr w:rsidR="00B45D59" w:rsidRPr="00B92F68" w:rsidTr="00B92F68">
        <w:trPr>
          <w:trHeight w:val="40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Poticanje povezivanja i udruživanja poljoprivrednih proizvođača  i ostalih dionika ruralnog razvoja, Sufinanciranje gospodarskih manifestacija i aktivnosti koje provode organizacije poljoprivrednih proizvođača s ciljem promocije i povezivanja poljoprivrednih proizvođača i proizvoda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720.000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720.000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190.000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190.000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1.3.</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Razvoj kontinentalnog turizma</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16.195.000</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2.220.000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18.415.000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5.175.000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740.000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5.915.000</w:t>
            </w:r>
          </w:p>
        </w:tc>
      </w:tr>
      <w:tr w:rsidR="00B92F68"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1.3.1.</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Razvoj turističke infrastrukture i turističke ponude</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12.200.000</w:t>
            </w:r>
          </w:p>
        </w:tc>
        <w:tc>
          <w:tcPr>
            <w:tcW w:w="281"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270.000</w:t>
            </w:r>
          </w:p>
        </w:tc>
        <w:tc>
          <w:tcPr>
            <w:tcW w:w="339"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12.470.000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3.800.000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90.000</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3.890.000</w:t>
            </w:r>
          </w:p>
        </w:tc>
      </w:tr>
      <w:tr w:rsidR="00B92F68" w:rsidRPr="00B92F68" w:rsidTr="00B92F68">
        <w:trPr>
          <w:trHeight w:val="40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Turističke manifestacije od županijskog značaja, Turistički znakovi, Cikloturističke rute, info table, Projekt TZZŽ: Dizajn vrijednosti - potpora događajima, Izgradnja javne turističke infrastrukture u JLS, muzej Andautonije, posebni programi TZZŽ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12.200.000</w:t>
            </w:r>
          </w:p>
        </w:tc>
        <w:tc>
          <w:tcPr>
            <w:tcW w:w="281"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270.000</w:t>
            </w:r>
          </w:p>
        </w:tc>
        <w:tc>
          <w:tcPr>
            <w:tcW w:w="339"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12.470.000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3.800.000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90.000</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3.890.000</w:t>
            </w:r>
          </w:p>
        </w:tc>
      </w:tr>
      <w:tr w:rsidR="00B92F68"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92F68"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1.3.2.</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Turistička promocija</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3.995.000</w:t>
            </w:r>
          </w:p>
        </w:tc>
        <w:tc>
          <w:tcPr>
            <w:tcW w:w="281"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1.950.000</w:t>
            </w:r>
          </w:p>
        </w:tc>
        <w:tc>
          <w:tcPr>
            <w:tcW w:w="339"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5.945.000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1.375.000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650.000</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2.025.000</w:t>
            </w:r>
          </w:p>
        </w:tc>
      </w:tr>
      <w:tr w:rsidR="00B92F68" w:rsidRPr="00B92F68" w:rsidTr="00B92F68">
        <w:trPr>
          <w:trHeight w:val="27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Projekt TZZŽ: Distribucija i prodaja vrijednosti, Projekt TZZŽ: Marketinška infrastruktura, Info kiosk, Interni marketing; Projekt TZZŽ: Komunikacija vrijednosti - online i offline komunikacija, Digitalni interaktivni prika</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3.995.000</w:t>
            </w:r>
          </w:p>
        </w:tc>
        <w:tc>
          <w:tcPr>
            <w:tcW w:w="281" w:type="pct"/>
            <w:gridSpan w:val="2"/>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1.950.000</w:t>
            </w:r>
          </w:p>
        </w:tc>
        <w:tc>
          <w:tcPr>
            <w:tcW w:w="339"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5.945.000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1.375.000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650.000</w:t>
            </w:r>
          </w:p>
        </w:tc>
        <w:tc>
          <w:tcPr>
            <w:tcW w:w="305"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2.025.000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1.4.</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Upotreba obnovljivih izvora energije i energetska učinkovitost u gospodarstvu i poljoprivredi</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3.120.000</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3.120.000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1.040.000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1.040.000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1.4.1.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Uvođenje/korištenje obnovljivih izvora energije i energetska učinkovitost u poljoprivredi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Uvođenje korištenja OIE u poljoprivrednu proizvodnju, Promocija korištenja OIE u poljoprivrednoj proizvodnji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Poticanje povećanja energetske učinkovitosti i korištenja obnovljivih izvora energije u tvrtkama i poljoprivredi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3.090.000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3.090.000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1.030.000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1.030.000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1.4.2.1.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Regionalna energetska agencija SZ Hrvatske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3.090.000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3.090.000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1.030.000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1.030.000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w:t>
            </w:r>
          </w:p>
        </w:tc>
        <w:tc>
          <w:tcPr>
            <w:tcW w:w="594"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POBOLJŠATI INFRASTRUKTURU I KVALITETU ŽIVOTA ODRŽIVIM KORIŠTENJEM PRIRODNIH RESURSA i KULTURNIH DOBARA</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83.996.281</w:t>
            </w:r>
          </w:p>
        </w:tc>
        <w:tc>
          <w:tcPr>
            <w:tcW w:w="305" w:type="pct"/>
            <w:gridSpan w:val="2"/>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153.417.723</w:t>
            </w:r>
          </w:p>
        </w:tc>
        <w:tc>
          <w:tcPr>
            <w:tcW w:w="281" w:type="pct"/>
            <w:gridSpan w:val="2"/>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50.323.140</w:t>
            </w:r>
          </w:p>
        </w:tc>
        <w:tc>
          <w:tcPr>
            <w:tcW w:w="339"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986.921.949</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67.796.281</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179.843.950</w:t>
            </w:r>
          </w:p>
        </w:tc>
        <w:tc>
          <w:tcPr>
            <w:tcW w:w="339"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1.522.299.324</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D72C1">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29.</w:t>
            </w:r>
            <w:r w:rsidR="00BD72C1">
              <w:rPr>
                <w:rFonts w:ascii="Times New Roman" w:eastAsia="Times New Roman" w:hAnsi="Times New Roman" w:cs="Times New Roman"/>
                <w:b/>
                <w:bCs/>
                <w:color w:val="000000"/>
                <w:sz w:val="14"/>
                <w:szCs w:val="14"/>
                <w:lang w:val="hr-HR" w:eastAsia="hr-HR"/>
              </w:rPr>
              <w:t>580</w:t>
            </w:r>
            <w:r w:rsidRPr="00B92F68">
              <w:rPr>
                <w:rFonts w:ascii="Times New Roman" w:eastAsia="Times New Roman" w:hAnsi="Times New Roman" w:cs="Times New Roman"/>
                <w:b/>
                <w:bCs/>
                <w:color w:val="000000"/>
                <w:sz w:val="14"/>
                <w:szCs w:val="14"/>
                <w:lang w:val="hr-HR" w:eastAsia="hr-HR"/>
              </w:rPr>
              <w:t>.000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76.212.230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16.885.000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134.931.310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D72C1">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w:t>
            </w:r>
            <w:r w:rsidR="00BD72C1">
              <w:rPr>
                <w:rFonts w:ascii="Times New Roman" w:eastAsia="Times New Roman" w:hAnsi="Times New Roman" w:cs="Times New Roman"/>
                <w:b/>
                <w:bCs/>
                <w:color w:val="000000"/>
                <w:sz w:val="14"/>
                <w:szCs w:val="14"/>
                <w:lang w:val="hr-HR" w:eastAsia="hr-HR"/>
              </w:rPr>
              <w:t>3.040.</w:t>
            </w:r>
            <w:r w:rsidRPr="00B92F68">
              <w:rPr>
                <w:rFonts w:ascii="Times New Roman" w:eastAsia="Times New Roman" w:hAnsi="Times New Roman" w:cs="Times New Roman"/>
                <w:b/>
                <w:bCs/>
                <w:color w:val="000000"/>
                <w:sz w:val="14"/>
                <w:szCs w:val="14"/>
                <w:lang w:val="hr-HR" w:eastAsia="hr-HR"/>
              </w:rPr>
              <w:t>000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22.138.000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302.786.540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2.1. </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Korištenje obnovljivih izvora energije i energetska učinkovitost</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11.611.089</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4.687.400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16.298.489</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3.650.289</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3.640.200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7.290.489</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2.1.1.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Učinkovito korištenje energije i uvođenje obnovljivih izvora energije u  zgradama županije i JLS</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10.800.000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11.700.000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3.600.000</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2.1.1.1.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Energetske škole - izrada projektne dokumentacije za EU fondove, Poticanje energetske učinkovitosti javnih zgrada u vlasništvu JLS</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10.800.000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900.000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11.700.000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3.600.000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2.1.2.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Povećanje energetske učinkovitosti, sigurnosti u prometu i zaštite okoliša kroz rekonstrukciju i gradnju sustava javne rasvjete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431.089</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3.787.400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4.218.489</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370.289</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3.240.200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3.610.489</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STREETLIGHT EPC, Masterplan javne rasvjete/NEWLIGHT</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431.089</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3.787.400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4.218.489</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370.289</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3.240.200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3.610.489</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2.1.3.</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Obnova zgrada pod kulturnom zaštitom uz povećanje energetske učinkovitosti i korištenje obnovljivih izvora energije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380.000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380.000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80.000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Regionalna energetska agencija SZ Hrvatske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380.000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380.000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80.000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80.000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2.2.</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Razvijena komunalna i prometna infrastruktura</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83.996.281</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110.756.000</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47.773.140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972.939.348</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67.796.281</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179.429.950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1.462.691.000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D72C1">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29.</w:t>
            </w:r>
            <w:r w:rsidR="00BD72C1">
              <w:rPr>
                <w:rFonts w:ascii="Times New Roman" w:eastAsia="Times New Roman" w:hAnsi="Times New Roman" w:cs="Times New Roman"/>
                <w:b/>
                <w:bCs/>
                <w:color w:val="000000"/>
                <w:sz w:val="14"/>
                <w:szCs w:val="14"/>
                <w:lang w:val="hr-HR" w:eastAsia="hr-HR"/>
              </w:rPr>
              <w:t>540</w:t>
            </w:r>
            <w:r w:rsidRPr="00B92F68">
              <w:rPr>
                <w:rFonts w:ascii="Times New Roman" w:eastAsia="Times New Roman" w:hAnsi="Times New Roman" w:cs="Times New Roman"/>
                <w:b/>
                <w:bCs/>
                <w:color w:val="000000"/>
                <w:sz w:val="14"/>
                <w:szCs w:val="14"/>
                <w:lang w:val="hr-HR" w:eastAsia="hr-HR"/>
              </w:rPr>
              <w:t>.000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61.143.000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15.915.000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124.580.000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D72C1">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w:t>
            </w:r>
            <w:r w:rsidR="00BD72C1">
              <w:rPr>
                <w:rFonts w:ascii="Times New Roman" w:eastAsia="Times New Roman" w:hAnsi="Times New Roman" w:cs="Times New Roman"/>
                <w:b/>
                <w:bCs/>
                <w:color w:val="000000"/>
                <w:sz w:val="14"/>
                <w:szCs w:val="14"/>
                <w:lang w:val="hr-HR" w:eastAsia="hr-HR"/>
              </w:rPr>
              <w:t>3.040</w:t>
            </w:r>
            <w:r w:rsidRPr="00B92F68">
              <w:rPr>
                <w:rFonts w:ascii="Times New Roman" w:eastAsia="Times New Roman" w:hAnsi="Times New Roman" w:cs="Times New Roman"/>
                <w:b/>
                <w:bCs/>
                <w:color w:val="000000"/>
                <w:sz w:val="14"/>
                <w:szCs w:val="14"/>
                <w:lang w:val="hr-HR" w:eastAsia="hr-HR"/>
              </w:rPr>
              <w:t>.000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22.000.000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276.218.000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2.2.1.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Razvoj prometne infrastrukture i unapređenje prometne povezanosti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86.767.000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86.767.000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53.354.000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53.354.000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 Razvoj prometne infrastrukture i unapređenje prometne povezanosti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86.767.000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86.767.000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53.354.000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53.354.000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2.2.2.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Razvoj cjelovitog sustava gospodarenja otpadom</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10.630.000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10.630.000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3.250.000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3.250.000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2.2.3.</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Razvoj sustava zbrinjavanja (odvodnje i obrade)  otpadnih voda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4.590.000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4.590.000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2.2.4.</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Razvoj sustava vodoopskrbe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67.796.281</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8.209.000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33.898.140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370.509.298</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67.796.281</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548.209.000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9E1699">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w:t>
            </w:r>
            <w:r w:rsidR="009E1699">
              <w:rPr>
                <w:rFonts w:ascii="Times New Roman" w:eastAsia="Times New Roman" w:hAnsi="Times New Roman" w:cs="Times New Roman"/>
                <w:b/>
                <w:bCs/>
                <w:color w:val="000000"/>
                <w:sz w:val="14"/>
                <w:szCs w:val="14"/>
                <w:lang w:val="hr-HR" w:eastAsia="hr-HR"/>
              </w:rPr>
              <w:t>3.040.</w:t>
            </w:r>
            <w:r w:rsidRPr="00B92F68">
              <w:rPr>
                <w:rFonts w:ascii="Times New Roman" w:eastAsia="Times New Roman" w:hAnsi="Times New Roman" w:cs="Times New Roman"/>
                <w:b/>
                <w:bCs/>
                <w:color w:val="000000"/>
                <w:sz w:val="14"/>
                <w:szCs w:val="14"/>
                <w:lang w:val="hr-HR" w:eastAsia="hr-HR"/>
              </w:rPr>
              <w:t>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2.719.000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11.340.000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122.580.000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9E1699"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w:t>
            </w:r>
            <w:r>
              <w:rPr>
                <w:rFonts w:ascii="Times New Roman" w:eastAsia="Times New Roman" w:hAnsi="Times New Roman" w:cs="Times New Roman"/>
                <w:b/>
                <w:bCs/>
                <w:color w:val="000000"/>
                <w:sz w:val="14"/>
                <w:szCs w:val="14"/>
                <w:lang w:val="hr-HR" w:eastAsia="hr-HR"/>
              </w:rPr>
              <w:t>3.040.</w:t>
            </w:r>
            <w:r w:rsidRPr="00B92F68">
              <w:rPr>
                <w:rFonts w:ascii="Times New Roman" w:eastAsia="Times New Roman" w:hAnsi="Times New Roman" w:cs="Times New Roman"/>
                <w:b/>
                <w:bCs/>
                <w:color w:val="000000"/>
                <w:sz w:val="14"/>
                <w:szCs w:val="14"/>
                <w:lang w:val="hr-HR" w:eastAsia="hr-HR"/>
              </w:rPr>
              <w:t>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182.719.000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Projekt "Regionalni vodoopskrbni sustav Zagrebačke županije-Zagreb istok",  Razvoj sustava vodoopskrbe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67.796.281</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8.209.000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33.898.140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370.509.298</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67.796.281</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540.000.000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9E1699" w:rsidRDefault="009E1699" w:rsidP="00B92F68">
            <w:pPr>
              <w:spacing w:after="0" w:line="240" w:lineRule="auto"/>
              <w:jc w:val="center"/>
              <w:rPr>
                <w:rFonts w:ascii="Times New Roman" w:eastAsia="Times New Roman" w:hAnsi="Times New Roman" w:cs="Times New Roman"/>
                <w:color w:val="000000"/>
                <w:sz w:val="14"/>
                <w:szCs w:val="14"/>
                <w:lang w:val="hr-HR" w:eastAsia="hr-HR"/>
              </w:rPr>
            </w:pPr>
            <w:r w:rsidRPr="009E1699">
              <w:rPr>
                <w:rFonts w:ascii="Times New Roman" w:eastAsia="Times New Roman" w:hAnsi="Times New Roman" w:cs="Times New Roman"/>
                <w:bCs/>
                <w:color w:val="000000"/>
                <w:sz w:val="14"/>
                <w:szCs w:val="14"/>
                <w:lang w:val="hr-HR" w:eastAsia="hr-HR"/>
              </w:rPr>
              <w:t>23.040.000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9E1699"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9E1699">
              <w:rPr>
                <w:rFonts w:ascii="Times New Roman" w:eastAsia="Times New Roman" w:hAnsi="Times New Roman" w:cs="Times New Roman"/>
                <w:color w:val="000000"/>
                <w:sz w:val="14"/>
                <w:szCs w:val="14"/>
                <w:lang w:val="hr-HR" w:eastAsia="hr-HR"/>
              </w:rPr>
              <w:t>2.719.000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9E1699"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9E1699">
              <w:rPr>
                <w:rFonts w:ascii="Times New Roman" w:eastAsia="Times New Roman" w:hAnsi="Times New Roman" w:cs="Times New Roman"/>
                <w:color w:val="000000"/>
                <w:sz w:val="14"/>
                <w:szCs w:val="14"/>
                <w:lang w:val="hr-HR" w:eastAsia="hr-HR"/>
              </w:rPr>
              <w:t>11.340.000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9E1699"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9E1699">
              <w:rPr>
                <w:rFonts w:ascii="Times New Roman" w:eastAsia="Times New Roman" w:hAnsi="Times New Roman" w:cs="Times New Roman"/>
                <w:color w:val="000000"/>
                <w:sz w:val="14"/>
                <w:szCs w:val="14"/>
                <w:lang w:val="hr-HR" w:eastAsia="hr-HR"/>
              </w:rPr>
              <w:t>122.580.000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9E1699" w:rsidRDefault="009E1699" w:rsidP="00B92F68">
            <w:pPr>
              <w:spacing w:after="0" w:line="240" w:lineRule="auto"/>
              <w:jc w:val="center"/>
              <w:rPr>
                <w:rFonts w:ascii="Times New Roman" w:eastAsia="Times New Roman" w:hAnsi="Times New Roman" w:cs="Times New Roman"/>
                <w:color w:val="000000"/>
                <w:sz w:val="14"/>
                <w:szCs w:val="14"/>
                <w:lang w:val="hr-HR" w:eastAsia="hr-HR"/>
              </w:rPr>
            </w:pPr>
            <w:r w:rsidRPr="009E1699">
              <w:rPr>
                <w:rFonts w:ascii="Times New Roman" w:eastAsia="Times New Roman" w:hAnsi="Times New Roman" w:cs="Times New Roman"/>
                <w:bCs/>
                <w:color w:val="000000"/>
                <w:sz w:val="14"/>
                <w:szCs w:val="14"/>
                <w:lang w:val="hr-HR" w:eastAsia="hr-HR"/>
              </w:rPr>
              <w:t>23.040.000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9E1699"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9E1699">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9E1699" w:rsidRDefault="009E1699" w:rsidP="00B92F68">
            <w:pPr>
              <w:spacing w:after="0" w:line="240" w:lineRule="auto"/>
              <w:jc w:val="center"/>
              <w:rPr>
                <w:rFonts w:ascii="Times New Roman" w:eastAsia="Times New Roman" w:hAnsi="Times New Roman" w:cs="Times New Roman"/>
                <w:color w:val="000000"/>
                <w:sz w:val="14"/>
                <w:szCs w:val="14"/>
                <w:lang w:val="hr-HR" w:eastAsia="hr-HR"/>
              </w:rPr>
            </w:pPr>
            <w:r w:rsidRPr="009E1699">
              <w:rPr>
                <w:rFonts w:ascii="Times New Roman" w:eastAsia="Times New Roman" w:hAnsi="Times New Roman" w:cs="Times New Roman"/>
                <w:bCs/>
                <w:color w:val="000000"/>
                <w:sz w:val="14"/>
                <w:szCs w:val="14"/>
                <w:lang w:val="hr-HR" w:eastAsia="hr-HR"/>
              </w:rPr>
              <w:t>182.719.000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2.2.5.</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Plinofikacija Zagrebačke županije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16.200.000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13.800.000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8.500.000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74.500.000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113.000.000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6.500.000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4.500.000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2.000.000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22.000.000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35.000.000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2.2.6.</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Uvođenje infrastrukture pristupa širokopojasnom internetu na cijelom području ZŽ</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560.000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75.000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593.930.050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104.929.950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699.495.000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420.000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75.000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495.000</w:t>
            </w:r>
          </w:p>
        </w:tc>
      </w:tr>
      <w:tr w:rsidR="00E76DD2" w:rsidRPr="00B92F68" w:rsidTr="00B92F68">
        <w:trPr>
          <w:trHeight w:val="40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E76DD2" w:rsidRPr="00B92F68" w:rsidRDefault="00E76DD2"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E76DD2" w:rsidRPr="00BE736C" w:rsidRDefault="00E76DD2" w:rsidP="00806A1A">
            <w:pPr>
              <w:spacing w:after="0" w:line="240" w:lineRule="auto"/>
              <w:rPr>
                <w:rFonts w:ascii="Times New Roman" w:eastAsia="Times New Roman" w:hAnsi="Times New Roman" w:cs="Times New Roman"/>
                <w:color w:val="000000"/>
                <w:sz w:val="14"/>
                <w:szCs w:val="14"/>
                <w:lang w:val="hr-HR" w:eastAsia="hr-HR"/>
              </w:rPr>
            </w:pPr>
            <w:r w:rsidRPr="00BE736C">
              <w:rPr>
                <w:rFonts w:ascii="Times New Roman" w:eastAsia="Times New Roman" w:hAnsi="Times New Roman" w:cs="Times New Roman"/>
                <w:color w:val="000000"/>
                <w:sz w:val="14"/>
                <w:szCs w:val="14"/>
                <w:lang w:val="hr-HR" w:eastAsia="hr-HR"/>
              </w:rPr>
              <w:t>Izrada konačnih verzija Plana razvoja širokopojasne infrastrukture (KV PRŠI) za cjelokupno područje provedbe Županijskog ŠPI Programa, Izgradnja širokopojasne infrastrukture (ŠPI) na području Županije s mogućnošću priključenja 100% korisnika na Internet minimalne brzine 40 Mb/s i barem 50% na Internet minimalne brzine 100 Mb/s</w:t>
            </w:r>
          </w:p>
          <w:p w:rsidR="00E76DD2" w:rsidRPr="00BE736C" w:rsidRDefault="00E76DD2" w:rsidP="00806A1A">
            <w:pPr>
              <w:spacing w:after="0" w:line="240" w:lineRule="auto"/>
              <w:rPr>
                <w:rFonts w:ascii="Times New Roman" w:eastAsia="Times New Roman" w:hAnsi="Times New Roman" w:cs="Times New Roman"/>
                <w:color w:val="000000"/>
                <w:sz w:val="14"/>
                <w:szCs w:val="14"/>
                <w:lang w:val="hr-HR" w:eastAsia="hr-HR"/>
              </w:rPr>
            </w:pPr>
            <w:r w:rsidRPr="00BE736C">
              <w:rPr>
                <w:rFonts w:ascii="Times New Roman" w:eastAsia="Times New Roman" w:hAnsi="Times New Roman" w:cs="Times New Roman"/>
                <w:color w:val="000000"/>
                <w:sz w:val="14"/>
                <w:szCs w:val="14"/>
                <w:lang w:val="hr-HR" w:eastAsia="hr-HR"/>
              </w:rPr>
              <w:t xml:space="preserve"> </w:t>
            </w:r>
          </w:p>
        </w:tc>
        <w:tc>
          <w:tcPr>
            <w:tcW w:w="305" w:type="pct"/>
            <w:tcBorders>
              <w:top w:val="nil"/>
              <w:left w:val="nil"/>
              <w:bottom w:val="single" w:sz="4" w:space="0" w:color="auto"/>
              <w:right w:val="single" w:sz="4" w:space="0" w:color="auto"/>
            </w:tcBorders>
            <w:shd w:val="clear" w:color="000000" w:fill="FFFFFF"/>
            <w:vAlign w:val="center"/>
            <w:hideMark/>
          </w:tcPr>
          <w:p w:rsidR="00E76DD2" w:rsidRPr="00B92F68" w:rsidRDefault="00E76DD2"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E76DD2" w:rsidRPr="00B92F68" w:rsidRDefault="00E76DD2"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560.000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E76DD2" w:rsidRPr="00B92F68" w:rsidRDefault="00E76DD2"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75.000</w:t>
            </w:r>
          </w:p>
        </w:tc>
        <w:tc>
          <w:tcPr>
            <w:tcW w:w="339" w:type="pct"/>
            <w:tcBorders>
              <w:top w:val="nil"/>
              <w:left w:val="nil"/>
              <w:bottom w:val="single" w:sz="4" w:space="0" w:color="auto"/>
              <w:right w:val="single" w:sz="4" w:space="0" w:color="auto"/>
            </w:tcBorders>
            <w:shd w:val="clear" w:color="000000" w:fill="FFFFFF"/>
            <w:vAlign w:val="center"/>
            <w:hideMark/>
          </w:tcPr>
          <w:p w:rsidR="00E76DD2" w:rsidRPr="00B92F68" w:rsidRDefault="00E76DD2"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593.930.050</w:t>
            </w:r>
          </w:p>
        </w:tc>
        <w:tc>
          <w:tcPr>
            <w:tcW w:w="281" w:type="pct"/>
            <w:tcBorders>
              <w:top w:val="nil"/>
              <w:left w:val="nil"/>
              <w:bottom w:val="single" w:sz="4" w:space="0" w:color="auto"/>
              <w:right w:val="single" w:sz="4" w:space="0" w:color="auto"/>
            </w:tcBorders>
            <w:shd w:val="clear" w:color="000000" w:fill="FFFFFF"/>
            <w:vAlign w:val="center"/>
            <w:hideMark/>
          </w:tcPr>
          <w:p w:rsidR="00E76DD2" w:rsidRPr="00B92F68" w:rsidRDefault="00E76DD2"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 </w:t>
            </w:r>
          </w:p>
        </w:tc>
        <w:tc>
          <w:tcPr>
            <w:tcW w:w="305" w:type="pct"/>
            <w:tcBorders>
              <w:top w:val="nil"/>
              <w:left w:val="nil"/>
              <w:bottom w:val="single" w:sz="4" w:space="0" w:color="auto"/>
              <w:right w:val="single" w:sz="4" w:space="0" w:color="auto"/>
            </w:tcBorders>
            <w:shd w:val="clear" w:color="000000" w:fill="FFFFFF"/>
            <w:vAlign w:val="center"/>
            <w:hideMark/>
          </w:tcPr>
          <w:p w:rsidR="00E76DD2" w:rsidRPr="00B92F68" w:rsidRDefault="00E76DD2"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104.929.950</w:t>
            </w:r>
          </w:p>
        </w:tc>
        <w:tc>
          <w:tcPr>
            <w:tcW w:w="339" w:type="pct"/>
            <w:tcBorders>
              <w:top w:val="nil"/>
              <w:left w:val="nil"/>
              <w:bottom w:val="single" w:sz="4" w:space="0" w:color="auto"/>
              <w:right w:val="single" w:sz="4" w:space="0" w:color="auto"/>
            </w:tcBorders>
            <w:shd w:val="clear" w:color="000000" w:fill="FFFFFF"/>
            <w:vAlign w:val="center"/>
            <w:hideMark/>
          </w:tcPr>
          <w:p w:rsidR="00E76DD2" w:rsidRPr="00B92F68" w:rsidRDefault="00E76DD2"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699.495.000</w:t>
            </w:r>
          </w:p>
        </w:tc>
        <w:tc>
          <w:tcPr>
            <w:tcW w:w="281" w:type="pct"/>
            <w:tcBorders>
              <w:top w:val="nil"/>
              <w:left w:val="nil"/>
              <w:bottom w:val="single" w:sz="4" w:space="0" w:color="auto"/>
              <w:right w:val="single" w:sz="4" w:space="0" w:color="auto"/>
            </w:tcBorders>
            <w:shd w:val="clear" w:color="000000" w:fill="FFFFFF"/>
            <w:vAlign w:val="center"/>
            <w:hideMark/>
          </w:tcPr>
          <w:p w:rsidR="00E76DD2" w:rsidRPr="00B92F68" w:rsidRDefault="00E76DD2"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 </w:t>
            </w:r>
          </w:p>
        </w:tc>
        <w:tc>
          <w:tcPr>
            <w:tcW w:w="305" w:type="pct"/>
            <w:tcBorders>
              <w:top w:val="nil"/>
              <w:left w:val="nil"/>
              <w:bottom w:val="single" w:sz="4" w:space="0" w:color="auto"/>
              <w:right w:val="single" w:sz="4" w:space="0" w:color="auto"/>
            </w:tcBorders>
            <w:shd w:val="clear" w:color="000000" w:fill="FFFFFF"/>
            <w:vAlign w:val="center"/>
            <w:hideMark/>
          </w:tcPr>
          <w:p w:rsidR="00E76DD2" w:rsidRPr="00B92F68" w:rsidRDefault="00E76DD2"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420.000</w:t>
            </w:r>
          </w:p>
        </w:tc>
        <w:tc>
          <w:tcPr>
            <w:tcW w:w="281" w:type="pct"/>
            <w:tcBorders>
              <w:top w:val="nil"/>
              <w:left w:val="nil"/>
              <w:bottom w:val="single" w:sz="4" w:space="0" w:color="auto"/>
              <w:right w:val="single" w:sz="4" w:space="0" w:color="auto"/>
            </w:tcBorders>
            <w:shd w:val="clear" w:color="000000" w:fill="FFFFFF"/>
            <w:vAlign w:val="center"/>
            <w:hideMark/>
          </w:tcPr>
          <w:p w:rsidR="00E76DD2" w:rsidRPr="00B92F68" w:rsidRDefault="00E76DD2"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75.000</w:t>
            </w:r>
          </w:p>
        </w:tc>
        <w:tc>
          <w:tcPr>
            <w:tcW w:w="305" w:type="pct"/>
            <w:tcBorders>
              <w:top w:val="nil"/>
              <w:left w:val="nil"/>
              <w:bottom w:val="single" w:sz="4" w:space="0" w:color="auto"/>
              <w:right w:val="single" w:sz="4" w:space="0" w:color="auto"/>
            </w:tcBorders>
            <w:shd w:val="clear" w:color="000000" w:fill="FFFFFF"/>
            <w:vAlign w:val="center"/>
            <w:hideMark/>
          </w:tcPr>
          <w:p w:rsidR="00E76DD2" w:rsidRPr="00B92F68" w:rsidRDefault="00E76DD2"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 </w:t>
            </w:r>
          </w:p>
        </w:tc>
        <w:tc>
          <w:tcPr>
            <w:tcW w:w="281" w:type="pct"/>
            <w:tcBorders>
              <w:top w:val="nil"/>
              <w:left w:val="nil"/>
              <w:bottom w:val="single" w:sz="4" w:space="0" w:color="auto"/>
              <w:right w:val="single" w:sz="4" w:space="0" w:color="auto"/>
            </w:tcBorders>
            <w:shd w:val="clear" w:color="000000" w:fill="FFFFFF"/>
            <w:vAlign w:val="center"/>
            <w:hideMark/>
          </w:tcPr>
          <w:p w:rsidR="00E76DD2" w:rsidRPr="00B92F68" w:rsidRDefault="00E76DD2"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 </w:t>
            </w:r>
          </w:p>
        </w:tc>
        <w:tc>
          <w:tcPr>
            <w:tcW w:w="281" w:type="pct"/>
            <w:tcBorders>
              <w:top w:val="nil"/>
              <w:left w:val="nil"/>
              <w:bottom w:val="single" w:sz="4" w:space="0" w:color="auto"/>
              <w:right w:val="single" w:sz="4" w:space="0" w:color="auto"/>
            </w:tcBorders>
            <w:shd w:val="clear" w:color="000000" w:fill="FFFFFF"/>
            <w:vAlign w:val="center"/>
            <w:hideMark/>
          </w:tcPr>
          <w:p w:rsidR="00E76DD2" w:rsidRPr="00B92F68" w:rsidRDefault="00E76DD2"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 </w:t>
            </w:r>
          </w:p>
        </w:tc>
        <w:tc>
          <w:tcPr>
            <w:tcW w:w="305" w:type="pct"/>
            <w:tcBorders>
              <w:top w:val="nil"/>
              <w:left w:val="nil"/>
              <w:bottom w:val="single" w:sz="4" w:space="0" w:color="auto"/>
              <w:right w:val="single" w:sz="4" w:space="0" w:color="auto"/>
            </w:tcBorders>
            <w:shd w:val="clear" w:color="000000" w:fill="FFFFFF"/>
            <w:vAlign w:val="center"/>
            <w:hideMark/>
          </w:tcPr>
          <w:p w:rsidR="00E76DD2" w:rsidRPr="00B92F68" w:rsidRDefault="00E76DD2"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495.000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2.3.</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Visoka kvaliteta urbanog i prirodnog okruženja</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3.345.000</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1.080.000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4.425.000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1.645.000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1.685.000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2.3.1.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Unapređenje razine urbaniteta naselja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120.000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1.080.000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1.200.000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40.000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360.000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400.000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Izrada urbanističkih planova uređenja naselja, Izrada planova urbane sanacije i urbane preobrazbe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120.000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1.080.000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1.200.000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40.000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360.000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400.000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2.3.2.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Unaprjeđenje sustava prostornog uređenja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785.000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785.000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285.000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285.000</w:t>
            </w:r>
          </w:p>
        </w:tc>
      </w:tr>
      <w:tr w:rsidR="00B45D59" w:rsidRPr="00B92F68" w:rsidTr="00B92F68">
        <w:trPr>
          <w:trHeight w:val="54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Izrada izmjena i dopuna Prostornog plana Zagrebačke županije (sredtsva za mat. trošk.), Izrada novog Prostornog plana Zagrebačke županije (sredstva za mat. trošk), Analiza usklađenosti i davanje mišljenja na PPUO/G - Redovna djelatnost Zavoda /procjena udjela, Stručna suradnja u izradi planova državne i lokalne razine - Redovna djelatnost Zavoda /procjena udjela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785.000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785.000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285.000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285.000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2.3.3.</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Uvođenje novih visokih tehnologija u pružanje javnih usluga u naseljima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2.440.000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2.440.000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Program razvoja e-mobilnosti u Zagrebačkoj županiji, Program razvoja pametnih gradova u Zagrebačkoj županiji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2.140.000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2.140.000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900.000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900.000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Program razvoja pametnih gradova u Zagrebačkoj županiji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2.4.</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Zaštita okoliša i održivo korištenje prirodnih  vrijednosti</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14.741.034</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1.470.000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9.295.201</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174.000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25.680.235</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5.515.741</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970.000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6.711.110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58.000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13.254.851</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2.4.1.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Uspostava i upravljanje zaštićenim dijelovima prirode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10.220.700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1.470.000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1.049.300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129.000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12.869.000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3.634.900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970.000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293.100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43.000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4.941.000</w:t>
            </w:r>
          </w:p>
        </w:tc>
      </w:tr>
      <w:tr w:rsidR="00B45D59" w:rsidRPr="00B92F68" w:rsidTr="00B92F68">
        <w:trPr>
          <w:trHeight w:val="405"/>
        </w:trPr>
        <w:tc>
          <w:tcPr>
            <w:tcW w:w="211"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Provođenje Godišnjeg programa zaštite, održavanja, očuvanja, promicanja i korištenja zaštićenih područja Zagrebačke županije, Bijela roda u Zagrebačkoj županiji, Kosci za kosce, Uređenje Otruševačke spilje, Upravljanje zaštićenim područjem</w:t>
            </w:r>
          </w:p>
        </w:tc>
        <w:tc>
          <w:tcPr>
            <w:tcW w:w="305"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10.220.700</w:t>
            </w:r>
          </w:p>
        </w:tc>
        <w:tc>
          <w:tcPr>
            <w:tcW w:w="281" w:type="pct"/>
            <w:gridSpan w:val="2"/>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1.470.000</w:t>
            </w:r>
          </w:p>
        </w:tc>
        <w:tc>
          <w:tcPr>
            <w:tcW w:w="339"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1.049.300</w:t>
            </w:r>
          </w:p>
        </w:tc>
        <w:tc>
          <w:tcPr>
            <w:tcW w:w="281"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129.000</w:t>
            </w:r>
          </w:p>
        </w:tc>
        <w:tc>
          <w:tcPr>
            <w:tcW w:w="339"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12.869.000</w:t>
            </w:r>
          </w:p>
        </w:tc>
        <w:tc>
          <w:tcPr>
            <w:tcW w:w="281"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3.634.900</w:t>
            </w:r>
          </w:p>
        </w:tc>
        <w:tc>
          <w:tcPr>
            <w:tcW w:w="281"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970.000</w:t>
            </w:r>
          </w:p>
        </w:tc>
        <w:tc>
          <w:tcPr>
            <w:tcW w:w="305"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293.100</w:t>
            </w:r>
          </w:p>
        </w:tc>
        <w:tc>
          <w:tcPr>
            <w:tcW w:w="281"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43.000</w:t>
            </w:r>
          </w:p>
        </w:tc>
        <w:tc>
          <w:tcPr>
            <w:tcW w:w="305"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4.941.000</w:t>
            </w:r>
          </w:p>
        </w:tc>
      </w:tr>
      <w:tr w:rsidR="00B92F68" w:rsidRPr="00B92F68" w:rsidTr="00B92F68">
        <w:trPr>
          <w:trHeight w:val="135"/>
        </w:trPr>
        <w:tc>
          <w:tcPr>
            <w:tcW w:w="211"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Turopolje-Odransko polje, Upravljanje zaštićenim područjem</w:t>
            </w:r>
          </w:p>
        </w:tc>
        <w:tc>
          <w:tcPr>
            <w:tcW w:w="305"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gridSpan w:val="2"/>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gridSpan w:val="2"/>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39"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39"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r>
      <w:tr w:rsidR="00B92F68" w:rsidRPr="00B92F68" w:rsidTr="00B92F68">
        <w:trPr>
          <w:trHeight w:val="270"/>
        </w:trPr>
        <w:tc>
          <w:tcPr>
            <w:tcW w:w="211"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park šuma Tepec-Palačnik-Stražnik, Čudesna šuma Žutica, Tajanstveni svijet Zag. Županije, Ostali projekti (Sava-kultura-Natura, Sava Parks Nework...) te broj izrađenih baza podataka o cillnjim vrstama i stanišnim tipovima</w:t>
            </w:r>
          </w:p>
        </w:tc>
        <w:tc>
          <w:tcPr>
            <w:tcW w:w="305"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gridSpan w:val="2"/>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gridSpan w:val="2"/>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39"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39"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281"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c>
          <w:tcPr>
            <w:tcW w:w="305"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2.4.2.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Unapređenje sustava zaštite okoliša i promicanje održivog razvoja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840.000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840.000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280.000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280.000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Unapređenje sustava zaštite okoliša i promicanje održivog razvoja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840.000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840.000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280.000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280.000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2.4.3.</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Unaprjeđenje stanja okoliša poboljšanjem kakvoće tla, vode i zraka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2.675.334</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8.245.901</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10.921.235</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1.265.841</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6.418.010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sz w:val="14"/>
                <w:szCs w:val="14"/>
                <w:lang w:val="hr-HR" w:eastAsia="hr-HR"/>
              </w:rPr>
            </w:pPr>
            <w:r w:rsidRPr="00B92F68">
              <w:rPr>
                <w:rFonts w:ascii="Times New Roman" w:eastAsia="Times New Roman" w:hAnsi="Times New Roman" w:cs="Times New Roman"/>
                <w:b/>
                <w:bCs/>
                <w:sz w:val="14"/>
                <w:szCs w:val="14"/>
                <w:lang w:val="hr-HR" w:eastAsia="hr-HR"/>
              </w:rPr>
              <w:t>7.683.851</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Unaprjeđenje stanja okoliša poboljšanjem kakvoće tla, vode i zraka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2.675.334</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8.245.901</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10.921.235</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1.265.841</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6.418.010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7.683.851</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2.4.4.</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Zaštita i održivo korištenje prirodne baštine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1.005.000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45.000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335.000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15.000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350.000</w:t>
            </w:r>
          </w:p>
        </w:tc>
      </w:tr>
      <w:tr w:rsidR="00B45D59" w:rsidRPr="00B92F68" w:rsidTr="00B92F68">
        <w:trPr>
          <w:trHeight w:val="40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Održano i/ili poboljšano stanje zaštićenih područja, broj provedenih monitoringa i inventarizacija vrsta i staništa, broj održanih manifestacija i sastanaka s dionicima prostora, Održan i povećan broj izvornih pasmina i sorti vezan za područje Zagrebačke županije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1.005.000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45.000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335.000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15.000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350.000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2.5.</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Zaštita i održivo korištenje kulturnih  vrijednosti</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12.964.600</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240.000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13.204.600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4.258.200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4.338.200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2.5.1.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Zaštita i održivo korištenje kulturnih dobara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3.673.000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3.673.000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1.161.000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1.161.000</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Izrada projekata obnove i sanacije kulturnih dobara, Izrada studija zaštite kulturne baštine i krajobraza, Dizajn vrijednosti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3.673.000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3.673.000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1.161.000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sz w:val="14"/>
                <w:szCs w:val="14"/>
                <w:lang w:val="hr-HR" w:eastAsia="hr-HR"/>
              </w:rPr>
            </w:pPr>
            <w:r w:rsidRPr="00B92F68">
              <w:rPr>
                <w:rFonts w:ascii="Times New Roman" w:eastAsia="Times New Roman" w:hAnsi="Times New Roman" w:cs="Times New Roman"/>
                <w:sz w:val="14"/>
                <w:szCs w:val="14"/>
                <w:lang w:val="hr-HR" w:eastAsia="hr-HR"/>
              </w:rPr>
              <w:t>1.161.000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2.5.2.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Poticanje kulturno-umjetničkog stvaralaštva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9.291.600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240.000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9.531.600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3.097.200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3.177.200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Poticanje kulturno-umjetničkog stvaralaštva, Dizajn vrijednsoti (Potpora događanjima)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9.291.600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240.000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9.531.600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3.097.200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3.177.200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w:t>
            </w:r>
          </w:p>
        </w:tc>
        <w:tc>
          <w:tcPr>
            <w:tcW w:w="594"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RAZVIJATI LJUDSKE RESURSE I UNAPRIJEDITI UPRAVLJANJE RAZVOJEM</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110.208.220</w:t>
            </w:r>
          </w:p>
        </w:tc>
        <w:tc>
          <w:tcPr>
            <w:tcW w:w="305" w:type="pct"/>
            <w:gridSpan w:val="2"/>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234.848.569</w:t>
            </w:r>
          </w:p>
        </w:tc>
        <w:tc>
          <w:tcPr>
            <w:tcW w:w="281" w:type="pct"/>
            <w:gridSpan w:val="2"/>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950.000</w:t>
            </w:r>
          </w:p>
        </w:tc>
        <w:tc>
          <w:tcPr>
            <w:tcW w:w="339"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128.575.220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1.200.000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27.639.890</w:t>
            </w:r>
          </w:p>
        </w:tc>
        <w:tc>
          <w:tcPr>
            <w:tcW w:w="339"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503.421.899</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38.643.540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81.594.419</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550.000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9.395.000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350.000</w:t>
            </w:r>
          </w:p>
        </w:tc>
        <w:tc>
          <w:tcPr>
            <w:tcW w:w="281"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13.140.000</w:t>
            </w:r>
          </w:p>
        </w:tc>
        <w:tc>
          <w:tcPr>
            <w:tcW w:w="305" w:type="pct"/>
            <w:tcBorders>
              <w:top w:val="nil"/>
              <w:left w:val="nil"/>
              <w:bottom w:val="single" w:sz="4" w:space="0" w:color="auto"/>
              <w:right w:val="single" w:sz="4" w:space="0" w:color="auto"/>
            </w:tcBorders>
            <w:shd w:val="clear" w:color="000000" w:fill="C5D9F1"/>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143.672.959</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3.1.</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Otvorena i učinkovita županijska i lokalna samouprava</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150.000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61.483.159</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109.960.220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9.219.890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180.813.269</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150.000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18.369.534</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3.900.000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200.000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22.619.534</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3.1.1.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Jačanje kapaciteta područne (regionalne) i lokalne samouprave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150.000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15.000.269</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15.150.269</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150.000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6.148.534</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6.298.534</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Provedba projekata na razini Županije i zjaedničkih projekata sa JLS i Gradom Zagrebom, Prekvalifikacija, stručno osposobljavanje i usavršavanje službenika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150.000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15.000.269</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15.150.269</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150.000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6.148.534</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6.298.534</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3.1.2.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Jačanje kapaciteta Regionalne razvojne agencije Zagrebačke županije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9.500.000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4.500.000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14.000.000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2.800.000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4.200.000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Projekti RRAZŽ  (EU projekti i domaći projekti)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9.500.000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4.500.000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14.000.000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2.800.000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4.200.000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3.1.3.</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Unaprjeđenje suradnje s organizacijama civilnog društva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17.011.000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17.011.000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5.637.000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5.637.000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Tekuće donacije udrugama i drugim neprofitnim organizacijama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16.786.000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17.011.000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5.562.000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5.562.000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Unaprjeđenje suradnje s organizacijama civilnog društva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225.000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225.000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75.000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75.000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3.1.4.</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Učinkovita razvojna suradnja Zagrebačke županije s Gradom Zagrebom</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9.219.890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105.460.220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9.219.890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123.900.000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2.500.000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2.900.000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Projekt GREENWAY - izgradnja biciklističke staze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9.219.890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105.460.220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9.219.890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123.900.000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2.500.000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2.900.000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3.1.5.</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Jačanje kapaciteta sustava civilne zaštite Zagrebačke županije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10.752.000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10.752.000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3.584.000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3.584.000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Civilna zaštita i zaštita od požara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10.752.000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10.752.000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3.584.000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3.584.000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3.2.</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Unaprjeđenje socijalnih usluga</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52.289.731</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69.918.237</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650.000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9.315.000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8.420.000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140.592.968</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19.237.377</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29.409.292</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250.000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2.595.000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2.940.000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54.431.669</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3.2.1.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Unaprjeđenje uvjeta i kvalitete rada u zdravstvenoj djelatnosti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47.934.031</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39.251.137</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650.000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9.315.000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8.420.000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105.570.168</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16.644.677</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18.620.692</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250.000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2.595.000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2.940.000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41.050.369</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Investicijska ulganja u nabavu medicinske opreme, prijevoznih sredstava i objekte zdravstvenih ustanova, Javne potrebe u zdravstvu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47.934.031</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39.251.137</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650.000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9.315.000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8.420.000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105.570.168</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16.644.677</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18.620.692</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250.000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2.595.000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2.940.000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41.050.369</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3.2.2.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Prevencija, rano otkrivanje i liječenje bolesti koje su prepoznate kao županijski prioriteti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4.116.000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4.116.000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1.272.000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1.272.000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Javno zdravstveni prioriteti, Prevencija bolesti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4.116.000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4.116.000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1.272.000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1.272.000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3.2.3.</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Zaštita obitelji i unapređenje socio-zdravstvene skrbi osoba u potrebi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2.935.000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2.935.000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895.000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Briga za starije i nemoćne, Jednokratne novčana pomoći za osobe u potrebi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2.935.000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2.935.000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895.000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895.000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3.2.4.</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Kvalitetnije uključivanje djece i mladih s teškoćama u život zajednice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4.355.700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2.895.100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7.250.800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2.592.700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1.714.600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4.307.300</w:t>
            </w:r>
          </w:p>
        </w:tc>
      </w:tr>
      <w:tr w:rsidR="00B45D59" w:rsidRPr="00B92F68" w:rsidTr="00B92F68">
        <w:trPr>
          <w:trHeight w:val="40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Pomoćnici u nastavi - Mladi za mlade, Prsten potpore - pomoćnici u nastavi i stručni komunikacijski posrednici za učenike s teškoćama u razvoju, Prsten potpore - pomoćnici u nastavi i stručni komunikacijski posrednici za učenike s teškoćama u razvoju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4.355.700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2.895.100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7.250.800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2.592.700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1.714.600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4.307.300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3.2.5.</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Razvoj sporta i sportske infrastrukture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18.585.000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18.585.000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6.195.000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6.195.000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Program javnih potreba u sportu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18.585.000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18.585.000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6.195.000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6.195.000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3.2.6.</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Razvoj tehničke kulture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2.136.000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2.136.000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712.000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712.000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Program javnih potreba u tehničkoj kulturu</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2.136.000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2.136.000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712.000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712.000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3.3.</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xml:space="preserve"> Unaprjeđenje odgojno-obrazovnih usluga</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57.768.489</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103.297.173</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5.600.000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10.000.000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176.965.662</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19.256.163</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33.765.593</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1.400.000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10.000.000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64.721.756</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3.3.1.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Unaprjeđenje kvalitete sustava odgoja i obrazovanja (na svim razinama)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36.000.000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15.906.450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51.906.450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12.000.000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5.302.150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17.302.150</w:t>
            </w:r>
          </w:p>
        </w:tc>
      </w:tr>
      <w:tr w:rsidR="00B45D59" w:rsidRPr="00B92F68" w:rsidTr="00B92F68">
        <w:trPr>
          <w:trHeight w:val="54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Razvoj dodatnih znanja i vještina: stipendije učenika i studenata, županijska stručna vijeća, natjecanja, obljetnice škola, Svjetski dan učitelja, Prijem učenika OŠ i SŠ kod Župana, Županija - partner u projektima EU, Učeničke zadruge, Prijevoz učenika srednjih škola, ostale izvanškolske aktivnosti, Međunarodna suradnja, sufinanciranje nabave udžbenika, intelektualne usluge - edukacija tajnika i računovođa, Prsten potpore - edukacija pomoćnika u nastavi</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36.000.000</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15.906.450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51.906.450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12.000.000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5.302.150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17.302.150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3.3.2.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Izgradnja, obnova i opremanje objekata u sustavu odgoja i obrazovanja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21.768.489</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87.390.723</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5.600.000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10.000.000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125.059.212</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7.256.163</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28.463.443</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10.000.000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47.419.606</w:t>
            </w:r>
          </w:p>
        </w:tc>
      </w:tr>
      <w:tr w:rsidR="00B45D59" w:rsidRPr="00B92F68" w:rsidTr="00B92F68">
        <w:trPr>
          <w:trHeight w:val="222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auto" w:fill="auto"/>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OŠ - Posavski Bregi - izgradnja dvorane, OŠ Jastrebarsko - radovi na izgradnji zgrade nove škole, OŠ Klinča Sela - radovi na izgradnji 2 djelne dvorane, OŠ Bistra - radovi na dogradnji škole i opremanje, OŠ Bedenica - radovi na dogradnji 1. faza bez dvorane, OŠ Kupljenovo - dogradnja škole i dvorane, PŠ Komin - izrada projektne dokumentacije, OŠ Jastrebarsko - izrada projektne dokumentacije nove škole, Projektiranje nove OŠ u Dugom Selu, Projektiranje nove OŠ u Strmcu, OŠ Klinča Sela - dopuna projektne dokumentacije za dvoranu, Projekti povećanja energetske učinkovitosti i obnovljivih izvora energije za školske objekte koji će se financirati iz fondova EU, OŠ Braće Radić - radovi na energetskoj obnovi dvorane (krov, fasada, stolarija), OŠ Luka - izgradnja tople veze između škole i dvorane, OŠ Bistra - radovi na obnovi postojeće zgrade škole, PŠ Lupoglav - radovi na uređenju prizemlja škole i izrade nove fasade, Oprema škola, Dodatna ulaganja, Legalizacija školskih objekata, Izrada studija predizvodljivosti /izvodljivosti za nove kapitalne projekte, Izrada elaborata procijenjene vrijednosti nekretnine, Izrada energetskih certifikata za objekte škola, Tekuće i investicijsko održavanje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21.768.489</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87.390.723</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300.000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5.600.000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10.000.000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125.059.212</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7.256.163</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28.463.443</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10.000.000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47.419.606</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3.4.</w:t>
            </w:r>
          </w:p>
        </w:tc>
        <w:tc>
          <w:tcPr>
            <w:tcW w:w="594"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Provedba Strategije razvoja ljudskih resursa Zagrebačke županije 2014-2020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150.000</w:t>
            </w:r>
          </w:p>
        </w:tc>
        <w:tc>
          <w:tcPr>
            <w:tcW w:w="281" w:type="pct"/>
            <w:gridSpan w:val="2"/>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3.700.000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1.200.000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39"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5.050.000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1.500.000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350.000</w:t>
            </w:r>
          </w:p>
        </w:tc>
        <w:tc>
          <w:tcPr>
            <w:tcW w:w="281"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0</w:t>
            </w:r>
          </w:p>
        </w:tc>
        <w:tc>
          <w:tcPr>
            <w:tcW w:w="305" w:type="pct"/>
            <w:tcBorders>
              <w:top w:val="nil"/>
              <w:left w:val="nil"/>
              <w:bottom w:val="single" w:sz="4" w:space="0" w:color="auto"/>
              <w:right w:val="single" w:sz="4" w:space="0" w:color="auto"/>
            </w:tcBorders>
            <w:shd w:val="clear" w:color="000000" w:fill="FCD5B4"/>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1.900.000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3.4.1.</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Usklađivanje obrazovnog sustava s potrebama tržišta rada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1.900.000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350.000</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Jačanje sustava prakse poticanja povezivanja realnog i obrazovnog sektora, Stvaranje novih obrazovnih programa prema potrebama tržišta rada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1.900.000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xml:space="preserve">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350.000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3.4.2.</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Poticanje zapošljavanja  i otvaranja novih radnim mjesta te očuvanje postojećih</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150.000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50.000</w:t>
            </w:r>
          </w:p>
        </w:tc>
      </w:tr>
      <w:tr w:rsidR="00B45D59" w:rsidRPr="00B92F68" w:rsidTr="00B92F68">
        <w:trPr>
          <w:trHeight w:val="270"/>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Subvencije obrtnicima, malim i srednjim poduzetnicima, osnivanje socijalne zadruge, Usavršavanje stručnjaka u androgenim vještinama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150.000</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50.000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3.4.3.</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Jačanje kapaciteta Lokalnog partnerstva za zapošljavanje</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3.000.000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1.500.000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Razvijanje sustava za praćenje EU natječaja, Umrežavanje poslodavaca</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2.400.000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600.000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3.000.000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1.200.000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300.000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1.500.000</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r>
      <w:tr w:rsidR="00B45D59" w:rsidRPr="00B92F68" w:rsidTr="00B92F68">
        <w:trPr>
          <w:trHeight w:val="135"/>
        </w:trPr>
        <w:tc>
          <w:tcPr>
            <w:tcW w:w="211" w:type="pc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SVEUKUPNO</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200.519.501</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480.872.292</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53.173.140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1.133.797.169</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68.996.281</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209.703.840</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2.147.062.223</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45D59" w:rsidP="00B45D59">
            <w:pPr>
              <w:spacing w:after="0" w:line="240" w:lineRule="auto"/>
              <w:jc w:val="center"/>
              <w:rPr>
                <w:rFonts w:ascii="Times New Roman" w:eastAsia="Times New Roman" w:hAnsi="Times New Roman" w:cs="Times New Roman"/>
                <w:b/>
                <w:bCs/>
                <w:color w:val="000000"/>
                <w:sz w:val="14"/>
                <w:szCs w:val="14"/>
                <w:lang w:val="hr-HR" w:eastAsia="hr-HR"/>
              </w:rPr>
            </w:pPr>
            <w:r>
              <w:rPr>
                <w:rFonts w:ascii="Times New Roman" w:eastAsia="Times New Roman" w:hAnsi="Times New Roman" w:cs="Times New Roman"/>
                <w:b/>
                <w:bCs/>
                <w:color w:val="000000"/>
                <w:sz w:val="14"/>
                <w:szCs w:val="14"/>
                <w:lang w:val="hr-HR" w:eastAsia="hr-HR"/>
              </w:rPr>
              <w:t>70.328.</w:t>
            </w:r>
            <w:r w:rsidR="00B92F68" w:rsidRPr="00B92F68">
              <w:rPr>
                <w:rFonts w:ascii="Times New Roman" w:eastAsia="Times New Roman" w:hAnsi="Times New Roman" w:cs="Times New Roman"/>
                <w:b/>
                <w:bCs/>
                <w:color w:val="000000"/>
                <w:sz w:val="14"/>
                <w:szCs w:val="14"/>
                <w:lang w:val="hr-HR" w:eastAsia="hr-HR"/>
              </w:rPr>
              <w:t>540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188.544.649</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18.035.000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148.026.310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45D59" w:rsidP="00B45D59">
            <w:pPr>
              <w:spacing w:after="0" w:line="240" w:lineRule="auto"/>
              <w:jc w:val="center"/>
              <w:rPr>
                <w:rFonts w:ascii="Times New Roman" w:eastAsia="Times New Roman" w:hAnsi="Times New Roman" w:cs="Times New Roman"/>
                <w:b/>
                <w:bCs/>
                <w:color w:val="000000"/>
                <w:sz w:val="14"/>
                <w:szCs w:val="14"/>
                <w:lang w:val="hr-HR" w:eastAsia="hr-HR"/>
              </w:rPr>
            </w:pPr>
            <w:r>
              <w:rPr>
                <w:rFonts w:ascii="Times New Roman" w:eastAsia="Times New Roman" w:hAnsi="Times New Roman" w:cs="Times New Roman"/>
                <w:b/>
                <w:bCs/>
                <w:color w:val="000000"/>
                <w:sz w:val="14"/>
                <w:szCs w:val="14"/>
                <w:lang w:val="hr-HR" w:eastAsia="hr-HR"/>
              </w:rPr>
              <w:t>23.390</w:t>
            </w:r>
            <w:r w:rsidR="00B92F68" w:rsidRPr="00B92F68">
              <w:rPr>
                <w:rFonts w:ascii="Times New Roman" w:eastAsia="Times New Roman" w:hAnsi="Times New Roman" w:cs="Times New Roman"/>
                <w:b/>
                <w:bCs/>
                <w:color w:val="000000"/>
                <w:sz w:val="14"/>
                <w:szCs w:val="14"/>
                <w:lang w:val="hr-HR" w:eastAsia="hr-HR"/>
              </w:rPr>
              <w:t>.000</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36.018.000</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484.342.499</w:t>
            </w:r>
          </w:p>
        </w:tc>
      </w:tr>
      <w:tr w:rsidR="00B45D59" w:rsidRPr="00B92F68" w:rsidTr="00B92F68">
        <w:trPr>
          <w:trHeight w:val="135"/>
        </w:trPr>
        <w:tc>
          <w:tcPr>
            <w:tcW w:w="211"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594" w:type="pct"/>
            <w:vMerge w:val="restart"/>
            <w:tcBorders>
              <w:top w:val="nil"/>
              <w:left w:val="single" w:sz="4" w:space="0" w:color="auto"/>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 </w:t>
            </w:r>
          </w:p>
        </w:tc>
        <w:tc>
          <w:tcPr>
            <w:tcW w:w="305"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Državni</w:t>
            </w:r>
          </w:p>
        </w:tc>
        <w:tc>
          <w:tcPr>
            <w:tcW w:w="305" w:type="pct"/>
            <w:gridSpan w:val="2"/>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Županijski</w:t>
            </w:r>
          </w:p>
        </w:tc>
        <w:tc>
          <w:tcPr>
            <w:tcW w:w="281" w:type="pct"/>
            <w:gridSpan w:val="2"/>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Lokalni</w:t>
            </w:r>
          </w:p>
        </w:tc>
        <w:tc>
          <w:tcPr>
            <w:tcW w:w="339"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Pomoći</w:t>
            </w:r>
          </w:p>
        </w:tc>
        <w:tc>
          <w:tcPr>
            <w:tcW w:w="281"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Javna poduzeća</w:t>
            </w:r>
          </w:p>
        </w:tc>
        <w:tc>
          <w:tcPr>
            <w:tcW w:w="30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Ostali izvori***</w:t>
            </w:r>
          </w:p>
        </w:tc>
        <w:tc>
          <w:tcPr>
            <w:tcW w:w="339"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Sveukupno</w:t>
            </w:r>
          </w:p>
        </w:tc>
        <w:tc>
          <w:tcPr>
            <w:tcW w:w="281"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Državni</w:t>
            </w:r>
          </w:p>
        </w:tc>
        <w:tc>
          <w:tcPr>
            <w:tcW w:w="305"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Županijski</w:t>
            </w:r>
          </w:p>
        </w:tc>
        <w:tc>
          <w:tcPr>
            <w:tcW w:w="281"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Lokalni</w:t>
            </w:r>
          </w:p>
        </w:tc>
        <w:tc>
          <w:tcPr>
            <w:tcW w:w="305"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Pomoći</w:t>
            </w:r>
          </w:p>
        </w:tc>
        <w:tc>
          <w:tcPr>
            <w:tcW w:w="281"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Javna poduzeća</w:t>
            </w:r>
          </w:p>
        </w:tc>
        <w:tc>
          <w:tcPr>
            <w:tcW w:w="281"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Ostali izvori***</w:t>
            </w:r>
          </w:p>
        </w:tc>
        <w:tc>
          <w:tcPr>
            <w:tcW w:w="30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Sveukupno</w:t>
            </w:r>
          </w:p>
        </w:tc>
      </w:tr>
      <w:tr w:rsidR="00B92F68" w:rsidRPr="00B92F68" w:rsidTr="00B92F68">
        <w:trPr>
          <w:trHeight w:val="135"/>
        </w:trPr>
        <w:tc>
          <w:tcPr>
            <w:tcW w:w="211"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594"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305" w:type="pct"/>
            <w:gridSpan w:val="2"/>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281" w:type="pct"/>
            <w:gridSpan w:val="2"/>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339"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Europske</w:t>
            </w: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39"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281"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305"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281"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proračun</w:t>
            </w:r>
          </w:p>
        </w:tc>
        <w:tc>
          <w:tcPr>
            <w:tcW w:w="305" w:type="pct"/>
            <w:tcBorders>
              <w:top w:val="nil"/>
              <w:left w:val="nil"/>
              <w:bottom w:val="nil"/>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Europske</w:t>
            </w: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r>
      <w:tr w:rsidR="00B92F68" w:rsidRPr="00B92F68" w:rsidTr="00B92F68">
        <w:trPr>
          <w:trHeight w:val="135"/>
        </w:trPr>
        <w:tc>
          <w:tcPr>
            <w:tcW w:w="211"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594" w:type="pct"/>
            <w:vMerge/>
            <w:tcBorders>
              <w:top w:val="nil"/>
              <w:left w:val="single" w:sz="4" w:space="0" w:color="auto"/>
              <w:bottom w:val="single" w:sz="4" w:space="0" w:color="auto"/>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gridSpan w:val="2"/>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39"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unije</w:t>
            </w: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39"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281"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rPr>
                <w:rFonts w:ascii="Times New Roman" w:eastAsia="Times New Roman" w:hAnsi="Times New Roman" w:cs="Times New Roman"/>
                <w:color w:val="000000"/>
                <w:sz w:val="14"/>
                <w:szCs w:val="14"/>
                <w:lang w:val="hr-HR" w:eastAsia="hr-HR"/>
              </w:rPr>
            </w:pPr>
            <w:r w:rsidRPr="00B92F68">
              <w:rPr>
                <w:rFonts w:ascii="Times New Roman" w:eastAsia="Times New Roman" w:hAnsi="Times New Roman" w:cs="Times New Roman"/>
                <w:color w:val="000000"/>
                <w:sz w:val="14"/>
                <w:szCs w:val="14"/>
                <w:lang w:val="hr-HR" w:eastAsia="hr-HR"/>
              </w:rPr>
              <w:t> </w:t>
            </w:r>
          </w:p>
        </w:tc>
        <w:tc>
          <w:tcPr>
            <w:tcW w:w="305" w:type="pct"/>
            <w:tcBorders>
              <w:top w:val="nil"/>
              <w:left w:val="nil"/>
              <w:bottom w:val="single" w:sz="4" w:space="0" w:color="auto"/>
              <w:right w:val="single" w:sz="4" w:space="0" w:color="auto"/>
            </w:tcBorders>
            <w:shd w:val="clear" w:color="000000" w:fill="FFFFFF"/>
            <w:vAlign w:val="center"/>
            <w:hideMark/>
          </w:tcPr>
          <w:p w:rsidR="00B92F68" w:rsidRPr="00B92F68" w:rsidRDefault="00B92F68" w:rsidP="00B92F68">
            <w:pPr>
              <w:spacing w:after="0" w:line="240" w:lineRule="auto"/>
              <w:jc w:val="center"/>
              <w:rPr>
                <w:rFonts w:ascii="Times New Roman" w:eastAsia="Times New Roman" w:hAnsi="Times New Roman" w:cs="Times New Roman"/>
                <w:b/>
                <w:bCs/>
                <w:color w:val="000000"/>
                <w:sz w:val="14"/>
                <w:szCs w:val="14"/>
                <w:lang w:val="hr-HR" w:eastAsia="hr-HR"/>
              </w:rPr>
            </w:pPr>
            <w:r w:rsidRPr="00B92F68">
              <w:rPr>
                <w:rFonts w:ascii="Times New Roman" w:eastAsia="Times New Roman" w:hAnsi="Times New Roman" w:cs="Times New Roman"/>
                <w:b/>
                <w:bCs/>
                <w:color w:val="000000"/>
                <w:sz w:val="14"/>
                <w:szCs w:val="14"/>
                <w:lang w:val="hr-HR" w:eastAsia="hr-HR"/>
              </w:rPr>
              <w:t>unije</w:t>
            </w: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281"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c>
          <w:tcPr>
            <w:tcW w:w="305" w:type="pct"/>
            <w:vMerge/>
            <w:tcBorders>
              <w:top w:val="nil"/>
              <w:left w:val="single" w:sz="4" w:space="0" w:color="auto"/>
              <w:bottom w:val="single" w:sz="4" w:space="0" w:color="000000"/>
              <w:right w:val="single" w:sz="4" w:space="0" w:color="auto"/>
            </w:tcBorders>
            <w:vAlign w:val="center"/>
            <w:hideMark/>
          </w:tcPr>
          <w:p w:rsidR="00B92F68" w:rsidRPr="00B92F68" w:rsidRDefault="00B92F68" w:rsidP="00B92F68">
            <w:pPr>
              <w:spacing w:after="0" w:line="240" w:lineRule="auto"/>
              <w:rPr>
                <w:rFonts w:ascii="Times New Roman" w:eastAsia="Times New Roman" w:hAnsi="Times New Roman" w:cs="Times New Roman"/>
                <w:b/>
                <w:bCs/>
                <w:color w:val="000000"/>
                <w:sz w:val="14"/>
                <w:szCs w:val="14"/>
                <w:lang w:val="hr-HR" w:eastAsia="hr-HR"/>
              </w:rPr>
            </w:pPr>
          </w:p>
        </w:tc>
      </w:tr>
    </w:tbl>
    <w:p w:rsidR="00B92F68" w:rsidRDefault="00B92F68" w:rsidP="00843FB2">
      <w:pPr>
        <w:rPr>
          <w:lang w:val="hr-HR"/>
        </w:rPr>
      </w:pPr>
    </w:p>
    <w:p w:rsidR="00B92F68" w:rsidRDefault="00B92F68" w:rsidP="00843FB2">
      <w:pPr>
        <w:rPr>
          <w:lang w:val="hr-HR"/>
        </w:rPr>
      </w:pPr>
    </w:p>
    <w:p w:rsidR="00B92F68" w:rsidRDefault="00B92F68" w:rsidP="00843FB2">
      <w:pPr>
        <w:rPr>
          <w:lang w:val="hr-HR"/>
        </w:rPr>
      </w:pPr>
    </w:p>
    <w:p w:rsidR="00B92F68" w:rsidRDefault="00B92F68" w:rsidP="00843FB2">
      <w:pPr>
        <w:rPr>
          <w:lang w:val="hr-HR"/>
        </w:rPr>
      </w:pPr>
    </w:p>
    <w:p w:rsidR="00BE1776" w:rsidRPr="0096270E" w:rsidRDefault="00BE1776" w:rsidP="00843FB2">
      <w:pPr>
        <w:rPr>
          <w:lang w:val="hr-HR"/>
        </w:rPr>
      </w:pPr>
    </w:p>
    <w:p w:rsidR="001837FD" w:rsidRDefault="001837FD" w:rsidP="001837FD">
      <w:pPr>
        <w:rPr>
          <w:rFonts w:ascii="Times New Roman" w:hAnsi="Times New Roman" w:cs="Times New Roman"/>
          <w:sz w:val="14"/>
          <w:szCs w:val="14"/>
          <w:lang w:val="hr-HR"/>
        </w:rPr>
      </w:pPr>
    </w:p>
    <w:p w:rsidR="00BE1776" w:rsidRPr="00F13B14" w:rsidRDefault="00F13B14" w:rsidP="001837FD">
      <w:pPr>
        <w:rPr>
          <w:rFonts w:ascii="Times New Roman" w:hAnsi="Times New Roman" w:cs="Times New Roman"/>
          <w:lang w:val="hr-HR"/>
        </w:rPr>
      </w:pPr>
      <w:r w:rsidRPr="00F13B14">
        <w:rPr>
          <w:rFonts w:ascii="Calibri" w:eastAsia="Times New Roman" w:hAnsi="Calibri" w:cs="Times New Roman"/>
          <w:bCs/>
          <w:color w:val="000000"/>
          <w:lang w:val="hr-HR" w:eastAsia="hr-HR"/>
        </w:rPr>
        <w:t>T-3 Financijski okvir za provedbu strategije do 2020.</w:t>
      </w:r>
    </w:p>
    <w:tbl>
      <w:tblPr>
        <w:tblW w:w="5641" w:type="pct"/>
        <w:tblInd w:w="-918" w:type="dxa"/>
        <w:tblLayout w:type="fixed"/>
        <w:tblLook w:val="04A0" w:firstRow="1" w:lastRow="0" w:firstColumn="1" w:lastColumn="0" w:noHBand="0" w:noVBand="1"/>
      </w:tblPr>
      <w:tblGrid>
        <w:gridCol w:w="530"/>
        <w:gridCol w:w="2935"/>
        <w:gridCol w:w="1390"/>
        <w:gridCol w:w="1274"/>
        <w:gridCol w:w="1134"/>
        <w:gridCol w:w="1134"/>
        <w:gridCol w:w="1134"/>
        <w:gridCol w:w="1134"/>
        <w:gridCol w:w="1134"/>
        <w:gridCol w:w="1417"/>
        <w:gridCol w:w="1701"/>
      </w:tblGrid>
      <w:tr w:rsidR="00F13B14" w:rsidRPr="00F13B14" w:rsidTr="00F13B14">
        <w:trPr>
          <w:trHeight w:val="289"/>
        </w:trPr>
        <w:tc>
          <w:tcPr>
            <w:tcW w:w="1628" w:type="pct"/>
            <w:gridSpan w:val="3"/>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b/>
                <w:bCs/>
                <w:color w:val="000000"/>
                <w:sz w:val="14"/>
                <w:szCs w:val="14"/>
                <w:lang w:val="hr-HR" w:eastAsia="hr-HR"/>
              </w:rPr>
            </w:pPr>
          </w:p>
        </w:tc>
        <w:tc>
          <w:tcPr>
            <w:tcW w:w="427" w:type="pct"/>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p>
        </w:tc>
        <w:tc>
          <w:tcPr>
            <w:tcW w:w="380" w:type="pct"/>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p>
        </w:tc>
        <w:tc>
          <w:tcPr>
            <w:tcW w:w="380" w:type="pct"/>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p>
        </w:tc>
        <w:tc>
          <w:tcPr>
            <w:tcW w:w="380" w:type="pct"/>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p>
        </w:tc>
        <w:tc>
          <w:tcPr>
            <w:tcW w:w="380" w:type="pct"/>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p>
        </w:tc>
        <w:tc>
          <w:tcPr>
            <w:tcW w:w="380" w:type="pct"/>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p>
        </w:tc>
        <w:tc>
          <w:tcPr>
            <w:tcW w:w="475" w:type="pct"/>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p>
        </w:tc>
        <w:tc>
          <w:tcPr>
            <w:tcW w:w="570" w:type="pct"/>
            <w:tcBorders>
              <w:top w:val="nil"/>
              <w:left w:val="nil"/>
              <w:bottom w:val="nil"/>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p>
        </w:tc>
      </w:tr>
      <w:tr w:rsidR="00F13B14" w:rsidRPr="00F13B14" w:rsidTr="00F13B14">
        <w:trPr>
          <w:trHeight w:val="289"/>
        </w:trPr>
        <w:tc>
          <w:tcPr>
            <w:tcW w:w="178" w:type="pct"/>
            <w:tcBorders>
              <w:top w:val="single" w:sz="4" w:space="0" w:color="auto"/>
              <w:left w:val="single" w:sz="4" w:space="0" w:color="auto"/>
              <w:bottom w:val="nil"/>
              <w:right w:val="single" w:sz="4" w:space="0" w:color="auto"/>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b/>
                <w:bCs/>
                <w:color w:val="000000"/>
                <w:sz w:val="14"/>
                <w:szCs w:val="14"/>
                <w:lang w:val="hr-HR" w:eastAsia="hr-HR"/>
              </w:rPr>
            </w:pPr>
            <w:r w:rsidRPr="00F13B14">
              <w:rPr>
                <w:rFonts w:ascii="Calibri" w:eastAsia="Times New Roman" w:hAnsi="Calibri" w:cs="Times New Roman"/>
                <w:b/>
                <w:bCs/>
                <w:color w:val="000000"/>
                <w:sz w:val="14"/>
                <w:szCs w:val="14"/>
                <w:lang w:val="hr-HR" w:eastAsia="hr-HR"/>
              </w:rPr>
              <w:t> </w:t>
            </w:r>
          </w:p>
        </w:tc>
        <w:tc>
          <w:tcPr>
            <w:tcW w:w="984" w:type="pct"/>
            <w:tcBorders>
              <w:top w:val="single" w:sz="4" w:space="0" w:color="auto"/>
              <w:left w:val="nil"/>
              <w:bottom w:val="nil"/>
              <w:right w:val="single" w:sz="4" w:space="0" w:color="auto"/>
            </w:tcBorders>
            <w:shd w:val="clear" w:color="auto" w:fill="auto"/>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r w:rsidRPr="00F13B14">
              <w:rPr>
                <w:rFonts w:ascii="Calibri" w:eastAsia="Times New Roman" w:hAnsi="Calibri" w:cs="Times New Roman"/>
                <w:color w:val="000000"/>
                <w:sz w:val="14"/>
                <w:szCs w:val="14"/>
                <w:lang w:val="hr-HR" w:eastAsia="hr-HR"/>
              </w:rPr>
              <w:t> </w:t>
            </w:r>
          </w:p>
        </w:tc>
        <w:tc>
          <w:tcPr>
            <w:tcW w:w="466" w:type="pct"/>
            <w:tcBorders>
              <w:top w:val="single" w:sz="4" w:space="0" w:color="auto"/>
              <w:left w:val="nil"/>
              <w:bottom w:val="nil"/>
              <w:right w:val="single" w:sz="4" w:space="0" w:color="auto"/>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r w:rsidRPr="00F13B14">
              <w:rPr>
                <w:rFonts w:ascii="Calibri" w:eastAsia="Times New Roman" w:hAnsi="Calibri" w:cs="Times New Roman"/>
                <w:color w:val="000000"/>
                <w:sz w:val="14"/>
                <w:szCs w:val="14"/>
                <w:lang w:val="hr-HR" w:eastAsia="hr-HR"/>
              </w:rPr>
              <w:t> </w:t>
            </w:r>
          </w:p>
        </w:tc>
        <w:tc>
          <w:tcPr>
            <w:tcW w:w="427" w:type="pct"/>
            <w:tcBorders>
              <w:top w:val="single" w:sz="4" w:space="0" w:color="auto"/>
              <w:left w:val="nil"/>
              <w:bottom w:val="nil"/>
              <w:right w:val="single" w:sz="4" w:space="0" w:color="auto"/>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r w:rsidRPr="00F13B14">
              <w:rPr>
                <w:rFonts w:ascii="Calibri" w:eastAsia="Times New Roman" w:hAnsi="Calibri" w:cs="Times New Roman"/>
                <w:color w:val="000000"/>
                <w:sz w:val="14"/>
                <w:szCs w:val="14"/>
                <w:lang w:val="hr-HR" w:eastAsia="hr-HR"/>
              </w:rPr>
              <w:t> </w:t>
            </w:r>
          </w:p>
        </w:tc>
        <w:tc>
          <w:tcPr>
            <w:tcW w:w="380" w:type="pct"/>
            <w:tcBorders>
              <w:top w:val="single" w:sz="4" w:space="0" w:color="auto"/>
              <w:left w:val="nil"/>
              <w:bottom w:val="single" w:sz="4" w:space="0" w:color="auto"/>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r w:rsidRPr="00F13B14">
              <w:rPr>
                <w:rFonts w:ascii="Calibri" w:eastAsia="Times New Roman" w:hAnsi="Calibri" w:cs="Times New Roman"/>
                <w:color w:val="000000"/>
                <w:sz w:val="14"/>
                <w:szCs w:val="14"/>
                <w:lang w:val="hr-HR" w:eastAsia="hr-HR"/>
              </w:rPr>
              <w:t> </w:t>
            </w:r>
          </w:p>
        </w:tc>
        <w:tc>
          <w:tcPr>
            <w:tcW w:w="380" w:type="pct"/>
            <w:tcBorders>
              <w:top w:val="single" w:sz="4" w:space="0" w:color="auto"/>
              <w:left w:val="nil"/>
              <w:bottom w:val="single" w:sz="4" w:space="0" w:color="auto"/>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r w:rsidRPr="00F13B14">
              <w:rPr>
                <w:rFonts w:ascii="Calibri" w:eastAsia="Times New Roman" w:hAnsi="Calibri" w:cs="Times New Roman"/>
                <w:color w:val="000000"/>
                <w:sz w:val="14"/>
                <w:szCs w:val="14"/>
                <w:lang w:val="hr-HR" w:eastAsia="hr-HR"/>
              </w:rPr>
              <w:t> </w:t>
            </w:r>
          </w:p>
        </w:tc>
        <w:tc>
          <w:tcPr>
            <w:tcW w:w="380" w:type="pct"/>
            <w:tcBorders>
              <w:top w:val="single" w:sz="4" w:space="0" w:color="auto"/>
              <w:left w:val="nil"/>
              <w:bottom w:val="single" w:sz="4" w:space="0" w:color="auto"/>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b/>
                <w:bCs/>
                <w:color w:val="000000"/>
                <w:sz w:val="14"/>
                <w:szCs w:val="14"/>
                <w:lang w:val="hr-HR" w:eastAsia="hr-HR"/>
              </w:rPr>
            </w:pPr>
            <w:r w:rsidRPr="00F13B14">
              <w:rPr>
                <w:rFonts w:ascii="Calibri" w:eastAsia="Times New Roman" w:hAnsi="Calibri" w:cs="Times New Roman"/>
                <w:b/>
                <w:bCs/>
                <w:color w:val="000000"/>
                <w:sz w:val="14"/>
                <w:szCs w:val="14"/>
                <w:lang w:val="hr-HR" w:eastAsia="hr-HR"/>
              </w:rPr>
              <w:t>Izvori financiranja</w:t>
            </w:r>
          </w:p>
        </w:tc>
        <w:tc>
          <w:tcPr>
            <w:tcW w:w="380" w:type="pct"/>
            <w:tcBorders>
              <w:top w:val="single" w:sz="4" w:space="0" w:color="auto"/>
              <w:left w:val="nil"/>
              <w:bottom w:val="single" w:sz="4" w:space="0" w:color="auto"/>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r w:rsidRPr="00F13B14">
              <w:rPr>
                <w:rFonts w:ascii="Calibri" w:eastAsia="Times New Roman" w:hAnsi="Calibri" w:cs="Times New Roman"/>
                <w:color w:val="000000"/>
                <w:sz w:val="14"/>
                <w:szCs w:val="14"/>
                <w:lang w:val="hr-HR" w:eastAsia="hr-HR"/>
              </w:rPr>
              <w:t> </w:t>
            </w:r>
          </w:p>
        </w:tc>
        <w:tc>
          <w:tcPr>
            <w:tcW w:w="380" w:type="pct"/>
            <w:tcBorders>
              <w:top w:val="single" w:sz="4" w:space="0" w:color="auto"/>
              <w:left w:val="nil"/>
              <w:bottom w:val="single" w:sz="4" w:space="0" w:color="auto"/>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r w:rsidRPr="00F13B14">
              <w:rPr>
                <w:rFonts w:ascii="Calibri" w:eastAsia="Times New Roman" w:hAnsi="Calibri" w:cs="Times New Roman"/>
                <w:color w:val="000000"/>
                <w:sz w:val="14"/>
                <w:szCs w:val="14"/>
                <w:lang w:val="hr-HR" w:eastAsia="hr-HR"/>
              </w:rPr>
              <w:t> </w:t>
            </w:r>
          </w:p>
        </w:tc>
        <w:tc>
          <w:tcPr>
            <w:tcW w:w="475" w:type="pct"/>
            <w:tcBorders>
              <w:top w:val="single" w:sz="4" w:space="0" w:color="auto"/>
              <w:left w:val="nil"/>
              <w:bottom w:val="single" w:sz="4" w:space="0" w:color="auto"/>
              <w:right w:val="nil"/>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r w:rsidRPr="00F13B14">
              <w:rPr>
                <w:rFonts w:ascii="Calibri" w:eastAsia="Times New Roman" w:hAnsi="Calibri" w:cs="Times New Roman"/>
                <w:color w:val="000000"/>
                <w:sz w:val="14"/>
                <w:szCs w:val="14"/>
                <w:lang w:val="hr-HR" w:eastAsia="hr-HR"/>
              </w:rPr>
              <w:t> </w:t>
            </w:r>
          </w:p>
        </w:tc>
        <w:tc>
          <w:tcPr>
            <w:tcW w:w="570" w:type="pct"/>
            <w:tcBorders>
              <w:top w:val="single" w:sz="4" w:space="0" w:color="auto"/>
              <w:left w:val="nil"/>
              <w:bottom w:val="single" w:sz="4" w:space="0" w:color="auto"/>
              <w:right w:val="single" w:sz="4" w:space="0" w:color="auto"/>
            </w:tcBorders>
            <w:shd w:val="clear" w:color="auto" w:fill="auto"/>
            <w:noWrap/>
            <w:vAlign w:val="bottom"/>
            <w:hideMark/>
          </w:tcPr>
          <w:p w:rsidR="00F13B14" w:rsidRPr="00F13B14" w:rsidRDefault="00F13B14" w:rsidP="00F13B14">
            <w:pPr>
              <w:spacing w:after="0" w:line="240" w:lineRule="auto"/>
              <w:rPr>
                <w:rFonts w:ascii="Calibri" w:eastAsia="Times New Roman" w:hAnsi="Calibri" w:cs="Times New Roman"/>
                <w:color w:val="000000"/>
                <w:sz w:val="14"/>
                <w:szCs w:val="14"/>
                <w:lang w:val="hr-HR" w:eastAsia="hr-HR"/>
              </w:rPr>
            </w:pPr>
            <w:r w:rsidRPr="00F13B14">
              <w:rPr>
                <w:rFonts w:ascii="Calibri" w:eastAsia="Times New Roman" w:hAnsi="Calibri" w:cs="Times New Roman"/>
                <w:color w:val="000000"/>
                <w:sz w:val="14"/>
                <w:szCs w:val="14"/>
                <w:lang w:val="hr-HR" w:eastAsia="hr-HR"/>
              </w:rPr>
              <w:t> </w:t>
            </w:r>
          </w:p>
        </w:tc>
      </w:tr>
      <w:tr w:rsidR="00F13B14" w:rsidRPr="00F13B14" w:rsidTr="00F13B14">
        <w:trPr>
          <w:trHeight w:val="983"/>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R.br</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Naziv cilja/prioriteta/mjere </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Procjena potrebnih srdstava u trogodišnjem razdovlju (2017.-2019.</w:t>
            </w:r>
          </w:p>
        </w:tc>
        <w:tc>
          <w:tcPr>
            <w:tcW w:w="427"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Procjena potrebnih sredstava do kraja provedbe strategije (2017.-2020.)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Državni proračun</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Županijski proračun</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Lokalni proračun</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Pomoći Europske unije</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Javna poduzeća</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Ostali izvori***</w:t>
            </w:r>
          </w:p>
        </w:tc>
        <w:tc>
          <w:tcPr>
            <w:tcW w:w="57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Sveukupno</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1.</w:t>
            </w:r>
          </w:p>
        </w:tc>
        <w:tc>
          <w:tcPr>
            <w:tcW w:w="984"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POVEĆATI KONKURENTNOST I DRUŠTVENU ODGOVORNOST GOSPODARSTVA</w:t>
            </w:r>
          </w:p>
        </w:tc>
        <w:tc>
          <w:tcPr>
            <w:tcW w:w="466"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121.341.000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156.378.000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9.100.000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122.828.000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2.400.000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18.850.000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3.200.000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156.378.000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1.1.</w:t>
            </w:r>
          </w:p>
        </w:tc>
        <w:tc>
          <w:tcPr>
            <w:tcW w:w="984"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Razvoj poticajnog poduzetničkog okruženja</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50.289.000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61.028.000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9.100.000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30.678.000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18.850.000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61.028.000</w:t>
            </w:r>
          </w:p>
        </w:tc>
      </w:tr>
      <w:tr w:rsidR="00F13B14" w:rsidRPr="00F13B14" w:rsidTr="00F13B14">
        <w:trPr>
          <w:trHeight w:val="398"/>
        </w:trPr>
        <w:tc>
          <w:tcPr>
            <w:tcW w:w="178" w:type="pct"/>
            <w:tcBorders>
              <w:top w:val="nil"/>
              <w:left w:val="single" w:sz="4" w:space="0" w:color="auto"/>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1.1.1</w:t>
            </w:r>
          </w:p>
        </w:tc>
        <w:tc>
          <w:tcPr>
            <w:tcW w:w="984"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Unapređenje sustava cjelokupnog obrazovanja za poduzetništvo</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209.000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278.000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278.000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278.000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1.1.2.</w:t>
            </w:r>
          </w:p>
        </w:tc>
        <w:tc>
          <w:tcPr>
            <w:tcW w:w="984"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Unapređenje  poduzetničke i tehnološke infrastrukture za razvoj poduzetništva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28.600.000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31.050.000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18.850.000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31.050.000</w:t>
            </w:r>
          </w:p>
        </w:tc>
      </w:tr>
      <w:tr w:rsidR="00F13B14" w:rsidRPr="00F13B14" w:rsidTr="00F13B14">
        <w:trPr>
          <w:trHeight w:val="450"/>
        </w:trPr>
        <w:tc>
          <w:tcPr>
            <w:tcW w:w="178" w:type="pct"/>
            <w:tcBorders>
              <w:top w:val="nil"/>
              <w:left w:val="single" w:sz="4" w:space="0" w:color="auto"/>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1.1.3. </w:t>
            </w:r>
          </w:p>
        </w:tc>
        <w:tc>
          <w:tcPr>
            <w:tcW w:w="984"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Unapređenje povezivanja (proizvodno, razvojno, poslovno i dr.) malog i srednjeg gospodarstva putem klastera i drugih oblika suradnje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105.000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150.000</w:t>
            </w:r>
          </w:p>
        </w:tc>
      </w:tr>
      <w:tr w:rsidR="00F13B14" w:rsidRPr="00F13B14" w:rsidTr="00F13B14">
        <w:trPr>
          <w:trHeight w:val="289"/>
        </w:trPr>
        <w:tc>
          <w:tcPr>
            <w:tcW w:w="178" w:type="pct"/>
            <w:tcBorders>
              <w:top w:val="nil"/>
              <w:left w:val="single" w:sz="4" w:space="0" w:color="auto"/>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1.1.4.</w:t>
            </w:r>
          </w:p>
        </w:tc>
        <w:tc>
          <w:tcPr>
            <w:tcW w:w="984"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Financijskih instrumenti i drugi oblici financijski potpora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20.475.000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28.200.000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9.100.000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19.100.000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28.200.000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1.1.5.</w:t>
            </w:r>
          </w:p>
        </w:tc>
        <w:tc>
          <w:tcPr>
            <w:tcW w:w="984"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Unaprjeđenje uvjeta za privlačenje domaćih i stranih ulaganja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1.1.6.</w:t>
            </w:r>
          </w:p>
        </w:tc>
        <w:tc>
          <w:tcPr>
            <w:tcW w:w="984"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Održivo gospodarenje mineralnim sirovinama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450.000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w:t>
            </w:r>
          </w:p>
        </w:tc>
        <w:tc>
          <w:tcPr>
            <w:tcW w:w="984"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Gospodarstvo ruralnih područja i konkurentna poljoprivreda</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49.517.000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66.100.000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66.100.000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66.100.000</w:t>
            </w:r>
          </w:p>
        </w:tc>
      </w:tr>
      <w:tr w:rsidR="00F13B14" w:rsidRPr="00F13B14" w:rsidTr="00F13B14">
        <w:trPr>
          <w:trHeight w:val="45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1.2.1.</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Edukacija i informiranje poljoprivrednika i šumoposjednika za povećanje konkurentnosti njihovog poslovanja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2.565.000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3.500.000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1.2.2.</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Učinkovito upravljanje poljoprivrednim i šumskim zemljištem</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1.600.000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1.600.000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1.600.000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1.2.3.</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Stvaranje učinkovitog sustava potpore poljoprivredi, šumarstvu i ruralnom razvoju</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14.820.000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19.800.000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19.800.000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19.800.000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1.2.4.</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Razvoj integrirane i ekološke poljoprivredne proizvodnje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800.000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1.2.5.</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Razvoj tradicijskih i inovativnih županijskih proizvoda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5.555.000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7.500.000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7.500.000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7.500.000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1.2.6.</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Razvoj infrastrukture u ruralnim područjima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24.057.000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32.000.000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32.000.000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32.000.000</w:t>
            </w:r>
          </w:p>
        </w:tc>
      </w:tr>
      <w:tr w:rsidR="00F13B14" w:rsidRPr="00F13B14" w:rsidTr="00F13B14">
        <w:trPr>
          <w:trHeight w:val="45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1.2.7.</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Unapređenje povezivanja i udruživanja poljoprivrednih proizvođača  i ostalih dionika ruralnog razvoja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720.000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1.3.</w:t>
            </w:r>
          </w:p>
        </w:tc>
        <w:tc>
          <w:tcPr>
            <w:tcW w:w="984"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Razvoj kontinentalnog turizma</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18.415.000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24.900.000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21.700.000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3.200.000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24.900.000</w:t>
            </w:r>
          </w:p>
        </w:tc>
      </w:tr>
      <w:tr w:rsidR="00F13B14" w:rsidRPr="00F13B14" w:rsidTr="00F13B14">
        <w:trPr>
          <w:trHeight w:val="503"/>
        </w:trPr>
        <w:tc>
          <w:tcPr>
            <w:tcW w:w="178" w:type="pct"/>
            <w:tcBorders>
              <w:top w:val="nil"/>
              <w:left w:val="single" w:sz="4" w:space="0" w:color="auto"/>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1.3.1.</w:t>
            </w:r>
          </w:p>
        </w:tc>
        <w:tc>
          <w:tcPr>
            <w:tcW w:w="984"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Razvoj turističke infrastrukture i turističke ponude</w:t>
            </w:r>
          </w:p>
        </w:tc>
        <w:tc>
          <w:tcPr>
            <w:tcW w:w="466"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12.470.000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16.800.000</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16.400.000</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400.000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16.800.000</w:t>
            </w:r>
          </w:p>
        </w:tc>
      </w:tr>
      <w:tr w:rsidR="00F13B14" w:rsidRPr="00F13B14" w:rsidTr="00F13B14">
        <w:trPr>
          <w:trHeight w:val="469"/>
        </w:trPr>
        <w:tc>
          <w:tcPr>
            <w:tcW w:w="178" w:type="pct"/>
            <w:tcBorders>
              <w:top w:val="nil"/>
              <w:left w:val="single" w:sz="4" w:space="0" w:color="auto"/>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1.3.2.</w:t>
            </w:r>
          </w:p>
        </w:tc>
        <w:tc>
          <w:tcPr>
            <w:tcW w:w="984"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Turistička promocija</w:t>
            </w:r>
          </w:p>
        </w:tc>
        <w:tc>
          <w:tcPr>
            <w:tcW w:w="466"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5.945.000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8.100.000</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5.300.000</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auto" w:fill="auto"/>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2.800.000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8.100.000</w:t>
            </w:r>
          </w:p>
        </w:tc>
      </w:tr>
      <w:tr w:rsidR="00F13B14" w:rsidRPr="00F13B14" w:rsidTr="00F13B14">
        <w:trPr>
          <w:trHeight w:val="443"/>
        </w:trPr>
        <w:tc>
          <w:tcPr>
            <w:tcW w:w="178" w:type="pct"/>
            <w:tcBorders>
              <w:top w:val="nil"/>
              <w:left w:val="single" w:sz="4" w:space="0" w:color="auto"/>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w:t>
            </w:r>
          </w:p>
        </w:tc>
        <w:tc>
          <w:tcPr>
            <w:tcW w:w="984"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Upotreba obnovljivih izvora energije i energetska učinkovitost u gospodarstvu i poljoprivredi</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3.120.000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4.350.000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4.350.000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4.350.000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1.4.1.</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Uvođenje/korištenje obnovljivih izvora energije i energetska učinkovitost u poljoprivredi</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50.000</w:t>
            </w:r>
          </w:p>
        </w:tc>
      </w:tr>
      <w:tr w:rsidR="00F13B14" w:rsidRPr="00F13B14" w:rsidTr="00F13B14">
        <w:trPr>
          <w:trHeight w:val="45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1.4.2.</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Poticanje povećanja energetske učinkovitosti i korištenja obnovljivih izvora energije u tvrtkama i poljoprivredi</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3.090.000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4.300.000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4.300.000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4.300.000</w:t>
            </w:r>
          </w:p>
        </w:tc>
      </w:tr>
      <w:tr w:rsidR="00F13B14" w:rsidRPr="00F13B14" w:rsidTr="00F13B14">
        <w:trPr>
          <w:trHeight w:val="450"/>
        </w:trPr>
        <w:tc>
          <w:tcPr>
            <w:tcW w:w="178" w:type="pct"/>
            <w:tcBorders>
              <w:top w:val="nil"/>
              <w:left w:val="single" w:sz="4" w:space="0" w:color="auto"/>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w:t>
            </w:r>
          </w:p>
        </w:tc>
        <w:tc>
          <w:tcPr>
            <w:tcW w:w="984"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POBOLJŠATI INFRASTRUKTURU I KVALITETU ŽIVOTA ODRŽIVIM KORIŠTENJEM PRIRODNIH RESURSA i KULTURNIH DOBARA</w:t>
            </w:r>
          </w:p>
        </w:tc>
        <w:tc>
          <w:tcPr>
            <w:tcW w:w="466"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1.522.299.324</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1.780.050.000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109.300.000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202.350.000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64.810.000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1.120.360.000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90.400.000</w:t>
            </w:r>
          </w:p>
        </w:tc>
        <w:tc>
          <w:tcPr>
            <w:tcW w:w="475"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192.830.000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1.780.050.000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2.1. </w:t>
            </w:r>
          </w:p>
        </w:tc>
        <w:tc>
          <w:tcPr>
            <w:tcW w:w="984"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Korištenje obnovljivih izvora energije i energetska učinkovitost</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16.298.489</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22.020.000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15.770.000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6.250.000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22.020.000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2.1.1.</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Učinkovito korištenje energije i uvođenje obnovljivih izvora energije u  zgradama županije i JLS</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11.700.000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16.000.000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14.600.000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16.000.000</w:t>
            </w:r>
          </w:p>
        </w:tc>
      </w:tr>
      <w:tr w:rsidR="00F13B14" w:rsidRPr="00F13B14" w:rsidTr="00F13B14">
        <w:trPr>
          <w:trHeight w:val="45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2.1.2.</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Povećanje energetske učinkovitosti, sigurnosti u prometu i zaštite okoliša kroz rekonstrukciju i gradnju sustava javne rasvjete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4.218.489</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4.850.000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5.500.000</w:t>
            </w:r>
          </w:p>
        </w:tc>
      </w:tr>
      <w:tr w:rsidR="00F13B14" w:rsidRPr="00F13B14" w:rsidTr="00F13B14">
        <w:trPr>
          <w:trHeight w:val="45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2.1.3.</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Obnova zgrada pod kulturnom zaštitom uz povećanje energetske učinkovitosti i korištenje obnovljivih izvora energije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380.000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520.000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520.000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520.000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2.2.</w:t>
            </w:r>
          </w:p>
        </w:tc>
        <w:tc>
          <w:tcPr>
            <w:tcW w:w="984"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Razvijena komunalna i prometna infrastruktura</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1.462.691.000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1.700.850.000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109.300.000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144.550.000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61.400.000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1.102.900.000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90.400.000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192.300.000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1.700.850.000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2.2.1.</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Razvoj prometne infrastrukture i unapređenje prometne povezanosti</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86.767.000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112.500.000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112.500.000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112.500.000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2.2.2.</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Razvoj cjelovitog sustava gospodarenja otpadom</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10.630.000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14.200.000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2.2.3.</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Razvoj sustava zbrinjavanja (odvodnje i obrade)  otpadnih voda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4.590.000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6.200.000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2.2.4.</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Razvoj sustava vodoopskrbe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548.209.000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730.950.000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90.400.000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10.950.000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45.200.000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494.000.000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90.400.000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730.950.000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2.2.5.</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Plinofikacija Zagrebačke županije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113.000.000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132.000.000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18.900.000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16.100.000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10.000.000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87.000.000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132.000.000</w:t>
            </w:r>
          </w:p>
        </w:tc>
      </w:tr>
      <w:tr w:rsidR="00F13B14" w:rsidRPr="00F13B14" w:rsidTr="00F13B14">
        <w:trPr>
          <w:trHeight w:val="469"/>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2.2.6.</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Uvođenje infrastrukture pristupa širokopojasnom internetu na cijelom području ZŽ</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699.495.000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705.000.000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700.000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100.000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598.900.000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105.300.000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705.000.000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2.3.</w:t>
            </w:r>
          </w:p>
        </w:tc>
        <w:tc>
          <w:tcPr>
            <w:tcW w:w="984"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Visoka kvaliteta urbanog i prirodnog okruženja</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4.425.000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6.200.000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4.760.000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1.440.000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6.200.000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2.3.1.</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Unapređenje razine urbaniteta naselja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1.200.000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1.600.000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160.000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1.440.000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1.600.000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2.3.2.</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Unaprjeđenje sustava prostornog uređenja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785.000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1.100.000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2.3.3.</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Uvođenje novih visokih tehnologija u pružanje javnih usluga u naseljima </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2.440.000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3.500.000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w:t>
            </w:r>
          </w:p>
        </w:tc>
        <w:tc>
          <w:tcPr>
            <w:tcW w:w="984"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Zaštita okoliša i održivo korištenje prirodnih  vrijednosti</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25.680.235</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32.880.000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19.490.000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1.970.000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11.210.000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210.000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32.880.000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2.4.1.</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Uspostava i upravljanje zaštićenim dijelovima prirode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12.869.000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16.980.000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13.450.000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1.970.000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1.410.000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150.000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16.980.000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2.4.2.</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Unapređenje sustava zaštite okoliša i promicanje održivog razvoja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840.000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1.200.000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2.4.3.</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Unaprjeđenje stanja okoliša poboljšanjem kakvoće tla, vode i zraka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10.921.235</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13.300.000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3.500.000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9.800.000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sz w:val="14"/>
                <w:szCs w:val="14"/>
                <w:lang w:val="hr-HR" w:eastAsia="hr-HR"/>
              </w:rPr>
            </w:pPr>
            <w:r w:rsidRPr="00F13B14">
              <w:rPr>
                <w:rFonts w:ascii="Times New Roman" w:eastAsia="Times New Roman" w:hAnsi="Times New Roman" w:cs="Times New Roman"/>
                <w:b/>
                <w:bCs/>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13.300.000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2.4.4.</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Zaštita i održivo korištenje prirodne baštine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1.050.000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1.340.000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2.5.</w:t>
            </w:r>
          </w:p>
        </w:tc>
        <w:tc>
          <w:tcPr>
            <w:tcW w:w="984"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Zaštita i održivo korištenje kulturnih  vrijednosti</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13.204.600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18.100.000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17.780.000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320.000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18.100.000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2.5.1.</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Zaštita i održivo korištenje kulturnih dobara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3.673.000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5.200.000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2.5.2.</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Poticanje kulturno-umjetničkog stvaralaštva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9.531.600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12.580.000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320.000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12.900.000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w:t>
            </w:r>
          </w:p>
        </w:tc>
        <w:tc>
          <w:tcPr>
            <w:tcW w:w="984"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RAZVIJATI LJUDSKE RESURSE I UNAPRIJEDITI UPRAVLJANJE RAZVOJEM</w:t>
            </w:r>
          </w:p>
        </w:tc>
        <w:tc>
          <w:tcPr>
            <w:tcW w:w="466"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503.421.899</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645.300.000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151.140.000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317.330.000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1.460.000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137.750.000</w:t>
            </w:r>
          </w:p>
        </w:tc>
        <w:tc>
          <w:tcPr>
            <w:tcW w:w="38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1.750.000</w:t>
            </w:r>
          </w:p>
        </w:tc>
        <w:tc>
          <w:tcPr>
            <w:tcW w:w="475"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35.870.000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645.300.000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3.1.</w:t>
            </w:r>
          </w:p>
        </w:tc>
        <w:tc>
          <w:tcPr>
            <w:tcW w:w="984"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Otvorena i učinkovita županijska i lokalna samouprava</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180.813.269</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202.610.000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210.000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79.500.000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112.700.000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10.200.000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202.610.000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3.1.1.</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Jačanje kapaciteta područne (regionalne) i lokalne samouprave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15.150.269</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20.410.000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210.000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20.200.000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20.410.000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3.1.2.</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Jačanje kapaciteta Regionalne razvojne agencije Zagrebačke županije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14.000.000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19.500.000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13.200.000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6.300.000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19.500.000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3.1.3.</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Unaprjeđenje suradnje s organizacijama civilnog društva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17.011.000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21.400.000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21.400.000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21.400.000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3.1.4.</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Učinkovita razvojna suradnja Zagrebačke županije s Gradom Zagrebom</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123.900.000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126.800.000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10.200.000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106.400.000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10.200.000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126.800.000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3.1.5.</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Jačanje kapaciteta sustava civilne zaštite Zagrebačke županije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10.752.000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14.500.000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3.2.</w:t>
            </w:r>
          </w:p>
        </w:tc>
        <w:tc>
          <w:tcPr>
            <w:tcW w:w="984"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Unaprjeđenje socijalnih usluga</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140.592.968</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190.290.000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71.850.000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93.580.000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960.000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12.400.000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11.500.000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190.290.000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3.2.1.</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Unaprjeđenje uvjeta i kvalitete rada u zdravstvenoj djelatnosti</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105.570.168</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142.160.000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65.600.000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51.700.000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960.000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12.400.000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11.500.000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142.160.000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3.2.2.</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Prevencija, rano otkrivanje i liječenje bolesti koje su prepoznate kao županijski prioriteti</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4.116.000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5.550.000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5.550.000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5.550.000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3.2.3.</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Zaštita obitelji i unapređenje socio-zdravstvene skrbi osoba u potrebi</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2.935.000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3.900.000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3.2.4.</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Kvalitetnije uključivanje djece i mladih s teškoćama u život zajednice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7.250.800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11.030.000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6.250.000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4.780.000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11.030.000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3.2.5.</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Razvoj sporta i sportske infrastrukture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18.585.000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24.800.000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3.2.6.</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Razvoj tehničke kulture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2.136.000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2.850.000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2.850.000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2.850.000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3.3.</w:t>
            </w:r>
          </w:p>
        </w:tc>
        <w:tc>
          <w:tcPr>
            <w:tcW w:w="984"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xml:space="preserve"> Unaprjeđenje odgojno-obrazovnih usluga</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176.965.662</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245.850.000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79.080.000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144.000.000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8.100.000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14.170.000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245.850.000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3.3.1.</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Unaprjeđenje kvalitete sustava odgoja i obrazovanja (na svim razinama)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51.906.450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69.900.000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48.600.000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21.300.000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69.900.000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3.3.2.</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Izgradnja, obnova i opremanje objekata u sustavu odgoja i obrazovanja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125.059.212</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175.950.000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30.480.000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122.700.000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8.100.000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14.170.000</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175.950.000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3.4.</w:t>
            </w:r>
          </w:p>
        </w:tc>
        <w:tc>
          <w:tcPr>
            <w:tcW w:w="984"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Provedba Strategije razvoja ljudskih resursa Zagrebačke županije 2014-2020</w:t>
            </w:r>
          </w:p>
        </w:tc>
        <w:tc>
          <w:tcPr>
            <w:tcW w:w="466"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5.050.000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6.550.000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4.550.000</w:t>
            </w:r>
          </w:p>
        </w:tc>
        <w:tc>
          <w:tcPr>
            <w:tcW w:w="38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1.750.000</w:t>
            </w:r>
          </w:p>
        </w:tc>
        <w:tc>
          <w:tcPr>
            <w:tcW w:w="475"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0</w:t>
            </w:r>
          </w:p>
        </w:tc>
        <w:tc>
          <w:tcPr>
            <w:tcW w:w="570" w:type="pct"/>
            <w:tcBorders>
              <w:top w:val="nil"/>
              <w:left w:val="nil"/>
              <w:bottom w:val="single" w:sz="4" w:space="0" w:color="auto"/>
              <w:right w:val="single" w:sz="4" w:space="0" w:color="auto"/>
            </w:tcBorders>
            <w:shd w:val="clear" w:color="000000" w:fill="FCD5B4"/>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6.550.000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3.4.1.</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Usklađivanje obrazovnog sustava s potrebama tržišta rada</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1.900.000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2.700.000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1.750.000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950.000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2.700.000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3.4.2.</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Poticanje zapošljavanja  i otvaranja novih radnim mjesta te očuvanje postojećih</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150.000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250.000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250.000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3.4.3.</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Jačanje kapaciteta Lokalnog partnerstva za zapošljavanje</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3.000.000</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3.600.000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2.800.000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800.000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570"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3.600.000</w:t>
            </w:r>
          </w:p>
        </w:tc>
      </w:tr>
      <w:tr w:rsidR="00F13B14" w:rsidRPr="00F13B14" w:rsidTr="00F13B14">
        <w:trPr>
          <w:trHeight w:val="300"/>
        </w:trPr>
        <w:tc>
          <w:tcPr>
            <w:tcW w:w="178" w:type="pc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984"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SVEUKUPNO</w:t>
            </w:r>
          </w:p>
        </w:tc>
        <w:tc>
          <w:tcPr>
            <w:tcW w:w="466"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2.147.062.223</w:t>
            </w:r>
          </w:p>
        </w:tc>
        <w:tc>
          <w:tcPr>
            <w:tcW w:w="427" w:type="pct"/>
            <w:tcBorders>
              <w:top w:val="nil"/>
              <w:left w:val="nil"/>
              <w:bottom w:val="single" w:sz="4" w:space="0" w:color="auto"/>
              <w:right w:val="single" w:sz="4" w:space="0" w:color="auto"/>
            </w:tcBorders>
            <w:shd w:val="clear" w:color="000000" w:fill="C5D9F1"/>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2.581.728.000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269.540.000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642.508.000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68.670.000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1.276.960.000</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92.150.000</w:t>
            </w:r>
          </w:p>
        </w:tc>
        <w:tc>
          <w:tcPr>
            <w:tcW w:w="475"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231.900.000</w:t>
            </w:r>
          </w:p>
        </w:tc>
        <w:tc>
          <w:tcPr>
            <w:tcW w:w="57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2.581.728.000</w:t>
            </w:r>
          </w:p>
        </w:tc>
      </w:tr>
      <w:tr w:rsidR="00F13B14" w:rsidRPr="00F13B14" w:rsidTr="00F13B14">
        <w:trPr>
          <w:trHeight w:val="300"/>
        </w:trPr>
        <w:tc>
          <w:tcPr>
            <w:tcW w:w="178" w:type="pct"/>
            <w:vMerge w:val="restar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984" w:type="pct"/>
            <w:vMerge w:val="restart"/>
            <w:tcBorders>
              <w:top w:val="nil"/>
              <w:left w:val="single" w:sz="4" w:space="0" w:color="auto"/>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 </w:t>
            </w:r>
          </w:p>
        </w:tc>
        <w:tc>
          <w:tcPr>
            <w:tcW w:w="46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Sveukupno</w:t>
            </w:r>
          </w:p>
        </w:tc>
        <w:tc>
          <w:tcPr>
            <w:tcW w:w="42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Sveukupno</w:t>
            </w:r>
          </w:p>
        </w:tc>
        <w:tc>
          <w:tcPr>
            <w:tcW w:w="380" w:type="pct"/>
            <w:tcBorders>
              <w:top w:val="nil"/>
              <w:left w:val="nil"/>
              <w:bottom w:val="nil"/>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Državni</w:t>
            </w:r>
          </w:p>
        </w:tc>
        <w:tc>
          <w:tcPr>
            <w:tcW w:w="380" w:type="pct"/>
            <w:tcBorders>
              <w:top w:val="nil"/>
              <w:left w:val="nil"/>
              <w:bottom w:val="nil"/>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Županijski</w:t>
            </w:r>
          </w:p>
        </w:tc>
        <w:tc>
          <w:tcPr>
            <w:tcW w:w="380" w:type="pct"/>
            <w:tcBorders>
              <w:top w:val="nil"/>
              <w:left w:val="nil"/>
              <w:bottom w:val="nil"/>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Lokalni</w:t>
            </w:r>
          </w:p>
        </w:tc>
        <w:tc>
          <w:tcPr>
            <w:tcW w:w="380" w:type="pct"/>
            <w:tcBorders>
              <w:top w:val="nil"/>
              <w:left w:val="nil"/>
              <w:bottom w:val="nil"/>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Pomoći</w:t>
            </w:r>
          </w:p>
        </w:tc>
        <w:tc>
          <w:tcPr>
            <w:tcW w:w="38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Javna poduzeća</w:t>
            </w:r>
          </w:p>
        </w:tc>
        <w:tc>
          <w:tcPr>
            <w:tcW w:w="47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Ostali izvori***</w:t>
            </w:r>
          </w:p>
        </w:tc>
        <w:tc>
          <w:tcPr>
            <w:tcW w:w="57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Sveukupno</w:t>
            </w:r>
          </w:p>
        </w:tc>
      </w:tr>
      <w:tr w:rsidR="00F13B14" w:rsidRPr="00F13B14" w:rsidTr="00F13B14">
        <w:trPr>
          <w:trHeight w:val="300"/>
        </w:trPr>
        <w:tc>
          <w:tcPr>
            <w:tcW w:w="178" w:type="pct"/>
            <w:vMerge/>
            <w:tcBorders>
              <w:top w:val="nil"/>
              <w:left w:val="single" w:sz="4" w:space="0" w:color="auto"/>
              <w:bottom w:val="single" w:sz="4" w:space="0" w:color="auto"/>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984" w:type="pct"/>
            <w:vMerge/>
            <w:tcBorders>
              <w:top w:val="nil"/>
              <w:left w:val="single" w:sz="4" w:space="0" w:color="auto"/>
              <w:bottom w:val="single" w:sz="4" w:space="0" w:color="auto"/>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466"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427"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380" w:type="pct"/>
            <w:tcBorders>
              <w:top w:val="nil"/>
              <w:left w:val="nil"/>
              <w:bottom w:val="nil"/>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proračun</w:t>
            </w:r>
          </w:p>
        </w:tc>
        <w:tc>
          <w:tcPr>
            <w:tcW w:w="380" w:type="pct"/>
            <w:tcBorders>
              <w:top w:val="nil"/>
              <w:left w:val="nil"/>
              <w:bottom w:val="nil"/>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proračun</w:t>
            </w:r>
          </w:p>
        </w:tc>
        <w:tc>
          <w:tcPr>
            <w:tcW w:w="380" w:type="pct"/>
            <w:tcBorders>
              <w:top w:val="nil"/>
              <w:left w:val="nil"/>
              <w:bottom w:val="nil"/>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proračun</w:t>
            </w:r>
          </w:p>
        </w:tc>
        <w:tc>
          <w:tcPr>
            <w:tcW w:w="380" w:type="pct"/>
            <w:tcBorders>
              <w:top w:val="nil"/>
              <w:left w:val="nil"/>
              <w:bottom w:val="nil"/>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Europske</w:t>
            </w:r>
          </w:p>
        </w:tc>
        <w:tc>
          <w:tcPr>
            <w:tcW w:w="380"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475"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570"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r>
      <w:tr w:rsidR="00F13B14" w:rsidRPr="00F13B14" w:rsidTr="00F13B14">
        <w:trPr>
          <w:trHeight w:val="300"/>
        </w:trPr>
        <w:tc>
          <w:tcPr>
            <w:tcW w:w="178" w:type="pct"/>
            <w:vMerge/>
            <w:tcBorders>
              <w:top w:val="nil"/>
              <w:left w:val="single" w:sz="4" w:space="0" w:color="auto"/>
              <w:bottom w:val="single" w:sz="4" w:space="0" w:color="auto"/>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984" w:type="pct"/>
            <w:vMerge/>
            <w:tcBorders>
              <w:top w:val="nil"/>
              <w:left w:val="single" w:sz="4" w:space="0" w:color="auto"/>
              <w:bottom w:val="single" w:sz="4" w:space="0" w:color="auto"/>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466"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427"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rPr>
                <w:rFonts w:ascii="Times New Roman" w:eastAsia="Times New Roman" w:hAnsi="Times New Roman" w:cs="Times New Roman"/>
                <w:color w:val="000000"/>
                <w:sz w:val="14"/>
                <w:szCs w:val="14"/>
                <w:lang w:val="hr-HR" w:eastAsia="hr-HR"/>
              </w:rPr>
            </w:pPr>
            <w:r w:rsidRPr="00F13B14">
              <w:rPr>
                <w:rFonts w:ascii="Times New Roman" w:eastAsia="Times New Roman" w:hAnsi="Times New Roman" w:cs="Times New Roman"/>
                <w:color w:val="000000"/>
                <w:sz w:val="14"/>
                <w:szCs w:val="14"/>
                <w:lang w:val="hr-HR" w:eastAsia="hr-HR"/>
              </w:rPr>
              <w:t> </w:t>
            </w:r>
          </w:p>
        </w:tc>
        <w:tc>
          <w:tcPr>
            <w:tcW w:w="380" w:type="pct"/>
            <w:tcBorders>
              <w:top w:val="nil"/>
              <w:left w:val="nil"/>
              <w:bottom w:val="single" w:sz="4" w:space="0" w:color="auto"/>
              <w:right w:val="single" w:sz="4" w:space="0" w:color="auto"/>
            </w:tcBorders>
            <w:shd w:val="clear" w:color="000000" w:fill="FFFFFF"/>
            <w:vAlign w:val="center"/>
            <w:hideMark/>
          </w:tcPr>
          <w:p w:rsidR="00F13B14" w:rsidRPr="00F13B14" w:rsidRDefault="00F13B14" w:rsidP="00F13B14">
            <w:pPr>
              <w:spacing w:after="0" w:line="240" w:lineRule="auto"/>
              <w:jc w:val="center"/>
              <w:rPr>
                <w:rFonts w:ascii="Times New Roman" w:eastAsia="Times New Roman" w:hAnsi="Times New Roman" w:cs="Times New Roman"/>
                <w:b/>
                <w:bCs/>
                <w:color w:val="000000"/>
                <w:sz w:val="14"/>
                <w:szCs w:val="14"/>
                <w:lang w:val="hr-HR" w:eastAsia="hr-HR"/>
              </w:rPr>
            </w:pPr>
            <w:r w:rsidRPr="00F13B14">
              <w:rPr>
                <w:rFonts w:ascii="Times New Roman" w:eastAsia="Times New Roman" w:hAnsi="Times New Roman" w:cs="Times New Roman"/>
                <w:b/>
                <w:bCs/>
                <w:color w:val="000000"/>
                <w:sz w:val="14"/>
                <w:szCs w:val="14"/>
                <w:lang w:val="hr-HR" w:eastAsia="hr-HR"/>
              </w:rPr>
              <w:t>unije</w:t>
            </w:r>
          </w:p>
        </w:tc>
        <w:tc>
          <w:tcPr>
            <w:tcW w:w="380"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475"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c>
          <w:tcPr>
            <w:tcW w:w="570" w:type="pct"/>
            <w:vMerge/>
            <w:tcBorders>
              <w:top w:val="nil"/>
              <w:left w:val="single" w:sz="4" w:space="0" w:color="auto"/>
              <w:bottom w:val="single" w:sz="4" w:space="0" w:color="000000"/>
              <w:right w:val="single" w:sz="4" w:space="0" w:color="auto"/>
            </w:tcBorders>
            <w:vAlign w:val="center"/>
            <w:hideMark/>
          </w:tcPr>
          <w:p w:rsidR="00F13B14" w:rsidRPr="00F13B14" w:rsidRDefault="00F13B14" w:rsidP="00F13B14">
            <w:pPr>
              <w:spacing w:after="0" w:line="240" w:lineRule="auto"/>
              <w:rPr>
                <w:rFonts w:ascii="Times New Roman" w:eastAsia="Times New Roman" w:hAnsi="Times New Roman" w:cs="Times New Roman"/>
                <w:b/>
                <w:bCs/>
                <w:color w:val="000000"/>
                <w:sz w:val="14"/>
                <w:szCs w:val="14"/>
                <w:lang w:val="hr-HR" w:eastAsia="hr-HR"/>
              </w:rPr>
            </w:pPr>
          </w:p>
        </w:tc>
      </w:tr>
    </w:tbl>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BE1776" w:rsidRDefault="00BE1776" w:rsidP="001837FD">
      <w:pPr>
        <w:rPr>
          <w:rFonts w:ascii="Times New Roman" w:hAnsi="Times New Roman" w:cs="Times New Roman"/>
          <w:sz w:val="14"/>
          <w:szCs w:val="14"/>
          <w:lang w:val="hr-HR"/>
        </w:rPr>
      </w:pPr>
    </w:p>
    <w:p w:rsidR="001837FD" w:rsidRDefault="001837FD" w:rsidP="001837FD">
      <w:pPr>
        <w:rPr>
          <w:rFonts w:ascii="Times New Roman" w:hAnsi="Times New Roman" w:cs="Times New Roman"/>
          <w:sz w:val="14"/>
          <w:szCs w:val="14"/>
          <w:lang w:val="hr-HR"/>
        </w:rPr>
      </w:pPr>
    </w:p>
    <w:p w:rsidR="00732515" w:rsidRDefault="00732515" w:rsidP="001837FD">
      <w:pPr>
        <w:rPr>
          <w:rFonts w:ascii="Times New Roman" w:hAnsi="Times New Roman" w:cs="Times New Roman"/>
          <w:sz w:val="14"/>
          <w:szCs w:val="14"/>
          <w:lang w:val="hr-HR"/>
        </w:rPr>
      </w:pPr>
    </w:p>
    <w:p w:rsidR="00732515" w:rsidRPr="0096270E" w:rsidRDefault="00732515" w:rsidP="001837FD">
      <w:pPr>
        <w:rPr>
          <w:rFonts w:ascii="Times New Roman" w:hAnsi="Times New Roman" w:cs="Times New Roman"/>
          <w:sz w:val="13"/>
          <w:szCs w:val="13"/>
          <w:lang w:val="hr-HR"/>
        </w:rPr>
      </w:pPr>
    </w:p>
    <w:p w:rsidR="001837FD" w:rsidRDefault="001837FD" w:rsidP="001837FD">
      <w:pPr>
        <w:rPr>
          <w:rFonts w:ascii="Times New Roman" w:hAnsi="Times New Roman" w:cs="Times New Roman"/>
          <w:sz w:val="13"/>
          <w:szCs w:val="13"/>
          <w:lang w:val="hr-HR"/>
        </w:rPr>
      </w:pPr>
    </w:p>
    <w:p w:rsidR="00555444" w:rsidRPr="00555444" w:rsidRDefault="00555444" w:rsidP="00555444">
      <w:pPr>
        <w:rPr>
          <w:rFonts w:cs="Times New Roman"/>
          <w:lang w:val="hr-HR"/>
        </w:rPr>
      </w:pPr>
      <w:r w:rsidRPr="00555444">
        <w:rPr>
          <w:rFonts w:cs="Times New Roman"/>
          <w:lang w:val="hr-HR"/>
        </w:rPr>
        <w:t xml:space="preserve">Tablica  T-4: Područja razvoja </w:t>
      </w:r>
    </w:p>
    <w:p w:rsidR="00555444" w:rsidRPr="00555444" w:rsidRDefault="00555444" w:rsidP="00555444">
      <w:pPr>
        <w:rPr>
          <w:rFonts w:ascii="Times New Roman" w:hAnsi="Times New Roman" w:cs="Times New Roman"/>
          <w:b/>
          <w:sz w:val="15"/>
          <w:szCs w:val="13"/>
          <w:lang w:val="hr-HR"/>
        </w:rPr>
      </w:pPr>
      <w:r w:rsidRPr="00555444">
        <w:rPr>
          <w:rFonts w:ascii="Times New Roman" w:hAnsi="Times New Roman" w:cs="Times New Roman"/>
          <w:b/>
          <w:sz w:val="15"/>
          <w:szCs w:val="13"/>
          <w:lang w:val="hr-HR"/>
        </w:rPr>
        <w:t>SKUPINE MJERA ŽRS-a PO PODRUČJIMA RAZVOJA - OSNOVA ZA BUDUĆE IZVJEŠTAVANJE PREMA SREDIŠNJOJ RAZINI</w:t>
      </w:r>
    </w:p>
    <w:tbl>
      <w:tblPr>
        <w:tblW w:w="14885" w:type="dxa"/>
        <w:tblInd w:w="-743" w:type="dxa"/>
        <w:tblLayout w:type="fixed"/>
        <w:tblLook w:val="04A0" w:firstRow="1" w:lastRow="0" w:firstColumn="1" w:lastColumn="0" w:noHBand="0" w:noVBand="1"/>
      </w:tblPr>
      <w:tblGrid>
        <w:gridCol w:w="709"/>
        <w:gridCol w:w="1276"/>
        <w:gridCol w:w="709"/>
        <w:gridCol w:w="851"/>
        <w:gridCol w:w="992"/>
        <w:gridCol w:w="850"/>
        <w:gridCol w:w="851"/>
        <w:gridCol w:w="850"/>
        <w:gridCol w:w="851"/>
        <w:gridCol w:w="850"/>
        <w:gridCol w:w="851"/>
        <w:gridCol w:w="850"/>
        <w:gridCol w:w="851"/>
        <w:gridCol w:w="850"/>
        <w:gridCol w:w="851"/>
        <w:gridCol w:w="850"/>
        <w:gridCol w:w="993"/>
      </w:tblGrid>
      <w:tr w:rsidR="00717E25" w:rsidRPr="001A380A" w:rsidTr="00710FB4">
        <w:trPr>
          <w:trHeight w:val="465"/>
        </w:trPr>
        <w:tc>
          <w:tcPr>
            <w:tcW w:w="709"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Područja razvoja</w:t>
            </w:r>
          </w:p>
        </w:tc>
        <w:tc>
          <w:tcPr>
            <w:tcW w:w="1276"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Skupina mjera</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 xml:space="preserve">Mjere u ŽRS </w:t>
            </w:r>
            <w:r w:rsidRPr="001A380A">
              <w:rPr>
                <w:rFonts w:ascii="Times New Roman" w:eastAsia="Times New Roman" w:hAnsi="Times New Roman" w:cs="Times New Roman"/>
                <w:i/>
                <w:iCs/>
                <w:sz w:val="12"/>
                <w:szCs w:val="12"/>
                <w:lang w:val="hr-HR" w:eastAsia="hr-HR"/>
              </w:rPr>
              <w:t>(numerički kod u ŽRS)</w:t>
            </w:r>
          </w:p>
        </w:tc>
        <w:tc>
          <w:tcPr>
            <w:tcW w:w="6095" w:type="dxa"/>
            <w:gridSpan w:val="7"/>
            <w:tcBorders>
              <w:top w:val="single" w:sz="4" w:space="0" w:color="auto"/>
              <w:left w:val="nil"/>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Planirana sredstva za provedbu skupine mjera (2017.-2019.)</w:t>
            </w:r>
          </w:p>
        </w:tc>
        <w:tc>
          <w:tcPr>
            <w:tcW w:w="6096" w:type="dxa"/>
            <w:gridSpan w:val="7"/>
            <w:tcBorders>
              <w:top w:val="single" w:sz="4" w:space="0" w:color="auto"/>
              <w:left w:val="nil"/>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Planirana sredstva za provedbu skupine mjera (2017.)</w:t>
            </w:r>
          </w:p>
        </w:tc>
      </w:tr>
      <w:tr w:rsidR="001A380A" w:rsidRPr="001A380A" w:rsidTr="00710FB4">
        <w:trPr>
          <w:trHeight w:val="1272"/>
        </w:trPr>
        <w:tc>
          <w:tcPr>
            <w:tcW w:w="709" w:type="dxa"/>
            <w:vMerge/>
            <w:tcBorders>
              <w:top w:val="single" w:sz="4" w:space="0" w:color="auto"/>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851" w:type="dxa"/>
            <w:tcBorders>
              <w:top w:val="nil"/>
              <w:left w:val="nil"/>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Državni</w:t>
            </w:r>
            <w:r w:rsidRPr="001A380A">
              <w:rPr>
                <w:rFonts w:ascii="Times New Roman" w:eastAsia="Times New Roman" w:hAnsi="Times New Roman" w:cs="Times New Roman"/>
                <w:b/>
                <w:bCs/>
                <w:sz w:val="12"/>
                <w:szCs w:val="12"/>
                <w:lang w:val="hr-HR" w:eastAsia="hr-HR"/>
              </w:rPr>
              <w:br/>
              <w:t>proračun</w:t>
            </w:r>
          </w:p>
        </w:tc>
        <w:tc>
          <w:tcPr>
            <w:tcW w:w="992" w:type="dxa"/>
            <w:tcBorders>
              <w:top w:val="nil"/>
              <w:left w:val="nil"/>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Županijski</w:t>
            </w:r>
            <w:r w:rsidRPr="001A380A">
              <w:rPr>
                <w:rFonts w:ascii="Times New Roman" w:eastAsia="Times New Roman" w:hAnsi="Times New Roman" w:cs="Times New Roman"/>
                <w:b/>
                <w:bCs/>
                <w:sz w:val="12"/>
                <w:szCs w:val="12"/>
                <w:lang w:val="hr-HR" w:eastAsia="hr-HR"/>
              </w:rPr>
              <w:br/>
              <w:t>proračun</w:t>
            </w:r>
          </w:p>
        </w:tc>
        <w:tc>
          <w:tcPr>
            <w:tcW w:w="850" w:type="dxa"/>
            <w:tcBorders>
              <w:top w:val="nil"/>
              <w:left w:val="nil"/>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Lokalni</w:t>
            </w:r>
            <w:r w:rsidRPr="001A380A">
              <w:rPr>
                <w:rFonts w:ascii="Times New Roman" w:eastAsia="Times New Roman" w:hAnsi="Times New Roman" w:cs="Times New Roman"/>
                <w:b/>
                <w:bCs/>
                <w:sz w:val="12"/>
                <w:szCs w:val="12"/>
                <w:lang w:val="hr-HR" w:eastAsia="hr-HR"/>
              </w:rPr>
              <w:br/>
              <w:t>proračun</w:t>
            </w:r>
          </w:p>
        </w:tc>
        <w:tc>
          <w:tcPr>
            <w:tcW w:w="851" w:type="dxa"/>
            <w:tcBorders>
              <w:top w:val="nil"/>
              <w:left w:val="nil"/>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 xml:space="preserve">Pomoći </w:t>
            </w:r>
            <w:r w:rsidRPr="001A380A">
              <w:rPr>
                <w:rFonts w:ascii="Times New Roman" w:eastAsia="Times New Roman" w:hAnsi="Times New Roman" w:cs="Times New Roman"/>
                <w:b/>
                <w:bCs/>
                <w:sz w:val="12"/>
                <w:szCs w:val="12"/>
                <w:lang w:val="hr-HR" w:eastAsia="hr-HR"/>
              </w:rPr>
              <w:br/>
              <w:t xml:space="preserve">Europske </w:t>
            </w:r>
            <w:r w:rsidRPr="001A380A">
              <w:rPr>
                <w:rFonts w:ascii="Times New Roman" w:eastAsia="Times New Roman" w:hAnsi="Times New Roman" w:cs="Times New Roman"/>
                <w:b/>
                <w:bCs/>
                <w:sz w:val="12"/>
                <w:szCs w:val="12"/>
                <w:lang w:val="hr-HR" w:eastAsia="hr-HR"/>
              </w:rPr>
              <w:br/>
              <w:t>unije</w:t>
            </w:r>
          </w:p>
        </w:tc>
        <w:tc>
          <w:tcPr>
            <w:tcW w:w="850" w:type="dxa"/>
            <w:tcBorders>
              <w:top w:val="nil"/>
              <w:left w:val="nil"/>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Javna poduzeća</w:t>
            </w:r>
          </w:p>
        </w:tc>
        <w:tc>
          <w:tcPr>
            <w:tcW w:w="851" w:type="dxa"/>
            <w:tcBorders>
              <w:top w:val="nil"/>
              <w:left w:val="nil"/>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Ostali izvori**</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Sveukupno</w:t>
            </w:r>
          </w:p>
        </w:tc>
        <w:tc>
          <w:tcPr>
            <w:tcW w:w="851" w:type="dxa"/>
            <w:tcBorders>
              <w:top w:val="nil"/>
              <w:left w:val="nil"/>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Državni</w:t>
            </w:r>
            <w:r w:rsidRPr="001A380A">
              <w:rPr>
                <w:rFonts w:ascii="Times New Roman" w:eastAsia="Times New Roman" w:hAnsi="Times New Roman" w:cs="Times New Roman"/>
                <w:b/>
                <w:bCs/>
                <w:sz w:val="12"/>
                <w:szCs w:val="12"/>
                <w:lang w:val="hr-HR" w:eastAsia="hr-HR"/>
              </w:rPr>
              <w:br/>
              <w:t>proračun</w:t>
            </w:r>
          </w:p>
        </w:tc>
        <w:tc>
          <w:tcPr>
            <w:tcW w:w="850" w:type="dxa"/>
            <w:tcBorders>
              <w:top w:val="nil"/>
              <w:left w:val="nil"/>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Županijski</w:t>
            </w:r>
            <w:r w:rsidRPr="001A380A">
              <w:rPr>
                <w:rFonts w:ascii="Times New Roman" w:eastAsia="Times New Roman" w:hAnsi="Times New Roman" w:cs="Times New Roman"/>
                <w:b/>
                <w:bCs/>
                <w:sz w:val="12"/>
                <w:szCs w:val="12"/>
                <w:lang w:val="hr-HR" w:eastAsia="hr-HR"/>
              </w:rPr>
              <w:br/>
              <w:t>proračun</w:t>
            </w:r>
          </w:p>
        </w:tc>
        <w:tc>
          <w:tcPr>
            <w:tcW w:w="851" w:type="dxa"/>
            <w:tcBorders>
              <w:top w:val="nil"/>
              <w:left w:val="nil"/>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Lokalni</w:t>
            </w:r>
            <w:r w:rsidRPr="001A380A">
              <w:rPr>
                <w:rFonts w:ascii="Times New Roman" w:eastAsia="Times New Roman" w:hAnsi="Times New Roman" w:cs="Times New Roman"/>
                <w:b/>
                <w:bCs/>
                <w:sz w:val="12"/>
                <w:szCs w:val="12"/>
                <w:lang w:val="hr-HR" w:eastAsia="hr-HR"/>
              </w:rPr>
              <w:br/>
              <w:t>proračun</w:t>
            </w:r>
          </w:p>
        </w:tc>
        <w:tc>
          <w:tcPr>
            <w:tcW w:w="850" w:type="dxa"/>
            <w:tcBorders>
              <w:top w:val="nil"/>
              <w:left w:val="nil"/>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 xml:space="preserve">Pomoći </w:t>
            </w:r>
            <w:r w:rsidRPr="001A380A">
              <w:rPr>
                <w:rFonts w:ascii="Times New Roman" w:eastAsia="Times New Roman" w:hAnsi="Times New Roman" w:cs="Times New Roman"/>
                <w:b/>
                <w:bCs/>
                <w:sz w:val="12"/>
                <w:szCs w:val="12"/>
                <w:lang w:val="hr-HR" w:eastAsia="hr-HR"/>
              </w:rPr>
              <w:br/>
              <w:t xml:space="preserve">Europske </w:t>
            </w:r>
            <w:r w:rsidRPr="001A380A">
              <w:rPr>
                <w:rFonts w:ascii="Times New Roman" w:eastAsia="Times New Roman" w:hAnsi="Times New Roman" w:cs="Times New Roman"/>
                <w:b/>
                <w:bCs/>
                <w:sz w:val="12"/>
                <w:szCs w:val="12"/>
                <w:lang w:val="hr-HR" w:eastAsia="hr-HR"/>
              </w:rPr>
              <w:br/>
              <w:t>unije</w:t>
            </w:r>
          </w:p>
        </w:tc>
        <w:tc>
          <w:tcPr>
            <w:tcW w:w="851" w:type="dxa"/>
            <w:tcBorders>
              <w:top w:val="nil"/>
              <w:left w:val="nil"/>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Javna poduzeća</w:t>
            </w:r>
          </w:p>
        </w:tc>
        <w:tc>
          <w:tcPr>
            <w:tcW w:w="850" w:type="dxa"/>
            <w:tcBorders>
              <w:top w:val="nil"/>
              <w:left w:val="nil"/>
              <w:bottom w:val="single" w:sz="4" w:space="0" w:color="auto"/>
              <w:right w:val="single" w:sz="4" w:space="0" w:color="auto"/>
            </w:tcBorders>
            <w:shd w:val="clear" w:color="000000" w:fill="FCD5B4"/>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Ostali izvori**</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ind w:left="-15" w:firstLine="15"/>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Sveukupno</w:t>
            </w:r>
          </w:p>
        </w:tc>
      </w:tr>
      <w:tr w:rsidR="001A380A" w:rsidRPr="001A380A" w:rsidTr="00710FB4">
        <w:trPr>
          <w:trHeight w:val="1043"/>
        </w:trPr>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Gospodarstvo</w:t>
            </w: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1.1.  unapređenja, poticanja i razvoja poljoprivrede, šumarstva i ribarstva</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1.2.1., 1.2.2., 1.2.3., 1.2.4., 1.2.5., 1.2.6., 1.2.7.</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49.517.000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49.517.000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16.399.000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16.399.000</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xml:space="preserve">1.2. Mjere unapređenja, poticanja i razvoja rudarstva </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1.3. Mjere unapređenja, poticanja i razvoja prerađivačke industrije</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1.1.3.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105.000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105.000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xml:space="preserve">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35.000</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1.4. Mjere unapređenja, poticanja i razvoja opskrbe električnom energijom i plinom</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1.5. Mjere unapređenja, poticanja i razvoja građevinarstva</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1.6. Mjere unapređenja, poticanja i razvoja prijevoza</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1.7. Mjere unapređenja, poticanja i razvoja ICT sektora</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2.2.6., 2.3.3.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3.000.000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75.000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593.930.050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104.929.950</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701.935.000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1.420.000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75.000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1.495.000</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1.8. Mjere unapređenja, poticanja i razvoja turizma</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1.3.1., 1.3.2.</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16.195.000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2.220.000</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18.415.000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5.175.000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740.000</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5.915.000</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1.9. Mjere za razvoj poduzetništva (horizontalne mjere)</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1.1.1., 1.1.2., 1.1.4.</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6.315.000</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22.769.000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1.900.000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18.300.000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49.284.000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2.105.000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7.589.000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600.000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3.700.000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13.994.000</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1.10. Ostalo</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1.1.5.</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600.000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600.000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200.000</w:t>
            </w:r>
          </w:p>
        </w:tc>
      </w:tr>
      <w:tr w:rsidR="001A380A" w:rsidRPr="001A380A" w:rsidTr="00710FB4">
        <w:trPr>
          <w:trHeight w:val="735"/>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Komunalna infrastruktura</w:t>
            </w: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2.1.Mjere unapređenja i razvoja prometne infrastrukture - ceste</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2.2.1.</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86.767.000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86.767.000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53.354.000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53.354.000</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2.2. Mjere unapređenja i razvoja prometne infrastrukture - željeznica</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2.3. Mjere unapređenja i razvoja prometne infrastrukture - pomorski i riječni promet</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r>
      <w:tr w:rsidR="001A380A" w:rsidRPr="001A380A" w:rsidTr="00710FB4">
        <w:trPr>
          <w:trHeight w:val="529"/>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2.4. Mjere unapređenja i razvoja prometne infrastrukture - zračni promet</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2.5. Mjere unapređenja i razvoja energetske infrastrukture</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2.2.5.</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16.200.000</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13.800.000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8.500.000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74.500.000</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113.000.000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6.500.000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4.500.000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2.000.000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22.000.000</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35.000.000</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xml:space="preserve">2.6..Mjere unapređenja i razvoja vodoopskrbe </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2.2.4.</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67.796.281</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8.209.000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33.898.140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370.509.298</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67.796.281</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548.209.000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8F5AB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w:t>
            </w:r>
            <w:r w:rsidR="008F5AB5">
              <w:rPr>
                <w:rFonts w:ascii="Times New Roman" w:eastAsia="Times New Roman" w:hAnsi="Times New Roman" w:cs="Times New Roman"/>
                <w:color w:val="000000"/>
                <w:sz w:val="12"/>
                <w:szCs w:val="12"/>
                <w:lang w:val="hr-HR" w:eastAsia="hr-HR"/>
              </w:rPr>
              <w:t>3.040</w:t>
            </w:r>
            <w:r w:rsidRPr="001A380A">
              <w:rPr>
                <w:rFonts w:ascii="Times New Roman" w:eastAsia="Times New Roman" w:hAnsi="Times New Roman" w:cs="Times New Roman"/>
                <w:color w:val="000000"/>
                <w:sz w:val="12"/>
                <w:szCs w:val="12"/>
                <w:lang w:val="hr-HR" w:eastAsia="hr-HR"/>
              </w:rPr>
              <w:t>.000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2.719.000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11.340.000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122.580.000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8F5AB5" w:rsidP="008F5AB5">
            <w:pPr>
              <w:spacing w:after="0" w:line="240" w:lineRule="auto"/>
              <w:jc w:val="center"/>
              <w:rPr>
                <w:rFonts w:ascii="Times New Roman" w:eastAsia="Times New Roman" w:hAnsi="Times New Roman" w:cs="Times New Roman"/>
                <w:color w:val="000000"/>
                <w:sz w:val="12"/>
                <w:szCs w:val="12"/>
                <w:lang w:val="hr-HR" w:eastAsia="hr-HR"/>
              </w:rPr>
            </w:pPr>
            <w:r>
              <w:rPr>
                <w:rFonts w:ascii="Times New Roman" w:eastAsia="Times New Roman" w:hAnsi="Times New Roman" w:cs="Times New Roman"/>
                <w:color w:val="000000"/>
                <w:sz w:val="12"/>
                <w:szCs w:val="12"/>
                <w:lang w:val="hr-HR" w:eastAsia="hr-HR"/>
              </w:rPr>
              <w:t>23.040.000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8F5AB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18</w:t>
            </w:r>
            <w:r w:rsidR="008F5AB5">
              <w:rPr>
                <w:rFonts w:ascii="Times New Roman" w:eastAsia="Times New Roman" w:hAnsi="Times New Roman" w:cs="Times New Roman"/>
                <w:b/>
                <w:bCs/>
                <w:color w:val="000000"/>
                <w:sz w:val="12"/>
                <w:szCs w:val="12"/>
                <w:lang w:val="hr-HR" w:eastAsia="hr-HR"/>
              </w:rPr>
              <w:t>2.7</w:t>
            </w:r>
            <w:r w:rsidRPr="001A380A">
              <w:rPr>
                <w:rFonts w:ascii="Times New Roman" w:eastAsia="Times New Roman" w:hAnsi="Times New Roman" w:cs="Times New Roman"/>
                <w:b/>
                <w:bCs/>
                <w:color w:val="000000"/>
                <w:sz w:val="12"/>
                <w:szCs w:val="12"/>
                <w:lang w:val="hr-HR" w:eastAsia="hr-HR"/>
              </w:rPr>
              <w:t>19.000</w:t>
            </w:r>
          </w:p>
        </w:tc>
      </w:tr>
      <w:tr w:rsidR="001A380A" w:rsidRPr="001A380A" w:rsidTr="00710FB4">
        <w:trPr>
          <w:trHeight w:val="563"/>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2.7. Mjere unapređenja i razvoja odvodnje</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2.2.3.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4.590.000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4.590.000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1.400.000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1.400.000</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xml:space="preserve">2.8. Mjere izgradnje i održavanja javnih površina i tržnica </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r>
      <w:tr w:rsidR="001A380A" w:rsidRPr="001A380A" w:rsidTr="00710FB4">
        <w:trPr>
          <w:trHeight w:val="432"/>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2.9. Ostalo</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r>
      <w:tr w:rsidR="001A380A" w:rsidRPr="001A380A" w:rsidTr="00710FB4">
        <w:trPr>
          <w:trHeight w:val="735"/>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Društvene djelatnosti</w:t>
            </w: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3.1. Mjere unapređenja i razvoja u području socijalne skrbi</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3.2.3.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2.935.000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2.935.000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895.000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895.000</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3.2. Mjere unapređenja i razvoja u području odgoja i obrazovanja</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3.2.6., 3.3.1., 3.3.2.</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57.768.489</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105.433.173</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5.600.000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10.000.000</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179.101.662</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19.256.163</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34.477.593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1.400.000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10.000.000</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65.433.756</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3.3. Mjere unapređenja i razvoja u području kulture te zaštita kulturne baštine</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2.5.1., 2.5.2.</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12.964.600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240.000</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13.204.600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4.258.200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80.000</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4.338.200</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3.4. Mjere unapređenja i razvoja u području zdravstva</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3.2.1., 3.2.2.</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47.934.031</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43.367.137</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650.000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9.315.000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8.420.000</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109.686.168</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16.644.677</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19.892.692</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250.000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2.595.000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2.940.000</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42.322.369</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3.5. Mjere unapređenja i razvoja u području sporta</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3.2.5.</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18.585.000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18.585.000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6.195.000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6.195.000</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3.6. Mjere izgradnje i obnove objekata javne namjene***</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3.7. Ostalo</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r>
      <w:tr w:rsidR="001A380A" w:rsidRPr="001A380A" w:rsidTr="00710FB4">
        <w:trPr>
          <w:trHeight w:val="735"/>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Zaštita okoliša, prostor i priroda</w:t>
            </w: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xml:space="preserve">4.1. Mjere unapređenja i razvoja u području gospodarenja otpadom </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2.2.2.</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10.630.000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10.630.000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3.250.000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3.250.000</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4.2. Mjere unapređenja i razvoja u području zaštite voda, mora, zraka i tla</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2.4.2., 2.4.3.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3.515.334</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8.245.901</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11.761.235</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1.545.841</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6.418.010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7.963.851</w:t>
            </w:r>
          </w:p>
        </w:tc>
      </w:tr>
      <w:tr w:rsidR="001A380A" w:rsidRPr="001A380A" w:rsidTr="00710FB4">
        <w:trPr>
          <w:trHeight w:val="112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4.3. Mjere unapređenja i razvoja u području učinkovitog korištenja energije i obnovljivih izvora energije</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1.4.1., 1.4.2., 2.1.1., 2.1.2., 2.1.3.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14.731.089</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4.687.400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19.418.489</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4.690.289</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3.640.200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8.330.489</w:t>
            </w:r>
          </w:p>
        </w:tc>
      </w:tr>
      <w:tr w:rsidR="001A380A" w:rsidRPr="001A380A" w:rsidTr="00710FB4">
        <w:trPr>
          <w:trHeight w:val="960"/>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Mjere planiranja prostornog razvoja</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2.3.1., 2.3.2.</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905.000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1.080.000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1.985.000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40.000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645.000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685.000</w:t>
            </w:r>
          </w:p>
        </w:tc>
      </w:tr>
      <w:tr w:rsidR="001A380A" w:rsidRPr="001A380A" w:rsidTr="00710FB4">
        <w:trPr>
          <w:trHeight w:val="900"/>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4.4. Mjere unapređenja i razvoja u području očuvanja biološke i krajobrazne raznolikosti te zaštite prirodnih vrijednosti</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2.4.1., 2.4.4.</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11.225.700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1.470.000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1.049.300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174.000</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13.919.000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3.969.900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970.000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293.100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58.000</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5.291.000</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4.5. Mjere razminiranja</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4.6. Ostalo</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1.1.6.</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300.000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300.000</w:t>
            </w:r>
          </w:p>
        </w:tc>
      </w:tr>
      <w:tr w:rsidR="001A380A" w:rsidRPr="001A380A" w:rsidTr="00710FB4">
        <w:trPr>
          <w:trHeight w:val="735"/>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Ljudski potencijali</w:t>
            </w: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Mjere unapređenja i razvoja tržišta rada i zapošljavanja</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3.4.1., 3.4.2., 3.4.3.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150.000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3.700.000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1.200.000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5.050.000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50.000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1.500.000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350.000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1.900.000</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Mjere stručnog usavršavanja i cjeloživotnog obrazovanja</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Mjere socijalnog uključivanja</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3.2.4.</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4.355.700</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2.895.100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7.250.800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2.592.700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1.714.600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4.307.300</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Ostalo</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r>
      <w:tr w:rsidR="001A380A" w:rsidRPr="001A380A" w:rsidTr="00710FB4">
        <w:trPr>
          <w:trHeight w:val="735"/>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 xml:space="preserve">Institucije </w:t>
            </w: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5.1. Mjere unapređenja i razvoja institucija regionalne i lokalne samouprave</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3.1.1., 3.1.2., 3.1.4.</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150.000</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33.720.159</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109.960.220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9.219.890</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153.050.269</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150.000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9.148.534</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3.900.000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200.000</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13.398.534</w:t>
            </w:r>
          </w:p>
        </w:tc>
      </w:tr>
      <w:tr w:rsidR="001A380A" w:rsidRPr="001A380A" w:rsidTr="00710FB4">
        <w:trPr>
          <w:trHeight w:val="735"/>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5.2. Mjere unapređenja i razvoja civilnog društva</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3.1.3.</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17.011.000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17.011.000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5.637.000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5.637.000</w:t>
            </w:r>
          </w:p>
        </w:tc>
      </w:tr>
      <w:tr w:rsidR="001A380A" w:rsidRPr="001A380A" w:rsidTr="00710FB4">
        <w:trPr>
          <w:trHeight w:val="578"/>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5.3. Ostalo</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 </w:t>
            </w:r>
          </w:p>
        </w:tc>
      </w:tr>
      <w:tr w:rsidR="001A380A" w:rsidRPr="001A380A" w:rsidTr="00710FB4">
        <w:trPr>
          <w:trHeight w:val="589"/>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 xml:space="preserve">Ostalo </w:t>
            </w: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xml:space="preserve">6.1. Mjere zaštite ljudi i imovine </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3.1.5.</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2"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10.752.000</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10.752.000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3.584.000</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1"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850" w:type="dxa"/>
            <w:tcBorders>
              <w:top w:val="nil"/>
              <w:left w:val="nil"/>
              <w:bottom w:val="single" w:sz="4" w:space="0" w:color="auto"/>
              <w:right w:val="single" w:sz="4" w:space="0" w:color="auto"/>
            </w:tcBorders>
            <w:shd w:val="clear" w:color="000000" w:fill="FFFFFF"/>
            <w:vAlign w:val="center"/>
            <w:hideMark/>
          </w:tcPr>
          <w:p w:rsidR="00717E25" w:rsidRPr="001A380A" w:rsidRDefault="00717E25" w:rsidP="00717E25">
            <w:pPr>
              <w:spacing w:after="0" w:line="240" w:lineRule="auto"/>
              <w:jc w:val="center"/>
              <w:rPr>
                <w:rFonts w:ascii="Times New Roman" w:eastAsia="Times New Roman" w:hAnsi="Times New Roman" w:cs="Times New Roman"/>
                <w:color w:val="000000"/>
                <w:sz w:val="12"/>
                <w:szCs w:val="12"/>
                <w:lang w:val="hr-HR" w:eastAsia="hr-HR"/>
              </w:rPr>
            </w:pPr>
            <w:r w:rsidRPr="001A380A">
              <w:rPr>
                <w:rFonts w:ascii="Times New Roman" w:eastAsia="Times New Roman" w:hAnsi="Times New Roman" w:cs="Times New Roman"/>
                <w:color w:val="000000"/>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vAlign w:val="center"/>
            <w:hideMark/>
          </w:tcPr>
          <w:p w:rsidR="00717E25" w:rsidRPr="001A380A" w:rsidRDefault="00717E25" w:rsidP="00717E25">
            <w:pPr>
              <w:spacing w:after="0" w:line="240" w:lineRule="auto"/>
              <w:jc w:val="center"/>
              <w:rPr>
                <w:rFonts w:ascii="Times New Roman" w:eastAsia="Times New Roman" w:hAnsi="Times New Roman" w:cs="Times New Roman"/>
                <w:b/>
                <w:bCs/>
                <w:color w:val="000000"/>
                <w:sz w:val="12"/>
                <w:szCs w:val="12"/>
                <w:lang w:val="hr-HR" w:eastAsia="hr-HR"/>
              </w:rPr>
            </w:pPr>
            <w:r w:rsidRPr="001A380A">
              <w:rPr>
                <w:rFonts w:ascii="Times New Roman" w:eastAsia="Times New Roman" w:hAnsi="Times New Roman" w:cs="Times New Roman"/>
                <w:b/>
                <w:bCs/>
                <w:color w:val="000000"/>
                <w:sz w:val="12"/>
                <w:szCs w:val="12"/>
                <w:lang w:val="hr-HR" w:eastAsia="hr-HR"/>
              </w:rPr>
              <w:t>3.584.000</w:t>
            </w:r>
          </w:p>
        </w:tc>
      </w:tr>
      <w:tr w:rsidR="001A380A" w:rsidRPr="001A380A" w:rsidTr="00710FB4">
        <w:trPr>
          <w:trHeight w:val="563"/>
        </w:trPr>
        <w:tc>
          <w:tcPr>
            <w:tcW w:w="709" w:type="dxa"/>
            <w:vMerge/>
            <w:tcBorders>
              <w:top w:val="nil"/>
              <w:left w:val="single" w:sz="4" w:space="0" w:color="auto"/>
              <w:bottom w:val="single" w:sz="4" w:space="0" w:color="auto"/>
              <w:right w:val="single" w:sz="4" w:space="0" w:color="auto"/>
            </w:tcBorders>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p>
        </w:tc>
        <w:tc>
          <w:tcPr>
            <w:tcW w:w="1276"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6.2. Ostalo</w:t>
            </w:r>
          </w:p>
        </w:tc>
        <w:tc>
          <w:tcPr>
            <w:tcW w:w="709" w:type="dxa"/>
            <w:tcBorders>
              <w:top w:val="nil"/>
              <w:left w:val="nil"/>
              <w:bottom w:val="single" w:sz="4" w:space="0" w:color="auto"/>
              <w:right w:val="single" w:sz="4" w:space="0" w:color="auto"/>
            </w:tcBorders>
            <w:shd w:val="clear" w:color="auto" w:fill="auto"/>
            <w:vAlign w:val="center"/>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2" w:type="dxa"/>
            <w:tcBorders>
              <w:top w:val="nil"/>
              <w:left w:val="nil"/>
              <w:bottom w:val="single" w:sz="4" w:space="0" w:color="auto"/>
              <w:right w:val="single" w:sz="4" w:space="0" w:color="auto"/>
            </w:tcBorders>
            <w:shd w:val="clear" w:color="auto" w:fill="auto"/>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000000" w:fill="D9D9D9"/>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1" w:type="dxa"/>
            <w:tcBorders>
              <w:top w:val="nil"/>
              <w:left w:val="nil"/>
              <w:bottom w:val="single" w:sz="4" w:space="0" w:color="auto"/>
              <w:right w:val="single" w:sz="4" w:space="0" w:color="auto"/>
            </w:tcBorders>
            <w:shd w:val="clear" w:color="auto" w:fill="auto"/>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850" w:type="dxa"/>
            <w:tcBorders>
              <w:top w:val="nil"/>
              <w:left w:val="nil"/>
              <w:bottom w:val="single" w:sz="4" w:space="0" w:color="auto"/>
              <w:right w:val="single" w:sz="4" w:space="0" w:color="auto"/>
            </w:tcBorders>
            <w:shd w:val="clear" w:color="auto" w:fill="auto"/>
            <w:noWrap/>
            <w:vAlign w:val="bottom"/>
            <w:hideMark/>
          </w:tcPr>
          <w:p w:rsidR="00717E25" w:rsidRPr="001A380A" w:rsidRDefault="00717E25" w:rsidP="00717E25">
            <w:pPr>
              <w:spacing w:after="0" w:line="240" w:lineRule="auto"/>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c>
          <w:tcPr>
            <w:tcW w:w="993" w:type="dxa"/>
            <w:tcBorders>
              <w:top w:val="nil"/>
              <w:left w:val="nil"/>
              <w:bottom w:val="single" w:sz="4" w:space="0" w:color="auto"/>
              <w:right w:val="single" w:sz="4" w:space="0" w:color="auto"/>
            </w:tcBorders>
            <w:shd w:val="clear" w:color="000000" w:fill="D9D9D9"/>
            <w:noWrap/>
            <w:vAlign w:val="center"/>
            <w:hideMark/>
          </w:tcPr>
          <w:p w:rsidR="00717E25" w:rsidRPr="001A380A" w:rsidRDefault="00717E25" w:rsidP="00717E25">
            <w:pPr>
              <w:spacing w:after="0" w:line="240" w:lineRule="auto"/>
              <w:jc w:val="center"/>
              <w:rPr>
                <w:rFonts w:ascii="Times New Roman" w:eastAsia="Times New Roman" w:hAnsi="Times New Roman" w:cs="Times New Roman"/>
                <w:sz w:val="12"/>
                <w:szCs w:val="12"/>
                <w:lang w:val="hr-HR" w:eastAsia="hr-HR"/>
              </w:rPr>
            </w:pPr>
            <w:r w:rsidRPr="001A380A">
              <w:rPr>
                <w:rFonts w:ascii="Times New Roman" w:eastAsia="Times New Roman" w:hAnsi="Times New Roman" w:cs="Times New Roman"/>
                <w:sz w:val="12"/>
                <w:szCs w:val="12"/>
                <w:lang w:val="hr-HR" w:eastAsia="hr-HR"/>
              </w:rPr>
              <w:t> </w:t>
            </w:r>
          </w:p>
        </w:tc>
      </w:tr>
      <w:tr w:rsidR="001A380A" w:rsidRPr="001A380A" w:rsidTr="00555444">
        <w:trPr>
          <w:trHeight w:val="552"/>
        </w:trPr>
        <w:tc>
          <w:tcPr>
            <w:tcW w:w="1985"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17E25" w:rsidRPr="001A380A" w:rsidRDefault="00717E25" w:rsidP="00717E25">
            <w:pPr>
              <w:spacing w:after="0" w:line="240" w:lineRule="auto"/>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UKUPNO</w:t>
            </w:r>
          </w:p>
        </w:tc>
        <w:tc>
          <w:tcPr>
            <w:tcW w:w="709" w:type="dxa"/>
            <w:tcBorders>
              <w:top w:val="nil"/>
              <w:left w:val="nil"/>
              <w:bottom w:val="single" w:sz="4" w:space="0" w:color="auto"/>
              <w:right w:val="single" w:sz="4" w:space="0" w:color="auto"/>
            </w:tcBorders>
            <w:shd w:val="clear" w:color="000000" w:fill="D9D9D9"/>
            <w:noWrap/>
            <w:vAlign w:val="center"/>
            <w:hideMark/>
          </w:tcPr>
          <w:p w:rsidR="00717E25" w:rsidRPr="001A380A" w:rsidRDefault="00717E25" w:rsidP="00717E25">
            <w:pPr>
              <w:spacing w:after="0" w:line="240" w:lineRule="auto"/>
              <w:jc w:val="center"/>
              <w:rPr>
                <w:rFonts w:ascii="Times New Roman" w:eastAsia="Times New Roman" w:hAnsi="Times New Roman" w:cs="Times New Roman"/>
                <w:b/>
                <w:bCs/>
                <w:sz w:val="12"/>
                <w:szCs w:val="12"/>
                <w:lang w:val="hr-HR" w:eastAsia="hr-HR"/>
              </w:rPr>
            </w:pPr>
            <w:r w:rsidRPr="001A380A">
              <w:rPr>
                <w:rFonts w:ascii="Times New Roman" w:eastAsia="Times New Roman" w:hAnsi="Times New Roman" w:cs="Times New Roman"/>
                <w:b/>
                <w:bCs/>
                <w:sz w:val="12"/>
                <w:szCs w:val="12"/>
                <w:lang w:val="hr-HR" w:eastAsia="hr-HR"/>
              </w:rPr>
              <w:t> </w:t>
            </w:r>
          </w:p>
        </w:tc>
        <w:tc>
          <w:tcPr>
            <w:tcW w:w="851" w:type="dxa"/>
            <w:tcBorders>
              <w:top w:val="nil"/>
              <w:left w:val="nil"/>
              <w:bottom w:val="single" w:sz="4" w:space="0" w:color="auto"/>
              <w:right w:val="single" w:sz="4" w:space="0" w:color="auto"/>
            </w:tcBorders>
            <w:shd w:val="clear" w:color="000000" w:fill="D9D9D9"/>
            <w:noWrap/>
            <w:vAlign w:val="bottom"/>
            <w:hideMark/>
          </w:tcPr>
          <w:p w:rsidR="00717E25" w:rsidRPr="001A380A" w:rsidRDefault="00555444" w:rsidP="00555444">
            <w:pPr>
              <w:jc w:val="center"/>
              <w:rPr>
                <w:rFonts w:ascii="Times New Roman" w:eastAsia="Times New Roman" w:hAnsi="Times New Roman" w:cs="Times New Roman"/>
                <w:b/>
                <w:bCs/>
                <w:sz w:val="12"/>
                <w:szCs w:val="12"/>
                <w:lang w:val="hr-HR" w:eastAsia="hr-HR"/>
              </w:rPr>
            </w:pPr>
            <w:r>
              <w:rPr>
                <w:rFonts w:ascii="Times New Roman" w:eastAsia="Times New Roman" w:hAnsi="Times New Roman" w:cs="Times New Roman"/>
                <w:b/>
                <w:bCs/>
                <w:sz w:val="12"/>
                <w:szCs w:val="12"/>
                <w:lang w:val="hr-HR" w:eastAsia="hr-HR"/>
              </w:rPr>
              <w:t>200.519.501</w:t>
            </w:r>
          </w:p>
        </w:tc>
        <w:tc>
          <w:tcPr>
            <w:tcW w:w="992" w:type="dxa"/>
            <w:tcBorders>
              <w:top w:val="nil"/>
              <w:left w:val="nil"/>
              <w:bottom w:val="single" w:sz="4" w:space="0" w:color="auto"/>
              <w:right w:val="single" w:sz="4" w:space="0" w:color="auto"/>
            </w:tcBorders>
            <w:shd w:val="clear" w:color="000000" w:fill="D9D9D9"/>
            <w:noWrap/>
            <w:vAlign w:val="center"/>
            <w:hideMark/>
          </w:tcPr>
          <w:p w:rsidR="00717E25" w:rsidRPr="00555444" w:rsidRDefault="00717E25" w:rsidP="00717E25">
            <w:pPr>
              <w:spacing w:after="0" w:line="240" w:lineRule="auto"/>
              <w:jc w:val="right"/>
              <w:rPr>
                <w:rFonts w:ascii="Times New Roman" w:eastAsia="Times New Roman" w:hAnsi="Times New Roman" w:cs="Times New Roman"/>
                <w:b/>
                <w:bCs/>
                <w:sz w:val="10"/>
                <w:szCs w:val="12"/>
                <w:lang w:val="hr-HR" w:eastAsia="hr-HR"/>
              </w:rPr>
            </w:pPr>
            <w:r w:rsidRPr="00555444">
              <w:rPr>
                <w:rFonts w:ascii="Times New Roman" w:eastAsia="Times New Roman" w:hAnsi="Times New Roman" w:cs="Times New Roman"/>
                <w:b/>
                <w:bCs/>
                <w:sz w:val="10"/>
                <w:szCs w:val="12"/>
                <w:lang w:val="hr-HR" w:eastAsia="hr-HR"/>
              </w:rPr>
              <w:t>480.872.292</w:t>
            </w:r>
          </w:p>
        </w:tc>
        <w:tc>
          <w:tcPr>
            <w:tcW w:w="850" w:type="dxa"/>
            <w:tcBorders>
              <w:top w:val="nil"/>
              <w:left w:val="nil"/>
              <w:bottom w:val="single" w:sz="4" w:space="0" w:color="auto"/>
              <w:right w:val="single" w:sz="4" w:space="0" w:color="auto"/>
            </w:tcBorders>
            <w:shd w:val="clear" w:color="000000" w:fill="D9D9D9"/>
            <w:noWrap/>
            <w:vAlign w:val="center"/>
            <w:hideMark/>
          </w:tcPr>
          <w:p w:rsidR="00717E25" w:rsidRPr="00555444" w:rsidRDefault="00717E25" w:rsidP="00717E25">
            <w:pPr>
              <w:spacing w:after="0" w:line="240" w:lineRule="auto"/>
              <w:jc w:val="right"/>
              <w:rPr>
                <w:rFonts w:ascii="Times New Roman" w:eastAsia="Times New Roman" w:hAnsi="Times New Roman" w:cs="Times New Roman"/>
                <w:b/>
                <w:bCs/>
                <w:sz w:val="10"/>
                <w:szCs w:val="12"/>
                <w:lang w:val="hr-HR" w:eastAsia="hr-HR"/>
              </w:rPr>
            </w:pPr>
            <w:r w:rsidRPr="00555444">
              <w:rPr>
                <w:rFonts w:ascii="Times New Roman" w:eastAsia="Times New Roman" w:hAnsi="Times New Roman" w:cs="Times New Roman"/>
                <w:b/>
                <w:bCs/>
                <w:sz w:val="10"/>
                <w:szCs w:val="12"/>
                <w:lang w:val="hr-HR" w:eastAsia="hr-HR"/>
              </w:rPr>
              <w:t>53.173.140</w:t>
            </w:r>
          </w:p>
        </w:tc>
        <w:tc>
          <w:tcPr>
            <w:tcW w:w="851" w:type="dxa"/>
            <w:tcBorders>
              <w:top w:val="nil"/>
              <w:left w:val="nil"/>
              <w:bottom w:val="single" w:sz="4" w:space="0" w:color="auto"/>
              <w:right w:val="single" w:sz="4" w:space="0" w:color="auto"/>
            </w:tcBorders>
            <w:shd w:val="clear" w:color="000000" w:fill="D9D9D9"/>
            <w:noWrap/>
            <w:vAlign w:val="center"/>
            <w:hideMark/>
          </w:tcPr>
          <w:p w:rsidR="00717E25" w:rsidRPr="00555444" w:rsidRDefault="00717E25" w:rsidP="00717E25">
            <w:pPr>
              <w:spacing w:after="0" w:line="240" w:lineRule="auto"/>
              <w:jc w:val="right"/>
              <w:rPr>
                <w:rFonts w:ascii="Times New Roman" w:eastAsia="Times New Roman" w:hAnsi="Times New Roman" w:cs="Times New Roman"/>
                <w:b/>
                <w:bCs/>
                <w:sz w:val="10"/>
                <w:szCs w:val="12"/>
                <w:lang w:val="hr-HR" w:eastAsia="hr-HR"/>
              </w:rPr>
            </w:pPr>
            <w:r w:rsidRPr="00555444">
              <w:rPr>
                <w:rFonts w:ascii="Times New Roman" w:eastAsia="Times New Roman" w:hAnsi="Times New Roman" w:cs="Times New Roman"/>
                <w:b/>
                <w:bCs/>
                <w:sz w:val="10"/>
                <w:szCs w:val="12"/>
                <w:lang w:val="hr-HR" w:eastAsia="hr-HR"/>
              </w:rPr>
              <w:t>1.133.797.169</w:t>
            </w:r>
          </w:p>
        </w:tc>
        <w:tc>
          <w:tcPr>
            <w:tcW w:w="850" w:type="dxa"/>
            <w:tcBorders>
              <w:top w:val="nil"/>
              <w:left w:val="nil"/>
              <w:bottom w:val="single" w:sz="4" w:space="0" w:color="auto"/>
              <w:right w:val="single" w:sz="4" w:space="0" w:color="auto"/>
            </w:tcBorders>
            <w:shd w:val="clear" w:color="000000" w:fill="D9D9D9"/>
            <w:noWrap/>
            <w:vAlign w:val="center"/>
            <w:hideMark/>
          </w:tcPr>
          <w:p w:rsidR="00717E25" w:rsidRPr="00555444" w:rsidRDefault="00717E25" w:rsidP="00717E25">
            <w:pPr>
              <w:spacing w:after="0" w:line="240" w:lineRule="auto"/>
              <w:jc w:val="right"/>
              <w:rPr>
                <w:rFonts w:ascii="Times New Roman" w:eastAsia="Times New Roman" w:hAnsi="Times New Roman" w:cs="Times New Roman"/>
                <w:b/>
                <w:bCs/>
                <w:sz w:val="10"/>
                <w:szCs w:val="12"/>
                <w:lang w:val="hr-HR" w:eastAsia="hr-HR"/>
              </w:rPr>
            </w:pPr>
            <w:r w:rsidRPr="00555444">
              <w:rPr>
                <w:rFonts w:ascii="Times New Roman" w:eastAsia="Times New Roman" w:hAnsi="Times New Roman" w:cs="Times New Roman"/>
                <w:b/>
                <w:bCs/>
                <w:sz w:val="10"/>
                <w:szCs w:val="12"/>
                <w:lang w:val="hr-HR" w:eastAsia="hr-HR"/>
              </w:rPr>
              <w:t>68.996.281</w:t>
            </w:r>
          </w:p>
        </w:tc>
        <w:tc>
          <w:tcPr>
            <w:tcW w:w="851" w:type="dxa"/>
            <w:tcBorders>
              <w:top w:val="nil"/>
              <w:left w:val="nil"/>
              <w:bottom w:val="single" w:sz="4" w:space="0" w:color="auto"/>
              <w:right w:val="single" w:sz="4" w:space="0" w:color="auto"/>
            </w:tcBorders>
            <w:shd w:val="clear" w:color="000000" w:fill="D9D9D9"/>
            <w:noWrap/>
            <w:vAlign w:val="center"/>
            <w:hideMark/>
          </w:tcPr>
          <w:p w:rsidR="00717E25" w:rsidRPr="00555444" w:rsidRDefault="00717E25" w:rsidP="00717E25">
            <w:pPr>
              <w:spacing w:after="0" w:line="240" w:lineRule="auto"/>
              <w:jc w:val="right"/>
              <w:rPr>
                <w:rFonts w:ascii="Times New Roman" w:eastAsia="Times New Roman" w:hAnsi="Times New Roman" w:cs="Times New Roman"/>
                <w:b/>
                <w:bCs/>
                <w:sz w:val="10"/>
                <w:szCs w:val="12"/>
                <w:lang w:val="hr-HR" w:eastAsia="hr-HR"/>
              </w:rPr>
            </w:pPr>
            <w:r w:rsidRPr="00555444">
              <w:rPr>
                <w:rFonts w:ascii="Times New Roman" w:eastAsia="Times New Roman" w:hAnsi="Times New Roman" w:cs="Times New Roman"/>
                <w:b/>
                <w:bCs/>
                <w:sz w:val="10"/>
                <w:szCs w:val="12"/>
                <w:lang w:val="hr-HR" w:eastAsia="hr-HR"/>
              </w:rPr>
              <w:t>209.703.840</w:t>
            </w:r>
          </w:p>
        </w:tc>
        <w:tc>
          <w:tcPr>
            <w:tcW w:w="850" w:type="dxa"/>
            <w:tcBorders>
              <w:top w:val="nil"/>
              <w:left w:val="nil"/>
              <w:bottom w:val="single" w:sz="4" w:space="0" w:color="auto"/>
              <w:right w:val="single" w:sz="4" w:space="0" w:color="auto"/>
            </w:tcBorders>
            <w:shd w:val="clear" w:color="000000" w:fill="D9D9D9"/>
            <w:noWrap/>
            <w:vAlign w:val="center"/>
            <w:hideMark/>
          </w:tcPr>
          <w:p w:rsidR="00717E25" w:rsidRPr="00555444" w:rsidRDefault="00717E25" w:rsidP="00717E25">
            <w:pPr>
              <w:spacing w:after="0" w:line="240" w:lineRule="auto"/>
              <w:jc w:val="right"/>
              <w:rPr>
                <w:rFonts w:ascii="Times New Roman" w:eastAsia="Times New Roman" w:hAnsi="Times New Roman" w:cs="Times New Roman"/>
                <w:b/>
                <w:bCs/>
                <w:sz w:val="10"/>
                <w:szCs w:val="12"/>
                <w:lang w:val="hr-HR" w:eastAsia="hr-HR"/>
              </w:rPr>
            </w:pPr>
            <w:r w:rsidRPr="00555444">
              <w:rPr>
                <w:rFonts w:ascii="Times New Roman" w:eastAsia="Times New Roman" w:hAnsi="Times New Roman" w:cs="Times New Roman"/>
                <w:b/>
                <w:bCs/>
                <w:sz w:val="10"/>
                <w:szCs w:val="12"/>
                <w:lang w:val="hr-HR" w:eastAsia="hr-HR"/>
              </w:rPr>
              <w:t>2.147.062.223</w:t>
            </w:r>
          </w:p>
        </w:tc>
        <w:tc>
          <w:tcPr>
            <w:tcW w:w="851" w:type="dxa"/>
            <w:tcBorders>
              <w:top w:val="nil"/>
              <w:left w:val="nil"/>
              <w:bottom w:val="single" w:sz="4" w:space="0" w:color="auto"/>
              <w:right w:val="single" w:sz="4" w:space="0" w:color="auto"/>
            </w:tcBorders>
            <w:shd w:val="clear" w:color="000000" w:fill="D9D9D9"/>
            <w:noWrap/>
            <w:vAlign w:val="center"/>
            <w:hideMark/>
          </w:tcPr>
          <w:p w:rsidR="00717E25" w:rsidRPr="00555444" w:rsidRDefault="000F01CE" w:rsidP="00E936A0">
            <w:pPr>
              <w:spacing w:after="0" w:line="240" w:lineRule="auto"/>
              <w:jc w:val="right"/>
              <w:rPr>
                <w:rFonts w:ascii="Times New Roman" w:eastAsia="Times New Roman" w:hAnsi="Times New Roman" w:cs="Times New Roman"/>
                <w:b/>
                <w:bCs/>
                <w:sz w:val="10"/>
                <w:szCs w:val="12"/>
                <w:lang w:val="hr-HR" w:eastAsia="hr-HR"/>
              </w:rPr>
            </w:pPr>
            <w:r>
              <w:rPr>
                <w:rFonts w:ascii="Times New Roman" w:eastAsia="Times New Roman" w:hAnsi="Times New Roman" w:cs="Times New Roman"/>
                <w:b/>
                <w:bCs/>
                <w:sz w:val="10"/>
                <w:szCs w:val="12"/>
                <w:lang w:val="hr-HR" w:eastAsia="hr-HR"/>
              </w:rPr>
              <w:t>70</w:t>
            </w:r>
            <w:r w:rsidR="00717E25" w:rsidRPr="00555444">
              <w:rPr>
                <w:rFonts w:ascii="Times New Roman" w:eastAsia="Times New Roman" w:hAnsi="Times New Roman" w:cs="Times New Roman"/>
                <w:b/>
                <w:bCs/>
                <w:sz w:val="10"/>
                <w:szCs w:val="12"/>
                <w:lang w:val="hr-HR" w:eastAsia="hr-HR"/>
              </w:rPr>
              <w:t>.</w:t>
            </w:r>
            <w:r>
              <w:rPr>
                <w:rFonts w:ascii="Times New Roman" w:eastAsia="Times New Roman" w:hAnsi="Times New Roman" w:cs="Times New Roman"/>
                <w:b/>
                <w:bCs/>
                <w:sz w:val="10"/>
                <w:szCs w:val="12"/>
                <w:lang w:val="hr-HR" w:eastAsia="hr-HR"/>
              </w:rPr>
              <w:t>3</w:t>
            </w:r>
            <w:r w:rsidR="00E936A0">
              <w:rPr>
                <w:rFonts w:ascii="Times New Roman" w:eastAsia="Times New Roman" w:hAnsi="Times New Roman" w:cs="Times New Roman"/>
                <w:b/>
                <w:bCs/>
                <w:sz w:val="10"/>
                <w:szCs w:val="12"/>
                <w:lang w:val="hr-HR" w:eastAsia="hr-HR"/>
              </w:rPr>
              <w:t>2</w:t>
            </w:r>
            <w:r w:rsidR="00717E25" w:rsidRPr="00555444">
              <w:rPr>
                <w:rFonts w:ascii="Times New Roman" w:eastAsia="Times New Roman" w:hAnsi="Times New Roman" w:cs="Times New Roman"/>
                <w:b/>
                <w:bCs/>
                <w:sz w:val="10"/>
                <w:szCs w:val="12"/>
                <w:lang w:val="hr-HR" w:eastAsia="hr-HR"/>
              </w:rPr>
              <w:t>8.540</w:t>
            </w:r>
          </w:p>
        </w:tc>
        <w:tc>
          <w:tcPr>
            <w:tcW w:w="850" w:type="dxa"/>
            <w:tcBorders>
              <w:top w:val="nil"/>
              <w:left w:val="nil"/>
              <w:bottom w:val="single" w:sz="4" w:space="0" w:color="auto"/>
              <w:right w:val="single" w:sz="4" w:space="0" w:color="auto"/>
            </w:tcBorders>
            <w:shd w:val="clear" w:color="000000" w:fill="D9D9D9"/>
            <w:noWrap/>
            <w:vAlign w:val="center"/>
            <w:hideMark/>
          </w:tcPr>
          <w:p w:rsidR="00717E25" w:rsidRPr="00555444" w:rsidRDefault="00717E25" w:rsidP="00717E25">
            <w:pPr>
              <w:spacing w:after="0" w:line="240" w:lineRule="auto"/>
              <w:jc w:val="right"/>
              <w:rPr>
                <w:rFonts w:ascii="Times New Roman" w:eastAsia="Times New Roman" w:hAnsi="Times New Roman" w:cs="Times New Roman"/>
                <w:b/>
                <w:bCs/>
                <w:sz w:val="10"/>
                <w:szCs w:val="12"/>
                <w:lang w:val="hr-HR" w:eastAsia="hr-HR"/>
              </w:rPr>
            </w:pPr>
            <w:r w:rsidRPr="00555444">
              <w:rPr>
                <w:rFonts w:ascii="Times New Roman" w:eastAsia="Times New Roman" w:hAnsi="Times New Roman" w:cs="Times New Roman"/>
                <w:b/>
                <w:bCs/>
                <w:sz w:val="10"/>
                <w:szCs w:val="12"/>
                <w:lang w:val="hr-HR" w:eastAsia="hr-HR"/>
              </w:rPr>
              <w:t>188.544.649</w:t>
            </w:r>
          </w:p>
        </w:tc>
        <w:tc>
          <w:tcPr>
            <w:tcW w:w="851" w:type="dxa"/>
            <w:tcBorders>
              <w:top w:val="nil"/>
              <w:left w:val="nil"/>
              <w:bottom w:val="single" w:sz="4" w:space="0" w:color="auto"/>
              <w:right w:val="single" w:sz="4" w:space="0" w:color="auto"/>
            </w:tcBorders>
            <w:shd w:val="clear" w:color="000000" w:fill="D9D9D9"/>
            <w:noWrap/>
            <w:vAlign w:val="center"/>
            <w:hideMark/>
          </w:tcPr>
          <w:p w:rsidR="00717E25" w:rsidRPr="00555444" w:rsidRDefault="00717E25" w:rsidP="00717E25">
            <w:pPr>
              <w:spacing w:after="0" w:line="240" w:lineRule="auto"/>
              <w:jc w:val="right"/>
              <w:rPr>
                <w:rFonts w:ascii="Times New Roman" w:eastAsia="Times New Roman" w:hAnsi="Times New Roman" w:cs="Times New Roman"/>
                <w:b/>
                <w:bCs/>
                <w:sz w:val="10"/>
                <w:szCs w:val="12"/>
                <w:lang w:val="hr-HR" w:eastAsia="hr-HR"/>
              </w:rPr>
            </w:pPr>
            <w:r w:rsidRPr="00555444">
              <w:rPr>
                <w:rFonts w:ascii="Times New Roman" w:eastAsia="Times New Roman" w:hAnsi="Times New Roman" w:cs="Times New Roman"/>
                <w:b/>
                <w:bCs/>
                <w:sz w:val="10"/>
                <w:szCs w:val="12"/>
                <w:lang w:val="hr-HR" w:eastAsia="hr-HR"/>
              </w:rPr>
              <w:t>18.035.000</w:t>
            </w:r>
          </w:p>
        </w:tc>
        <w:tc>
          <w:tcPr>
            <w:tcW w:w="850" w:type="dxa"/>
            <w:tcBorders>
              <w:top w:val="nil"/>
              <w:left w:val="nil"/>
              <w:bottom w:val="single" w:sz="4" w:space="0" w:color="auto"/>
              <w:right w:val="single" w:sz="4" w:space="0" w:color="auto"/>
            </w:tcBorders>
            <w:shd w:val="clear" w:color="000000" w:fill="D9D9D9"/>
            <w:noWrap/>
            <w:vAlign w:val="center"/>
            <w:hideMark/>
          </w:tcPr>
          <w:p w:rsidR="00717E25" w:rsidRPr="00555444" w:rsidRDefault="00717E25" w:rsidP="00717E25">
            <w:pPr>
              <w:spacing w:after="0" w:line="240" w:lineRule="auto"/>
              <w:jc w:val="right"/>
              <w:rPr>
                <w:rFonts w:ascii="Times New Roman" w:eastAsia="Times New Roman" w:hAnsi="Times New Roman" w:cs="Times New Roman"/>
                <w:b/>
                <w:bCs/>
                <w:sz w:val="10"/>
                <w:szCs w:val="12"/>
                <w:lang w:val="hr-HR" w:eastAsia="hr-HR"/>
              </w:rPr>
            </w:pPr>
            <w:r w:rsidRPr="00555444">
              <w:rPr>
                <w:rFonts w:ascii="Times New Roman" w:eastAsia="Times New Roman" w:hAnsi="Times New Roman" w:cs="Times New Roman"/>
                <w:b/>
                <w:bCs/>
                <w:sz w:val="10"/>
                <w:szCs w:val="12"/>
                <w:lang w:val="hr-HR" w:eastAsia="hr-HR"/>
              </w:rPr>
              <w:t>148.026.310</w:t>
            </w:r>
          </w:p>
        </w:tc>
        <w:tc>
          <w:tcPr>
            <w:tcW w:w="851" w:type="dxa"/>
            <w:tcBorders>
              <w:top w:val="nil"/>
              <w:left w:val="nil"/>
              <w:bottom w:val="single" w:sz="4" w:space="0" w:color="auto"/>
              <w:right w:val="single" w:sz="4" w:space="0" w:color="auto"/>
            </w:tcBorders>
            <w:shd w:val="clear" w:color="000000" w:fill="D9D9D9"/>
            <w:noWrap/>
            <w:vAlign w:val="center"/>
            <w:hideMark/>
          </w:tcPr>
          <w:p w:rsidR="00717E25" w:rsidRPr="00555444" w:rsidRDefault="00717E25" w:rsidP="000F01CE">
            <w:pPr>
              <w:spacing w:after="0" w:line="240" w:lineRule="auto"/>
              <w:jc w:val="right"/>
              <w:rPr>
                <w:rFonts w:ascii="Times New Roman" w:eastAsia="Times New Roman" w:hAnsi="Times New Roman" w:cs="Times New Roman"/>
                <w:b/>
                <w:bCs/>
                <w:sz w:val="10"/>
                <w:szCs w:val="12"/>
                <w:lang w:val="hr-HR" w:eastAsia="hr-HR"/>
              </w:rPr>
            </w:pPr>
            <w:r w:rsidRPr="00555444">
              <w:rPr>
                <w:rFonts w:ascii="Times New Roman" w:eastAsia="Times New Roman" w:hAnsi="Times New Roman" w:cs="Times New Roman"/>
                <w:b/>
                <w:bCs/>
                <w:sz w:val="10"/>
                <w:szCs w:val="12"/>
                <w:lang w:val="hr-HR" w:eastAsia="hr-HR"/>
              </w:rPr>
              <w:t>2</w:t>
            </w:r>
            <w:r w:rsidR="000F01CE">
              <w:rPr>
                <w:rFonts w:ascii="Times New Roman" w:eastAsia="Times New Roman" w:hAnsi="Times New Roman" w:cs="Times New Roman"/>
                <w:b/>
                <w:bCs/>
                <w:sz w:val="10"/>
                <w:szCs w:val="12"/>
                <w:lang w:val="hr-HR" w:eastAsia="hr-HR"/>
              </w:rPr>
              <w:t>3</w:t>
            </w:r>
            <w:r w:rsidRPr="00555444">
              <w:rPr>
                <w:rFonts w:ascii="Times New Roman" w:eastAsia="Times New Roman" w:hAnsi="Times New Roman" w:cs="Times New Roman"/>
                <w:b/>
                <w:bCs/>
                <w:sz w:val="10"/>
                <w:szCs w:val="12"/>
                <w:lang w:val="hr-HR" w:eastAsia="hr-HR"/>
              </w:rPr>
              <w:t>.</w:t>
            </w:r>
            <w:r w:rsidR="000F01CE">
              <w:rPr>
                <w:rFonts w:ascii="Times New Roman" w:eastAsia="Times New Roman" w:hAnsi="Times New Roman" w:cs="Times New Roman"/>
                <w:b/>
                <w:bCs/>
                <w:sz w:val="10"/>
                <w:szCs w:val="12"/>
                <w:lang w:val="hr-HR" w:eastAsia="hr-HR"/>
              </w:rPr>
              <w:t>390.</w:t>
            </w:r>
            <w:r w:rsidRPr="00555444">
              <w:rPr>
                <w:rFonts w:ascii="Times New Roman" w:eastAsia="Times New Roman" w:hAnsi="Times New Roman" w:cs="Times New Roman"/>
                <w:b/>
                <w:bCs/>
                <w:sz w:val="10"/>
                <w:szCs w:val="12"/>
                <w:lang w:val="hr-HR" w:eastAsia="hr-HR"/>
              </w:rPr>
              <w:t>000</w:t>
            </w:r>
          </w:p>
        </w:tc>
        <w:tc>
          <w:tcPr>
            <w:tcW w:w="850" w:type="dxa"/>
            <w:tcBorders>
              <w:top w:val="nil"/>
              <w:left w:val="nil"/>
              <w:bottom w:val="single" w:sz="4" w:space="0" w:color="auto"/>
              <w:right w:val="single" w:sz="4" w:space="0" w:color="auto"/>
            </w:tcBorders>
            <w:shd w:val="clear" w:color="000000" w:fill="D9D9D9"/>
            <w:noWrap/>
            <w:vAlign w:val="center"/>
            <w:hideMark/>
          </w:tcPr>
          <w:p w:rsidR="00717E25" w:rsidRPr="00555444" w:rsidRDefault="00717E25" w:rsidP="00717E25">
            <w:pPr>
              <w:spacing w:after="0" w:line="240" w:lineRule="auto"/>
              <w:jc w:val="right"/>
              <w:rPr>
                <w:rFonts w:ascii="Times New Roman" w:eastAsia="Times New Roman" w:hAnsi="Times New Roman" w:cs="Times New Roman"/>
                <w:b/>
                <w:bCs/>
                <w:sz w:val="10"/>
                <w:szCs w:val="12"/>
                <w:lang w:val="hr-HR" w:eastAsia="hr-HR"/>
              </w:rPr>
            </w:pPr>
            <w:r w:rsidRPr="00555444">
              <w:rPr>
                <w:rFonts w:ascii="Times New Roman" w:eastAsia="Times New Roman" w:hAnsi="Times New Roman" w:cs="Times New Roman"/>
                <w:b/>
                <w:bCs/>
                <w:sz w:val="10"/>
                <w:szCs w:val="12"/>
                <w:lang w:val="hr-HR" w:eastAsia="hr-HR"/>
              </w:rPr>
              <w:t>36.018.000</w:t>
            </w:r>
          </w:p>
        </w:tc>
        <w:tc>
          <w:tcPr>
            <w:tcW w:w="993" w:type="dxa"/>
            <w:tcBorders>
              <w:top w:val="nil"/>
              <w:left w:val="nil"/>
              <w:bottom w:val="single" w:sz="4" w:space="0" w:color="auto"/>
              <w:right w:val="single" w:sz="4" w:space="0" w:color="auto"/>
            </w:tcBorders>
            <w:shd w:val="clear" w:color="000000" w:fill="D9D9D9"/>
            <w:noWrap/>
            <w:vAlign w:val="center"/>
            <w:hideMark/>
          </w:tcPr>
          <w:p w:rsidR="00717E25" w:rsidRPr="00555444" w:rsidRDefault="00717E25" w:rsidP="000F01CE">
            <w:pPr>
              <w:spacing w:after="0" w:line="240" w:lineRule="auto"/>
              <w:jc w:val="right"/>
              <w:rPr>
                <w:rFonts w:ascii="Times New Roman" w:eastAsia="Times New Roman" w:hAnsi="Times New Roman" w:cs="Times New Roman"/>
                <w:b/>
                <w:bCs/>
                <w:sz w:val="10"/>
                <w:szCs w:val="12"/>
                <w:lang w:val="hr-HR" w:eastAsia="hr-HR"/>
              </w:rPr>
            </w:pPr>
            <w:r w:rsidRPr="00555444">
              <w:rPr>
                <w:rFonts w:ascii="Times New Roman" w:eastAsia="Times New Roman" w:hAnsi="Times New Roman" w:cs="Times New Roman"/>
                <w:b/>
                <w:bCs/>
                <w:sz w:val="10"/>
                <w:szCs w:val="12"/>
                <w:lang w:val="hr-HR" w:eastAsia="hr-HR"/>
              </w:rPr>
              <w:t>48</w:t>
            </w:r>
            <w:r w:rsidR="000F01CE">
              <w:rPr>
                <w:rFonts w:ascii="Times New Roman" w:eastAsia="Times New Roman" w:hAnsi="Times New Roman" w:cs="Times New Roman"/>
                <w:b/>
                <w:bCs/>
                <w:sz w:val="10"/>
                <w:szCs w:val="12"/>
                <w:lang w:val="hr-HR" w:eastAsia="hr-HR"/>
              </w:rPr>
              <w:t>4</w:t>
            </w:r>
            <w:r w:rsidRPr="00555444">
              <w:rPr>
                <w:rFonts w:ascii="Times New Roman" w:eastAsia="Times New Roman" w:hAnsi="Times New Roman" w:cs="Times New Roman"/>
                <w:b/>
                <w:bCs/>
                <w:sz w:val="10"/>
                <w:szCs w:val="12"/>
                <w:lang w:val="hr-HR" w:eastAsia="hr-HR"/>
              </w:rPr>
              <w:t>.</w:t>
            </w:r>
            <w:r w:rsidR="000F01CE">
              <w:rPr>
                <w:rFonts w:ascii="Times New Roman" w:eastAsia="Times New Roman" w:hAnsi="Times New Roman" w:cs="Times New Roman"/>
                <w:b/>
                <w:bCs/>
                <w:sz w:val="10"/>
                <w:szCs w:val="12"/>
                <w:lang w:val="hr-HR" w:eastAsia="hr-HR"/>
              </w:rPr>
              <w:t>3</w:t>
            </w:r>
            <w:r w:rsidRPr="00555444">
              <w:rPr>
                <w:rFonts w:ascii="Times New Roman" w:eastAsia="Times New Roman" w:hAnsi="Times New Roman" w:cs="Times New Roman"/>
                <w:b/>
                <w:bCs/>
                <w:sz w:val="10"/>
                <w:szCs w:val="12"/>
                <w:lang w:val="hr-HR" w:eastAsia="hr-HR"/>
              </w:rPr>
              <w:t>42.499</w:t>
            </w:r>
          </w:p>
        </w:tc>
      </w:tr>
    </w:tbl>
    <w:p w:rsidR="001837FD" w:rsidRPr="0096270E" w:rsidRDefault="001837FD" w:rsidP="00843FB2">
      <w:pPr>
        <w:rPr>
          <w:lang w:val="hr-HR"/>
        </w:rPr>
      </w:pPr>
    </w:p>
    <w:tbl>
      <w:tblPr>
        <w:tblW w:w="8220" w:type="dxa"/>
        <w:tblInd w:w="93" w:type="dxa"/>
        <w:tblLook w:val="04A0" w:firstRow="1" w:lastRow="0" w:firstColumn="1" w:lastColumn="0" w:noHBand="0" w:noVBand="1"/>
      </w:tblPr>
      <w:tblGrid>
        <w:gridCol w:w="999"/>
        <w:gridCol w:w="2380"/>
        <w:gridCol w:w="820"/>
        <w:gridCol w:w="960"/>
        <w:gridCol w:w="980"/>
        <w:gridCol w:w="920"/>
        <w:gridCol w:w="1180"/>
      </w:tblGrid>
      <w:tr w:rsidR="008D5F62" w:rsidRPr="008D5F62" w:rsidTr="008D5F62">
        <w:trPr>
          <w:trHeight w:val="225"/>
        </w:trPr>
        <w:tc>
          <w:tcPr>
            <w:tcW w:w="980" w:type="dxa"/>
            <w:tcBorders>
              <w:top w:val="nil"/>
              <w:left w:val="nil"/>
              <w:bottom w:val="nil"/>
              <w:right w:val="nil"/>
            </w:tcBorders>
            <w:shd w:val="clear" w:color="000000" w:fill="FFFFFF"/>
            <w:noWrap/>
            <w:vAlign w:val="bottom"/>
            <w:hideMark/>
          </w:tcPr>
          <w:p w:rsidR="008D5F62" w:rsidRPr="008D5F62" w:rsidRDefault="008D5F62" w:rsidP="008D5F62">
            <w:pPr>
              <w:spacing w:after="0" w:line="240" w:lineRule="auto"/>
              <w:rPr>
                <w:rFonts w:ascii="Times New Roman" w:eastAsia="Times New Roman" w:hAnsi="Times New Roman" w:cs="Times New Roman"/>
                <w:b/>
                <w:bCs/>
                <w:sz w:val="16"/>
                <w:szCs w:val="16"/>
                <w:lang w:val="hr-HR" w:eastAsia="hr-HR"/>
              </w:rPr>
            </w:pPr>
            <w:r w:rsidRPr="008D5F62">
              <w:rPr>
                <w:rFonts w:ascii="Times New Roman" w:eastAsia="Times New Roman" w:hAnsi="Times New Roman" w:cs="Times New Roman"/>
                <w:b/>
                <w:bCs/>
                <w:sz w:val="16"/>
                <w:szCs w:val="16"/>
                <w:lang w:val="hr-HR" w:eastAsia="hr-HR"/>
              </w:rPr>
              <w:t>Napomene:</w:t>
            </w:r>
          </w:p>
        </w:tc>
        <w:tc>
          <w:tcPr>
            <w:tcW w:w="2380" w:type="dxa"/>
            <w:tcBorders>
              <w:top w:val="nil"/>
              <w:left w:val="nil"/>
              <w:bottom w:val="nil"/>
              <w:right w:val="nil"/>
            </w:tcBorders>
            <w:shd w:val="clear" w:color="000000" w:fill="FFFFFF"/>
            <w:noWrap/>
            <w:vAlign w:val="bottom"/>
            <w:hideMark/>
          </w:tcPr>
          <w:p w:rsidR="008D5F62" w:rsidRPr="008D5F62" w:rsidRDefault="008D5F62" w:rsidP="008D5F62">
            <w:pPr>
              <w:spacing w:after="0" w:line="240" w:lineRule="auto"/>
              <w:rPr>
                <w:rFonts w:ascii="Times New Roman" w:eastAsia="Times New Roman" w:hAnsi="Times New Roman" w:cs="Times New Roman"/>
                <w:sz w:val="16"/>
                <w:szCs w:val="16"/>
                <w:lang w:val="hr-HR" w:eastAsia="hr-HR"/>
              </w:rPr>
            </w:pPr>
            <w:r w:rsidRPr="008D5F62">
              <w:rPr>
                <w:rFonts w:ascii="Times New Roman" w:eastAsia="Times New Roman" w:hAnsi="Times New Roman" w:cs="Times New Roman"/>
                <w:sz w:val="16"/>
                <w:szCs w:val="16"/>
                <w:lang w:val="hr-HR" w:eastAsia="hr-HR"/>
              </w:rPr>
              <w:t> </w:t>
            </w:r>
          </w:p>
        </w:tc>
        <w:tc>
          <w:tcPr>
            <w:tcW w:w="820" w:type="dxa"/>
            <w:tcBorders>
              <w:top w:val="nil"/>
              <w:left w:val="nil"/>
              <w:bottom w:val="nil"/>
              <w:right w:val="nil"/>
            </w:tcBorders>
            <w:shd w:val="clear" w:color="000000" w:fill="FFFFFF"/>
            <w:noWrap/>
            <w:vAlign w:val="bottom"/>
            <w:hideMark/>
          </w:tcPr>
          <w:p w:rsidR="008D5F62" w:rsidRPr="008D5F62" w:rsidRDefault="008D5F62" w:rsidP="008D5F62">
            <w:pPr>
              <w:spacing w:after="0" w:line="240" w:lineRule="auto"/>
              <w:rPr>
                <w:rFonts w:ascii="Times New Roman" w:eastAsia="Times New Roman" w:hAnsi="Times New Roman" w:cs="Times New Roman"/>
                <w:sz w:val="16"/>
                <w:szCs w:val="16"/>
                <w:lang w:val="hr-HR" w:eastAsia="hr-HR"/>
              </w:rPr>
            </w:pPr>
            <w:r w:rsidRPr="008D5F62">
              <w:rPr>
                <w:rFonts w:ascii="Times New Roman" w:eastAsia="Times New Roman" w:hAnsi="Times New Roman" w:cs="Times New Roman"/>
                <w:sz w:val="16"/>
                <w:szCs w:val="16"/>
                <w:lang w:val="hr-HR" w:eastAsia="hr-HR"/>
              </w:rPr>
              <w:t> </w:t>
            </w:r>
          </w:p>
        </w:tc>
        <w:tc>
          <w:tcPr>
            <w:tcW w:w="960" w:type="dxa"/>
            <w:tcBorders>
              <w:top w:val="nil"/>
              <w:left w:val="nil"/>
              <w:bottom w:val="nil"/>
              <w:right w:val="nil"/>
            </w:tcBorders>
            <w:shd w:val="clear" w:color="000000" w:fill="FFFFFF"/>
            <w:noWrap/>
            <w:vAlign w:val="bottom"/>
            <w:hideMark/>
          </w:tcPr>
          <w:p w:rsidR="008D5F62" w:rsidRPr="008D5F62" w:rsidRDefault="008D5F62" w:rsidP="008D5F62">
            <w:pPr>
              <w:spacing w:after="0" w:line="240" w:lineRule="auto"/>
              <w:rPr>
                <w:rFonts w:ascii="Times New Roman" w:eastAsia="Times New Roman" w:hAnsi="Times New Roman" w:cs="Times New Roman"/>
                <w:sz w:val="16"/>
                <w:szCs w:val="16"/>
                <w:lang w:val="hr-HR" w:eastAsia="hr-HR"/>
              </w:rPr>
            </w:pPr>
            <w:r w:rsidRPr="008D5F62">
              <w:rPr>
                <w:rFonts w:ascii="Times New Roman" w:eastAsia="Times New Roman" w:hAnsi="Times New Roman" w:cs="Times New Roman"/>
                <w:sz w:val="16"/>
                <w:szCs w:val="16"/>
                <w:lang w:val="hr-HR" w:eastAsia="hr-HR"/>
              </w:rPr>
              <w:t> </w:t>
            </w:r>
          </w:p>
        </w:tc>
        <w:tc>
          <w:tcPr>
            <w:tcW w:w="980" w:type="dxa"/>
            <w:tcBorders>
              <w:top w:val="nil"/>
              <w:left w:val="nil"/>
              <w:bottom w:val="nil"/>
              <w:right w:val="nil"/>
            </w:tcBorders>
            <w:shd w:val="clear" w:color="000000" w:fill="FFFFFF"/>
            <w:noWrap/>
            <w:vAlign w:val="bottom"/>
            <w:hideMark/>
          </w:tcPr>
          <w:p w:rsidR="008D5F62" w:rsidRPr="008D5F62" w:rsidRDefault="008D5F62" w:rsidP="008D5F62">
            <w:pPr>
              <w:spacing w:after="0" w:line="240" w:lineRule="auto"/>
              <w:rPr>
                <w:rFonts w:ascii="Times New Roman" w:eastAsia="Times New Roman" w:hAnsi="Times New Roman" w:cs="Times New Roman"/>
                <w:sz w:val="16"/>
                <w:szCs w:val="16"/>
                <w:lang w:val="hr-HR" w:eastAsia="hr-HR"/>
              </w:rPr>
            </w:pPr>
            <w:r w:rsidRPr="008D5F62">
              <w:rPr>
                <w:rFonts w:ascii="Times New Roman" w:eastAsia="Times New Roman" w:hAnsi="Times New Roman" w:cs="Times New Roman"/>
                <w:sz w:val="16"/>
                <w:szCs w:val="16"/>
                <w:lang w:val="hr-HR" w:eastAsia="hr-HR"/>
              </w:rPr>
              <w:t> </w:t>
            </w:r>
          </w:p>
        </w:tc>
        <w:tc>
          <w:tcPr>
            <w:tcW w:w="920" w:type="dxa"/>
            <w:tcBorders>
              <w:top w:val="nil"/>
              <w:left w:val="nil"/>
              <w:bottom w:val="nil"/>
              <w:right w:val="nil"/>
            </w:tcBorders>
            <w:shd w:val="clear" w:color="000000" w:fill="FFFFFF"/>
            <w:noWrap/>
            <w:vAlign w:val="bottom"/>
            <w:hideMark/>
          </w:tcPr>
          <w:p w:rsidR="008D5F62" w:rsidRPr="008D5F62" w:rsidRDefault="008D5F62" w:rsidP="008D5F62">
            <w:pPr>
              <w:spacing w:after="0" w:line="240" w:lineRule="auto"/>
              <w:rPr>
                <w:rFonts w:ascii="Times New Roman" w:eastAsia="Times New Roman" w:hAnsi="Times New Roman" w:cs="Times New Roman"/>
                <w:sz w:val="16"/>
                <w:szCs w:val="16"/>
                <w:lang w:val="hr-HR" w:eastAsia="hr-HR"/>
              </w:rPr>
            </w:pPr>
            <w:r w:rsidRPr="008D5F62">
              <w:rPr>
                <w:rFonts w:ascii="Times New Roman" w:eastAsia="Times New Roman" w:hAnsi="Times New Roman" w:cs="Times New Roman"/>
                <w:sz w:val="16"/>
                <w:szCs w:val="16"/>
                <w:lang w:val="hr-HR" w:eastAsia="hr-HR"/>
              </w:rPr>
              <w:t> </w:t>
            </w:r>
          </w:p>
        </w:tc>
        <w:tc>
          <w:tcPr>
            <w:tcW w:w="1180" w:type="dxa"/>
            <w:tcBorders>
              <w:top w:val="nil"/>
              <w:left w:val="nil"/>
              <w:bottom w:val="nil"/>
              <w:right w:val="nil"/>
            </w:tcBorders>
            <w:shd w:val="clear" w:color="000000" w:fill="FFFFFF"/>
            <w:noWrap/>
            <w:vAlign w:val="bottom"/>
            <w:hideMark/>
          </w:tcPr>
          <w:p w:rsidR="008D5F62" w:rsidRPr="008D5F62" w:rsidRDefault="008D5F62" w:rsidP="008D5F62">
            <w:pPr>
              <w:spacing w:after="0" w:line="240" w:lineRule="auto"/>
              <w:rPr>
                <w:rFonts w:ascii="Times New Roman" w:eastAsia="Times New Roman" w:hAnsi="Times New Roman" w:cs="Times New Roman"/>
                <w:sz w:val="16"/>
                <w:szCs w:val="16"/>
                <w:lang w:val="hr-HR" w:eastAsia="hr-HR"/>
              </w:rPr>
            </w:pPr>
            <w:r w:rsidRPr="008D5F62">
              <w:rPr>
                <w:rFonts w:ascii="Times New Roman" w:eastAsia="Times New Roman" w:hAnsi="Times New Roman" w:cs="Times New Roman"/>
                <w:sz w:val="16"/>
                <w:szCs w:val="16"/>
                <w:lang w:val="hr-HR" w:eastAsia="hr-HR"/>
              </w:rPr>
              <w:t> </w:t>
            </w:r>
          </w:p>
        </w:tc>
      </w:tr>
      <w:tr w:rsidR="008D5F62" w:rsidRPr="008D5F62" w:rsidTr="008D5F62">
        <w:trPr>
          <w:trHeight w:val="225"/>
        </w:trPr>
        <w:tc>
          <w:tcPr>
            <w:tcW w:w="8220" w:type="dxa"/>
            <w:gridSpan w:val="7"/>
            <w:tcBorders>
              <w:top w:val="nil"/>
              <w:left w:val="nil"/>
              <w:bottom w:val="nil"/>
              <w:right w:val="nil"/>
            </w:tcBorders>
            <w:shd w:val="clear" w:color="auto" w:fill="auto"/>
            <w:noWrap/>
            <w:vAlign w:val="bottom"/>
            <w:hideMark/>
          </w:tcPr>
          <w:p w:rsidR="008D5F62" w:rsidRPr="008D5F62" w:rsidRDefault="008D5F62" w:rsidP="008D5F62">
            <w:pPr>
              <w:spacing w:after="0" w:line="240" w:lineRule="auto"/>
              <w:rPr>
                <w:rFonts w:ascii="Times New Roman" w:eastAsia="Times New Roman" w:hAnsi="Times New Roman" w:cs="Times New Roman"/>
                <w:b/>
                <w:bCs/>
                <w:sz w:val="16"/>
                <w:szCs w:val="16"/>
                <w:lang w:val="hr-HR" w:eastAsia="hr-HR"/>
              </w:rPr>
            </w:pPr>
            <w:r w:rsidRPr="008D5F62">
              <w:rPr>
                <w:rFonts w:ascii="Times New Roman" w:eastAsia="Times New Roman" w:hAnsi="Times New Roman" w:cs="Times New Roman"/>
                <w:b/>
                <w:bCs/>
                <w:sz w:val="16"/>
                <w:szCs w:val="16"/>
                <w:lang w:val="hr-HR" w:eastAsia="hr-HR"/>
              </w:rPr>
              <w:t>*Ukoliko kodovi mjera sadrže poveznicu s ciljevima i prioritetima, dovoljno je popuniti samo kolonu mjere</w:t>
            </w:r>
          </w:p>
        </w:tc>
      </w:tr>
      <w:tr w:rsidR="008D5F62" w:rsidRPr="008D5F62" w:rsidTr="008D5F62">
        <w:trPr>
          <w:trHeight w:val="225"/>
        </w:trPr>
        <w:tc>
          <w:tcPr>
            <w:tcW w:w="6120" w:type="dxa"/>
            <w:gridSpan w:val="5"/>
            <w:tcBorders>
              <w:top w:val="nil"/>
              <w:left w:val="nil"/>
              <w:bottom w:val="nil"/>
              <w:right w:val="nil"/>
            </w:tcBorders>
            <w:shd w:val="clear" w:color="000000" w:fill="FFFFFF"/>
            <w:noWrap/>
            <w:vAlign w:val="bottom"/>
            <w:hideMark/>
          </w:tcPr>
          <w:p w:rsidR="008D5F62" w:rsidRPr="008D5F62" w:rsidRDefault="008D5F62" w:rsidP="008D5F62">
            <w:pPr>
              <w:spacing w:after="0" w:line="240" w:lineRule="auto"/>
              <w:rPr>
                <w:rFonts w:ascii="Times New Roman" w:eastAsia="Times New Roman" w:hAnsi="Times New Roman" w:cs="Times New Roman"/>
                <w:b/>
                <w:bCs/>
                <w:sz w:val="16"/>
                <w:szCs w:val="16"/>
                <w:lang w:val="hr-HR" w:eastAsia="hr-HR"/>
              </w:rPr>
            </w:pPr>
            <w:r w:rsidRPr="008D5F62">
              <w:rPr>
                <w:rFonts w:ascii="Times New Roman" w:eastAsia="Times New Roman" w:hAnsi="Times New Roman" w:cs="Times New Roman"/>
                <w:b/>
                <w:bCs/>
                <w:sz w:val="16"/>
                <w:szCs w:val="16"/>
                <w:lang w:val="hr-HR" w:eastAsia="hr-HR"/>
              </w:rPr>
              <w:t>**Javno-privatna partnerstva, koncesije, sredstva privatnog sektora.</w:t>
            </w:r>
          </w:p>
        </w:tc>
        <w:tc>
          <w:tcPr>
            <w:tcW w:w="920" w:type="dxa"/>
            <w:tcBorders>
              <w:top w:val="nil"/>
              <w:left w:val="nil"/>
              <w:bottom w:val="nil"/>
              <w:right w:val="nil"/>
            </w:tcBorders>
            <w:shd w:val="clear" w:color="000000" w:fill="FFFFFF"/>
            <w:noWrap/>
            <w:vAlign w:val="bottom"/>
            <w:hideMark/>
          </w:tcPr>
          <w:p w:rsidR="008D5F62" w:rsidRPr="008D5F62" w:rsidRDefault="008D5F62" w:rsidP="008D5F62">
            <w:pPr>
              <w:spacing w:after="0" w:line="240" w:lineRule="auto"/>
              <w:rPr>
                <w:rFonts w:ascii="Times New Roman" w:eastAsia="Times New Roman" w:hAnsi="Times New Roman" w:cs="Times New Roman"/>
                <w:sz w:val="16"/>
                <w:szCs w:val="16"/>
                <w:lang w:val="hr-HR" w:eastAsia="hr-HR"/>
              </w:rPr>
            </w:pPr>
            <w:r w:rsidRPr="008D5F62">
              <w:rPr>
                <w:rFonts w:ascii="Times New Roman" w:eastAsia="Times New Roman" w:hAnsi="Times New Roman" w:cs="Times New Roman"/>
                <w:sz w:val="16"/>
                <w:szCs w:val="16"/>
                <w:lang w:val="hr-HR" w:eastAsia="hr-HR"/>
              </w:rPr>
              <w:t> </w:t>
            </w:r>
          </w:p>
        </w:tc>
        <w:tc>
          <w:tcPr>
            <w:tcW w:w="1180" w:type="dxa"/>
            <w:tcBorders>
              <w:top w:val="nil"/>
              <w:left w:val="nil"/>
              <w:bottom w:val="nil"/>
              <w:right w:val="nil"/>
            </w:tcBorders>
            <w:shd w:val="clear" w:color="000000" w:fill="FFFFFF"/>
            <w:noWrap/>
            <w:vAlign w:val="bottom"/>
            <w:hideMark/>
          </w:tcPr>
          <w:p w:rsidR="008D5F62" w:rsidRPr="008D5F62" w:rsidRDefault="008D5F62" w:rsidP="008D5F62">
            <w:pPr>
              <w:spacing w:after="0" w:line="240" w:lineRule="auto"/>
              <w:rPr>
                <w:rFonts w:ascii="Times New Roman" w:eastAsia="Times New Roman" w:hAnsi="Times New Roman" w:cs="Times New Roman"/>
                <w:sz w:val="16"/>
                <w:szCs w:val="16"/>
                <w:lang w:val="hr-HR" w:eastAsia="hr-HR"/>
              </w:rPr>
            </w:pPr>
            <w:r w:rsidRPr="008D5F62">
              <w:rPr>
                <w:rFonts w:ascii="Times New Roman" w:eastAsia="Times New Roman" w:hAnsi="Times New Roman" w:cs="Times New Roman"/>
                <w:sz w:val="16"/>
                <w:szCs w:val="16"/>
                <w:lang w:val="hr-HR" w:eastAsia="hr-HR"/>
              </w:rPr>
              <w:t> </w:t>
            </w:r>
          </w:p>
        </w:tc>
      </w:tr>
      <w:tr w:rsidR="008D5F62" w:rsidRPr="008D5F62" w:rsidTr="008D5F62">
        <w:trPr>
          <w:trHeight w:val="225"/>
        </w:trPr>
        <w:tc>
          <w:tcPr>
            <w:tcW w:w="4180" w:type="dxa"/>
            <w:gridSpan w:val="3"/>
            <w:tcBorders>
              <w:top w:val="nil"/>
              <w:left w:val="nil"/>
              <w:bottom w:val="nil"/>
              <w:right w:val="nil"/>
            </w:tcBorders>
            <w:shd w:val="clear" w:color="auto" w:fill="auto"/>
            <w:noWrap/>
            <w:vAlign w:val="bottom"/>
            <w:hideMark/>
          </w:tcPr>
          <w:p w:rsidR="008D5F62" w:rsidRPr="008D5F62" w:rsidRDefault="008D5F62" w:rsidP="008D5F62">
            <w:pPr>
              <w:spacing w:after="0" w:line="240" w:lineRule="auto"/>
              <w:rPr>
                <w:rFonts w:ascii="Times New Roman" w:eastAsia="Times New Roman" w:hAnsi="Times New Roman" w:cs="Times New Roman"/>
                <w:b/>
                <w:bCs/>
                <w:sz w:val="16"/>
                <w:szCs w:val="16"/>
                <w:lang w:val="hr-HR" w:eastAsia="hr-HR"/>
              </w:rPr>
            </w:pPr>
            <w:r w:rsidRPr="008D5F62">
              <w:rPr>
                <w:rFonts w:ascii="Times New Roman" w:eastAsia="Times New Roman" w:hAnsi="Times New Roman" w:cs="Times New Roman"/>
                <w:b/>
                <w:bCs/>
                <w:sz w:val="16"/>
                <w:szCs w:val="16"/>
                <w:lang w:val="hr-HR" w:eastAsia="hr-HR"/>
              </w:rPr>
              <w:t>***Npr. domovi kulture, domovi mladih i sl.</w:t>
            </w:r>
          </w:p>
        </w:tc>
        <w:tc>
          <w:tcPr>
            <w:tcW w:w="960" w:type="dxa"/>
            <w:tcBorders>
              <w:top w:val="nil"/>
              <w:left w:val="nil"/>
              <w:bottom w:val="nil"/>
              <w:right w:val="nil"/>
            </w:tcBorders>
            <w:shd w:val="clear" w:color="auto" w:fill="auto"/>
            <w:noWrap/>
            <w:vAlign w:val="bottom"/>
            <w:hideMark/>
          </w:tcPr>
          <w:p w:rsidR="008D5F62" w:rsidRPr="008D5F62" w:rsidRDefault="008D5F62" w:rsidP="008D5F62">
            <w:pPr>
              <w:spacing w:after="0" w:line="240" w:lineRule="auto"/>
              <w:rPr>
                <w:rFonts w:ascii="Times New Roman" w:eastAsia="Times New Roman" w:hAnsi="Times New Roman" w:cs="Times New Roman"/>
                <w:sz w:val="16"/>
                <w:szCs w:val="16"/>
                <w:lang w:val="hr-HR" w:eastAsia="hr-HR"/>
              </w:rPr>
            </w:pPr>
          </w:p>
        </w:tc>
        <w:tc>
          <w:tcPr>
            <w:tcW w:w="980" w:type="dxa"/>
            <w:tcBorders>
              <w:top w:val="nil"/>
              <w:left w:val="nil"/>
              <w:bottom w:val="nil"/>
              <w:right w:val="nil"/>
            </w:tcBorders>
            <w:shd w:val="clear" w:color="auto" w:fill="auto"/>
            <w:noWrap/>
            <w:vAlign w:val="bottom"/>
            <w:hideMark/>
          </w:tcPr>
          <w:p w:rsidR="008D5F62" w:rsidRPr="008D5F62" w:rsidRDefault="008D5F62" w:rsidP="008D5F62">
            <w:pPr>
              <w:spacing w:after="0" w:line="240" w:lineRule="auto"/>
              <w:rPr>
                <w:rFonts w:ascii="Times New Roman" w:eastAsia="Times New Roman" w:hAnsi="Times New Roman" w:cs="Times New Roman"/>
                <w:sz w:val="16"/>
                <w:szCs w:val="16"/>
                <w:lang w:val="hr-HR" w:eastAsia="hr-HR"/>
              </w:rPr>
            </w:pPr>
          </w:p>
        </w:tc>
        <w:tc>
          <w:tcPr>
            <w:tcW w:w="920" w:type="dxa"/>
            <w:tcBorders>
              <w:top w:val="nil"/>
              <w:left w:val="nil"/>
              <w:bottom w:val="nil"/>
              <w:right w:val="nil"/>
            </w:tcBorders>
            <w:shd w:val="clear" w:color="auto" w:fill="auto"/>
            <w:noWrap/>
            <w:vAlign w:val="bottom"/>
            <w:hideMark/>
          </w:tcPr>
          <w:p w:rsidR="008D5F62" w:rsidRPr="008D5F62" w:rsidRDefault="008D5F62" w:rsidP="008D5F62">
            <w:pPr>
              <w:spacing w:after="0" w:line="240" w:lineRule="auto"/>
              <w:rPr>
                <w:rFonts w:ascii="Times New Roman" w:eastAsia="Times New Roman" w:hAnsi="Times New Roman" w:cs="Times New Roman"/>
                <w:sz w:val="16"/>
                <w:szCs w:val="16"/>
                <w:lang w:val="hr-HR" w:eastAsia="hr-HR"/>
              </w:rPr>
            </w:pPr>
          </w:p>
        </w:tc>
        <w:tc>
          <w:tcPr>
            <w:tcW w:w="1180" w:type="dxa"/>
            <w:tcBorders>
              <w:top w:val="nil"/>
              <w:left w:val="nil"/>
              <w:bottom w:val="nil"/>
              <w:right w:val="nil"/>
            </w:tcBorders>
            <w:shd w:val="clear" w:color="auto" w:fill="auto"/>
            <w:noWrap/>
            <w:vAlign w:val="bottom"/>
            <w:hideMark/>
          </w:tcPr>
          <w:p w:rsidR="008D5F62" w:rsidRPr="008D5F62" w:rsidRDefault="008D5F62" w:rsidP="008D5F62">
            <w:pPr>
              <w:spacing w:after="0" w:line="240" w:lineRule="auto"/>
              <w:rPr>
                <w:rFonts w:ascii="Times New Roman" w:eastAsia="Times New Roman" w:hAnsi="Times New Roman" w:cs="Times New Roman"/>
                <w:sz w:val="16"/>
                <w:szCs w:val="16"/>
                <w:lang w:val="hr-HR" w:eastAsia="hr-HR"/>
              </w:rPr>
            </w:pPr>
          </w:p>
        </w:tc>
      </w:tr>
    </w:tbl>
    <w:p w:rsidR="001837FD" w:rsidRPr="0096270E" w:rsidRDefault="001837FD" w:rsidP="00843FB2">
      <w:pPr>
        <w:rPr>
          <w:lang w:val="hr-HR"/>
        </w:rPr>
      </w:pPr>
    </w:p>
    <w:p w:rsidR="001837FD" w:rsidRDefault="001837FD" w:rsidP="00843FB2">
      <w:pPr>
        <w:rPr>
          <w:lang w:val="hr-HR"/>
        </w:rPr>
      </w:pPr>
    </w:p>
    <w:p w:rsidR="00555444" w:rsidRPr="0096270E" w:rsidRDefault="00555444" w:rsidP="00843FB2">
      <w:pPr>
        <w:rPr>
          <w:lang w:val="hr-HR"/>
        </w:rPr>
      </w:pPr>
    </w:p>
    <w:p w:rsidR="001837FD" w:rsidRPr="0096270E" w:rsidRDefault="001837FD" w:rsidP="00843FB2">
      <w:pPr>
        <w:rPr>
          <w:lang w:val="hr-HR"/>
        </w:rPr>
      </w:pPr>
    </w:p>
    <w:p w:rsidR="001837FD" w:rsidRPr="0096270E" w:rsidRDefault="001837FD" w:rsidP="00843FB2">
      <w:pPr>
        <w:rPr>
          <w:lang w:val="hr-HR"/>
        </w:rPr>
      </w:pPr>
    </w:p>
    <w:p w:rsidR="001837FD" w:rsidRPr="0096270E" w:rsidRDefault="001837FD" w:rsidP="00843FB2">
      <w:pPr>
        <w:rPr>
          <w:lang w:val="hr-HR"/>
        </w:rPr>
      </w:pPr>
    </w:p>
    <w:p w:rsidR="001837FD" w:rsidRPr="0096270E" w:rsidRDefault="001837FD" w:rsidP="00843FB2">
      <w:pPr>
        <w:rPr>
          <w:lang w:val="hr-HR"/>
        </w:rPr>
      </w:pPr>
    </w:p>
    <w:p w:rsidR="001837FD" w:rsidRPr="0096270E" w:rsidRDefault="001837FD" w:rsidP="00843FB2">
      <w:pPr>
        <w:rPr>
          <w:lang w:val="hr-HR"/>
        </w:rPr>
      </w:pPr>
    </w:p>
    <w:p w:rsidR="001837FD" w:rsidRPr="0096270E" w:rsidRDefault="001837FD" w:rsidP="00843FB2">
      <w:pPr>
        <w:rPr>
          <w:lang w:val="hr-HR"/>
        </w:rPr>
      </w:pPr>
    </w:p>
    <w:p w:rsidR="001837FD" w:rsidRPr="0096270E" w:rsidRDefault="001837FD" w:rsidP="00843FB2">
      <w:pPr>
        <w:rPr>
          <w:lang w:val="hr-HR"/>
        </w:rPr>
      </w:pPr>
    </w:p>
    <w:p w:rsidR="0030673F" w:rsidRDefault="0030673F" w:rsidP="001837FD">
      <w:pPr>
        <w:rPr>
          <w:sz w:val="16"/>
          <w:szCs w:val="16"/>
          <w:lang w:val="hr-HR"/>
        </w:rPr>
      </w:pPr>
    </w:p>
    <w:tbl>
      <w:tblPr>
        <w:tblW w:w="14743" w:type="dxa"/>
        <w:tblInd w:w="-743" w:type="dxa"/>
        <w:tblLook w:val="04A0" w:firstRow="1" w:lastRow="0" w:firstColumn="1" w:lastColumn="0" w:noHBand="0" w:noVBand="1"/>
      </w:tblPr>
      <w:tblGrid>
        <w:gridCol w:w="1498"/>
        <w:gridCol w:w="1418"/>
        <w:gridCol w:w="1579"/>
        <w:gridCol w:w="1005"/>
        <w:gridCol w:w="1337"/>
        <w:gridCol w:w="1532"/>
        <w:gridCol w:w="2542"/>
        <w:gridCol w:w="1412"/>
        <w:gridCol w:w="2420"/>
      </w:tblGrid>
      <w:tr w:rsidR="008D5F62" w:rsidRPr="008D5F62" w:rsidTr="008D5F62">
        <w:trPr>
          <w:trHeight w:val="54"/>
        </w:trPr>
        <w:tc>
          <w:tcPr>
            <w:tcW w:w="14743" w:type="dxa"/>
            <w:gridSpan w:val="9"/>
            <w:tcBorders>
              <w:top w:val="nil"/>
              <w:left w:val="nil"/>
              <w:bottom w:val="single" w:sz="4" w:space="0" w:color="auto"/>
              <w:right w:val="nil"/>
            </w:tcBorders>
            <w:shd w:val="clear" w:color="auto" w:fill="auto"/>
            <w:vAlign w:val="bottom"/>
            <w:hideMark/>
          </w:tcPr>
          <w:p w:rsidR="008D5F62" w:rsidRPr="008D5F62" w:rsidRDefault="003B4F91" w:rsidP="003B4F91">
            <w:pPr>
              <w:spacing w:after="0" w:line="240" w:lineRule="auto"/>
              <w:rPr>
                <w:rFonts w:ascii="Calibri" w:eastAsia="Times New Roman" w:hAnsi="Calibri" w:cs="Times New Roman"/>
                <w:b/>
                <w:bCs/>
                <w:sz w:val="16"/>
                <w:szCs w:val="16"/>
                <w:lang w:val="hr-HR" w:eastAsia="hr-HR"/>
              </w:rPr>
            </w:pPr>
            <w:r>
              <w:rPr>
                <w:rFonts w:ascii="Calibri" w:eastAsia="Times New Roman" w:hAnsi="Calibri" w:cs="Times New Roman"/>
                <w:b/>
                <w:bCs/>
                <w:sz w:val="16"/>
                <w:szCs w:val="16"/>
                <w:lang w:val="hr-HR" w:eastAsia="hr-HR"/>
              </w:rPr>
              <w:t xml:space="preserve">Tablica T-5: </w:t>
            </w:r>
            <w:r w:rsidR="008D5F62" w:rsidRPr="008D5F62">
              <w:rPr>
                <w:rFonts w:ascii="Calibri" w:eastAsia="Times New Roman" w:hAnsi="Calibri" w:cs="Times New Roman"/>
                <w:b/>
                <w:bCs/>
                <w:sz w:val="16"/>
                <w:szCs w:val="16"/>
                <w:lang w:val="hr-HR" w:eastAsia="hr-HR"/>
              </w:rPr>
              <w:t>Županijski strateški projekti</w:t>
            </w:r>
          </w:p>
        </w:tc>
      </w:tr>
      <w:tr w:rsidR="008D5F62" w:rsidRPr="008D5F62" w:rsidTr="008D5F62">
        <w:trPr>
          <w:trHeight w:val="217"/>
        </w:trPr>
        <w:tc>
          <w:tcPr>
            <w:tcW w:w="1498" w:type="dxa"/>
            <w:tcBorders>
              <w:top w:val="nil"/>
              <w:left w:val="single" w:sz="4" w:space="0" w:color="auto"/>
              <w:bottom w:val="nil"/>
              <w:right w:val="single" w:sz="4" w:space="0" w:color="auto"/>
            </w:tcBorders>
            <w:shd w:val="clear" w:color="000000"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R.br.</w:t>
            </w:r>
          </w:p>
        </w:tc>
        <w:tc>
          <w:tcPr>
            <w:tcW w:w="1418" w:type="dxa"/>
            <w:tcBorders>
              <w:top w:val="nil"/>
              <w:left w:val="nil"/>
              <w:bottom w:val="nil"/>
              <w:right w:val="single" w:sz="4" w:space="0" w:color="auto"/>
            </w:tcBorders>
            <w:shd w:val="clear" w:color="000000"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Naziv projekta</w:t>
            </w:r>
          </w:p>
        </w:tc>
        <w:tc>
          <w:tcPr>
            <w:tcW w:w="1579" w:type="dxa"/>
            <w:tcBorders>
              <w:top w:val="nil"/>
              <w:left w:val="nil"/>
              <w:bottom w:val="nil"/>
              <w:right w:val="single" w:sz="4" w:space="0" w:color="auto"/>
            </w:tcBorders>
            <w:shd w:val="clear" w:color="000000"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Nositelj projekta</w:t>
            </w:r>
          </w:p>
        </w:tc>
        <w:tc>
          <w:tcPr>
            <w:tcW w:w="1005" w:type="dxa"/>
            <w:tcBorders>
              <w:top w:val="nil"/>
              <w:left w:val="nil"/>
              <w:bottom w:val="nil"/>
              <w:right w:val="single" w:sz="4" w:space="0" w:color="auto"/>
            </w:tcBorders>
            <w:shd w:val="clear" w:color="000000"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 xml:space="preserve">Okvirni predviđeni termin početka  projekta </w:t>
            </w:r>
          </w:p>
        </w:tc>
        <w:tc>
          <w:tcPr>
            <w:tcW w:w="1337" w:type="dxa"/>
            <w:tcBorders>
              <w:top w:val="nil"/>
              <w:left w:val="nil"/>
              <w:bottom w:val="nil"/>
              <w:right w:val="single" w:sz="4" w:space="0" w:color="auto"/>
            </w:tcBorders>
            <w:shd w:val="clear" w:color="CCFFFF"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Lokacija projekta (grad; općina)</w:t>
            </w:r>
          </w:p>
        </w:tc>
        <w:tc>
          <w:tcPr>
            <w:tcW w:w="1532" w:type="dxa"/>
            <w:tcBorders>
              <w:top w:val="nil"/>
              <w:left w:val="nil"/>
              <w:bottom w:val="nil"/>
              <w:right w:val="single" w:sz="4" w:space="0" w:color="auto"/>
            </w:tcBorders>
            <w:shd w:val="clear" w:color="CCFFFF"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Sektor projekta (npr. turizam; kultura; zaštita okoliša itd.)</w:t>
            </w:r>
          </w:p>
        </w:tc>
        <w:tc>
          <w:tcPr>
            <w:tcW w:w="2542" w:type="dxa"/>
            <w:tcBorders>
              <w:top w:val="nil"/>
              <w:left w:val="nil"/>
              <w:bottom w:val="nil"/>
              <w:right w:val="single" w:sz="4" w:space="0" w:color="auto"/>
            </w:tcBorders>
            <w:shd w:val="clear" w:color="000000"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 xml:space="preserve">Kratki opis projekta </w:t>
            </w:r>
          </w:p>
        </w:tc>
        <w:tc>
          <w:tcPr>
            <w:tcW w:w="1412" w:type="dxa"/>
            <w:tcBorders>
              <w:top w:val="nil"/>
              <w:left w:val="nil"/>
              <w:bottom w:val="nil"/>
              <w:right w:val="single" w:sz="4" w:space="0" w:color="auto"/>
            </w:tcBorders>
            <w:shd w:val="clear" w:color="CCFFFF"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Vrijednost projekta u kunama</w:t>
            </w:r>
          </w:p>
        </w:tc>
        <w:tc>
          <w:tcPr>
            <w:tcW w:w="2420" w:type="dxa"/>
            <w:tcBorders>
              <w:top w:val="nil"/>
              <w:left w:val="nil"/>
              <w:bottom w:val="nil"/>
              <w:right w:val="single" w:sz="4" w:space="0" w:color="auto"/>
            </w:tcBorders>
            <w:shd w:val="clear" w:color="CCFFFF" w:fill="8DB4E2"/>
            <w:vAlign w:val="center"/>
            <w:hideMark/>
          </w:tcPr>
          <w:p w:rsidR="008D5F62" w:rsidRPr="008D5F62" w:rsidRDefault="008D5F62" w:rsidP="008D5F62">
            <w:pPr>
              <w:spacing w:after="0" w:line="240" w:lineRule="auto"/>
              <w:jc w:val="center"/>
              <w:rPr>
                <w:rFonts w:ascii="Calibri" w:eastAsia="Times New Roman" w:hAnsi="Calibri" w:cs="Times New Roman"/>
                <w:b/>
                <w:bCs/>
                <w:sz w:val="16"/>
                <w:szCs w:val="16"/>
                <w:lang w:val="hr-HR" w:eastAsia="hr-HR"/>
              </w:rPr>
            </w:pPr>
            <w:r w:rsidRPr="008D5F62">
              <w:rPr>
                <w:rFonts w:ascii="Calibri" w:eastAsia="Times New Roman" w:hAnsi="Calibri" w:cs="Times New Roman"/>
                <w:b/>
                <w:bCs/>
                <w:sz w:val="16"/>
                <w:szCs w:val="16"/>
                <w:lang w:val="hr-HR" w:eastAsia="hr-HR"/>
              </w:rPr>
              <w:t>Predviđeni Izvor(i) financiranja</w:t>
            </w:r>
          </w:p>
        </w:tc>
      </w:tr>
      <w:tr w:rsidR="008D5F62" w:rsidRPr="008D5F62" w:rsidTr="008D5F62">
        <w:trPr>
          <w:trHeight w:val="156"/>
        </w:trPr>
        <w:tc>
          <w:tcPr>
            <w:tcW w:w="1498"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1</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Regionalni vodoopskrbni sustav Zagrebačke županije Zagreb-Istok</w:t>
            </w:r>
          </w:p>
        </w:tc>
        <w:tc>
          <w:tcPr>
            <w:tcW w:w="1579" w:type="dxa"/>
            <w:tcBorders>
              <w:top w:val="single" w:sz="4" w:space="0" w:color="auto"/>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Vodoopskrba i odvodnja Zagrebačke županije d.o.o.</w:t>
            </w:r>
          </w:p>
        </w:tc>
        <w:tc>
          <w:tcPr>
            <w:tcW w:w="1005" w:type="dxa"/>
            <w:tcBorders>
              <w:top w:val="single" w:sz="4" w:space="0" w:color="auto"/>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2017.</w:t>
            </w:r>
          </w:p>
        </w:tc>
        <w:tc>
          <w:tcPr>
            <w:tcW w:w="1337" w:type="dxa"/>
            <w:tcBorders>
              <w:top w:val="single" w:sz="4" w:space="0" w:color="auto"/>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Kosnica, Zagrebačka županija</w:t>
            </w:r>
          </w:p>
        </w:tc>
        <w:tc>
          <w:tcPr>
            <w:tcW w:w="1532" w:type="dxa"/>
            <w:tcBorders>
              <w:top w:val="single" w:sz="4" w:space="0" w:color="auto"/>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Vodoopskrba</w:t>
            </w:r>
          </w:p>
        </w:tc>
        <w:tc>
          <w:tcPr>
            <w:tcW w:w="2542" w:type="dxa"/>
            <w:tcBorders>
              <w:top w:val="single" w:sz="4" w:space="0" w:color="auto"/>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Izgradnja vodoopskbrnog sustava za istočni dio Zagrebačke županije </w:t>
            </w:r>
          </w:p>
        </w:tc>
        <w:tc>
          <w:tcPr>
            <w:tcW w:w="1412" w:type="dxa"/>
            <w:tcBorders>
              <w:top w:val="single" w:sz="4" w:space="0" w:color="auto"/>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700.000.000,00</w:t>
            </w:r>
          </w:p>
        </w:tc>
        <w:tc>
          <w:tcPr>
            <w:tcW w:w="2420" w:type="dxa"/>
            <w:tcBorders>
              <w:top w:val="single" w:sz="4" w:space="0" w:color="auto"/>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69,7% EU fondovi, 30,3% HV, DPRH, JLS i ZŽ</w:t>
            </w:r>
          </w:p>
        </w:tc>
      </w:tr>
      <w:tr w:rsidR="008D5F62" w:rsidRPr="008D5F62" w:rsidTr="008D5F62">
        <w:trPr>
          <w:trHeight w:val="163"/>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2</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Izgradnja širokopojasnog interneta na području Zagrebačke županije</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Zagrebačka županija, gradovi i općine Zagrebačke županije </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2018.</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Zagrebačka žiupanija</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Promet</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Razvoj širokopojasnog interneta na području Zgrebačke županije </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700.000.000,00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85 % - EU fondovi, 15 % -  strateški parnter, JLS, Zagrebačka županija</w:t>
            </w:r>
          </w:p>
        </w:tc>
      </w:tr>
      <w:tr w:rsidR="008D5F62" w:rsidRPr="008D5F62" w:rsidTr="008D5F62">
        <w:trPr>
          <w:trHeight w:val="271"/>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3</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Integrirani prometni sustav za Grad Zagreb, Zagrebačku i Krapinsko-zagorsku županiju</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Grad Zagreb, Zagrebačka i Krapinsko-zagorska županija</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2018/2020.</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Grad Zagreb, Zagrebačka i Krapinsko-zagorska županija</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Promet                                        </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Sve daljnje aktivnosti posebno u infrastrukturnim dijelu odgođene su do izrade Master plana prometnog sustava grada Zagreba, Zagrebačke županije i Krapinsko-zagorske županije.</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145.500.000,00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85% EU fondovi, 15% HŽ infrastruktura i  DPRH, ovisno o kojem će se infrastrukturnom projektu raditi </w:t>
            </w:r>
          </w:p>
        </w:tc>
      </w:tr>
      <w:tr w:rsidR="008D5F62" w:rsidRPr="008D5F62" w:rsidTr="008D5F62">
        <w:trPr>
          <w:trHeight w:val="108"/>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4</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Centar za gospodarenje otpadom</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Gospodarenje otpadom Zagrebačke županije d.o.o.</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2017./2019</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Zagrebačka županija</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Gospodarenje otpadom</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Izgradnja regionalnog centra za zbrinjavanje otpada</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66.300.000,00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85% EU fondovi, 15% FZOEU, DPRH, JLS i ZŽ  </w:t>
            </w:r>
          </w:p>
        </w:tc>
      </w:tr>
      <w:tr w:rsidR="008D5F62" w:rsidRPr="008D5F62" w:rsidTr="008D5F62">
        <w:trPr>
          <w:trHeight w:val="217"/>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5</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Projekt rekonstrukcije javne rasvjete Zagrebačke županije - NEWLIGHT</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Regionalne energetska agencija Sjeverozapadne Hrvatske</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2017.</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Zagrebačka županija, Krapinsko-zagorska županija</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Energetska učinkovitot i zaštita okoliša</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Projektom se planira provesti rekonstrukcija i modernizacija postojeće javne rasvjete na području gradova i općina Zagrebačke i Krapinsko-zagorske županije</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220.000.000,00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Bespovratna sredstva  - EIB,bespovratna sredstva EU fondova i ESCO model(javno privatno partnerstvo),</w:t>
            </w:r>
          </w:p>
        </w:tc>
      </w:tr>
      <w:tr w:rsidR="008D5F62" w:rsidRPr="008D5F62" w:rsidTr="008D5F62">
        <w:trPr>
          <w:trHeight w:val="325"/>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6</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Greenway - Državna glavna biciklistička ruta br.2.</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Grad Zagreb, Zagrebačka županija</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2017-2020</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Grad Zagreb, Zagrebačka županija</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Promet</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Izgradnja biciklističke staze uz rijeku Savu- kroz Grad Zagreb s obje strane rijeke Save, dok je kroz Zagrebačku županiju planirana staza samo s jedne. Početna točka južnog traka je na Bregani (Slovensko-Hrvatskoj granici), a krajnja u Oborovu. Sjeverni trak započinje na Podsusedskom mostu i završava u Lijevom Dubrovčaku.</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122.931.861,30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85 % EU fondovi, 15 % Grad Zagreb i Zagrebačka županija</w:t>
            </w:r>
          </w:p>
        </w:tc>
      </w:tr>
      <w:tr w:rsidR="008D5F62" w:rsidRPr="008D5F62" w:rsidTr="008D5F62">
        <w:trPr>
          <w:trHeight w:val="239"/>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7</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Razvojni project “NAFTALAN 2 S UNUTARNJIM I VANJSKIM BAZENIMA”</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SB Naftalan</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2017.</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Ivanić Grad</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Građevinski objekt  za provođenje zdravstvene zaštite</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 xml:space="preserve">Projektom je predviđena izgradnja unutarnjih i vanjskih terapijskih bazena, nova bolnička kuhinja i restoran, predavaonica, dvorana za medicinsku gimnastiku, a investicijsko ulaganje  odnosi na povećanje standarda pružanja zdravstvenih usluga iz osnovnog zdravstvenog osiguranja, s ciljem povećanja dostupnosti, kvalitete i učinkovitosti zdravstvenih usluga medicinske rehabilitacije, fizikalne terapije, dermatovenerologije i drugih zdravstvenih usluga koje pruža Naftalan. </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35.000.000,00</w:t>
            </w:r>
          </w:p>
        </w:tc>
        <w:tc>
          <w:tcPr>
            <w:tcW w:w="2420" w:type="dxa"/>
            <w:tcBorders>
              <w:top w:val="nil"/>
              <w:left w:val="nil"/>
              <w:bottom w:val="single" w:sz="4" w:space="0" w:color="auto"/>
              <w:right w:val="single" w:sz="4" w:space="0" w:color="auto"/>
            </w:tcBorders>
            <w:shd w:val="clear" w:color="auto" w:fill="auto"/>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62% kreditno zaduženje, 28,5% Zagrebačka županija; 9,5% vlastitih prihoda</w:t>
            </w:r>
          </w:p>
        </w:tc>
      </w:tr>
      <w:tr w:rsidR="008D5F62" w:rsidRPr="008D5F62" w:rsidTr="008D5F62">
        <w:trPr>
          <w:trHeight w:val="191"/>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8</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Izgradnja objekta nove Specijalne bolnice za kronične bolesti dječje dobi Gornja Bistr</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Načelni Sporazum  Ministarstvo zdravlja Ministarstvo Kulture Zagrebačka županija Općina Bistra      Specijalna bolnica </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 xml:space="preserve">2017. </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Općina Bistra</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Građevinski objekt  za provođenje zdravstvene zaštite</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Današnja bolnica radi u neuvjetnom prostoru dvorca Oršić, spomeniku nulte kategorije RH. Projekt predviđa izgradnju nove bolnice u Općini Bistra na zemljištu u vlasništvu RH, te se traži odluka DUDI o darovanju zemljišta Općini. Svi dionici imaju zadaće definirane u "Sporazumu"</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60.000.000,00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Ministarstvo zdravlja  Fondovi Europske Unije</w:t>
            </w:r>
          </w:p>
        </w:tc>
      </w:tr>
      <w:tr w:rsidR="008D5F62" w:rsidRPr="008D5F62" w:rsidTr="008D5F62">
        <w:trPr>
          <w:trHeight w:val="217"/>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9</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Izgradnja ULO hladnjače s tehnološkom opremom i transportnim sredstvima</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Distributivni centar za voće i povrće d.o.o.</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2017.</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Velika Gorica, Rakitovec 244 b</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Poljoprivreda - voće i povrće</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Izgradnja ULO hladnjače kapaciteta 3.000 tona s pripadajućom tehnološkom opremom (za skladištenje i pakiranje voća i povrća) i s transportnim sredstvima za distribuciju voća i povrća</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26.100.000,00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85 % - Strukturni fondovi, 15 % - vlastita sredstva </w:t>
            </w:r>
          </w:p>
        </w:tc>
      </w:tr>
      <w:tr w:rsidR="008D5F62" w:rsidRPr="008D5F62" w:rsidTr="008D5F62">
        <w:trPr>
          <w:trHeight w:val="271"/>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10</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Mali tehnopolis Samoborski</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Grad Samobor</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2017.-2019.</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Samobor, Zagrebačka županija</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Poduzetništvo, infrastruktura</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Projektom će biti renovirana i opremljena 2 objekta (brownfield) bivše vojarne u Gradu Samoboru na površini od 1.820 m² s prostorima za predinkubaciju, inkubaciju i razvojem usluga za rast i razvoj poduzetništva.</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25.000.000,00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 xml:space="preserve">Bespovratna sredstva EU -Razvoj poslovne infrastrukture 85% iZagrebačka županija i Grad Samobor 15 % </w:t>
            </w:r>
          </w:p>
        </w:tc>
      </w:tr>
      <w:tr w:rsidR="008D5F62" w:rsidRPr="008D5F62" w:rsidTr="008D5F62">
        <w:trPr>
          <w:trHeight w:val="163"/>
        </w:trPr>
        <w:tc>
          <w:tcPr>
            <w:tcW w:w="1498" w:type="dxa"/>
            <w:tcBorders>
              <w:top w:val="nil"/>
              <w:left w:val="single" w:sz="4" w:space="0" w:color="auto"/>
              <w:bottom w:val="single" w:sz="4" w:space="0" w:color="auto"/>
              <w:right w:val="single" w:sz="4" w:space="0" w:color="auto"/>
            </w:tcBorders>
            <w:shd w:val="clear" w:color="000000" w:fill="BFBFBF"/>
            <w:vAlign w:val="center"/>
            <w:hideMark/>
          </w:tcPr>
          <w:p w:rsidR="008D5F62" w:rsidRPr="008D5F62" w:rsidRDefault="008D5F62" w:rsidP="008D5F62">
            <w:pPr>
              <w:spacing w:after="0" w:line="240" w:lineRule="auto"/>
              <w:jc w:val="center"/>
              <w:rPr>
                <w:rFonts w:ascii="Calibri" w:eastAsia="Times New Roman" w:hAnsi="Calibri" w:cs="Times New Roman"/>
                <w:sz w:val="16"/>
                <w:szCs w:val="16"/>
                <w:lang w:val="hr-HR" w:eastAsia="hr-HR"/>
              </w:rPr>
            </w:pPr>
            <w:r w:rsidRPr="008D5F62">
              <w:rPr>
                <w:rFonts w:ascii="Calibri" w:eastAsia="Times New Roman" w:hAnsi="Calibri" w:cs="Times New Roman"/>
                <w:sz w:val="16"/>
                <w:szCs w:val="16"/>
                <w:lang w:val="hr-HR" w:eastAsia="hr-HR"/>
              </w:rPr>
              <w:t>11</w:t>
            </w:r>
          </w:p>
        </w:tc>
        <w:tc>
          <w:tcPr>
            <w:tcW w:w="1418" w:type="dxa"/>
            <w:tcBorders>
              <w:top w:val="nil"/>
              <w:left w:val="nil"/>
              <w:bottom w:val="single" w:sz="4" w:space="0" w:color="auto"/>
              <w:right w:val="single" w:sz="4" w:space="0" w:color="auto"/>
            </w:tcBorders>
            <w:shd w:val="clear" w:color="000000" w:fill="FFFFFF"/>
            <w:vAlign w:val="center"/>
            <w:hideMark/>
          </w:tcPr>
          <w:p w:rsidR="008D5F62" w:rsidRPr="008D5F62" w:rsidRDefault="00B81B61" w:rsidP="008D5F62">
            <w:pPr>
              <w:spacing w:after="0" w:line="240" w:lineRule="auto"/>
              <w:jc w:val="center"/>
              <w:rPr>
                <w:rFonts w:ascii="Calibri" w:eastAsia="Times New Roman" w:hAnsi="Calibri" w:cs="Times New Roman"/>
                <w:color w:val="000000"/>
                <w:sz w:val="16"/>
                <w:szCs w:val="16"/>
                <w:lang w:val="hr-HR" w:eastAsia="hr-HR"/>
              </w:rPr>
            </w:pPr>
            <w:r>
              <w:rPr>
                <w:rFonts w:eastAsia="Times New Roman" w:cstheme="minorHAnsi"/>
                <w:color w:val="000000"/>
                <w:sz w:val="12"/>
                <w:szCs w:val="12"/>
                <w:lang w:val="hr-HR" w:eastAsia="hr-HR"/>
              </w:rPr>
              <w:t>Interpretacijski centar arheološkog parka Andautonija</w:t>
            </w:r>
          </w:p>
        </w:tc>
        <w:tc>
          <w:tcPr>
            <w:tcW w:w="1579"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Zagrebačka županija</w:t>
            </w:r>
          </w:p>
        </w:tc>
        <w:tc>
          <w:tcPr>
            <w:tcW w:w="1005"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2018./2019</w:t>
            </w:r>
          </w:p>
        </w:tc>
        <w:tc>
          <w:tcPr>
            <w:tcW w:w="1337"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Ščitarjevo, Velika Gorica</w:t>
            </w:r>
          </w:p>
        </w:tc>
        <w:tc>
          <w:tcPr>
            <w:tcW w:w="153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kulturni turizam</w:t>
            </w:r>
          </w:p>
        </w:tc>
        <w:tc>
          <w:tcPr>
            <w:tcW w:w="254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izgradnja muzejsko intepretacijskog centra rimskog nalazišta Andautonija u šćitarjevu</w:t>
            </w:r>
          </w:p>
        </w:tc>
        <w:tc>
          <w:tcPr>
            <w:tcW w:w="1412"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right"/>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25.000.000,00</w:t>
            </w:r>
          </w:p>
        </w:tc>
        <w:tc>
          <w:tcPr>
            <w:tcW w:w="2420" w:type="dxa"/>
            <w:tcBorders>
              <w:top w:val="nil"/>
              <w:left w:val="nil"/>
              <w:bottom w:val="single" w:sz="4" w:space="0" w:color="auto"/>
              <w:right w:val="single" w:sz="4" w:space="0" w:color="auto"/>
            </w:tcBorders>
            <w:shd w:val="clear" w:color="000000" w:fill="FFFFFF"/>
            <w:vAlign w:val="center"/>
            <w:hideMark/>
          </w:tcPr>
          <w:p w:rsidR="008D5F62" w:rsidRPr="008D5F62" w:rsidRDefault="008D5F62" w:rsidP="008D5F62">
            <w:pPr>
              <w:spacing w:after="0" w:line="240" w:lineRule="auto"/>
              <w:jc w:val="center"/>
              <w:rPr>
                <w:rFonts w:ascii="Calibri" w:eastAsia="Times New Roman" w:hAnsi="Calibri" w:cs="Times New Roman"/>
                <w:color w:val="000000"/>
                <w:sz w:val="16"/>
                <w:szCs w:val="16"/>
                <w:lang w:val="hr-HR" w:eastAsia="hr-HR"/>
              </w:rPr>
            </w:pPr>
            <w:r w:rsidRPr="008D5F62">
              <w:rPr>
                <w:rFonts w:ascii="Calibri" w:eastAsia="Times New Roman" w:hAnsi="Calibri" w:cs="Times New Roman"/>
                <w:color w:val="000000"/>
                <w:sz w:val="16"/>
                <w:szCs w:val="16"/>
                <w:lang w:val="hr-HR" w:eastAsia="hr-HR"/>
              </w:rPr>
              <w:t>85 % EU fondovi, 15% Zagrebačka županija i Grad Velika Gorica</w:t>
            </w:r>
          </w:p>
        </w:tc>
      </w:tr>
      <w:tr w:rsidR="008D5F62" w:rsidRPr="008D5F62" w:rsidTr="008D5F62">
        <w:trPr>
          <w:trHeight w:val="48"/>
        </w:trPr>
        <w:tc>
          <w:tcPr>
            <w:tcW w:w="1498" w:type="dxa"/>
            <w:tcBorders>
              <w:top w:val="nil"/>
              <w:left w:val="single" w:sz="4" w:space="0" w:color="auto"/>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 </w:t>
            </w:r>
          </w:p>
        </w:tc>
        <w:tc>
          <w:tcPr>
            <w:tcW w:w="1418" w:type="dxa"/>
            <w:tcBorders>
              <w:top w:val="nil"/>
              <w:left w:val="nil"/>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 </w:t>
            </w:r>
          </w:p>
        </w:tc>
        <w:tc>
          <w:tcPr>
            <w:tcW w:w="1579" w:type="dxa"/>
            <w:tcBorders>
              <w:top w:val="nil"/>
              <w:left w:val="nil"/>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 </w:t>
            </w:r>
          </w:p>
        </w:tc>
        <w:tc>
          <w:tcPr>
            <w:tcW w:w="1005" w:type="dxa"/>
            <w:tcBorders>
              <w:top w:val="nil"/>
              <w:left w:val="nil"/>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 </w:t>
            </w:r>
          </w:p>
        </w:tc>
        <w:tc>
          <w:tcPr>
            <w:tcW w:w="1337" w:type="dxa"/>
            <w:tcBorders>
              <w:top w:val="nil"/>
              <w:left w:val="nil"/>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 </w:t>
            </w:r>
          </w:p>
        </w:tc>
        <w:tc>
          <w:tcPr>
            <w:tcW w:w="1532" w:type="dxa"/>
            <w:tcBorders>
              <w:top w:val="nil"/>
              <w:left w:val="nil"/>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 </w:t>
            </w:r>
          </w:p>
        </w:tc>
        <w:tc>
          <w:tcPr>
            <w:tcW w:w="2542" w:type="dxa"/>
            <w:tcBorders>
              <w:top w:val="nil"/>
              <w:left w:val="nil"/>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UKUPNO</w:t>
            </w:r>
          </w:p>
        </w:tc>
        <w:tc>
          <w:tcPr>
            <w:tcW w:w="1412" w:type="dxa"/>
            <w:tcBorders>
              <w:top w:val="nil"/>
              <w:left w:val="nil"/>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jc w:val="right"/>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2.125.831.861,30</w:t>
            </w:r>
          </w:p>
        </w:tc>
        <w:tc>
          <w:tcPr>
            <w:tcW w:w="2420" w:type="dxa"/>
            <w:tcBorders>
              <w:top w:val="nil"/>
              <w:left w:val="nil"/>
              <w:bottom w:val="single" w:sz="4" w:space="0" w:color="auto"/>
              <w:right w:val="single" w:sz="4" w:space="0" w:color="auto"/>
            </w:tcBorders>
            <w:shd w:val="clear" w:color="auto" w:fill="auto"/>
            <w:vAlign w:val="bottom"/>
            <w:hideMark/>
          </w:tcPr>
          <w:p w:rsidR="008D5F62" w:rsidRPr="008D5F62" w:rsidRDefault="008D5F62" w:rsidP="008D5F62">
            <w:pPr>
              <w:spacing w:after="0" w:line="240" w:lineRule="auto"/>
              <w:rPr>
                <w:rFonts w:ascii="Calibri" w:eastAsia="Times New Roman" w:hAnsi="Calibri" w:cs="Times New Roman"/>
                <w:b/>
                <w:bCs/>
                <w:color w:val="000000"/>
                <w:sz w:val="16"/>
                <w:szCs w:val="16"/>
                <w:lang w:val="hr-HR" w:eastAsia="hr-HR"/>
              </w:rPr>
            </w:pPr>
            <w:r w:rsidRPr="008D5F62">
              <w:rPr>
                <w:rFonts w:ascii="Calibri" w:eastAsia="Times New Roman" w:hAnsi="Calibri" w:cs="Times New Roman"/>
                <w:b/>
                <w:bCs/>
                <w:color w:val="000000"/>
                <w:sz w:val="16"/>
                <w:szCs w:val="16"/>
                <w:lang w:val="hr-HR" w:eastAsia="hr-HR"/>
              </w:rPr>
              <w:t> </w:t>
            </w:r>
          </w:p>
        </w:tc>
      </w:tr>
    </w:tbl>
    <w:p w:rsidR="008D5F62" w:rsidRPr="0096270E" w:rsidRDefault="008D5F62" w:rsidP="001837FD">
      <w:pPr>
        <w:rPr>
          <w:sz w:val="16"/>
          <w:szCs w:val="16"/>
          <w:lang w:val="hr-HR"/>
        </w:rPr>
        <w:sectPr w:rsidR="008D5F62" w:rsidRPr="0096270E" w:rsidSect="003E6DBD">
          <w:pgSz w:w="15840" w:h="12240" w:orient="landscape"/>
          <w:pgMar w:top="1843" w:right="1417" w:bottom="1750" w:left="1417" w:header="708" w:footer="708" w:gutter="0"/>
          <w:cols w:space="708"/>
          <w:docGrid w:linePitch="360"/>
        </w:sectPr>
      </w:pPr>
    </w:p>
    <w:p w:rsidR="0079160C" w:rsidRPr="00D75679" w:rsidRDefault="0079160C" w:rsidP="0079160C">
      <w:pPr>
        <w:keepNext/>
        <w:keepLines/>
        <w:spacing w:before="480" w:after="0"/>
        <w:outlineLvl w:val="0"/>
        <w:rPr>
          <w:rFonts w:eastAsia="Times New Roman" w:cstheme="minorHAnsi"/>
          <w:b/>
          <w:bCs/>
          <w:color w:val="365F91"/>
          <w:spacing w:val="5"/>
          <w:kern w:val="28"/>
          <w:lang w:val="hr-HR"/>
        </w:rPr>
      </w:pPr>
      <w:bookmarkStart w:id="488" w:name="_Toc481133414"/>
      <w:bookmarkStart w:id="489" w:name="_Toc483569062"/>
      <w:r w:rsidRPr="00D75679">
        <w:rPr>
          <w:rFonts w:eastAsia="Times New Roman" w:cstheme="minorHAnsi"/>
          <w:b/>
          <w:bCs/>
          <w:color w:val="365F91"/>
          <w:lang w:val="hr-HR"/>
        </w:rPr>
        <w:t>DODATAK 2: KOMUNIKACIJSKA STRATEGIJA</w:t>
      </w:r>
      <w:bookmarkEnd w:id="488"/>
      <w:bookmarkEnd w:id="489"/>
    </w:p>
    <w:p w:rsidR="0079160C" w:rsidRPr="00D75679" w:rsidRDefault="0079160C" w:rsidP="0079160C">
      <w:pPr>
        <w:spacing w:after="300" w:line="240" w:lineRule="auto"/>
        <w:contextualSpacing/>
        <w:rPr>
          <w:rFonts w:eastAsia="Times New Roman" w:cstheme="minorHAnsi"/>
          <w:color w:val="000000"/>
          <w:spacing w:val="5"/>
          <w:kern w:val="28"/>
          <w:lang w:val="hr-HR"/>
        </w:rPr>
      </w:pPr>
    </w:p>
    <w:p w:rsidR="0079160C" w:rsidRPr="00D75679" w:rsidRDefault="0079160C" w:rsidP="0079160C">
      <w:pPr>
        <w:spacing w:after="300" w:line="240" w:lineRule="auto"/>
        <w:contextualSpacing/>
        <w:rPr>
          <w:rFonts w:eastAsia="Times New Roman" w:cstheme="minorHAnsi"/>
          <w:color w:val="000000"/>
          <w:spacing w:val="5"/>
          <w:kern w:val="28"/>
          <w:lang w:val="hr-HR"/>
        </w:rPr>
      </w:pPr>
    </w:p>
    <w:p w:rsidR="0079160C" w:rsidRPr="00D75679" w:rsidRDefault="0079160C" w:rsidP="0079160C">
      <w:pPr>
        <w:spacing w:after="300" w:line="240" w:lineRule="auto"/>
        <w:contextualSpacing/>
        <w:rPr>
          <w:rFonts w:eastAsia="Times New Roman" w:cstheme="minorHAnsi"/>
          <w:color w:val="000000"/>
          <w:spacing w:val="5"/>
          <w:kern w:val="28"/>
          <w:lang w:val="hr-HR"/>
        </w:rPr>
      </w:pPr>
    </w:p>
    <w:p w:rsidR="0079160C" w:rsidRPr="00D75679" w:rsidRDefault="0079160C" w:rsidP="0079160C">
      <w:pPr>
        <w:rPr>
          <w:rFonts w:eastAsia="Calibri" w:cstheme="minorHAnsi"/>
          <w:color w:val="000000"/>
          <w:lang w:val="hr-HR"/>
        </w:rPr>
      </w:pPr>
    </w:p>
    <w:p w:rsidR="0079160C" w:rsidRPr="00D75679" w:rsidRDefault="0079160C" w:rsidP="0079160C">
      <w:pPr>
        <w:spacing w:after="300" w:line="240" w:lineRule="auto"/>
        <w:contextualSpacing/>
        <w:rPr>
          <w:rFonts w:eastAsia="Times New Roman" w:cstheme="minorHAnsi"/>
          <w:color w:val="000000"/>
          <w:spacing w:val="5"/>
          <w:kern w:val="28"/>
          <w:lang w:val="hr-HR"/>
        </w:rPr>
      </w:pPr>
    </w:p>
    <w:p w:rsidR="0079160C" w:rsidRPr="00D75679" w:rsidRDefault="0079160C" w:rsidP="0079160C">
      <w:pPr>
        <w:spacing w:after="300" w:line="240" w:lineRule="auto"/>
        <w:contextualSpacing/>
        <w:rPr>
          <w:rFonts w:eastAsia="Times New Roman" w:cstheme="minorHAnsi"/>
          <w:color w:val="000000"/>
          <w:spacing w:val="5"/>
          <w:kern w:val="28"/>
          <w:lang w:val="hr-HR"/>
        </w:rPr>
      </w:pPr>
      <w:r w:rsidRPr="00D75679">
        <w:rPr>
          <w:rFonts w:eastAsia="Times New Roman" w:cstheme="minorHAnsi"/>
          <w:color w:val="000000"/>
          <w:spacing w:val="5"/>
          <w:kern w:val="28"/>
          <w:lang w:val="hr-HR"/>
        </w:rPr>
        <w:t xml:space="preserve">Komunikacijska strategija </w:t>
      </w:r>
    </w:p>
    <w:p w:rsidR="0079160C" w:rsidRPr="00D75679" w:rsidRDefault="0079160C" w:rsidP="0079160C">
      <w:pPr>
        <w:spacing w:after="120" w:line="240" w:lineRule="atLeast"/>
        <w:contextualSpacing/>
        <w:rPr>
          <w:rFonts w:eastAsia="Times New Roman" w:cstheme="minorHAnsi"/>
          <w:color w:val="000000"/>
          <w:spacing w:val="5"/>
          <w:kern w:val="28"/>
          <w:lang w:val="hr-HR"/>
        </w:rPr>
      </w:pPr>
      <w:r w:rsidRPr="00D75679">
        <w:rPr>
          <w:rFonts w:eastAsia="Times New Roman" w:cstheme="minorHAnsi"/>
          <w:color w:val="000000"/>
          <w:spacing w:val="5"/>
          <w:kern w:val="28"/>
          <w:lang w:val="hr-HR"/>
        </w:rPr>
        <w:t xml:space="preserve">Zagrebačke županije </w:t>
      </w:r>
    </w:p>
    <w:p w:rsidR="0079160C" w:rsidRPr="00D75679" w:rsidRDefault="0079160C" w:rsidP="0079160C">
      <w:pPr>
        <w:spacing w:after="120" w:line="240" w:lineRule="atLeast"/>
        <w:contextualSpacing/>
        <w:rPr>
          <w:rFonts w:eastAsia="Times New Roman" w:cstheme="minorHAnsi"/>
          <w:color w:val="000000"/>
          <w:spacing w:val="5"/>
          <w:kern w:val="28"/>
          <w:lang w:val="hr-HR"/>
        </w:rPr>
      </w:pPr>
      <w:r w:rsidRPr="00D75679">
        <w:rPr>
          <w:rFonts w:eastAsia="Times New Roman" w:cstheme="minorHAnsi"/>
          <w:color w:val="000000"/>
          <w:spacing w:val="5"/>
          <w:kern w:val="28"/>
          <w:lang w:val="hr-HR"/>
        </w:rPr>
        <w:t xml:space="preserve">za razdoblje do  2020. </w:t>
      </w:r>
    </w:p>
    <w:p w:rsidR="0079160C" w:rsidRPr="00D75679" w:rsidRDefault="0079160C" w:rsidP="0079160C">
      <w:pPr>
        <w:rPr>
          <w:rFonts w:eastAsia="Calibri" w:cstheme="minorHAnsi"/>
          <w:i/>
          <w:color w:val="000000"/>
          <w:lang w:val="hr-HR"/>
        </w:rPr>
      </w:pPr>
    </w:p>
    <w:p w:rsidR="0079160C" w:rsidRPr="00D75679" w:rsidRDefault="0079160C" w:rsidP="0079160C">
      <w:pPr>
        <w:rPr>
          <w:rFonts w:eastAsia="Calibri" w:cstheme="minorHAnsi"/>
          <w: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rPr>
          <w:rFonts w:eastAsia="Calibri" w:cstheme="minorHAnsi"/>
          <w:lang w:val="hr-HR"/>
        </w:rPr>
      </w:pPr>
    </w:p>
    <w:p w:rsidR="0079160C" w:rsidRPr="00D75679" w:rsidRDefault="0079160C" w:rsidP="0079160C">
      <w:pPr>
        <w:jc w:val="center"/>
        <w:rPr>
          <w:rFonts w:eastAsia="Times New Roman" w:cstheme="minorHAnsi"/>
          <w:lang w:val="hr-HR"/>
        </w:rPr>
      </w:pPr>
      <w:r w:rsidRPr="00D75679">
        <w:rPr>
          <w:rFonts w:eastAsia="Calibri" w:cstheme="minorHAnsi"/>
          <w:lang w:val="hr-HR"/>
        </w:rPr>
        <w:t>Ožujak 2017.</w:t>
      </w:r>
      <w:r w:rsidRPr="00D75679">
        <w:rPr>
          <w:rFonts w:eastAsia="Calibri" w:cstheme="minorHAnsi"/>
          <w:lang w:val="hr-HR"/>
        </w:rPr>
        <w:br w:type="page"/>
      </w:r>
    </w:p>
    <w:p w:rsidR="0079160C" w:rsidRPr="00D75679" w:rsidRDefault="0079160C" w:rsidP="0079160C">
      <w:pPr>
        <w:keepNext/>
        <w:keepLines/>
        <w:spacing w:before="200" w:after="0"/>
        <w:ind w:left="578" w:hanging="578"/>
        <w:outlineLvl w:val="1"/>
        <w:rPr>
          <w:rFonts w:eastAsia="Times New Roman" w:cstheme="minorHAnsi"/>
          <w:b/>
          <w:bCs/>
          <w:noProof/>
          <w:color w:val="000000"/>
          <w:lang w:val="hr-HR"/>
        </w:rPr>
      </w:pPr>
      <w:bookmarkStart w:id="490" w:name="_Toc481133415"/>
      <w:bookmarkStart w:id="491" w:name="_Toc483569063"/>
      <w:r w:rsidRPr="00D75679">
        <w:rPr>
          <w:rFonts w:eastAsia="Times New Roman" w:cstheme="minorHAnsi"/>
          <w:b/>
          <w:bCs/>
          <w:color w:val="000000"/>
          <w:lang w:val="hr-HR"/>
        </w:rPr>
        <w:t>Sadržaj</w:t>
      </w:r>
      <w:bookmarkEnd w:id="490"/>
      <w:bookmarkEnd w:id="491"/>
      <w:r w:rsidRPr="00D75679">
        <w:rPr>
          <w:rFonts w:eastAsia="Times New Roman" w:cstheme="minorHAnsi"/>
          <w:b/>
          <w:bCs/>
          <w:color w:val="000000"/>
          <w:lang w:val="hr-HR"/>
        </w:rPr>
        <w:fldChar w:fldCharType="begin"/>
      </w:r>
      <w:r w:rsidRPr="00D75679">
        <w:rPr>
          <w:rFonts w:eastAsia="Times New Roman" w:cstheme="minorHAnsi"/>
          <w:b/>
          <w:bCs/>
          <w:color w:val="000000"/>
          <w:lang w:val="hr-HR"/>
        </w:rPr>
        <w:instrText xml:space="preserve"> TOC \o "1-3" \h \z \u </w:instrText>
      </w:r>
      <w:r w:rsidRPr="00D75679">
        <w:rPr>
          <w:rFonts w:eastAsia="Times New Roman" w:cstheme="minorHAnsi"/>
          <w:b/>
          <w:bCs/>
          <w:color w:val="000000"/>
          <w:lang w:val="hr-HR"/>
        </w:rPr>
        <w:fldChar w:fldCharType="separate"/>
      </w:r>
    </w:p>
    <w:p w:rsidR="0079160C" w:rsidRPr="00D75679" w:rsidRDefault="00741B1F" w:rsidP="0079160C">
      <w:pPr>
        <w:tabs>
          <w:tab w:val="left" w:pos="440"/>
          <w:tab w:val="right" w:leader="dot" w:pos="8637"/>
        </w:tabs>
        <w:spacing w:after="100"/>
        <w:rPr>
          <w:rFonts w:eastAsia="Times New Roman" w:cstheme="minorHAnsi"/>
          <w:bCs/>
          <w:i/>
          <w:iCs/>
          <w:noProof/>
          <w:color w:val="000000"/>
          <w:lang w:val="hr-HR" w:eastAsia="hr-HR"/>
        </w:rPr>
      </w:pPr>
      <w:hyperlink r:id="rId94" w:anchor="_Toc429646109" w:history="1">
        <w:r w:rsidR="0079160C" w:rsidRPr="00D75679">
          <w:rPr>
            <w:rFonts w:eastAsia="Calibri" w:cstheme="minorHAnsi"/>
            <w:bCs/>
            <w:i/>
            <w:iCs/>
            <w:noProof/>
            <w:color w:val="000000"/>
            <w:lang w:val="hr-HR"/>
          </w:rPr>
          <w:t>1.</w:t>
        </w:r>
        <w:r w:rsidR="0079160C" w:rsidRPr="00D75679">
          <w:rPr>
            <w:rFonts w:eastAsia="Times New Roman" w:cstheme="minorHAnsi"/>
            <w:bCs/>
            <w:i/>
            <w:iCs/>
            <w:noProof/>
            <w:color w:val="000000"/>
            <w:lang w:val="hr-HR" w:eastAsia="hr-HR"/>
          </w:rPr>
          <w:tab/>
        </w:r>
        <w:r w:rsidR="0079160C" w:rsidRPr="00D75679">
          <w:rPr>
            <w:rFonts w:eastAsia="Calibri" w:cstheme="minorHAnsi"/>
            <w:bCs/>
            <w:i/>
            <w:iCs/>
            <w:noProof/>
            <w:color w:val="000000"/>
            <w:lang w:val="hr-HR"/>
          </w:rPr>
          <w:t>Uvod</w:t>
        </w:r>
      </w:hyperlink>
    </w:p>
    <w:p w:rsidR="0079160C" w:rsidRPr="00D75679" w:rsidRDefault="00741B1F" w:rsidP="0079160C">
      <w:pPr>
        <w:tabs>
          <w:tab w:val="left" w:pos="440"/>
          <w:tab w:val="right" w:leader="dot" w:pos="8637"/>
        </w:tabs>
        <w:spacing w:after="100"/>
        <w:rPr>
          <w:rFonts w:eastAsia="Times New Roman" w:cstheme="minorHAnsi"/>
          <w:bCs/>
          <w:i/>
          <w:iCs/>
          <w:noProof/>
          <w:color w:val="000000"/>
          <w:lang w:val="hr-HR" w:eastAsia="hr-HR"/>
        </w:rPr>
      </w:pPr>
      <w:hyperlink r:id="rId95" w:anchor="_Toc429646110" w:history="1">
        <w:r w:rsidR="0079160C" w:rsidRPr="00D75679">
          <w:rPr>
            <w:rFonts w:eastAsia="Calibri" w:cstheme="minorHAnsi"/>
            <w:bCs/>
            <w:i/>
            <w:iCs/>
            <w:noProof/>
            <w:color w:val="000000"/>
            <w:lang w:val="hr-HR"/>
          </w:rPr>
          <w:t>2.</w:t>
        </w:r>
        <w:r w:rsidR="0079160C" w:rsidRPr="00D75679">
          <w:rPr>
            <w:rFonts w:eastAsia="Times New Roman" w:cstheme="minorHAnsi"/>
            <w:bCs/>
            <w:i/>
            <w:iCs/>
            <w:noProof/>
            <w:color w:val="000000"/>
            <w:lang w:val="hr-HR" w:eastAsia="hr-HR"/>
          </w:rPr>
          <w:tab/>
        </w:r>
        <w:r w:rsidR="0079160C" w:rsidRPr="00D75679">
          <w:rPr>
            <w:rFonts w:eastAsia="Calibri" w:cstheme="minorHAnsi"/>
            <w:bCs/>
            <w:i/>
            <w:iCs/>
            <w:noProof/>
            <w:color w:val="000000"/>
            <w:lang w:val="hr-HR"/>
          </w:rPr>
          <w:t>Ciljevi komunikacijske strategije</w:t>
        </w:r>
      </w:hyperlink>
    </w:p>
    <w:p w:rsidR="0079160C" w:rsidRPr="00D75679" w:rsidRDefault="00741B1F" w:rsidP="0079160C">
      <w:pPr>
        <w:tabs>
          <w:tab w:val="left" w:pos="1134"/>
          <w:tab w:val="right" w:leader="dot" w:pos="9062"/>
        </w:tabs>
        <w:spacing w:after="100"/>
        <w:ind w:left="220"/>
        <w:rPr>
          <w:rFonts w:eastAsia="Times New Roman" w:cstheme="minorHAnsi"/>
          <w:noProof/>
          <w:color w:val="000000"/>
          <w:lang w:val="hr-HR" w:eastAsia="hr-HR"/>
        </w:rPr>
      </w:pPr>
      <w:hyperlink r:id="rId96" w:anchor="_Toc429646111" w:history="1">
        <w:r w:rsidR="0079160C" w:rsidRPr="00D75679">
          <w:rPr>
            <w:rFonts w:eastAsia="Calibri" w:cstheme="minorHAnsi"/>
            <w:noProof/>
            <w:color w:val="000000"/>
            <w:lang w:val="hr-HR"/>
          </w:rPr>
          <w:t>2.1.</w:t>
        </w:r>
        <w:r w:rsidR="0079160C" w:rsidRPr="00D75679">
          <w:rPr>
            <w:rFonts w:eastAsia="Times New Roman" w:cstheme="minorHAnsi"/>
            <w:i/>
            <w:noProof/>
            <w:color w:val="000000"/>
            <w:lang w:val="hr-HR" w:eastAsia="hr-HR"/>
          </w:rPr>
          <w:tab/>
        </w:r>
        <w:r w:rsidR="0079160C" w:rsidRPr="00D75679">
          <w:rPr>
            <w:rFonts w:eastAsia="Calibri" w:cstheme="minorHAnsi"/>
            <w:noProof/>
            <w:color w:val="000000"/>
            <w:lang w:val="hr-HR"/>
          </w:rPr>
          <w:t>Opći ciljevi</w:t>
        </w:r>
      </w:hyperlink>
    </w:p>
    <w:p w:rsidR="0079160C" w:rsidRPr="00D75679" w:rsidRDefault="00741B1F" w:rsidP="0079160C">
      <w:pPr>
        <w:tabs>
          <w:tab w:val="left" w:pos="1134"/>
          <w:tab w:val="right" w:leader="dot" w:pos="9062"/>
        </w:tabs>
        <w:spacing w:after="100"/>
        <w:ind w:left="220"/>
        <w:rPr>
          <w:rFonts w:eastAsia="Times New Roman" w:cstheme="minorHAnsi"/>
          <w:i/>
          <w:noProof/>
          <w:color w:val="000000"/>
          <w:lang w:val="hr-HR" w:eastAsia="hr-HR"/>
        </w:rPr>
      </w:pPr>
      <w:hyperlink r:id="rId97" w:anchor="_Toc429646112" w:history="1">
        <w:r w:rsidR="0079160C" w:rsidRPr="00D75679">
          <w:rPr>
            <w:rFonts w:eastAsia="Calibri" w:cstheme="minorHAnsi"/>
            <w:noProof/>
            <w:color w:val="000000"/>
            <w:lang w:val="hr-HR"/>
          </w:rPr>
          <w:t>2.2.</w:t>
        </w:r>
        <w:r w:rsidR="0079160C" w:rsidRPr="00D75679">
          <w:rPr>
            <w:rFonts w:eastAsia="Times New Roman" w:cstheme="minorHAnsi"/>
            <w:i/>
            <w:noProof/>
            <w:color w:val="000000"/>
            <w:lang w:val="hr-HR" w:eastAsia="hr-HR"/>
          </w:rPr>
          <w:tab/>
        </w:r>
        <w:r w:rsidR="0079160C" w:rsidRPr="00D75679">
          <w:rPr>
            <w:rFonts w:eastAsia="Calibri" w:cstheme="minorHAnsi"/>
            <w:noProof/>
            <w:color w:val="000000"/>
            <w:lang w:val="hr-HR"/>
          </w:rPr>
          <w:t>Posebni ciljevi</w:t>
        </w:r>
      </w:hyperlink>
    </w:p>
    <w:p w:rsidR="0079160C" w:rsidRPr="00D75679" w:rsidRDefault="00741B1F" w:rsidP="0079160C">
      <w:pPr>
        <w:tabs>
          <w:tab w:val="left" w:pos="1134"/>
          <w:tab w:val="right" w:leader="dot" w:pos="9062"/>
        </w:tabs>
        <w:spacing w:after="100"/>
        <w:ind w:left="220"/>
        <w:rPr>
          <w:rFonts w:eastAsia="Times New Roman" w:cstheme="minorHAnsi"/>
          <w:i/>
          <w:noProof/>
          <w:color w:val="000000"/>
          <w:lang w:val="hr-HR" w:eastAsia="hr-HR"/>
        </w:rPr>
      </w:pPr>
      <w:hyperlink r:id="rId98" w:anchor="_Toc429646113" w:history="1">
        <w:r w:rsidR="0079160C" w:rsidRPr="00D75679">
          <w:rPr>
            <w:rFonts w:eastAsia="Calibri" w:cstheme="minorHAnsi"/>
            <w:noProof/>
            <w:color w:val="000000"/>
            <w:lang w:val="hr-HR"/>
          </w:rPr>
          <w:t>2.3.</w:t>
        </w:r>
        <w:r w:rsidR="0079160C" w:rsidRPr="00D75679">
          <w:rPr>
            <w:rFonts w:eastAsia="Times New Roman" w:cstheme="minorHAnsi"/>
            <w:i/>
            <w:noProof/>
            <w:color w:val="000000"/>
            <w:lang w:val="hr-HR" w:eastAsia="hr-HR"/>
          </w:rPr>
          <w:tab/>
        </w:r>
        <w:r w:rsidR="0079160C" w:rsidRPr="00D75679">
          <w:rPr>
            <w:rFonts w:eastAsia="Calibri" w:cstheme="minorHAnsi"/>
            <w:noProof/>
            <w:color w:val="000000"/>
            <w:lang w:val="hr-HR"/>
          </w:rPr>
          <w:t>Načela komunikacijske strategije</w:t>
        </w:r>
      </w:hyperlink>
    </w:p>
    <w:p w:rsidR="0079160C" w:rsidRPr="00D75679" w:rsidRDefault="00741B1F" w:rsidP="0079160C">
      <w:pPr>
        <w:tabs>
          <w:tab w:val="left" w:pos="1134"/>
          <w:tab w:val="right" w:leader="dot" w:pos="9062"/>
        </w:tabs>
        <w:spacing w:after="100"/>
        <w:ind w:left="220"/>
        <w:rPr>
          <w:rFonts w:eastAsia="Times New Roman" w:cstheme="minorHAnsi"/>
          <w:i/>
          <w:noProof/>
          <w:color w:val="000000"/>
          <w:lang w:val="hr-HR" w:eastAsia="hr-HR"/>
        </w:rPr>
      </w:pPr>
      <w:hyperlink r:id="rId99" w:anchor="_Toc429646115" w:history="1">
        <w:r w:rsidR="0079160C" w:rsidRPr="00D75679">
          <w:rPr>
            <w:rFonts w:eastAsia="Calibri" w:cstheme="minorHAnsi"/>
            <w:noProof/>
            <w:color w:val="000000"/>
            <w:lang w:val="hr-HR"/>
          </w:rPr>
          <w:t>2.4.</w:t>
        </w:r>
        <w:r w:rsidR="0079160C" w:rsidRPr="00D75679">
          <w:rPr>
            <w:rFonts w:eastAsia="Times New Roman" w:cstheme="minorHAnsi"/>
            <w:i/>
            <w:noProof/>
            <w:color w:val="000000"/>
            <w:lang w:val="hr-HR" w:eastAsia="hr-HR"/>
          </w:rPr>
          <w:tab/>
        </w:r>
        <w:r w:rsidR="0079160C" w:rsidRPr="00D75679">
          <w:rPr>
            <w:rFonts w:eastAsia="Calibri" w:cstheme="minorHAnsi"/>
            <w:noProof/>
            <w:color w:val="000000"/>
            <w:lang w:val="hr-HR"/>
          </w:rPr>
          <w:t>Pristup informacijama</w:t>
        </w:r>
      </w:hyperlink>
    </w:p>
    <w:p w:rsidR="0079160C" w:rsidRPr="00D75679" w:rsidRDefault="00741B1F" w:rsidP="0079160C">
      <w:pPr>
        <w:tabs>
          <w:tab w:val="left" w:pos="440"/>
          <w:tab w:val="right" w:leader="dot" w:pos="8637"/>
        </w:tabs>
        <w:spacing w:after="100"/>
        <w:rPr>
          <w:rFonts w:eastAsia="Times New Roman" w:cstheme="minorHAnsi"/>
          <w:bCs/>
          <w:iCs/>
          <w:noProof/>
          <w:color w:val="000000"/>
          <w:lang w:val="hr-HR" w:eastAsia="hr-HR"/>
        </w:rPr>
      </w:pPr>
      <w:hyperlink r:id="rId100" w:anchor="_Toc429646116" w:history="1">
        <w:r w:rsidR="0079160C" w:rsidRPr="00D75679">
          <w:rPr>
            <w:rFonts w:eastAsia="Calibri" w:cstheme="minorHAnsi"/>
            <w:bCs/>
            <w:i/>
            <w:iCs/>
            <w:noProof/>
            <w:color w:val="000000"/>
            <w:lang w:val="hr-HR"/>
          </w:rPr>
          <w:t>3.</w:t>
        </w:r>
        <w:r w:rsidR="0079160C" w:rsidRPr="00D75679">
          <w:rPr>
            <w:rFonts w:eastAsia="Times New Roman" w:cstheme="minorHAnsi"/>
            <w:bCs/>
            <w:i/>
            <w:iCs/>
            <w:noProof/>
            <w:color w:val="000000"/>
            <w:lang w:val="hr-HR" w:eastAsia="hr-HR"/>
          </w:rPr>
          <w:tab/>
        </w:r>
        <w:r w:rsidR="0079160C" w:rsidRPr="00D75679">
          <w:rPr>
            <w:rFonts w:eastAsia="Calibri" w:cstheme="minorHAnsi"/>
            <w:bCs/>
            <w:i/>
            <w:iCs/>
            <w:noProof/>
            <w:color w:val="000000"/>
            <w:lang w:val="hr-HR"/>
          </w:rPr>
          <w:t>Razine komunikacije</w:t>
        </w:r>
      </w:hyperlink>
    </w:p>
    <w:p w:rsidR="0079160C" w:rsidRPr="00D75679" w:rsidRDefault="00741B1F" w:rsidP="0079160C">
      <w:pPr>
        <w:tabs>
          <w:tab w:val="left" w:pos="440"/>
          <w:tab w:val="right" w:leader="dot" w:pos="8637"/>
        </w:tabs>
        <w:spacing w:after="100"/>
        <w:rPr>
          <w:rFonts w:eastAsia="Times New Roman" w:cstheme="minorHAnsi"/>
          <w:bCs/>
          <w:i/>
          <w:iCs/>
          <w:noProof/>
          <w:color w:val="000000"/>
          <w:lang w:val="hr-HR" w:eastAsia="hr-HR"/>
        </w:rPr>
      </w:pPr>
      <w:hyperlink r:id="rId101" w:anchor="_Toc429646117" w:history="1">
        <w:r w:rsidR="0079160C" w:rsidRPr="00D75679">
          <w:rPr>
            <w:rFonts w:eastAsia="Calibri" w:cstheme="minorHAnsi"/>
            <w:bCs/>
            <w:i/>
            <w:iCs/>
            <w:noProof/>
            <w:color w:val="000000"/>
            <w:lang w:val="hr-HR"/>
          </w:rPr>
          <w:t>4.</w:t>
        </w:r>
        <w:r w:rsidR="0079160C" w:rsidRPr="00D75679">
          <w:rPr>
            <w:rFonts w:eastAsia="Times New Roman" w:cstheme="minorHAnsi"/>
            <w:bCs/>
            <w:i/>
            <w:iCs/>
            <w:noProof/>
            <w:color w:val="000000"/>
            <w:lang w:val="hr-HR" w:eastAsia="hr-HR"/>
          </w:rPr>
          <w:tab/>
        </w:r>
        <w:r w:rsidR="0079160C" w:rsidRPr="00D75679">
          <w:rPr>
            <w:rFonts w:eastAsia="Calibri" w:cstheme="minorHAnsi"/>
            <w:bCs/>
            <w:i/>
            <w:iCs/>
            <w:noProof/>
            <w:color w:val="000000"/>
            <w:lang w:val="hr-HR"/>
          </w:rPr>
          <w:t>Ciljne skupine i komunikacijski kanali</w:t>
        </w:r>
      </w:hyperlink>
    </w:p>
    <w:p w:rsidR="0079160C" w:rsidRPr="00D75679" w:rsidRDefault="0079160C" w:rsidP="0079160C">
      <w:pPr>
        <w:tabs>
          <w:tab w:val="left" w:pos="440"/>
          <w:tab w:val="right" w:leader="dot" w:pos="8637"/>
        </w:tabs>
        <w:spacing w:after="100"/>
        <w:rPr>
          <w:rFonts w:eastAsia="Times New Roman" w:cstheme="minorHAnsi"/>
          <w:bCs/>
          <w:i/>
          <w:iCs/>
          <w:noProof/>
          <w:color w:val="000000"/>
          <w:lang w:val="hr-HR" w:eastAsia="hr-HR"/>
        </w:rPr>
      </w:pPr>
      <w:r w:rsidRPr="00D75679">
        <w:rPr>
          <w:rFonts w:eastAsia="Calibri" w:cstheme="minorHAnsi"/>
          <w:bCs/>
          <w:i/>
          <w:iCs/>
          <w:noProof/>
          <w:color w:val="000000"/>
          <w:lang w:val="hr-HR"/>
        </w:rPr>
        <w:t>5.</w:t>
      </w:r>
      <w:r w:rsidRPr="00D75679">
        <w:rPr>
          <w:rFonts w:eastAsia="Times New Roman" w:cstheme="minorHAnsi"/>
          <w:bCs/>
          <w:i/>
          <w:iCs/>
          <w:noProof/>
          <w:color w:val="000000"/>
          <w:lang w:val="hr-HR" w:eastAsia="hr-HR"/>
        </w:rPr>
        <w:tab/>
      </w:r>
      <w:r w:rsidRPr="00D75679">
        <w:rPr>
          <w:rFonts w:eastAsia="Calibri" w:cstheme="minorHAnsi"/>
          <w:bCs/>
          <w:i/>
          <w:iCs/>
          <w:noProof/>
          <w:color w:val="000000"/>
          <w:lang w:val="hr-HR"/>
        </w:rPr>
        <w:t>Komunikacijske poruke</w:t>
      </w:r>
    </w:p>
    <w:p w:rsidR="0079160C" w:rsidRPr="00D75679" w:rsidRDefault="00741B1F" w:rsidP="0079160C">
      <w:pPr>
        <w:tabs>
          <w:tab w:val="left" w:pos="440"/>
          <w:tab w:val="right" w:leader="dot" w:pos="8637"/>
        </w:tabs>
        <w:spacing w:after="100"/>
        <w:rPr>
          <w:rFonts w:eastAsia="Times New Roman" w:cstheme="minorHAnsi"/>
          <w:bCs/>
          <w:i/>
          <w:iCs/>
          <w:noProof/>
          <w:color w:val="000000"/>
          <w:lang w:val="hr-HR" w:eastAsia="hr-HR"/>
        </w:rPr>
      </w:pPr>
      <w:hyperlink r:id="rId102" w:anchor="_Toc429646119" w:history="1">
        <w:r w:rsidR="0079160C" w:rsidRPr="00D75679">
          <w:rPr>
            <w:rFonts w:eastAsia="Calibri" w:cstheme="minorHAnsi"/>
            <w:bCs/>
            <w:i/>
            <w:iCs/>
            <w:noProof/>
            <w:color w:val="000000"/>
            <w:lang w:val="hr-HR"/>
          </w:rPr>
          <w:t>6.</w:t>
        </w:r>
        <w:r w:rsidR="0079160C" w:rsidRPr="00D75679">
          <w:rPr>
            <w:rFonts w:eastAsia="Times New Roman" w:cstheme="minorHAnsi"/>
            <w:bCs/>
            <w:i/>
            <w:iCs/>
            <w:noProof/>
            <w:color w:val="000000"/>
            <w:lang w:val="hr-HR" w:eastAsia="hr-HR"/>
          </w:rPr>
          <w:tab/>
        </w:r>
        <w:r w:rsidR="0079160C" w:rsidRPr="00D75679">
          <w:rPr>
            <w:rFonts w:eastAsia="Calibri" w:cstheme="minorHAnsi"/>
            <w:bCs/>
            <w:i/>
            <w:iCs/>
            <w:noProof/>
            <w:color w:val="000000"/>
            <w:lang w:val="hr-HR"/>
          </w:rPr>
          <w:t>Komunikacijske aktivnosti</w:t>
        </w:r>
      </w:hyperlink>
    </w:p>
    <w:p w:rsidR="0079160C" w:rsidRPr="00D75679" w:rsidRDefault="00741B1F" w:rsidP="0079160C">
      <w:pPr>
        <w:tabs>
          <w:tab w:val="left" w:pos="1134"/>
          <w:tab w:val="right" w:leader="dot" w:pos="9062"/>
        </w:tabs>
        <w:spacing w:after="100"/>
        <w:ind w:left="220"/>
        <w:rPr>
          <w:rFonts w:eastAsia="Times New Roman" w:cstheme="minorHAnsi"/>
          <w:noProof/>
          <w:color w:val="000000"/>
          <w:lang w:val="hr-HR" w:eastAsia="hr-HR"/>
        </w:rPr>
      </w:pPr>
      <w:hyperlink r:id="rId103" w:anchor="_Toc429646120" w:history="1">
        <w:r w:rsidR="0079160C" w:rsidRPr="00D75679">
          <w:rPr>
            <w:rFonts w:eastAsia="Calibri" w:cstheme="minorHAnsi"/>
            <w:noProof/>
            <w:color w:val="000000"/>
            <w:lang w:val="hr-HR"/>
          </w:rPr>
          <w:t>6.1.</w:t>
        </w:r>
        <w:r w:rsidR="0079160C" w:rsidRPr="00D75679">
          <w:rPr>
            <w:rFonts w:eastAsia="Times New Roman" w:cstheme="minorHAnsi"/>
            <w:i/>
            <w:noProof/>
            <w:color w:val="000000"/>
            <w:lang w:val="hr-HR" w:eastAsia="hr-HR"/>
          </w:rPr>
          <w:tab/>
        </w:r>
        <w:r w:rsidR="0079160C" w:rsidRPr="00D75679">
          <w:rPr>
            <w:rFonts w:eastAsia="Calibri" w:cstheme="minorHAnsi"/>
            <w:noProof/>
            <w:color w:val="000000"/>
            <w:lang w:val="hr-HR"/>
          </w:rPr>
          <w:t>Komunikacijski alati</w:t>
        </w:r>
      </w:hyperlink>
    </w:p>
    <w:p w:rsidR="0079160C" w:rsidRPr="00D75679" w:rsidRDefault="00741B1F" w:rsidP="0079160C">
      <w:pPr>
        <w:spacing w:after="100"/>
        <w:ind w:left="440"/>
        <w:rPr>
          <w:rFonts w:eastAsia="Times New Roman" w:cstheme="minorHAnsi"/>
          <w:noProof/>
          <w:color w:val="000000"/>
          <w:lang w:val="hr-HR" w:eastAsia="hr-HR"/>
        </w:rPr>
      </w:pPr>
      <w:hyperlink r:id="rId104" w:anchor="_Toc429646121" w:history="1">
        <w:r w:rsidR="0079160C" w:rsidRPr="00D75679">
          <w:rPr>
            <w:rFonts w:eastAsia="Calibri" w:cstheme="minorHAnsi"/>
            <w:noProof/>
            <w:color w:val="000000"/>
            <w:lang w:val="hr-HR"/>
          </w:rPr>
          <w:t>6.1.1.</w:t>
        </w:r>
        <w:r w:rsidR="0079160C" w:rsidRPr="00D75679">
          <w:rPr>
            <w:rFonts w:eastAsia="Times New Roman" w:cstheme="minorHAnsi"/>
            <w:noProof/>
            <w:color w:val="000000"/>
            <w:lang w:val="hr-HR" w:eastAsia="hr-HR"/>
          </w:rPr>
          <w:tab/>
        </w:r>
        <w:r w:rsidR="0079160C" w:rsidRPr="00D75679">
          <w:rPr>
            <w:rFonts w:eastAsia="Calibri" w:cstheme="minorHAnsi"/>
            <w:noProof/>
            <w:color w:val="000000"/>
            <w:lang w:val="hr-HR"/>
          </w:rPr>
          <w:t>Promidžbeni materijal (letci, brošure i sl.)</w:t>
        </w:r>
      </w:hyperlink>
      <w:r w:rsidR="0079160C" w:rsidRPr="00D75679">
        <w:rPr>
          <w:rFonts w:eastAsia="Times New Roman" w:cstheme="minorHAnsi"/>
          <w:noProof/>
          <w:color w:val="000000"/>
          <w:lang w:val="hr-HR" w:eastAsia="hr-HR"/>
        </w:rPr>
        <w:t xml:space="preserve"> </w:t>
      </w:r>
    </w:p>
    <w:p w:rsidR="0079160C" w:rsidRPr="00D75679" w:rsidRDefault="00741B1F" w:rsidP="0079160C">
      <w:pPr>
        <w:spacing w:after="100"/>
        <w:ind w:left="440"/>
        <w:rPr>
          <w:rFonts w:eastAsia="Times New Roman" w:cstheme="minorHAnsi"/>
          <w:noProof/>
          <w:color w:val="000000"/>
          <w:lang w:val="hr-HR" w:eastAsia="hr-HR"/>
        </w:rPr>
      </w:pPr>
      <w:hyperlink r:id="rId105" w:anchor="_Toc429646122" w:history="1">
        <w:r w:rsidR="0079160C" w:rsidRPr="00D75679">
          <w:rPr>
            <w:rFonts w:eastAsia="Calibri" w:cstheme="minorHAnsi"/>
            <w:noProof/>
            <w:color w:val="000000"/>
            <w:lang w:val="hr-HR"/>
          </w:rPr>
          <w:t>6.1.2.</w:t>
        </w:r>
        <w:r w:rsidR="0079160C" w:rsidRPr="00D75679">
          <w:rPr>
            <w:rFonts w:eastAsia="Times New Roman" w:cstheme="minorHAnsi"/>
            <w:noProof/>
            <w:color w:val="000000"/>
            <w:lang w:val="hr-HR" w:eastAsia="hr-HR"/>
          </w:rPr>
          <w:tab/>
        </w:r>
        <w:r w:rsidR="0079160C" w:rsidRPr="00D75679">
          <w:rPr>
            <w:rFonts w:eastAsia="Calibri" w:cstheme="minorHAnsi"/>
            <w:noProof/>
            <w:color w:val="000000"/>
            <w:lang w:val="hr-HR"/>
          </w:rPr>
          <w:t>Priopćenja za javnost</w:t>
        </w:r>
      </w:hyperlink>
    </w:p>
    <w:p w:rsidR="0079160C" w:rsidRPr="00D75679" w:rsidRDefault="00741B1F" w:rsidP="0079160C">
      <w:pPr>
        <w:spacing w:after="100"/>
        <w:ind w:left="440"/>
        <w:rPr>
          <w:rFonts w:eastAsia="Times New Roman" w:cstheme="minorHAnsi"/>
          <w:noProof/>
          <w:lang w:val="hr-HR" w:eastAsia="hr-HR"/>
        </w:rPr>
      </w:pPr>
      <w:hyperlink r:id="rId106" w:anchor="_Toc429646123" w:history="1">
        <w:r w:rsidR="0079160C" w:rsidRPr="00D75679">
          <w:rPr>
            <w:rFonts w:eastAsia="Calibri" w:cstheme="minorHAnsi"/>
            <w:noProof/>
            <w:color w:val="000000"/>
            <w:lang w:val="hr-HR"/>
          </w:rPr>
          <w:t>6.1.3.</w:t>
        </w:r>
        <w:r w:rsidR="0079160C" w:rsidRPr="00D75679">
          <w:rPr>
            <w:rFonts w:eastAsia="Times New Roman" w:cstheme="minorHAnsi"/>
            <w:noProof/>
            <w:color w:val="000000"/>
            <w:lang w:val="hr-HR" w:eastAsia="hr-HR"/>
          </w:rPr>
          <w:tab/>
        </w:r>
        <w:r w:rsidR="0079160C" w:rsidRPr="00D75679">
          <w:rPr>
            <w:rFonts w:eastAsia="Calibri" w:cstheme="minorHAnsi"/>
            <w:noProof/>
            <w:color w:val="000000"/>
            <w:lang w:val="hr-HR"/>
          </w:rPr>
          <w:t>Konferencije za medije</w:t>
        </w:r>
      </w:hyperlink>
    </w:p>
    <w:p w:rsidR="0079160C" w:rsidRPr="00D75679" w:rsidRDefault="0079160C" w:rsidP="0079160C">
      <w:pPr>
        <w:spacing w:after="100"/>
        <w:ind w:left="440"/>
        <w:rPr>
          <w:rFonts w:eastAsia="Calibri" w:cstheme="minorHAnsi"/>
          <w:noProof/>
          <w:webHidden/>
          <w:lang w:val="hr-HR"/>
        </w:rPr>
      </w:pPr>
      <w:r w:rsidRPr="00D75679">
        <w:rPr>
          <w:rFonts w:eastAsia="Calibri" w:cstheme="minorHAnsi"/>
          <w:noProof/>
          <w:lang w:val="hr-HR"/>
        </w:rPr>
        <w:t>6.1.4.</w:t>
      </w:r>
      <w:r w:rsidRPr="00D75679">
        <w:rPr>
          <w:rFonts w:eastAsia="Times New Roman" w:cstheme="minorHAnsi"/>
          <w:noProof/>
          <w:lang w:val="hr-HR" w:eastAsia="hr-HR"/>
        </w:rPr>
        <w:tab/>
      </w:r>
      <w:r w:rsidRPr="00D75679">
        <w:rPr>
          <w:rFonts w:eastAsia="Calibri" w:cstheme="minorHAnsi"/>
          <w:noProof/>
          <w:lang w:val="hr-HR"/>
        </w:rPr>
        <w:t>Promidžba – zakup medijskog prostora</w:t>
      </w:r>
      <w:r w:rsidRPr="00D75679">
        <w:rPr>
          <w:rFonts w:eastAsia="Calibri" w:cstheme="minorHAnsi"/>
          <w:noProof/>
          <w:webHidden/>
          <w:lang w:val="hr-HR"/>
        </w:rPr>
        <w:tab/>
      </w:r>
    </w:p>
    <w:p w:rsidR="0079160C" w:rsidRPr="00D75679" w:rsidRDefault="00741B1F" w:rsidP="0079160C">
      <w:pPr>
        <w:spacing w:after="100"/>
        <w:ind w:left="440"/>
        <w:rPr>
          <w:rFonts w:eastAsia="Times New Roman" w:cstheme="minorHAnsi"/>
          <w:noProof/>
          <w:color w:val="000000"/>
          <w:lang w:val="hr-HR" w:eastAsia="hr-HR"/>
        </w:rPr>
      </w:pPr>
      <w:hyperlink r:id="rId107" w:anchor="_Toc429646125" w:history="1">
        <w:r w:rsidR="0079160C" w:rsidRPr="00D75679">
          <w:rPr>
            <w:rFonts w:eastAsia="Calibri" w:cstheme="minorHAnsi"/>
            <w:noProof/>
            <w:color w:val="000000"/>
            <w:lang w:val="hr-HR"/>
          </w:rPr>
          <w:t>6.1.5.</w:t>
        </w:r>
        <w:r w:rsidR="0079160C" w:rsidRPr="00D75679">
          <w:rPr>
            <w:rFonts w:eastAsia="Times New Roman" w:cstheme="minorHAnsi"/>
            <w:noProof/>
            <w:color w:val="000000"/>
            <w:lang w:val="hr-HR" w:eastAsia="hr-HR"/>
          </w:rPr>
          <w:tab/>
          <w:t>I</w:t>
        </w:r>
        <w:r w:rsidR="0079160C" w:rsidRPr="00D75679">
          <w:rPr>
            <w:rFonts w:eastAsia="Calibri" w:cstheme="minorHAnsi"/>
            <w:noProof/>
            <w:color w:val="000000"/>
            <w:lang w:val="hr-HR"/>
          </w:rPr>
          <w:t>nternetske stranice</w:t>
        </w:r>
      </w:hyperlink>
    </w:p>
    <w:p w:rsidR="0079160C" w:rsidRPr="00D75679" w:rsidRDefault="0079160C" w:rsidP="0079160C">
      <w:pPr>
        <w:tabs>
          <w:tab w:val="left" w:pos="440"/>
          <w:tab w:val="right" w:leader="dot" w:pos="8637"/>
        </w:tabs>
        <w:spacing w:after="100"/>
        <w:rPr>
          <w:rFonts w:eastAsia="Times New Roman" w:cstheme="minorHAnsi"/>
          <w:bCs/>
          <w:i/>
          <w:iCs/>
          <w:noProof/>
          <w:color w:val="000000"/>
          <w:lang w:val="hr-HR" w:eastAsia="hr-HR"/>
        </w:rPr>
      </w:pPr>
      <w:r w:rsidRPr="00D75679">
        <w:rPr>
          <w:rFonts w:eastAsia="Calibri" w:cstheme="minorHAnsi"/>
          <w:bCs/>
          <w:i/>
          <w:iCs/>
          <w:noProof/>
          <w:color w:val="000000"/>
          <w:lang w:val="hr-HR"/>
        </w:rPr>
        <w:t>7.</w:t>
      </w:r>
      <w:r w:rsidRPr="00D75679">
        <w:rPr>
          <w:rFonts w:eastAsia="Times New Roman" w:cstheme="minorHAnsi"/>
          <w:bCs/>
          <w:i/>
          <w:iCs/>
          <w:noProof/>
          <w:color w:val="000000"/>
          <w:lang w:val="hr-HR" w:eastAsia="hr-HR"/>
        </w:rPr>
        <w:tab/>
      </w:r>
      <w:r w:rsidRPr="00D75679">
        <w:rPr>
          <w:rFonts w:eastAsia="Calibri" w:cstheme="minorHAnsi"/>
          <w:bCs/>
          <w:i/>
          <w:iCs/>
          <w:noProof/>
          <w:color w:val="000000"/>
          <w:lang w:val="hr-HR"/>
        </w:rPr>
        <w:t>Okvirni vremenski raspored</w:t>
      </w:r>
    </w:p>
    <w:p w:rsidR="0079160C" w:rsidRPr="00D75679" w:rsidRDefault="00741B1F" w:rsidP="0079160C">
      <w:pPr>
        <w:tabs>
          <w:tab w:val="left" w:pos="440"/>
          <w:tab w:val="right" w:leader="dot" w:pos="8637"/>
        </w:tabs>
        <w:spacing w:after="100"/>
        <w:rPr>
          <w:rFonts w:eastAsia="Times New Roman" w:cstheme="minorHAnsi"/>
          <w:bCs/>
          <w:i/>
          <w:iCs/>
          <w:noProof/>
          <w:color w:val="000000"/>
          <w:lang w:val="hr-HR" w:eastAsia="hr-HR"/>
        </w:rPr>
      </w:pPr>
      <w:hyperlink r:id="rId108" w:anchor="_Toc429646127" w:history="1">
        <w:r w:rsidR="0079160C" w:rsidRPr="00D75679">
          <w:rPr>
            <w:rFonts w:eastAsia="Calibri" w:cstheme="minorHAnsi"/>
            <w:bCs/>
            <w:i/>
            <w:iCs/>
            <w:noProof/>
            <w:color w:val="000000"/>
            <w:lang w:val="hr-HR" w:eastAsia="hr-HR" w:bidi="ar-SY"/>
          </w:rPr>
          <w:t>8.</w:t>
        </w:r>
        <w:r w:rsidR="0079160C" w:rsidRPr="00D75679">
          <w:rPr>
            <w:rFonts w:eastAsia="Times New Roman" w:cstheme="minorHAnsi"/>
            <w:bCs/>
            <w:i/>
            <w:iCs/>
            <w:noProof/>
            <w:color w:val="000000"/>
            <w:lang w:val="hr-HR" w:eastAsia="hr-HR"/>
          </w:rPr>
          <w:tab/>
        </w:r>
        <w:r w:rsidR="0079160C" w:rsidRPr="00D75679">
          <w:rPr>
            <w:rFonts w:eastAsia="Calibri" w:cstheme="minorHAnsi"/>
            <w:bCs/>
            <w:i/>
            <w:iCs/>
            <w:noProof/>
            <w:color w:val="000000"/>
            <w:lang w:val="hr-HR" w:eastAsia="hr-HR" w:bidi="ar-SY"/>
          </w:rPr>
          <w:t>Izvor financiranja proračun i namjena sredstava</w:t>
        </w:r>
      </w:hyperlink>
    </w:p>
    <w:p w:rsidR="0079160C" w:rsidRPr="00D75679" w:rsidRDefault="00741B1F" w:rsidP="0079160C">
      <w:pPr>
        <w:tabs>
          <w:tab w:val="left" w:pos="440"/>
          <w:tab w:val="right" w:leader="dot" w:pos="8637"/>
        </w:tabs>
        <w:spacing w:after="100"/>
        <w:rPr>
          <w:rFonts w:eastAsia="Times New Roman" w:cstheme="minorHAnsi"/>
          <w:bCs/>
          <w:i/>
          <w:iCs/>
          <w:noProof/>
          <w:color w:val="000000"/>
          <w:lang w:val="hr-HR" w:eastAsia="hr-HR"/>
        </w:rPr>
      </w:pPr>
      <w:hyperlink r:id="rId109" w:anchor="_Toc429646128" w:history="1">
        <w:r w:rsidR="0079160C" w:rsidRPr="00D75679">
          <w:rPr>
            <w:rFonts w:eastAsia="Calibri" w:cstheme="minorHAnsi"/>
            <w:bCs/>
            <w:i/>
            <w:iCs/>
            <w:noProof/>
            <w:color w:val="000000"/>
            <w:lang w:val="hr-HR"/>
          </w:rPr>
          <w:t>9.</w:t>
        </w:r>
        <w:r w:rsidR="0079160C" w:rsidRPr="00D75679">
          <w:rPr>
            <w:rFonts w:eastAsia="Times New Roman" w:cstheme="minorHAnsi"/>
            <w:bCs/>
            <w:i/>
            <w:iCs/>
            <w:noProof/>
            <w:color w:val="000000"/>
            <w:lang w:val="hr-HR" w:eastAsia="hr-HR"/>
          </w:rPr>
          <w:tab/>
        </w:r>
        <w:r w:rsidR="0079160C" w:rsidRPr="00D75679">
          <w:rPr>
            <w:rFonts w:eastAsia="Calibri" w:cstheme="minorHAnsi"/>
            <w:bCs/>
            <w:i/>
            <w:iCs/>
            <w:noProof/>
            <w:color w:val="000000"/>
            <w:lang w:val="hr-HR"/>
          </w:rPr>
          <w:t>Nadzor, evaluacija i izvješćivanje</w:t>
        </w:r>
      </w:hyperlink>
    </w:p>
    <w:p w:rsidR="0079160C" w:rsidRPr="00D75679" w:rsidRDefault="0079160C" w:rsidP="0079160C">
      <w:pPr>
        <w:rPr>
          <w:rFonts w:eastAsia="Calibri" w:cstheme="minorHAnsi"/>
          <w:lang w:val="hr-HR" w:eastAsia="hr-HR"/>
        </w:rPr>
      </w:pPr>
      <w:r w:rsidRPr="00D75679">
        <w:rPr>
          <w:rFonts w:eastAsia="Calibri" w:cstheme="minorHAnsi"/>
          <w:color w:val="000000"/>
          <w:lang w:val="hr-HR" w:eastAsia="hr-HR"/>
        </w:rPr>
        <w:fldChar w:fldCharType="end"/>
      </w:r>
    </w:p>
    <w:p w:rsidR="0079160C" w:rsidRPr="00D75679" w:rsidRDefault="0079160C" w:rsidP="0079160C">
      <w:pPr>
        <w:rPr>
          <w:rFonts w:eastAsia="Calibri" w:cstheme="minorHAnsi"/>
          <w:lang w:val="hr-HR" w:eastAsia="hr-HR"/>
        </w:rPr>
      </w:pPr>
    </w:p>
    <w:p w:rsidR="0079160C" w:rsidRPr="00D75679" w:rsidRDefault="0079160C" w:rsidP="0079160C">
      <w:pPr>
        <w:rPr>
          <w:rFonts w:eastAsia="Times New Roman" w:cstheme="minorHAnsi"/>
          <w:b/>
          <w:bCs/>
          <w:iCs/>
          <w:lang w:val="hr-HR" w:eastAsia="hr-HR"/>
        </w:rPr>
      </w:pPr>
      <w:r w:rsidRPr="00D75679">
        <w:rPr>
          <w:rFonts w:eastAsia="Calibri" w:cstheme="minorHAnsi"/>
          <w:lang w:val="hr-HR"/>
        </w:rPr>
        <w:br w:type="page"/>
      </w:r>
    </w:p>
    <w:p w:rsidR="0079160C" w:rsidRPr="00D75679" w:rsidRDefault="0079160C" w:rsidP="0079160C">
      <w:pPr>
        <w:keepNext/>
        <w:keepLines/>
        <w:spacing w:before="480" w:after="480" w:line="300" w:lineRule="atLeast"/>
        <w:ind w:left="432" w:hanging="432"/>
        <w:outlineLvl w:val="0"/>
        <w:rPr>
          <w:rFonts w:eastAsia="Times New Roman" w:cstheme="minorHAnsi"/>
          <w:b/>
          <w:bCs/>
          <w:color w:val="000000"/>
          <w:u w:val="single"/>
          <w:lang w:val="hr-HR"/>
        </w:rPr>
      </w:pPr>
      <w:bookmarkStart w:id="492" w:name="_Toc481133416"/>
      <w:bookmarkStart w:id="493" w:name="_Toc483569064"/>
      <w:r w:rsidRPr="00D75679">
        <w:rPr>
          <w:rFonts w:eastAsia="Times New Roman" w:cstheme="minorHAnsi"/>
          <w:b/>
          <w:bCs/>
          <w:color w:val="000000"/>
          <w:u w:val="single"/>
          <w:lang w:val="hr-HR"/>
        </w:rPr>
        <w:t>1. Uvod</w:t>
      </w:r>
      <w:bookmarkEnd w:id="492"/>
      <w:bookmarkEnd w:id="493"/>
    </w:p>
    <w:p w:rsidR="0079160C" w:rsidRPr="00D75679" w:rsidRDefault="0079160C" w:rsidP="0079160C">
      <w:pPr>
        <w:rPr>
          <w:rFonts w:eastAsia="Calibri" w:cstheme="minorHAnsi"/>
          <w:color w:val="000000"/>
          <w:lang w:val="hr-HR"/>
        </w:rPr>
      </w:pPr>
      <w:r w:rsidRPr="00D75679">
        <w:rPr>
          <w:rFonts w:eastAsia="Calibri" w:cstheme="minorHAnsi"/>
          <w:lang w:val="hr-HR"/>
        </w:rPr>
        <w:t>Županijska razvojna strategija (ŽRS) ključni je planski dokument Zagrebačke županije s ciljem dugoročnog društveno-gospodarskog razvoja županije. ŽRS Zagrebačke županije izrađena je za razdoblje do 2020. godine.</w:t>
      </w:r>
    </w:p>
    <w:p w:rsidR="0079160C" w:rsidRPr="00D75679" w:rsidRDefault="0079160C" w:rsidP="0079160C">
      <w:pPr>
        <w:rPr>
          <w:rFonts w:eastAsia="Calibri" w:cstheme="minorHAnsi"/>
          <w:lang w:val="hr-HR"/>
        </w:rPr>
      </w:pPr>
      <w:r w:rsidRPr="00D75679">
        <w:rPr>
          <w:rFonts w:eastAsia="Calibri" w:cstheme="minorHAnsi"/>
          <w:lang w:val="hr-HR"/>
        </w:rPr>
        <w:t>Razvojna strategija Zagrebačke  županije za razdoblje do 2020. ima za cilj:</w:t>
      </w:r>
    </w:p>
    <w:p w:rsidR="0079160C" w:rsidRPr="00D75679" w:rsidRDefault="0079160C" w:rsidP="008D0259">
      <w:pPr>
        <w:numPr>
          <w:ilvl w:val="0"/>
          <w:numId w:val="212"/>
        </w:numPr>
        <w:spacing w:before="120" w:after="0" w:line="300" w:lineRule="atLeast"/>
        <w:jc w:val="both"/>
        <w:rPr>
          <w:rFonts w:eastAsia="Calibri" w:cstheme="minorHAnsi"/>
          <w:lang w:val="hr-HR"/>
        </w:rPr>
      </w:pPr>
      <w:r w:rsidRPr="00D75679">
        <w:rPr>
          <w:rFonts w:eastAsia="Calibri" w:cstheme="minorHAnsi"/>
          <w:b/>
          <w:lang w:val="hr-HR"/>
        </w:rPr>
        <w:t>Prikazati sveobuhvatnu analizu trenutnog društvenog i gospodarskog stanja u Županiji</w:t>
      </w:r>
      <w:r w:rsidRPr="00D75679">
        <w:rPr>
          <w:rFonts w:eastAsia="Calibri" w:cstheme="minorHAnsi"/>
          <w:lang w:val="hr-HR"/>
        </w:rPr>
        <w:t xml:space="preserve"> te, shodno tome, </w:t>
      </w:r>
      <w:r w:rsidRPr="00D75679">
        <w:rPr>
          <w:rFonts w:eastAsia="Calibri" w:cstheme="minorHAnsi"/>
          <w:b/>
          <w:lang w:val="hr-HR"/>
        </w:rPr>
        <w:t>detektiranje razvojnih potreba Županije</w:t>
      </w:r>
      <w:r w:rsidRPr="00D75679">
        <w:rPr>
          <w:rFonts w:eastAsia="Calibri" w:cstheme="minorHAnsi"/>
          <w:lang w:val="hr-HR"/>
        </w:rPr>
        <w:t xml:space="preserve"> vezane za gospodarski razvoj, stanovništvo, društvene djelatnosti, infrastrukturu, okoliš, lokalni, urbani i ruralni razvoj;</w:t>
      </w:r>
    </w:p>
    <w:p w:rsidR="0079160C" w:rsidRPr="00D75679" w:rsidRDefault="0079160C" w:rsidP="008D0259">
      <w:pPr>
        <w:numPr>
          <w:ilvl w:val="0"/>
          <w:numId w:val="212"/>
        </w:numPr>
        <w:spacing w:before="120" w:after="0" w:line="300" w:lineRule="atLeast"/>
        <w:jc w:val="both"/>
        <w:rPr>
          <w:rFonts w:eastAsia="Calibri" w:cstheme="minorHAnsi"/>
          <w:lang w:val="hr-HR"/>
        </w:rPr>
      </w:pPr>
      <w:r w:rsidRPr="00D75679">
        <w:rPr>
          <w:rFonts w:eastAsia="Calibri" w:cstheme="minorHAnsi"/>
          <w:b/>
          <w:lang w:val="hr-HR"/>
        </w:rPr>
        <w:t>Postizanje konsenzusa o smjernicama razvoja Županije</w:t>
      </w:r>
      <w:r w:rsidRPr="00D75679">
        <w:rPr>
          <w:rFonts w:eastAsia="Calibri" w:cstheme="minorHAnsi"/>
          <w:lang w:val="hr-HR"/>
        </w:rPr>
        <w:t xml:space="preserve"> u novim društveno-ekonomskim okolnostima koje su nastale punopravnim članstvom Republike Hrvatske u Europskoj uniji.</w:t>
      </w:r>
    </w:p>
    <w:p w:rsidR="0079160C" w:rsidRPr="00D75679" w:rsidRDefault="0079160C" w:rsidP="008D0259">
      <w:pPr>
        <w:numPr>
          <w:ilvl w:val="0"/>
          <w:numId w:val="212"/>
        </w:numPr>
        <w:spacing w:before="120" w:after="0" w:line="300" w:lineRule="atLeast"/>
        <w:jc w:val="both"/>
        <w:rPr>
          <w:rFonts w:eastAsia="Calibri" w:cstheme="minorHAnsi"/>
          <w:lang w:val="hr-HR"/>
        </w:rPr>
      </w:pPr>
      <w:r w:rsidRPr="00D75679">
        <w:rPr>
          <w:rFonts w:eastAsia="Calibri" w:cstheme="minorHAnsi"/>
          <w:b/>
          <w:lang w:val="hr-HR"/>
        </w:rPr>
        <w:t>Podizanje razine konkurentnosti Županije</w:t>
      </w:r>
      <w:r w:rsidRPr="00D75679">
        <w:rPr>
          <w:rFonts w:eastAsia="Calibri" w:cstheme="minorHAnsi"/>
          <w:lang w:val="hr-HR"/>
        </w:rPr>
        <w:t xml:space="preserve"> prema načelima ravnomjernog i održivog razvoja usklađenog sa strateškim smjernicama nacionalne i europske politike;</w:t>
      </w:r>
    </w:p>
    <w:p w:rsidR="0079160C" w:rsidRPr="00D75679" w:rsidRDefault="0079160C" w:rsidP="008D0259">
      <w:pPr>
        <w:numPr>
          <w:ilvl w:val="0"/>
          <w:numId w:val="212"/>
        </w:numPr>
        <w:spacing w:before="120" w:after="0" w:line="300" w:lineRule="atLeast"/>
        <w:jc w:val="both"/>
        <w:rPr>
          <w:rFonts w:eastAsia="Calibri" w:cstheme="minorHAnsi"/>
          <w:lang w:val="hr-HR"/>
        </w:rPr>
      </w:pPr>
      <w:r w:rsidRPr="00D75679">
        <w:rPr>
          <w:rFonts w:eastAsia="Calibri" w:cstheme="minorHAnsi"/>
          <w:b/>
          <w:lang w:val="hr-HR"/>
        </w:rPr>
        <w:t>Pripremu strateške podloge</w:t>
      </w:r>
      <w:r w:rsidRPr="00D75679">
        <w:rPr>
          <w:rFonts w:eastAsia="Calibri" w:cstheme="minorHAnsi"/>
          <w:lang w:val="hr-HR"/>
        </w:rPr>
        <w:t xml:space="preserve"> za realiziranje županijskih potencijala kroz izradu regionalnih, županijskih i lokalnih projekata u sklopu financijske perspektive Europske unije;</w:t>
      </w:r>
    </w:p>
    <w:p w:rsidR="0079160C" w:rsidRPr="00D75679" w:rsidRDefault="0079160C" w:rsidP="0079160C">
      <w:pPr>
        <w:rPr>
          <w:rFonts w:eastAsia="Calibri" w:cstheme="minorHAnsi"/>
          <w:lang w:val="hr-HR"/>
        </w:rPr>
      </w:pPr>
      <w:r w:rsidRPr="00D75679">
        <w:rPr>
          <w:rFonts w:eastAsia="Calibri" w:cstheme="minorHAnsi"/>
          <w:b/>
          <w:lang w:val="hr-HR"/>
        </w:rPr>
        <w:t>Osiguravanje osnovnih smjernica</w:t>
      </w:r>
      <w:r w:rsidRPr="00D75679">
        <w:rPr>
          <w:rFonts w:eastAsia="Calibri" w:cstheme="minorHAnsi"/>
          <w:lang w:val="hr-HR"/>
        </w:rPr>
        <w:t xml:space="preserve"> za razvojne planove i projekte jedinica lokalnih samouprava.</w:t>
      </w:r>
    </w:p>
    <w:p w:rsidR="0079160C" w:rsidRPr="00D75679" w:rsidRDefault="0079160C" w:rsidP="0079160C">
      <w:pPr>
        <w:rPr>
          <w:rFonts w:eastAsia="Calibri" w:cstheme="minorHAnsi"/>
          <w:lang w:val="hr-HR"/>
        </w:rPr>
      </w:pPr>
      <w:r w:rsidRPr="00D75679">
        <w:rPr>
          <w:rFonts w:eastAsia="Calibri" w:cstheme="minorHAnsi"/>
          <w:lang w:val="hr-HR"/>
        </w:rPr>
        <w:t xml:space="preserve">Komunikacijska strategija kao sastavni dio ŽRS Zagrebačke županije ima za cilj pridonijeti transparentnosti provedbe i mjerenja učinaka provođenja ciljeva, prioriteta i mjera navedenih u Strategiji. Komunikacijska će strategija pomoći svim dionicima i nositeljima razvoja, kao i krajnjim korisnicima, da postanu svjesni svoje uloge u razvoju županije. Njezina je svrha upravo podizanje svijesti i informiranje javnosti o ulozi i značaju ŽRS za razvoj županije i jedinica lokalne samouprave s područja Županije. </w:t>
      </w:r>
    </w:p>
    <w:p w:rsidR="0079160C" w:rsidRPr="00D75679" w:rsidRDefault="0079160C" w:rsidP="0079160C">
      <w:pPr>
        <w:rPr>
          <w:rFonts w:eastAsia="Calibri" w:cstheme="minorHAnsi"/>
          <w:lang w:val="hr-HR"/>
        </w:rPr>
      </w:pPr>
      <w:r w:rsidRPr="00D75679">
        <w:rPr>
          <w:rFonts w:eastAsia="Calibri" w:cstheme="minorHAnsi"/>
          <w:lang w:val="hr-HR"/>
        </w:rPr>
        <w:t xml:space="preserve">Komunikacijska strategija osigurava održanje načela konsenzusa ili partnerstva uspostavljenog prilikom izrade Županijske razvojne strategije koje podrazumijeva korištenje svih potrebnih komunikacijskih kanala i alata kako bi se osigurala potpuna informiranost uključenih dionika o daljnjim aktivnostima i napretku, što će pomoći međusobnoj koheziji i održavanju partnerskih odnosa. </w:t>
      </w:r>
    </w:p>
    <w:p w:rsidR="0079160C" w:rsidRPr="00D75679" w:rsidRDefault="0079160C" w:rsidP="0079160C">
      <w:pPr>
        <w:keepNext/>
        <w:keepLines/>
        <w:spacing w:before="480" w:after="480" w:line="300" w:lineRule="atLeast"/>
        <w:ind w:left="432" w:hanging="432"/>
        <w:outlineLvl w:val="0"/>
        <w:rPr>
          <w:rFonts w:eastAsia="Times New Roman" w:cstheme="minorHAnsi"/>
          <w:b/>
          <w:bCs/>
          <w:color w:val="000000"/>
          <w:u w:val="single"/>
          <w:lang w:val="hr-HR"/>
        </w:rPr>
      </w:pPr>
      <w:bookmarkStart w:id="494" w:name="_Toc481133417"/>
      <w:bookmarkStart w:id="495" w:name="_Toc483569065"/>
      <w:r w:rsidRPr="00D75679">
        <w:rPr>
          <w:rFonts w:eastAsia="Times New Roman" w:cstheme="minorHAnsi"/>
          <w:b/>
          <w:bCs/>
          <w:color w:val="000000"/>
          <w:u w:val="single"/>
          <w:lang w:val="hr-HR"/>
        </w:rPr>
        <w:t>2. Ciljevi komunikacijske strategije</w:t>
      </w:r>
      <w:bookmarkEnd w:id="494"/>
      <w:bookmarkEnd w:id="495"/>
    </w:p>
    <w:p w:rsidR="0079160C" w:rsidRPr="00D75679" w:rsidRDefault="0079160C" w:rsidP="0079160C">
      <w:pPr>
        <w:rPr>
          <w:rFonts w:eastAsia="Calibri" w:cstheme="minorHAnsi"/>
          <w:color w:val="000000"/>
          <w:lang w:val="hr-HR"/>
        </w:rPr>
      </w:pPr>
      <w:r w:rsidRPr="00D75679">
        <w:rPr>
          <w:rFonts w:eastAsia="Calibri" w:cstheme="minorHAnsi"/>
          <w:lang w:val="hr-HR"/>
        </w:rPr>
        <w:t>Komunikacijska strategija Zagrebačke  županije implementirat će se s ciljem integralnog povezivanja svih struktura, koje funkcioniraju u organizacijskoj shemi Zagrebačke županije, sa zajednicom, odnosno s građanima, poslovnim sektorom, jedinicama lokalne samouprave i svim organizacijama i institucijama, koje su zainteresirane da budu dijelom ovog dugotrajnog procesa.</w:t>
      </w:r>
    </w:p>
    <w:p w:rsidR="0079160C" w:rsidRPr="00D75679" w:rsidRDefault="0079160C" w:rsidP="0079160C">
      <w:pPr>
        <w:rPr>
          <w:rFonts w:eastAsia="Calibri" w:cstheme="minorHAnsi"/>
          <w:lang w:val="hr-HR"/>
        </w:rPr>
      </w:pPr>
      <w:r w:rsidRPr="00D75679">
        <w:rPr>
          <w:rFonts w:eastAsia="Calibri" w:cstheme="minorHAnsi"/>
          <w:lang w:val="hr-HR"/>
        </w:rPr>
        <w:t xml:space="preserve">Na taj način će se osigurati da komunikacijske aktivnosti podrže ispunjenje razvojnih i dugoročnih ciljeva Županije. Komunikacijski ciljevi postavljeni u okviru ovog dokumenta služe kao podrška ostvarenju vizije Zagrebačke županije, a ujedno će doprinijeti i transparentnosti provedbe i mjerenja učinaka provođenja strateških razvojnih ciljeva, prioriteta i mjera Županije u razdoblju do 2020. godine: </w:t>
      </w:r>
    </w:p>
    <w:tbl>
      <w:tblPr>
        <w:tblStyle w:val="Reetkatablice"/>
        <w:tblW w:w="0" w:type="auto"/>
        <w:tblBorders>
          <w:top w:val="double" w:sz="2" w:space="0" w:color="4F81BD" w:themeColor="accent1"/>
          <w:left w:val="double" w:sz="2" w:space="0" w:color="4F81BD" w:themeColor="accent1"/>
          <w:bottom w:val="double" w:sz="2" w:space="0" w:color="4F81BD" w:themeColor="accent1"/>
          <w:right w:val="double" w:sz="2" w:space="0" w:color="4F81BD" w:themeColor="accent1"/>
          <w:insideH w:val="single" w:sz="4" w:space="0" w:color="4F81BD" w:themeColor="accent1"/>
          <w:insideV w:val="double" w:sz="4" w:space="0" w:color="auto"/>
        </w:tblBorders>
        <w:tblLook w:val="04A0" w:firstRow="1" w:lastRow="0" w:firstColumn="1" w:lastColumn="0" w:noHBand="0" w:noVBand="1"/>
      </w:tblPr>
      <w:tblGrid>
        <w:gridCol w:w="464"/>
        <w:gridCol w:w="8399"/>
      </w:tblGrid>
      <w:tr w:rsidR="0079160C" w:rsidRPr="00D75679" w:rsidTr="004C1FC4">
        <w:tc>
          <w:tcPr>
            <w:tcW w:w="9288" w:type="dxa"/>
            <w:gridSpan w:val="2"/>
            <w:tcBorders>
              <w:top w:val="double" w:sz="2" w:space="0" w:color="4F81BD" w:themeColor="accent1"/>
              <w:left w:val="double" w:sz="2" w:space="0" w:color="4F81BD" w:themeColor="accent1"/>
              <w:bottom w:val="single" w:sz="4" w:space="0" w:color="4F81BD" w:themeColor="accent1"/>
              <w:right w:val="double" w:sz="2" w:space="0" w:color="4F81BD" w:themeColor="accent1"/>
            </w:tcBorders>
            <w:shd w:val="clear" w:color="auto" w:fill="DBE5F1" w:themeFill="accent1" w:themeFillTint="33"/>
          </w:tcPr>
          <w:p w:rsidR="0079160C" w:rsidRPr="00D75679" w:rsidRDefault="0079160C" w:rsidP="0079160C">
            <w:pPr>
              <w:jc w:val="center"/>
              <w:rPr>
                <w:rFonts w:eastAsia="Calibri" w:cstheme="minorHAnsi"/>
                <w:b/>
                <w:color w:val="000000"/>
              </w:rPr>
            </w:pPr>
            <w:r w:rsidRPr="00D75679">
              <w:rPr>
                <w:rFonts w:eastAsia="Calibri" w:cstheme="minorHAnsi"/>
                <w:b/>
              </w:rPr>
              <w:t>VIZIJA</w:t>
            </w:r>
          </w:p>
          <w:p w:rsidR="0079160C" w:rsidRPr="00D75679" w:rsidRDefault="0079160C" w:rsidP="0079160C">
            <w:pPr>
              <w:jc w:val="center"/>
              <w:rPr>
                <w:rFonts w:eastAsia="Calibri" w:cstheme="minorHAnsi"/>
              </w:rPr>
            </w:pPr>
            <w:r w:rsidRPr="00D75679">
              <w:rPr>
                <w:rFonts w:eastAsia="Calibri" w:cstheme="minorHAnsi"/>
              </w:rPr>
              <w:t>Zagrebačke  županije</w:t>
            </w:r>
          </w:p>
          <w:p w:rsidR="0079160C" w:rsidRPr="00D75679" w:rsidRDefault="0079160C" w:rsidP="0079160C">
            <w:pPr>
              <w:jc w:val="center"/>
              <w:rPr>
                <w:rFonts w:eastAsia="Calibri" w:cstheme="minorHAnsi"/>
              </w:rPr>
            </w:pPr>
          </w:p>
          <w:p w:rsidR="0079160C" w:rsidRPr="00D75679" w:rsidRDefault="0079160C" w:rsidP="0079160C">
            <w:pPr>
              <w:jc w:val="center"/>
              <w:rPr>
                <w:rFonts w:eastAsia="Calibri" w:cstheme="minorHAnsi"/>
                <w:b/>
                <w:i/>
              </w:rPr>
            </w:pPr>
            <w:r w:rsidRPr="00D75679">
              <w:rPr>
                <w:rFonts w:eastAsia="Calibri" w:cstheme="minorHAnsi"/>
                <w:b/>
                <w:i/>
              </w:rPr>
              <w:t>ZAGREBAČKA ŽUPANIJA</w:t>
            </w:r>
          </w:p>
          <w:p w:rsidR="0079160C" w:rsidRPr="00D75679" w:rsidRDefault="0079160C" w:rsidP="0079160C">
            <w:pPr>
              <w:jc w:val="center"/>
              <w:rPr>
                <w:rFonts w:eastAsia="Calibri" w:cstheme="minorHAnsi"/>
                <w:b/>
                <w:i/>
              </w:rPr>
            </w:pPr>
            <w:r w:rsidRPr="00D75679">
              <w:rPr>
                <w:rFonts w:eastAsia="Calibri" w:cstheme="minorHAnsi"/>
                <w:b/>
                <w:i/>
              </w:rPr>
              <w:t>VODEĆA JE INOVATIVNA GOSPODARSKA ŽUPANIJA</w:t>
            </w:r>
          </w:p>
          <w:p w:rsidR="0079160C" w:rsidRPr="00D75679" w:rsidRDefault="0079160C" w:rsidP="0079160C">
            <w:pPr>
              <w:jc w:val="center"/>
              <w:rPr>
                <w:rFonts w:eastAsia="Calibri" w:cstheme="minorHAnsi"/>
                <w:b/>
                <w:i/>
              </w:rPr>
            </w:pPr>
            <w:r w:rsidRPr="00D75679">
              <w:rPr>
                <w:rFonts w:eastAsia="Calibri" w:cstheme="minorHAnsi"/>
                <w:b/>
                <w:i/>
              </w:rPr>
              <w:t>ČIJI SE RAZVOJ TEMELJI NA DRUŠTVU ZNANJA,</w:t>
            </w:r>
          </w:p>
          <w:p w:rsidR="0079160C" w:rsidRPr="00D75679" w:rsidRDefault="0079160C" w:rsidP="0079160C">
            <w:pPr>
              <w:jc w:val="center"/>
              <w:rPr>
                <w:rFonts w:eastAsia="Calibri" w:cstheme="minorHAnsi"/>
                <w:b/>
                <w:i/>
              </w:rPr>
            </w:pPr>
            <w:r w:rsidRPr="00D75679">
              <w:rPr>
                <w:rFonts w:eastAsia="Calibri" w:cstheme="minorHAnsi"/>
                <w:b/>
                <w:i/>
              </w:rPr>
              <w:t xml:space="preserve">PREPOZNATLJIVOJ I OČUVANOJ KULTURNOJ I PRIRODNOJ BAŠTINI, PRIVLAČNOSTI ZA RAD, BORAVAK I ŽIVLJENJE,  </w:t>
            </w:r>
          </w:p>
          <w:p w:rsidR="0079160C" w:rsidRPr="00D75679" w:rsidRDefault="0079160C" w:rsidP="0079160C">
            <w:pPr>
              <w:jc w:val="center"/>
              <w:rPr>
                <w:rFonts w:eastAsia="Calibri" w:cstheme="minorHAnsi"/>
                <w:b/>
                <w:i/>
              </w:rPr>
            </w:pPr>
            <w:r w:rsidRPr="00D75679">
              <w:rPr>
                <w:rFonts w:eastAsia="Calibri" w:cstheme="minorHAnsi"/>
                <w:b/>
                <w:i/>
              </w:rPr>
              <w:t>A POVEZANA JE SKLADNO S RAZVOJEM GRADA ZAGREBA</w:t>
            </w:r>
          </w:p>
          <w:p w:rsidR="0079160C" w:rsidRPr="00D75679" w:rsidRDefault="0079160C" w:rsidP="0079160C">
            <w:pPr>
              <w:spacing w:before="120" w:line="300" w:lineRule="atLeast"/>
              <w:jc w:val="both"/>
              <w:rPr>
                <w:rFonts w:eastAsia="Calibri" w:cstheme="minorHAnsi"/>
                <w:i/>
                <w:color w:val="000000"/>
              </w:rPr>
            </w:pPr>
          </w:p>
        </w:tc>
      </w:tr>
      <w:tr w:rsidR="0079160C" w:rsidRPr="00D75679" w:rsidTr="004C1FC4">
        <w:tc>
          <w:tcPr>
            <w:tcW w:w="464" w:type="dxa"/>
            <w:tcBorders>
              <w:top w:val="single" w:sz="4" w:space="0" w:color="4F81BD" w:themeColor="accent1"/>
              <w:left w:val="double" w:sz="2" w:space="0" w:color="4F81BD" w:themeColor="accent1"/>
              <w:bottom w:val="single" w:sz="4" w:space="0" w:color="4F81BD" w:themeColor="accent1"/>
              <w:right w:val="single" w:sz="4" w:space="0" w:color="4F81BD" w:themeColor="accent1"/>
            </w:tcBorders>
            <w:shd w:val="clear" w:color="auto" w:fill="4F81BD" w:themeFill="accent1"/>
            <w:hideMark/>
          </w:tcPr>
          <w:p w:rsidR="0079160C" w:rsidRPr="00D75679" w:rsidRDefault="0079160C" w:rsidP="0079160C">
            <w:pPr>
              <w:spacing w:before="120" w:line="300" w:lineRule="atLeast"/>
              <w:jc w:val="both"/>
              <w:rPr>
                <w:rFonts w:eastAsia="Calibri" w:cstheme="minorHAnsi"/>
                <w:b/>
                <w:color w:val="000000"/>
              </w:rPr>
            </w:pPr>
            <w:r w:rsidRPr="00D75679">
              <w:rPr>
                <w:rFonts w:eastAsia="Calibri" w:cstheme="minorHAnsi"/>
                <w:b/>
              </w:rPr>
              <w:t>RB</w:t>
            </w:r>
          </w:p>
        </w:tc>
        <w:tc>
          <w:tcPr>
            <w:tcW w:w="8824" w:type="dxa"/>
            <w:tcBorders>
              <w:top w:val="single" w:sz="4" w:space="0" w:color="4F81BD" w:themeColor="accent1"/>
              <w:left w:val="single" w:sz="4" w:space="0" w:color="4F81BD" w:themeColor="accent1"/>
              <w:bottom w:val="single" w:sz="4" w:space="0" w:color="4F81BD" w:themeColor="accent1"/>
              <w:right w:val="double" w:sz="2" w:space="0" w:color="4F81BD" w:themeColor="accent1"/>
            </w:tcBorders>
            <w:shd w:val="clear" w:color="auto" w:fill="4F81BD" w:themeFill="accent1"/>
            <w:hideMark/>
          </w:tcPr>
          <w:p w:rsidR="0079160C" w:rsidRPr="00D75679" w:rsidRDefault="0079160C" w:rsidP="0079160C">
            <w:pPr>
              <w:spacing w:before="120" w:line="300" w:lineRule="atLeast"/>
              <w:jc w:val="both"/>
              <w:rPr>
                <w:rFonts w:eastAsia="Calibri" w:cstheme="minorHAnsi"/>
                <w:b/>
                <w:color w:val="000000"/>
              </w:rPr>
            </w:pPr>
            <w:r w:rsidRPr="00D75679">
              <w:rPr>
                <w:rFonts w:eastAsia="Calibri" w:cstheme="minorHAnsi"/>
                <w:b/>
              </w:rPr>
              <w:t>STRATEŠKI CILJ</w:t>
            </w:r>
          </w:p>
        </w:tc>
      </w:tr>
      <w:tr w:rsidR="0079160C" w:rsidRPr="00D75679" w:rsidTr="004C1FC4">
        <w:tc>
          <w:tcPr>
            <w:tcW w:w="464" w:type="dxa"/>
            <w:tcBorders>
              <w:top w:val="single" w:sz="4" w:space="0" w:color="4F81BD" w:themeColor="accent1"/>
              <w:left w:val="double" w:sz="2" w:space="0" w:color="4F81BD" w:themeColor="accent1"/>
              <w:bottom w:val="single" w:sz="4" w:space="0" w:color="4F81BD" w:themeColor="accent1"/>
              <w:right w:val="single" w:sz="4" w:space="0" w:color="4F81BD" w:themeColor="accent1"/>
            </w:tcBorders>
            <w:hideMark/>
          </w:tcPr>
          <w:p w:rsidR="0079160C" w:rsidRPr="00D75679" w:rsidRDefault="0079160C" w:rsidP="0079160C">
            <w:pPr>
              <w:spacing w:before="120" w:line="300" w:lineRule="atLeast"/>
              <w:jc w:val="both"/>
              <w:rPr>
                <w:rFonts w:eastAsia="Calibri" w:cstheme="minorHAnsi"/>
                <w:color w:val="000000"/>
              </w:rPr>
            </w:pPr>
            <w:r w:rsidRPr="00D75679">
              <w:rPr>
                <w:rFonts w:eastAsia="Calibri" w:cstheme="minorHAnsi"/>
              </w:rPr>
              <w:t>1.</w:t>
            </w:r>
          </w:p>
        </w:tc>
        <w:tc>
          <w:tcPr>
            <w:tcW w:w="8824" w:type="dxa"/>
            <w:tcBorders>
              <w:top w:val="single" w:sz="4" w:space="0" w:color="4F81BD" w:themeColor="accent1"/>
              <w:left w:val="single" w:sz="4" w:space="0" w:color="4F81BD" w:themeColor="accent1"/>
              <w:bottom w:val="single" w:sz="4" w:space="0" w:color="4F81BD" w:themeColor="accent1"/>
              <w:right w:val="double" w:sz="2" w:space="0" w:color="4F81BD" w:themeColor="accent1"/>
            </w:tcBorders>
            <w:hideMark/>
          </w:tcPr>
          <w:p w:rsidR="0079160C" w:rsidRPr="00D75679" w:rsidRDefault="0079160C" w:rsidP="0079160C">
            <w:pPr>
              <w:spacing w:before="120" w:line="300" w:lineRule="atLeast"/>
              <w:jc w:val="both"/>
              <w:rPr>
                <w:rFonts w:eastAsia="Calibri" w:cstheme="minorHAnsi"/>
                <w:color w:val="000000"/>
              </w:rPr>
            </w:pPr>
            <w:r w:rsidRPr="00D75679">
              <w:rPr>
                <w:rFonts w:eastAsia="Calibri" w:cstheme="minorHAnsi"/>
                <w:b/>
                <w:bCs/>
                <w:color w:val="000000"/>
              </w:rPr>
              <w:t>Povećati konkurentnost i društvenu odgovornost gospodarstva</w:t>
            </w:r>
          </w:p>
        </w:tc>
      </w:tr>
      <w:tr w:rsidR="0079160C" w:rsidRPr="00D75679" w:rsidTr="004C1FC4">
        <w:tc>
          <w:tcPr>
            <w:tcW w:w="464" w:type="dxa"/>
            <w:tcBorders>
              <w:top w:val="single" w:sz="4" w:space="0" w:color="4F81BD" w:themeColor="accent1"/>
              <w:left w:val="double" w:sz="2" w:space="0" w:color="4F81BD" w:themeColor="accent1"/>
              <w:bottom w:val="single" w:sz="4" w:space="0" w:color="4F81BD" w:themeColor="accent1"/>
              <w:right w:val="single" w:sz="4" w:space="0" w:color="4F81BD" w:themeColor="accent1"/>
            </w:tcBorders>
            <w:hideMark/>
          </w:tcPr>
          <w:p w:rsidR="0079160C" w:rsidRPr="00D75679" w:rsidRDefault="0079160C" w:rsidP="0079160C">
            <w:pPr>
              <w:spacing w:before="120" w:line="300" w:lineRule="atLeast"/>
              <w:jc w:val="both"/>
              <w:rPr>
                <w:rFonts w:eastAsia="Calibri" w:cstheme="minorHAnsi"/>
                <w:color w:val="000000"/>
              </w:rPr>
            </w:pPr>
            <w:r w:rsidRPr="00D75679">
              <w:rPr>
                <w:rFonts w:eastAsia="Calibri" w:cstheme="minorHAnsi"/>
              </w:rPr>
              <w:t>2.</w:t>
            </w:r>
          </w:p>
        </w:tc>
        <w:tc>
          <w:tcPr>
            <w:tcW w:w="8824" w:type="dxa"/>
            <w:tcBorders>
              <w:top w:val="single" w:sz="4" w:space="0" w:color="4F81BD" w:themeColor="accent1"/>
              <w:left w:val="single" w:sz="4" w:space="0" w:color="4F81BD" w:themeColor="accent1"/>
              <w:bottom w:val="single" w:sz="4" w:space="0" w:color="4F81BD" w:themeColor="accent1"/>
              <w:right w:val="double" w:sz="2" w:space="0" w:color="4F81BD" w:themeColor="accent1"/>
            </w:tcBorders>
            <w:hideMark/>
          </w:tcPr>
          <w:p w:rsidR="0079160C" w:rsidRPr="00D75679" w:rsidRDefault="0079160C" w:rsidP="0079160C">
            <w:pPr>
              <w:spacing w:before="120" w:line="300" w:lineRule="atLeast"/>
              <w:jc w:val="both"/>
              <w:rPr>
                <w:rFonts w:eastAsia="Calibri" w:cstheme="minorHAnsi"/>
                <w:color w:val="000000"/>
              </w:rPr>
            </w:pPr>
            <w:r w:rsidRPr="00D75679">
              <w:rPr>
                <w:rFonts w:eastAsia="Calibri" w:cstheme="minorHAnsi"/>
                <w:b/>
                <w:bCs/>
                <w:color w:val="000000"/>
              </w:rPr>
              <w:t>Poboljšati infrastrukturu i kvalitetu života održivim korištenjem prirodnih resursa i kulturnih dobara</w:t>
            </w:r>
          </w:p>
        </w:tc>
      </w:tr>
      <w:tr w:rsidR="0079160C" w:rsidRPr="00D75679" w:rsidTr="004C1FC4">
        <w:tc>
          <w:tcPr>
            <w:tcW w:w="464" w:type="dxa"/>
            <w:tcBorders>
              <w:top w:val="single" w:sz="4" w:space="0" w:color="4F81BD" w:themeColor="accent1"/>
              <w:left w:val="double" w:sz="2" w:space="0" w:color="4F81BD" w:themeColor="accent1"/>
              <w:bottom w:val="single" w:sz="4" w:space="0" w:color="4F81BD" w:themeColor="accent1"/>
              <w:right w:val="single" w:sz="4" w:space="0" w:color="4F81BD" w:themeColor="accent1"/>
            </w:tcBorders>
            <w:hideMark/>
          </w:tcPr>
          <w:p w:rsidR="0079160C" w:rsidRPr="00D75679" w:rsidRDefault="0079160C" w:rsidP="0079160C">
            <w:pPr>
              <w:spacing w:before="120" w:line="300" w:lineRule="atLeast"/>
              <w:jc w:val="both"/>
              <w:rPr>
                <w:rFonts w:eastAsia="Calibri" w:cstheme="minorHAnsi"/>
                <w:color w:val="000000"/>
              </w:rPr>
            </w:pPr>
            <w:r w:rsidRPr="00D75679">
              <w:rPr>
                <w:rFonts w:eastAsia="Calibri" w:cstheme="minorHAnsi"/>
              </w:rPr>
              <w:t>3.</w:t>
            </w:r>
          </w:p>
        </w:tc>
        <w:tc>
          <w:tcPr>
            <w:tcW w:w="8824" w:type="dxa"/>
            <w:tcBorders>
              <w:top w:val="single" w:sz="4" w:space="0" w:color="4F81BD" w:themeColor="accent1"/>
              <w:left w:val="single" w:sz="4" w:space="0" w:color="4F81BD" w:themeColor="accent1"/>
              <w:bottom w:val="single" w:sz="4" w:space="0" w:color="4F81BD" w:themeColor="accent1"/>
              <w:right w:val="double" w:sz="2" w:space="0" w:color="4F81BD" w:themeColor="accent1"/>
            </w:tcBorders>
            <w:hideMark/>
          </w:tcPr>
          <w:p w:rsidR="0079160C" w:rsidRPr="00D75679" w:rsidRDefault="0079160C" w:rsidP="0079160C">
            <w:pPr>
              <w:spacing w:before="120" w:line="300" w:lineRule="atLeast"/>
              <w:jc w:val="both"/>
              <w:rPr>
                <w:rFonts w:eastAsia="Calibri" w:cstheme="minorHAnsi"/>
                <w:color w:val="000000"/>
              </w:rPr>
            </w:pPr>
            <w:r w:rsidRPr="00D75679">
              <w:rPr>
                <w:rFonts w:eastAsia="Calibri" w:cstheme="minorHAnsi"/>
                <w:b/>
                <w:bCs/>
                <w:color w:val="000000"/>
              </w:rPr>
              <w:t>Razvijati ljudske resurse i unaprijediti upravljanje razvojem</w:t>
            </w:r>
          </w:p>
        </w:tc>
      </w:tr>
    </w:tbl>
    <w:p w:rsidR="0079160C" w:rsidRPr="00D75679" w:rsidRDefault="0079160C" w:rsidP="0079160C">
      <w:pPr>
        <w:rPr>
          <w:rFonts w:eastAsia="Calibri" w:cstheme="minorHAnsi"/>
          <w:color w:val="000000"/>
          <w:lang w:val="hr-HR"/>
        </w:rPr>
      </w:pPr>
    </w:p>
    <w:p w:rsidR="0079160C" w:rsidRPr="00D75679" w:rsidRDefault="0079160C" w:rsidP="0079160C">
      <w:pPr>
        <w:rPr>
          <w:rFonts w:eastAsia="Calibri" w:cstheme="minorHAnsi"/>
          <w:lang w:val="hr-HR"/>
        </w:rPr>
      </w:pPr>
      <w:r w:rsidRPr="00D75679">
        <w:rPr>
          <w:rFonts w:eastAsia="Calibri" w:cstheme="minorHAnsi"/>
          <w:lang w:val="hr-HR"/>
        </w:rPr>
        <w:t xml:space="preserve">Ciljeve komunikacijske strategije možemo podijeliti na </w:t>
      </w:r>
      <w:r w:rsidRPr="00D75679">
        <w:rPr>
          <w:rFonts w:eastAsia="Calibri" w:cstheme="minorHAnsi"/>
          <w:b/>
          <w:lang w:val="hr-HR"/>
        </w:rPr>
        <w:t>opće</w:t>
      </w:r>
      <w:r w:rsidRPr="00D75679">
        <w:rPr>
          <w:rFonts w:eastAsia="Calibri" w:cstheme="minorHAnsi"/>
          <w:lang w:val="hr-HR"/>
        </w:rPr>
        <w:t xml:space="preserve"> i </w:t>
      </w:r>
      <w:r w:rsidRPr="00D75679">
        <w:rPr>
          <w:rFonts w:eastAsia="Calibri" w:cstheme="minorHAnsi"/>
          <w:b/>
          <w:lang w:val="hr-HR"/>
        </w:rPr>
        <w:t>posebne</w:t>
      </w:r>
      <w:r w:rsidRPr="00D75679">
        <w:rPr>
          <w:rFonts w:eastAsia="Calibri" w:cstheme="minorHAnsi"/>
          <w:lang w:val="hr-HR"/>
        </w:rPr>
        <w:t xml:space="preserve"> ciljeve.</w:t>
      </w:r>
    </w:p>
    <w:p w:rsidR="0079160C" w:rsidRPr="00D75679" w:rsidRDefault="0079160C" w:rsidP="0079160C">
      <w:pPr>
        <w:keepNext/>
        <w:numPr>
          <w:ilvl w:val="1"/>
          <w:numId w:val="0"/>
        </w:numPr>
        <w:spacing w:before="360" w:after="240" w:line="300" w:lineRule="atLeast"/>
        <w:ind w:left="576" w:hanging="576"/>
        <w:jc w:val="both"/>
        <w:outlineLvl w:val="1"/>
        <w:rPr>
          <w:rFonts w:eastAsia="Times New Roman" w:cstheme="minorHAnsi"/>
          <w:b/>
          <w:bCs/>
          <w:color w:val="000000"/>
          <w:lang w:val="hr-HR"/>
        </w:rPr>
      </w:pPr>
      <w:bookmarkStart w:id="496" w:name="_Toc481133418"/>
      <w:bookmarkStart w:id="497" w:name="_Toc483569066"/>
      <w:r w:rsidRPr="00D75679">
        <w:rPr>
          <w:rFonts w:eastAsia="Times New Roman" w:cstheme="minorHAnsi"/>
          <w:b/>
          <w:bCs/>
          <w:color w:val="000000"/>
          <w:lang w:val="hr-HR"/>
        </w:rPr>
        <w:t>2.1. Opći ciljevi</w:t>
      </w:r>
      <w:bookmarkEnd w:id="496"/>
      <w:bookmarkEnd w:id="497"/>
      <w:r w:rsidRPr="00D75679">
        <w:rPr>
          <w:rFonts w:eastAsia="Times New Roman" w:cstheme="minorHAnsi"/>
          <w:b/>
          <w:bCs/>
          <w:color w:val="000000"/>
          <w:lang w:val="hr-HR"/>
        </w:rPr>
        <w:t xml:space="preserve"> </w:t>
      </w:r>
    </w:p>
    <w:p w:rsidR="0079160C" w:rsidRPr="00D75679" w:rsidRDefault="0079160C" w:rsidP="0079160C">
      <w:pPr>
        <w:rPr>
          <w:rFonts w:eastAsia="Calibri" w:cstheme="minorHAnsi"/>
          <w:color w:val="000000"/>
          <w:lang w:val="hr-HR"/>
        </w:rPr>
      </w:pPr>
      <w:r w:rsidRPr="00D75679">
        <w:rPr>
          <w:rFonts w:eastAsia="Calibri" w:cstheme="minorHAnsi"/>
          <w:lang w:val="hr-HR"/>
        </w:rPr>
        <w:t>U svrhu ostvarivanja ciljeva ŽRS  Zagrebačke županije definirani su opći ciljevi koje treba ostvariti predmetna Komunikacijska strategija, a koji obuhvaćaju:</w:t>
      </w:r>
    </w:p>
    <w:p w:rsidR="0079160C" w:rsidRPr="00D75679" w:rsidRDefault="0079160C" w:rsidP="008D0259">
      <w:pPr>
        <w:numPr>
          <w:ilvl w:val="0"/>
          <w:numId w:val="213"/>
        </w:numPr>
        <w:spacing w:before="120" w:after="0" w:line="300" w:lineRule="atLeast"/>
        <w:jc w:val="both"/>
        <w:rPr>
          <w:rFonts w:eastAsia="Calibri" w:cstheme="minorHAnsi"/>
          <w:lang w:val="hr-HR"/>
        </w:rPr>
      </w:pPr>
      <w:r w:rsidRPr="00D75679">
        <w:rPr>
          <w:rFonts w:eastAsia="Calibri" w:cstheme="minorHAnsi"/>
          <w:lang w:val="hr-HR"/>
        </w:rPr>
        <w:t>Informiranje javnosti te podizanje svijesti o ulozi i značaju ŽRS  Zagrebačke županije  te njezinih ciljeva i aktivnosti za razvoj županije i jedinica lokalne samouprave s područja Županije;</w:t>
      </w:r>
    </w:p>
    <w:p w:rsidR="0079160C" w:rsidRPr="00D75679" w:rsidRDefault="0079160C" w:rsidP="008D0259">
      <w:pPr>
        <w:numPr>
          <w:ilvl w:val="0"/>
          <w:numId w:val="213"/>
        </w:numPr>
        <w:spacing w:before="120" w:after="0" w:line="300" w:lineRule="atLeast"/>
        <w:jc w:val="both"/>
        <w:rPr>
          <w:rFonts w:eastAsia="Calibri" w:cstheme="minorHAnsi"/>
          <w:lang w:val="hr-HR"/>
        </w:rPr>
      </w:pPr>
      <w:r w:rsidRPr="00D75679">
        <w:rPr>
          <w:rFonts w:eastAsia="Calibri" w:cstheme="minorHAnsi"/>
          <w:lang w:val="hr-HR"/>
        </w:rPr>
        <w:t>Učinkovito informiranje o regionalnom razvoju, ciljevima i odrednicama regionalne razvojne politike definirane Strategijom regionalnog razvoja RH i strateških ciljeva definiranih u samoj strategiji.</w:t>
      </w:r>
    </w:p>
    <w:p w:rsidR="0079160C" w:rsidRPr="00D75679" w:rsidRDefault="0079160C" w:rsidP="0079160C">
      <w:pPr>
        <w:keepNext/>
        <w:numPr>
          <w:ilvl w:val="1"/>
          <w:numId w:val="0"/>
        </w:numPr>
        <w:spacing w:before="360" w:after="240" w:line="300" w:lineRule="atLeast"/>
        <w:ind w:left="576" w:hanging="576"/>
        <w:jc w:val="both"/>
        <w:outlineLvl w:val="1"/>
        <w:rPr>
          <w:rFonts w:eastAsia="Times New Roman" w:cstheme="minorHAnsi"/>
          <w:b/>
          <w:bCs/>
          <w:color w:val="000000"/>
          <w:lang w:val="hr-HR"/>
        </w:rPr>
      </w:pPr>
      <w:bookmarkStart w:id="498" w:name="_Toc481133419"/>
      <w:bookmarkStart w:id="499" w:name="_Toc483569067"/>
      <w:r w:rsidRPr="00D75679">
        <w:rPr>
          <w:rFonts w:eastAsia="Times New Roman" w:cstheme="minorHAnsi"/>
          <w:b/>
          <w:bCs/>
          <w:color w:val="000000"/>
          <w:lang w:val="hr-HR"/>
        </w:rPr>
        <w:t>2.2. Posebni ciljevi</w:t>
      </w:r>
      <w:bookmarkEnd w:id="498"/>
      <w:bookmarkEnd w:id="499"/>
      <w:r w:rsidRPr="00D75679">
        <w:rPr>
          <w:rFonts w:eastAsia="Times New Roman" w:cstheme="minorHAnsi"/>
          <w:b/>
          <w:bCs/>
          <w:color w:val="000000"/>
          <w:lang w:val="hr-HR"/>
        </w:rPr>
        <w:t xml:space="preserve"> </w:t>
      </w:r>
    </w:p>
    <w:p w:rsidR="0079160C" w:rsidRPr="00D75679" w:rsidRDefault="0079160C" w:rsidP="0079160C">
      <w:pPr>
        <w:rPr>
          <w:rFonts w:eastAsia="Calibri" w:cstheme="minorHAnsi"/>
          <w:color w:val="000000"/>
          <w:lang w:val="hr-HR"/>
        </w:rPr>
      </w:pPr>
      <w:r w:rsidRPr="00D75679">
        <w:rPr>
          <w:rFonts w:eastAsia="Calibri" w:cstheme="minorHAnsi"/>
          <w:lang w:val="hr-HR"/>
        </w:rPr>
        <w:t>Posebni ciljevi komunikacijske strategije obuhvaćaju:</w:t>
      </w:r>
    </w:p>
    <w:p w:rsidR="0079160C" w:rsidRPr="00D75679" w:rsidRDefault="0079160C" w:rsidP="008D0259">
      <w:pPr>
        <w:numPr>
          <w:ilvl w:val="0"/>
          <w:numId w:val="214"/>
        </w:numPr>
        <w:spacing w:before="120" w:after="0" w:line="300" w:lineRule="atLeast"/>
        <w:jc w:val="both"/>
        <w:rPr>
          <w:rFonts w:eastAsia="Calibri" w:cstheme="minorHAnsi"/>
          <w:lang w:val="hr-HR"/>
        </w:rPr>
      </w:pPr>
      <w:r w:rsidRPr="00D75679">
        <w:rPr>
          <w:rFonts w:eastAsia="Calibri" w:cstheme="minorHAnsi"/>
          <w:lang w:val="hr-HR"/>
        </w:rPr>
        <w:t>Informiranje javnosti o ulozi ŽRS u ostvarivanju ciljeva ravnomjernog društveno-gospodarskog razvoja te podizanju konkurentnosti Zagrebačke  županije;</w:t>
      </w:r>
    </w:p>
    <w:p w:rsidR="0079160C" w:rsidRPr="00D75679" w:rsidRDefault="0079160C" w:rsidP="008D0259">
      <w:pPr>
        <w:numPr>
          <w:ilvl w:val="0"/>
          <w:numId w:val="214"/>
        </w:numPr>
        <w:spacing w:before="120" w:after="0" w:line="300" w:lineRule="atLeast"/>
        <w:jc w:val="both"/>
        <w:rPr>
          <w:rFonts w:eastAsia="Calibri" w:cstheme="minorHAnsi"/>
          <w:lang w:val="hr-HR"/>
        </w:rPr>
      </w:pPr>
      <w:r w:rsidRPr="00D75679">
        <w:rPr>
          <w:rFonts w:eastAsia="Calibri" w:cstheme="minorHAnsi"/>
          <w:lang w:val="hr-HR"/>
        </w:rPr>
        <w:t>Podizanje kvalitete komunikacijskih kapaciteta s dionicima i potencijalnim korisnicima na nacionalnoj, regionalnoj i lokalnoj razini;</w:t>
      </w:r>
    </w:p>
    <w:p w:rsidR="0079160C" w:rsidRPr="00D75679" w:rsidRDefault="0079160C" w:rsidP="008D0259">
      <w:pPr>
        <w:numPr>
          <w:ilvl w:val="0"/>
          <w:numId w:val="214"/>
        </w:numPr>
        <w:spacing w:before="120" w:after="0" w:line="300" w:lineRule="atLeast"/>
        <w:jc w:val="both"/>
        <w:rPr>
          <w:rFonts w:eastAsia="Calibri" w:cstheme="minorHAnsi"/>
          <w:lang w:val="hr-HR"/>
        </w:rPr>
      </w:pPr>
      <w:r w:rsidRPr="00D75679">
        <w:rPr>
          <w:rFonts w:eastAsia="Calibri" w:cstheme="minorHAnsi"/>
          <w:lang w:val="hr-HR"/>
        </w:rPr>
        <w:t>Osiguravanje stalne transparentnosti provedbe i mjerenja učinaka ŽRS;</w:t>
      </w:r>
    </w:p>
    <w:p w:rsidR="0079160C" w:rsidRPr="00D75679" w:rsidRDefault="0079160C" w:rsidP="008D0259">
      <w:pPr>
        <w:numPr>
          <w:ilvl w:val="0"/>
          <w:numId w:val="214"/>
        </w:numPr>
        <w:spacing w:before="120" w:after="0" w:line="300" w:lineRule="atLeast"/>
        <w:jc w:val="both"/>
        <w:rPr>
          <w:rFonts w:eastAsia="Calibri" w:cstheme="minorHAnsi"/>
          <w:lang w:val="hr-HR"/>
        </w:rPr>
      </w:pPr>
      <w:r w:rsidRPr="00D75679">
        <w:rPr>
          <w:rFonts w:eastAsia="Calibri" w:cstheme="minorHAnsi"/>
          <w:lang w:val="hr-HR"/>
        </w:rPr>
        <w:t>Usklađivanje svih komunikacijskih aktivnosti koje provode partnerske institucije obuhvaćene ŽRS.</w:t>
      </w:r>
    </w:p>
    <w:p w:rsidR="0079160C" w:rsidRPr="00D75679" w:rsidRDefault="0079160C" w:rsidP="0079160C">
      <w:pPr>
        <w:keepNext/>
        <w:numPr>
          <w:ilvl w:val="1"/>
          <w:numId w:val="0"/>
        </w:numPr>
        <w:spacing w:before="360" w:after="240" w:line="300" w:lineRule="atLeast"/>
        <w:ind w:left="576" w:hanging="576"/>
        <w:jc w:val="both"/>
        <w:outlineLvl w:val="1"/>
        <w:rPr>
          <w:rFonts w:eastAsia="Times New Roman" w:cstheme="minorHAnsi"/>
          <w:b/>
          <w:bCs/>
          <w:color w:val="000000"/>
          <w:lang w:val="hr-HR"/>
        </w:rPr>
      </w:pPr>
      <w:bookmarkStart w:id="500" w:name="_Toc481133420"/>
      <w:bookmarkStart w:id="501" w:name="_Toc483569068"/>
      <w:r w:rsidRPr="00D75679">
        <w:rPr>
          <w:rFonts w:eastAsia="Times New Roman" w:cstheme="minorHAnsi"/>
          <w:b/>
          <w:bCs/>
          <w:color w:val="000000"/>
          <w:lang w:val="hr-HR"/>
        </w:rPr>
        <w:t>2.3. Načela komunikacijske strategije</w:t>
      </w:r>
      <w:bookmarkEnd w:id="500"/>
      <w:bookmarkEnd w:id="501"/>
      <w:r w:rsidRPr="00D75679">
        <w:rPr>
          <w:rFonts w:eastAsia="Times New Roman" w:cstheme="minorHAnsi"/>
          <w:b/>
          <w:bCs/>
          <w:color w:val="000000"/>
          <w:lang w:val="hr-HR"/>
        </w:rPr>
        <w:t xml:space="preserve"> </w:t>
      </w:r>
    </w:p>
    <w:p w:rsidR="0079160C" w:rsidRPr="00D75679" w:rsidRDefault="0079160C" w:rsidP="0079160C">
      <w:pPr>
        <w:rPr>
          <w:rFonts w:eastAsia="Calibri" w:cstheme="minorHAnsi"/>
          <w:color w:val="000000"/>
          <w:lang w:val="hr-HR"/>
        </w:rPr>
      </w:pPr>
      <w:r w:rsidRPr="00D75679">
        <w:rPr>
          <w:rFonts w:eastAsia="Calibri" w:cstheme="minorHAnsi"/>
          <w:lang w:val="hr-HR"/>
        </w:rPr>
        <w:t xml:space="preserve">Sve aktivnosti koje će se poduzimati u sklopu Komunikacijske strategije i njenog Akcijskog plana provodit će se prema sljedećim načelima: </w:t>
      </w:r>
    </w:p>
    <w:p w:rsidR="0079160C" w:rsidRPr="00D75679" w:rsidRDefault="0079160C" w:rsidP="008D0259">
      <w:pPr>
        <w:numPr>
          <w:ilvl w:val="0"/>
          <w:numId w:val="215"/>
        </w:numPr>
        <w:spacing w:before="120" w:after="0" w:line="300" w:lineRule="atLeast"/>
        <w:jc w:val="both"/>
        <w:rPr>
          <w:rFonts w:eastAsia="Calibri" w:cstheme="minorHAnsi"/>
          <w:lang w:val="hr-HR"/>
        </w:rPr>
      </w:pPr>
      <w:r w:rsidRPr="00D75679">
        <w:rPr>
          <w:rFonts w:eastAsia="Calibri" w:cstheme="minorHAnsi"/>
          <w:lang w:val="hr-HR"/>
        </w:rPr>
        <w:t xml:space="preserve">Informacije će biti prezentirane u jasnom, pristupačnom i razumljivom obliku; </w:t>
      </w:r>
    </w:p>
    <w:p w:rsidR="0079160C" w:rsidRPr="00D75679" w:rsidRDefault="0079160C" w:rsidP="008D0259">
      <w:pPr>
        <w:numPr>
          <w:ilvl w:val="0"/>
          <w:numId w:val="215"/>
        </w:numPr>
        <w:spacing w:before="120" w:after="0" w:line="300" w:lineRule="atLeast"/>
        <w:jc w:val="both"/>
        <w:rPr>
          <w:rFonts w:eastAsia="Calibri" w:cstheme="minorHAnsi"/>
          <w:lang w:val="hr-HR"/>
        </w:rPr>
      </w:pPr>
      <w:r w:rsidRPr="00D75679">
        <w:rPr>
          <w:rFonts w:eastAsia="Calibri" w:cstheme="minorHAnsi"/>
          <w:lang w:val="hr-HR"/>
        </w:rPr>
        <w:t xml:space="preserve">Aktivnosti će biti temeljene na usmjeravanju svih relevantnih poruka ciljnim skupinama; </w:t>
      </w:r>
    </w:p>
    <w:p w:rsidR="0079160C" w:rsidRPr="00D75679" w:rsidRDefault="0079160C" w:rsidP="008D0259">
      <w:pPr>
        <w:numPr>
          <w:ilvl w:val="0"/>
          <w:numId w:val="215"/>
        </w:numPr>
        <w:spacing w:before="120" w:after="0" w:line="300" w:lineRule="atLeast"/>
        <w:jc w:val="both"/>
        <w:rPr>
          <w:rFonts w:eastAsia="Calibri" w:cstheme="minorHAnsi"/>
          <w:lang w:val="hr-HR"/>
        </w:rPr>
      </w:pPr>
      <w:r w:rsidRPr="00D75679">
        <w:rPr>
          <w:rFonts w:eastAsia="Calibri" w:cstheme="minorHAnsi"/>
          <w:lang w:val="hr-HR"/>
        </w:rPr>
        <w:t>Ciljane skupine bit će uzete u obzir već prilikom razvijanja i korištenja komunikacijskih alata;</w:t>
      </w:r>
    </w:p>
    <w:p w:rsidR="0079160C" w:rsidRPr="00D75679" w:rsidRDefault="0079160C" w:rsidP="008D0259">
      <w:pPr>
        <w:numPr>
          <w:ilvl w:val="0"/>
          <w:numId w:val="215"/>
        </w:numPr>
        <w:spacing w:before="120" w:after="0" w:line="300" w:lineRule="atLeast"/>
        <w:jc w:val="both"/>
        <w:rPr>
          <w:rFonts w:eastAsia="Calibri" w:cstheme="minorHAnsi"/>
          <w:lang w:val="hr-HR"/>
        </w:rPr>
      </w:pPr>
      <w:r w:rsidRPr="00D75679">
        <w:rPr>
          <w:rFonts w:eastAsia="Calibri" w:cstheme="minorHAnsi"/>
          <w:lang w:val="hr-HR"/>
        </w:rPr>
        <w:t>Sve će aktivnosti biti komplementarne i konzistentne te će težiti uspostavljanju nadopunjujućih komunikacijskih alata i odašiljanju cjelovite poruke;</w:t>
      </w:r>
    </w:p>
    <w:p w:rsidR="0079160C" w:rsidRPr="00D75679" w:rsidRDefault="0079160C" w:rsidP="008D0259">
      <w:pPr>
        <w:numPr>
          <w:ilvl w:val="0"/>
          <w:numId w:val="215"/>
        </w:numPr>
        <w:spacing w:before="120" w:after="0" w:line="300" w:lineRule="atLeast"/>
        <w:jc w:val="both"/>
        <w:rPr>
          <w:rFonts w:eastAsia="Calibri" w:cstheme="minorHAnsi"/>
          <w:lang w:val="hr-HR"/>
        </w:rPr>
      </w:pPr>
      <w:r w:rsidRPr="00D75679">
        <w:rPr>
          <w:rFonts w:eastAsia="Calibri" w:cstheme="minorHAnsi"/>
          <w:lang w:val="hr-HR"/>
        </w:rPr>
        <w:t xml:space="preserve">Uspostavit će se sustav praćenja i ažuriranja informacija kako bi bile u tijeku s vremenom i potencijalnim promjenama situacije. </w:t>
      </w:r>
    </w:p>
    <w:p w:rsidR="0079160C" w:rsidRPr="00D75679" w:rsidRDefault="0079160C" w:rsidP="0079160C">
      <w:pPr>
        <w:keepNext/>
        <w:numPr>
          <w:ilvl w:val="1"/>
          <w:numId w:val="0"/>
        </w:numPr>
        <w:spacing w:before="360" w:after="240" w:line="300" w:lineRule="atLeast"/>
        <w:ind w:left="576" w:hanging="576"/>
        <w:jc w:val="both"/>
        <w:outlineLvl w:val="1"/>
        <w:rPr>
          <w:rFonts w:eastAsia="Times New Roman" w:cstheme="minorHAnsi"/>
          <w:b/>
          <w:bCs/>
          <w:color w:val="000000"/>
          <w:lang w:val="hr-HR"/>
        </w:rPr>
      </w:pPr>
      <w:bookmarkStart w:id="502" w:name="_Toc481133421"/>
      <w:bookmarkStart w:id="503" w:name="_Toc483569069"/>
      <w:r w:rsidRPr="00D75679">
        <w:rPr>
          <w:rFonts w:eastAsia="Times New Roman" w:cstheme="minorHAnsi"/>
          <w:b/>
          <w:bCs/>
          <w:color w:val="000000"/>
          <w:lang w:val="hr-HR"/>
        </w:rPr>
        <w:t>2.4. Pristup informacijama</w:t>
      </w:r>
      <w:bookmarkEnd w:id="502"/>
      <w:bookmarkEnd w:id="503"/>
    </w:p>
    <w:p w:rsidR="0079160C" w:rsidRPr="00D75679" w:rsidRDefault="0079160C" w:rsidP="0079160C">
      <w:pPr>
        <w:rPr>
          <w:rFonts w:eastAsia="Calibri" w:cstheme="minorHAnsi"/>
          <w:color w:val="000000"/>
          <w:lang w:val="hr-HR"/>
        </w:rPr>
      </w:pPr>
      <w:r w:rsidRPr="00D75679">
        <w:rPr>
          <w:rFonts w:eastAsia="Calibri" w:cstheme="minorHAnsi"/>
          <w:lang w:val="hr-HR"/>
        </w:rPr>
        <w:t xml:space="preserve">U skladu s hrvatskim zakonodavstvom (Zakon o pravu na pristup informacijama NN </w:t>
      </w:r>
      <w:hyperlink r:id="rId110" w:history="1">
        <w:r w:rsidRPr="00D75679">
          <w:rPr>
            <w:rFonts w:eastAsia="Calibri" w:cstheme="minorHAnsi"/>
            <w:color w:val="0000FF"/>
            <w:u w:val="single"/>
            <w:lang w:val="hr-HR"/>
          </w:rPr>
          <w:t>25/13</w:t>
        </w:r>
      </w:hyperlink>
      <w:r w:rsidRPr="00D75679">
        <w:rPr>
          <w:rFonts w:eastAsia="Calibri" w:cstheme="minorHAnsi"/>
          <w:lang w:val="hr-HR"/>
        </w:rPr>
        <w:t xml:space="preserve">, </w:t>
      </w:r>
      <w:hyperlink r:id="rId111" w:history="1">
        <w:r w:rsidRPr="00D75679">
          <w:rPr>
            <w:rFonts w:eastAsia="Calibri" w:cstheme="minorHAnsi"/>
            <w:color w:val="0000FF"/>
            <w:u w:val="single"/>
            <w:lang w:val="hr-HR"/>
          </w:rPr>
          <w:t>85/15</w:t>
        </w:r>
      </w:hyperlink>
      <w:r w:rsidRPr="00D75679">
        <w:rPr>
          <w:rFonts w:eastAsia="Calibri" w:cstheme="minorHAnsi"/>
          <w:lang w:val="hr-HR"/>
        </w:rPr>
        <w:t xml:space="preserve">), Komunikacijska strategija ističe potrebu osiguranja jednakog pristupa informacijama. Prilikom oblikovanja komunikacijskog pristupa uzet će se u obzir invaliditet, etničko podrijetlo, spolne i dobne razlike dionika i potencijalnih korisnika. Slijedom navedenog, neće postojati samo jedan komunikacijski modul, odnosno pristup, te će svi komunikacijski materijali biti dostupni u različitim formatima čime se jamči pravo informacija za opću javnost. </w:t>
      </w:r>
    </w:p>
    <w:p w:rsidR="0079160C" w:rsidRPr="00D75679" w:rsidRDefault="0079160C" w:rsidP="0079160C">
      <w:pPr>
        <w:keepNext/>
        <w:keepLines/>
        <w:spacing w:before="480" w:after="480" w:line="300" w:lineRule="atLeast"/>
        <w:ind w:left="432" w:hanging="432"/>
        <w:outlineLvl w:val="0"/>
        <w:rPr>
          <w:rFonts w:eastAsia="Times New Roman" w:cstheme="minorHAnsi"/>
          <w:b/>
          <w:bCs/>
          <w:color w:val="000000"/>
          <w:u w:val="single"/>
          <w:lang w:val="hr-HR"/>
        </w:rPr>
      </w:pPr>
      <w:bookmarkStart w:id="504" w:name="_Toc481133422"/>
      <w:bookmarkStart w:id="505" w:name="_Toc483569070"/>
      <w:r w:rsidRPr="00D75679">
        <w:rPr>
          <w:rFonts w:eastAsia="Times New Roman" w:cstheme="minorHAnsi"/>
          <w:b/>
          <w:bCs/>
          <w:color w:val="000000"/>
          <w:u w:val="single"/>
          <w:lang w:val="hr-HR"/>
        </w:rPr>
        <w:t>3. Razine komunikacije</w:t>
      </w:r>
      <w:bookmarkEnd w:id="504"/>
      <w:bookmarkEnd w:id="505"/>
      <w:r w:rsidRPr="00D75679">
        <w:rPr>
          <w:rFonts w:eastAsia="Times New Roman" w:cstheme="minorHAnsi"/>
          <w:b/>
          <w:bCs/>
          <w:color w:val="000000"/>
          <w:u w:val="single"/>
          <w:lang w:val="hr-HR"/>
        </w:rPr>
        <w:t xml:space="preserve"> </w:t>
      </w:r>
    </w:p>
    <w:p w:rsidR="0079160C" w:rsidRPr="00D75679" w:rsidRDefault="0079160C" w:rsidP="0079160C">
      <w:pPr>
        <w:rPr>
          <w:rFonts w:eastAsia="Calibri" w:cstheme="minorHAnsi"/>
          <w:color w:val="000000"/>
          <w:lang w:val="hr-HR"/>
        </w:rPr>
      </w:pPr>
      <w:r w:rsidRPr="00D75679">
        <w:rPr>
          <w:rFonts w:eastAsia="Calibri" w:cstheme="minorHAnsi"/>
          <w:lang w:val="hr-HR"/>
        </w:rPr>
        <w:t>Mjere informiranja, promidžbe i vidljivosti imaju stalnu ulogu u podizanju svijesti i prepoznatljivosti lokalnog i regionalnog razvoja općenito i posebnih mogućnosti financiranja razvojnih projekata. Mjere su prilika za stvaranje boljih neposrednih rezultata kako za politiku regionalnog razvoja tako i za pojedine razvojne projekte.</w:t>
      </w:r>
    </w:p>
    <w:p w:rsidR="0079160C" w:rsidRPr="00D75679" w:rsidRDefault="0079160C" w:rsidP="0079160C">
      <w:pPr>
        <w:rPr>
          <w:rFonts w:eastAsia="Calibri" w:cstheme="minorHAnsi"/>
          <w:lang w:val="hr-HR"/>
        </w:rPr>
      </w:pPr>
      <w:r w:rsidRPr="00D75679">
        <w:rPr>
          <w:rFonts w:eastAsia="Calibri" w:cstheme="minorHAnsi"/>
          <w:lang w:val="hr-HR"/>
        </w:rPr>
        <w:t>Komunikacijska strategija na razini Županije, a u svrhu ispunjavanja prethodno navedenih ciljeva, te usklađenosti sa Strategijom regionalnog razvoja dijeli se na tri razine:</w:t>
      </w:r>
    </w:p>
    <w:p w:rsidR="0079160C" w:rsidRPr="00D75679" w:rsidRDefault="0079160C" w:rsidP="008D0259">
      <w:pPr>
        <w:numPr>
          <w:ilvl w:val="0"/>
          <w:numId w:val="216"/>
        </w:numPr>
        <w:spacing w:before="120" w:after="0" w:line="300" w:lineRule="atLeast"/>
        <w:jc w:val="both"/>
        <w:rPr>
          <w:rFonts w:eastAsia="Calibri" w:cstheme="minorHAnsi"/>
          <w:lang w:val="hr-HR"/>
        </w:rPr>
      </w:pPr>
      <w:r w:rsidRPr="00D75679">
        <w:rPr>
          <w:rFonts w:eastAsia="Calibri" w:cstheme="minorHAnsi"/>
          <w:lang w:val="hr-HR"/>
        </w:rPr>
        <w:t>Regionalna razina</w:t>
      </w:r>
    </w:p>
    <w:p w:rsidR="0079160C" w:rsidRPr="00D75679" w:rsidRDefault="0079160C" w:rsidP="008D0259">
      <w:pPr>
        <w:numPr>
          <w:ilvl w:val="0"/>
          <w:numId w:val="216"/>
        </w:numPr>
        <w:spacing w:before="120" w:after="0" w:line="300" w:lineRule="atLeast"/>
        <w:jc w:val="both"/>
        <w:rPr>
          <w:rFonts w:eastAsia="Calibri" w:cstheme="minorHAnsi"/>
          <w:lang w:val="hr-HR"/>
        </w:rPr>
      </w:pPr>
      <w:r w:rsidRPr="00D75679">
        <w:rPr>
          <w:rFonts w:eastAsia="Calibri" w:cstheme="minorHAnsi"/>
          <w:lang w:val="hr-HR"/>
        </w:rPr>
        <w:t>Županijska razina</w:t>
      </w:r>
    </w:p>
    <w:p w:rsidR="0079160C" w:rsidRPr="00D75679" w:rsidRDefault="0079160C" w:rsidP="008D0259">
      <w:pPr>
        <w:numPr>
          <w:ilvl w:val="0"/>
          <w:numId w:val="216"/>
        </w:numPr>
        <w:spacing w:before="120" w:after="0" w:line="300" w:lineRule="atLeast"/>
        <w:jc w:val="both"/>
        <w:rPr>
          <w:rFonts w:eastAsia="Calibri" w:cstheme="minorHAnsi"/>
          <w:lang w:val="hr-HR"/>
        </w:rPr>
      </w:pPr>
      <w:r w:rsidRPr="00D75679">
        <w:rPr>
          <w:rFonts w:eastAsia="Calibri" w:cstheme="minorHAnsi"/>
          <w:lang w:val="hr-HR"/>
        </w:rPr>
        <w:t>Lokalna razina.</w:t>
      </w:r>
    </w:p>
    <w:p w:rsidR="0079160C" w:rsidRPr="00D75679" w:rsidRDefault="0079160C" w:rsidP="0079160C">
      <w:pPr>
        <w:ind w:left="720"/>
        <w:contextualSpacing/>
        <w:rPr>
          <w:rFonts w:eastAsia="Calibri" w:cstheme="minorHAnsi"/>
          <w:lang w:val="hr-HR"/>
        </w:rPr>
      </w:pPr>
    </w:p>
    <w:p w:rsidR="0079160C" w:rsidRPr="00D75679" w:rsidRDefault="0079160C" w:rsidP="008D0259">
      <w:pPr>
        <w:numPr>
          <w:ilvl w:val="0"/>
          <w:numId w:val="217"/>
        </w:numPr>
        <w:spacing w:before="120" w:after="0" w:line="300" w:lineRule="atLeast"/>
        <w:jc w:val="both"/>
        <w:rPr>
          <w:rFonts w:eastAsia="Calibri" w:cstheme="minorHAnsi"/>
          <w:lang w:val="hr-HR"/>
        </w:rPr>
      </w:pPr>
      <w:r w:rsidRPr="00D75679">
        <w:rPr>
          <w:rFonts w:eastAsia="Calibri" w:cstheme="minorHAnsi"/>
          <w:b/>
          <w:bCs/>
          <w:lang w:val="hr-HR"/>
        </w:rPr>
        <w:t>Regionalna razina -</w:t>
      </w:r>
      <w:r w:rsidRPr="00D75679">
        <w:rPr>
          <w:rFonts w:eastAsia="Calibri" w:cstheme="minorHAnsi"/>
          <w:lang w:val="hr-HR"/>
        </w:rPr>
        <w:t xml:space="preserve"> Partnersko vijeće Kontinentalne Hrvatske </w:t>
      </w:r>
    </w:p>
    <w:p w:rsidR="0079160C" w:rsidRPr="00D75679" w:rsidRDefault="0079160C" w:rsidP="0079160C">
      <w:pPr>
        <w:ind w:left="709"/>
        <w:rPr>
          <w:rFonts w:eastAsia="Calibri" w:cstheme="minorHAnsi"/>
          <w:lang w:val="hr-HR"/>
        </w:rPr>
      </w:pPr>
      <w:r w:rsidRPr="00D75679">
        <w:rPr>
          <w:rFonts w:eastAsia="Calibri" w:cstheme="minorHAnsi"/>
          <w:lang w:val="hr-HR"/>
        </w:rPr>
        <w:t xml:space="preserve">Ministarstvo regionalnoga razvoja i fondova Europske unije nositelj je regionalnog razvoja u Republici Hrvatskoj te je ujedno i odgovorno za izradu i provođenje Strategije regionalnoga razvoja Republike Hrvatske u kojoj su postavljeni ciljevi za svaku statističku regiju. Zagrebačka  županija pripada statističkoj regiji Kontinentalna Hrvatske. </w:t>
      </w:r>
    </w:p>
    <w:p w:rsidR="0079160C" w:rsidRPr="00D75679" w:rsidRDefault="0079160C" w:rsidP="0079160C">
      <w:pPr>
        <w:ind w:left="709"/>
        <w:rPr>
          <w:rFonts w:eastAsia="Calibri" w:cstheme="minorHAnsi"/>
          <w:lang w:val="hr-HR"/>
        </w:rPr>
      </w:pPr>
      <w:r w:rsidRPr="00D75679">
        <w:rPr>
          <w:rFonts w:eastAsia="Calibri" w:cstheme="minorHAnsi"/>
          <w:lang w:val="hr-HR"/>
        </w:rPr>
        <w:t xml:space="preserve">Svaka statistička regija ima svoje savjetodavno tijelo odnosno Partnersko vijeće koje se osniva na načelima partnerstva i suradnje između javnog, privatnog i civilnog partnerstva. Osnovni zadatak Partnerskog vijeća prema komunikacijskoj strategiji je informiranje javnosti o radu Partnerskih vijeća statističkih regija, a odnosi se na definiranje zajedničkih prioriteta jedinica lokalne i regionalne samouprave na području statističke regije i predlaganja razvojnih projekata na razini regija. Osim navedenog, prema načelima komunikacijske strategije, Partnersko vijeće dužno je podizati svijest o važnosti provođenja i značaja načela partnerstva temeljem kojeg su i osnovana Partnerska vijeća statističkih regija. </w:t>
      </w:r>
    </w:p>
    <w:p w:rsidR="0079160C" w:rsidRPr="00D75679" w:rsidRDefault="0079160C" w:rsidP="008D0259">
      <w:pPr>
        <w:numPr>
          <w:ilvl w:val="0"/>
          <w:numId w:val="217"/>
        </w:numPr>
        <w:spacing w:before="120" w:after="0" w:line="300" w:lineRule="atLeast"/>
        <w:jc w:val="both"/>
        <w:rPr>
          <w:rFonts w:eastAsia="Calibri" w:cstheme="minorHAnsi"/>
          <w:lang w:val="hr-HR"/>
        </w:rPr>
      </w:pPr>
      <w:r w:rsidRPr="00D75679">
        <w:rPr>
          <w:rFonts w:eastAsia="Calibri" w:cstheme="minorHAnsi"/>
          <w:b/>
          <w:bCs/>
          <w:lang w:val="hr-HR"/>
        </w:rPr>
        <w:t>Županijska razina</w:t>
      </w:r>
    </w:p>
    <w:p w:rsidR="0079160C" w:rsidRPr="00D75679" w:rsidRDefault="0079160C" w:rsidP="0079160C">
      <w:pPr>
        <w:ind w:left="720"/>
        <w:contextualSpacing/>
        <w:rPr>
          <w:rFonts w:eastAsia="Calibri" w:cstheme="minorHAnsi"/>
          <w:lang w:val="hr-HR"/>
        </w:rPr>
      </w:pPr>
      <w:r w:rsidRPr="00D75679">
        <w:rPr>
          <w:rFonts w:eastAsia="Calibri" w:cstheme="minorHAnsi"/>
          <w:lang w:val="hr-HR"/>
        </w:rPr>
        <w:t xml:space="preserve">Zagrebačka županija je nositelj regionalnog razvoja u županiji, ujedno je i odgovorna za izradu i provođenje ŽRS Zagrebačke županije, Komunikacijske strategije te koordinaciju komunikacijskih i promidžbenih aktivnosti između dionika. </w:t>
      </w:r>
    </w:p>
    <w:p w:rsidR="0079160C" w:rsidRPr="00D75679" w:rsidRDefault="0079160C" w:rsidP="0079160C">
      <w:pPr>
        <w:ind w:left="720"/>
        <w:contextualSpacing/>
        <w:rPr>
          <w:rFonts w:eastAsia="Calibri" w:cstheme="minorHAnsi"/>
          <w:lang w:val="hr-HR"/>
        </w:rPr>
      </w:pPr>
      <w:r w:rsidRPr="00D75679">
        <w:rPr>
          <w:rFonts w:eastAsia="Calibri" w:cstheme="minorHAnsi"/>
          <w:lang w:val="hr-HR"/>
        </w:rPr>
        <w:t>Zagrebačka županija usko surađuje s ostalim tijelima državne razine koja pridonose regionalnom razvoju u Županiji te s regionalnim i lokalnim inicijatorima i provoditeljima razvojnih projekata.</w:t>
      </w:r>
    </w:p>
    <w:p w:rsidR="0079160C" w:rsidRPr="00D75679" w:rsidRDefault="0079160C" w:rsidP="0079160C">
      <w:pPr>
        <w:ind w:left="720"/>
        <w:contextualSpacing/>
        <w:rPr>
          <w:rFonts w:eastAsia="Calibri" w:cstheme="minorHAnsi"/>
          <w:lang w:val="hr-HR"/>
        </w:rPr>
      </w:pPr>
      <w:r w:rsidRPr="00D75679">
        <w:rPr>
          <w:rFonts w:eastAsia="Calibri" w:cstheme="minorHAnsi"/>
          <w:lang w:val="hr-HR"/>
        </w:rPr>
        <w:t xml:space="preserve">Pritom, Regionalna razvojna agencija Zagrebačke županije (RRAZŽ) i Ured Župana imaju važnu ulogu u promicanju i realizaciji projekata regionalnog gospodarskog razvoja, promoviranju regionalnog potencijala u cilju daljnjeg rasta i razvoja kako regije tako i gospodarskih subjekata kroz planiranje i upravljanje održivim razvojem te suradnjom s domaćim i stranim ulagačima. RRAZŽ i Ured Župana imaju ključnu ulogu u poticanju koordiniranog informiranja i provođenja promotivnih aktivnosti, omogućavanja pristupa i distribucije informacija o provedbi Strategije važnih za dionike i ciljanu javnost. </w:t>
      </w:r>
    </w:p>
    <w:p w:rsidR="0079160C" w:rsidRPr="00D75679" w:rsidRDefault="0079160C" w:rsidP="0079160C">
      <w:pPr>
        <w:ind w:left="720"/>
        <w:contextualSpacing/>
        <w:rPr>
          <w:rFonts w:eastAsia="Calibri" w:cstheme="minorHAnsi"/>
          <w:lang w:val="hr-HR"/>
        </w:rPr>
      </w:pPr>
      <w:r w:rsidRPr="00D75679">
        <w:rPr>
          <w:rFonts w:eastAsia="Calibri" w:cstheme="minorHAnsi"/>
          <w:lang w:val="hr-HR"/>
        </w:rPr>
        <w:t xml:space="preserve">RRAZŽ na svojoj matičnoj web stranici objavljuje i ažurira informacije o napretku u izradi strategije te tijekom njenog usvajanja. </w:t>
      </w:r>
    </w:p>
    <w:p w:rsidR="0079160C" w:rsidRPr="00D75679" w:rsidRDefault="0079160C" w:rsidP="008D0259">
      <w:pPr>
        <w:numPr>
          <w:ilvl w:val="0"/>
          <w:numId w:val="217"/>
        </w:numPr>
        <w:spacing w:before="120" w:after="0" w:line="300" w:lineRule="atLeast"/>
        <w:jc w:val="both"/>
        <w:rPr>
          <w:rFonts w:eastAsia="Calibri" w:cstheme="minorHAnsi"/>
          <w:b/>
          <w:lang w:val="hr-HR"/>
        </w:rPr>
      </w:pPr>
      <w:r w:rsidRPr="00D75679">
        <w:rPr>
          <w:rFonts w:eastAsia="Calibri" w:cstheme="minorHAnsi"/>
          <w:b/>
          <w:lang w:val="hr-HR"/>
        </w:rPr>
        <w:t>Lokalna razina</w:t>
      </w:r>
    </w:p>
    <w:p w:rsidR="0079160C" w:rsidRPr="00D75679" w:rsidRDefault="0079160C" w:rsidP="0079160C">
      <w:pPr>
        <w:ind w:left="720"/>
        <w:contextualSpacing/>
        <w:rPr>
          <w:rFonts w:eastAsia="Calibri" w:cstheme="minorHAnsi"/>
          <w:lang w:val="hr-HR"/>
        </w:rPr>
      </w:pPr>
      <w:r w:rsidRPr="00D75679">
        <w:rPr>
          <w:rFonts w:eastAsia="Calibri" w:cstheme="minorHAnsi"/>
          <w:lang w:val="hr-HR"/>
        </w:rPr>
        <w:t xml:space="preserve">Na lokalnoj razini informiranje i promidžba zadaće su ustrojstvenih jedinica lokalne samouprave i drugih pravnih osoba osnovanih s ciljem učinkovite koordinacije i poticanja lokalnog razvoja. One su nadležne za osiguranje ispunjenja ciljeva Komunikacijske strategije na lokalnoj razini, ali i za proaktivno sudjelovanje u informiranju javnosti o ŽRS. </w:t>
      </w:r>
    </w:p>
    <w:p w:rsidR="0079160C" w:rsidRPr="00D75679" w:rsidRDefault="0079160C" w:rsidP="0079160C">
      <w:pPr>
        <w:ind w:left="720"/>
        <w:contextualSpacing/>
        <w:rPr>
          <w:rFonts w:eastAsia="Calibri" w:cstheme="minorHAnsi"/>
          <w:lang w:val="hr-HR"/>
        </w:rPr>
      </w:pPr>
      <w:r w:rsidRPr="00D75679">
        <w:rPr>
          <w:rFonts w:eastAsia="Calibri" w:cstheme="minorHAnsi"/>
          <w:lang w:val="hr-HR"/>
        </w:rPr>
        <w:t xml:space="preserve">Jedinice lokalne samouprave i druge pravne osobe trebaju kontinuirano informirati javnost, posebice o pokretanju novih inicijativa i svim najvažnijim novostima ili događajima povezanim s provedbom ŽRS, te kontinuirano održavati suradnju s  Zagrebačkom županijom o svim informacijama i mjerama promidžbe. </w:t>
      </w:r>
    </w:p>
    <w:p w:rsidR="0079160C" w:rsidRPr="00D75679" w:rsidRDefault="0079160C" w:rsidP="0079160C">
      <w:pPr>
        <w:ind w:left="720"/>
        <w:contextualSpacing/>
        <w:rPr>
          <w:rFonts w:eastAsia="Calibri" w:cstheme="minorHAnsi"/>
          <w:lang w:val="hr-HR"/>
        </w:rPr>
      </w:pPr>
    </w:p>
    <w:p w:rsidR="0079160C" w:rsidRPr="00D75679" w:rsidRDefault="0079160C" w:rsidP="0079160C">
      <w:pPr>
        <w:keepNext/>
        <w:keepLines/>
        <w:spacing w:before="240" w:after="240" w:line="240" w:lineRule="atLeast"/>
        <w:ind w:left="432" w:hanging="432"/>
        <w:outlineLvl w:val="0"/>
        <w:rPr>
          <w:rFonts w:eastAsia="Times New Roman" w:cstheme="minorHAnsi"/>
          <w:b/>
          <w:bCs/>
          <w:color w:val="000000"/>
          <w:u w:val="single"/>
          <w:lang w:val="hr-HR"/>
        </w:rPr>
      </w:pPr>
      <w:bookmarkStart w:id="506" w:name="_Toc481133423"/>
      <w:bookmarkStart w:id="507" w:name="_Toc483569071"/>
      <w:r w:rsidRPr="00D75679">
        <w:rPr>
          <w:rFonts w:eastAsia="Times New Roman" w:cstheme="minorHAnsi"/>
          <w:b/>
          <w:bCs/>
          <w:color w:val="000000"/>
          <w:u w:val="single"/>
          <w:lang w:val="hr-HR"/>
        </w:rPr>
        <w:t>4. Ciljne skupine i komunikacijski kanali</w:t>
      </w:r>
      <w:bookmarkEnd w:id="506"/>
      <w:bookmarkEnd w:id="507"/>
    </w:p>
    <w:p w:rsidR="0079160C" w:rsidRPr="00D75679" w:rsidRDefault="0079160C" w:rsidP="0079160C">
      <w:pPr>
        <w:keepNext/>
        <w:keepLines/>
        <w:spacing w:before="240" w:after="240" w:line="240" w:lineRule="atLeast"/>
        <w:outlineLvl w:val="0"/>
        <w:rPr>
          <w:rFonts w:eastAsia="Calibri" w:cstheme="minorHAnsi"/>
          <w:color w:val="000000"/>
          <w:lang w:val="hr-HR"/>
        </w:rPr>
      </w:pPr>
      <w:bookmarkStart w:id="508" w:name="_Toc481133424"/>
      <w:bookmarkStart w:id="509" w:name="_Toc483569072"/>
      <w:r w:rsidRPr="00D75679">
        <w:rPr>
          <w:rFonts w:eastAsia="Calibri" w:cstheme="minorHAnsi"/>
          <w:lang w:val="hr-HR"/>
        </w:rPr>
        <w:t>Ovo poglavlje grupira potencijalne ciljne skupine u kategorije te daje kratku analizu potreba pojedinih skupina. Ciljna skupina definirana je kao skup dionika koji imaju aktivnu ulogu u ostvarenju ciljeva, prioriteta i mjera razvoja Zagrebačke županije, ali i regionalnog razvoja Republike Hrvatske.</w:t>
      </w:r>
      <w:bookmarkEnd w:id="508"/>
      <w:bookmarkEnd w:id="509"/>
      <w:r w:rsidRPr="00D75679">
        <w:rPr>
          <w:rFonts w:eastAsia="Calibri" w:cstheme="minorHAnsi"/>
          <w:lang w:val="hr-HR"/>
        </w:rPr>
        <w:t xml:space="preserve"> </w:t>
      </w:r>
    </w:p>
    <w:p w:rsidR="0079160C" w:rsidRPr="00D75679" w:rsidRDefault="0079160C" w:rsidP="0079160C">
      <w:pPr>
        <w:rPr>
          <w:rFonts w:eastAsia="Calibri" w:cstheme="minorHAnsi"/>
          <w:lang w:val="hr-HR"/>
        </w:rPr>
      </w:pPr>
      <w:r w:rsidRPr="00D75679">
        <w:rPr>
          <w:rFonts w:eastAsia="Calibri" w:cstheme="minorHAnsi"/>
          <w:lang w:val="hr-HR"/>
        </w:rPr>
        <w:t>U skladu s ciljevima, komunikacijskom strategijom obuhvaćene su sljedeće</w:t>
      </w:r>
      <w:r w:rsidRPr="00D75679">
        <w:rPr>
          <w:rFonts w:eastAsia="Calibri" w:cstheme="minorHAnsi"/>
          <w:b/>
          <w:lang w:val="hr-HR"/>
        </w:rPr>
        <w:t xml:space="preserve"> ciljne skupine</w:t>
      </w:r>
      <w:r w:rsidRPr="00D75679">
        <w:rPr>
          <w:rFonts w:eastAsia="Calibri" w:cstheme="minorHAnsi"/>
          <w:lang w:val="hr-HR"/>
        </w:rPr>
        <w:t xml:space="preserve">: </w:t>
      </w:r>
    </w:p>
    <w:p w:rsidR="0079160C" w:rsidRPr="00D75679" w:rsidRDefault="0079160C" w:rsidP="008D0259">
      <w:pPr>
        <w:numPr>
          <w:ilvl w:val="0"/>
          <w:numId w:val="218"/>
        </w:numPr>
        <w:spacing w:before="120" w:after="0" w:line="300" w:lineRule="atLeast"/>
        <w:jc w:val="both"/>
        <w:rPr>
          <w:rFonts w:eastAsia="Calibri" w:cstheme="minorHAnsi"/>
          <w:b/>
          <w:lang w:val="hr-HR"/>
        </w:rPr>
      </w:pPr>
      <w:r w:rsidRPr="00D75679">
        <w:rPr>
          <w:rFonts w:eastAsia="Calibri" w:cstheme="minorHAnsi"/>
          <w:b/>
          <w:lang w:val="hr-HR"/>
        </w:rPr>
        <w:t>Partneri u provedbi Županijske razvojne strategije Zagrebačke  županije</w:t>
      </w:r>
    </w:p>
    <w:p w:rsidR="0079160C" w:rsidRPr="00D75679" w:rsidRDefault="0079160C" w:rsidP="0079160C">
      <w:pPr>
        <w:rPr>
          <w:rFonts w:eastAsia="Calibri" w:cstheme="minorHAnsi"/>
          <w:lang w:val="hr-HR"/>
        </w:rPr>
      </w:pPr>
      <w:r w:rsidRPr="00D75679">
        <w:rPr>
          <w:rFonts w:eastAsia="Calibri" w:cstheme="minorHAnsi"/>
          <w:lang w:val="hr-HR"/>
        </w:rPr>
        <w:t>Za uspješnu realizaciju ciljeva ŽRS ZŽ potrebna je optimalna razina informiranosti dionika koji će imati direktan utjecaj na uspješnost provedbe, a to su:</w:t>
      </w:r>
    </w:p>
    <w:p w:rsidR="0079160C" w:rsidRPr="00D75679" w:rsidRDefault="0079160C" w:rsidP="008D0259">
      <w:pPr>
        <w:numPr>
          <w:ilvl w:val="0"/>
          <w:numId w:val="219"/>
        </w:numPr>
        <w:spacing w:before="120" w:after="0" w:line="300" w:lineRule="atLeast"/>
        <w:jc w:val="both"/>
        <w:rPr>
          <w:rFonts w:eastAsia="Calibri" w:cstheme="minorHAnsi"/>
          <w:lang w:val="hr-HR"/>
        </w:rPr>
      </w:pPr>
      <w:r w:rsidRPr="00D75679">
        <w:rPr>
          <w:rFonts w:eastAsia="Calibri" w:cstheme="minorHAnsi"/>
          <w:lang w:val="hr-HR"/>
        </w:rPr>
        <w:t xml:space="preserve">županijske institucije, ustanove i trgovačka društva; </w:t>
      </w:r>
    </w:p>
    <w:p w:rsidR="0079160C" w:rsidRPr="00D75679" w:rsidRDefault="0079160C" w:rsidP="008D0259">
      <w:pPr>
        <w:numPr>
          <w:ilvl w:val="0"/>
          <w:numId w:val="219"/>
        </w:numPr>
        <w:spacing w:before="120" w:after="0" w:line="300" w:lineRule="atLeast"/>
        <w:jc w:val="both"/>
        <w:rPr>
          <w:rFonts w:eastAsia="Calibri" w:cstheme="minorHAnsi"/>
          <w:lang w:val="hr-HR"/>
        </w:rPr>
      </w:pPr>
      <w:r w:rsidRPr="00D75679">
        <w:rPr>
          <w:rFonts w:eastAsia="Calibri" w:cstheme="minorHAnsi"/>
          <w:lang w:val="hr-HR"/>
        </w:rPr>
        <w:t xml:space="preserve">jedinice lokalne samouprave; </w:t>
      </w:r>
    </w:p>
    <w:p w:rsidR="0079160C" w:rsidRPr="00D75679" w:rsidRDefault="0079160C" w:rsidP="008D0259">
      <w:pPr>
        <w:numPr>
          <w:ilvl w:val="0"/>
          <w:numId w:val="219"/>
        </w:numPr>
        <w:spacing w:before="120" w:after="0" w:line="300" w:lineRule="atLeast"/>
        <w:jc w:val="both"/>
        <w:rPr>
          <w:rFonts w:eastAsia="Calibri" w:cstheme="minorHAnsi"/>
          <w:lang w:val="hr-HR"/>
        </w:rPr>
      </w:pPr>
      <w:r w:rsidRPr="00D75679">
        <w:rPr>
          <w:rFonts w:eastAsia="Calibri" w:cstheme="minorHAnsi"/>
          <w:lang w:val="hr-HR"/>
        </w:rPr>
        <w:t>članovi Županijskog partnerskog vijeća ZŽ koje je osnovano kao savjetodavno tijelo, osnovano sukladno načelu partnerstva i suradnje radi definiranja zajedničkih prioriteta jedinica lokalne i regionalne (područne) samouprave;</w:t>
      </w:r>
    </w:p>
    <w:p w:rsidR="0079160C" w:rsidRPr="00D75679" w:rsidRDefault="0079160C" w:rsidP="008D0259">
      <w:pPr>
        <w:numPr>
          <w:ilvl w:val="0"/>
          <w:numId w:val="219"/>
        </w:numPr>
        <w:spacing w:before="120" w:after="0" w:line="300" w:lineRule="atLeast"/>
        <w:jc w:val="both"/>
        <w:rPr>
          <w:rFonts w:eastAsia="Calibri" w:cstheme="minorHAnsi"/>
          <w:lang w:val="hr-HR"/>
        </w:rPr>
      </w:pPr>
      <w:r w:rsidRPr="00D75679">
        <w:rPr>
          <w:rFonts w:eastAsia="Calibri" w:cstheme="minorHAnsi"/>
          <w:lang w:val="hr-HR"/>
        </w:rPr>
        <w:t>kontakt osobe JLS za izradu i provođenje ŽRS ZŽ</w:t>
      </w:r>
    </w:p>
    <w:p w:rsidR="0079160C" w:rsidRPr="00D75679" w:rsidRDefault="0079160C" w:rsidP="008D0259">
      <w:pPr>
        <w:numPr>
          <w:ilvl w:val="0"/>
          <w:numId w:val="219"/>
        </w:numPr>
        <w:spacing w:before="120" w:after="0" w:line="300" w:lineRule="atLeast"/>
        <w:jc w:val="both"/>
        <w:rPr>
          <w:rFonts w:eastAsia="Calibri" w:cstheme="minorHAnsi"/>
          <w:lang w:val="hr-HR"/>
        </w:rPr>
      </w:pPr>
      <w:r w:rsidRPr="00D75679">
        <w:rPr>
          <w:rFonts w:eastAsia="Calibri" w:cstheme="minorHAnsi"/>
          <w:lang w:val="hr-HR"/>
        </w:rPr>
        <w:t xml:space="preserve">tijela državne uprave i javna tijela koja svojim djelovanjem pridonose ostvarivanju ciljeva politike regionalnog razvoja; </w:t>
      </w:r>
    </w:p>
    <w:p w:rsidR="0079160C" w:rsidRPr="00D75679" w:rsidRDefault="0079160C" w:rsidP="008D0259">
      <w:pPr>
        <w:numPr>
          <w:ilvl w:val="0"/>
          <w:numId w:val="219"/>
        </w:numPr>
        <w:spacing w:before="120" w:after="0" w:line="300" w:lineRule="atLeast"/>
        <w:jc w:val="both"/>
        <w:rPr>
          <w:rFonts w:eastAsia="Calibri" w:cstheme="minorHAnsi"/>
          <w:lang w:val="hr-HR"/>
        </w:rPr>
      </w:pPr>
      <w:r w:rsidRPr="00D75679">
        <w:rPr>
          <w:rFonts w:eastAsia="Calibri" w:cstheme="minorHAnsi"/>
          <w:lang w:val="hr-HR"/>
        </w:rPr>
        <w:t>dionici u razvoju Županije (iz svih sektora: javnog, poslovnog, nevladinog i akademskog) koji sudjeluju u izradi i provedbi ŽRS.</w:t>
      </w:r>
    </w:p>
    <w:p w:rsidR="0079160C" w:rsidRPr="00D75679" w:rsidRDefault="0079160C" w:rsidP="0079160C">
      <w:pPr>
        <w:spacing w:before="120" w:after="0" w:line="300" w:lineRule="atLeast"/>
        <w:ind w:left="720"/>
        <w:jc w:val="both"/>
        <w:rPr>
          <w:rFonts w:eastAsia="Calibri" w:cstheme="minorHAnsi"/>
          <w:lang w:val="hr-HR"/>
        </w:rPr>
      </w:pPr>
    </w:p>
    <w:p w:rsidR="0079160C" w:rsidRPr="00D75679" w:rsidRDefault="0079160C" w:rsidP="0079160C">
      <w:pPr>
        <w:rPr>
          <w:rFonts w:eastAsia="Calibri" w:cstheme="minorHAnsi"/>
          <w:lang w:val="hr-HR"/>
        </w:rPr>
      </w:pPr>
      <w:r w:rsidRPr="00D75679">
        <w:rPr>
          <w:rFonts w:eastAsia="Calibri" w:cstheme="minorHAnsi"/>
          <w:lang w:val="hr-HR"/>
        </w:rPr>
        <w:t>Izuzev institucija izravno uključenih u upravljanje i provedbu ŽRS, potrebno je i širu zajednicu upoznati sa ŽRS i njezinim aktivnostima, jer članovi šire zajednice imaju važnu ulogu kod određivanja uspjeha provođenja ŽRS.</w:t>
      </w:r>
    </w:p>
    <w:p w:rsidR="0079160C" w:rsidRPr="00D75679" w:rsidRDefault="0079160C" w:rsidP="008D0259">
      <w:pPr>
        <w:numPr>
          <w:ilvl w:val="0"/>
          <w:numId w:val="218"/>
        </w:numPr>
        <w:spacing w:before="120" w:after="0" w:line="300" w:lineRule="atLeast"/>
        <w:jc w:val="both"/>
        <w:rPr>
          <w:rFonts w:eastAsia="Calibri" w:cstheme="minorHAnsi"/>
          <w:b/>
          <w:lang w:val="hr-HR"/>
        </w:rPr>
      </w:pPr>
      <w:r w:rsidRPr="00D75679">
        <w:rPr>
          <w:rFonts w:eastAsia="Calibri" w:cstheme="minorHAnsi"/>
          <w:b/>
          <w:lang w:val="hr-HR"/>
        </w:rPr>
        <w:t>Javnost</w:t>
      </w:r>
    </w:p>
    <w:p w:rsidR="0079160C" w:rsidRPr="00D75679" w:rsidRDefault="0079160C" w:rsidP="0079160C">
      <w:pPr>
        <w:rPr>
          <w:rFonts w:eastAsia="Calibri" w:cstheme="minorHAnsi"/>
          <w:lang w:val="hr-HR"/>
        </w:rPr>
      </w:pPr>
      <w:r w:rsidRPr="00D75679">
        <w:rPr>
          <w:rFonts w:eastAsia="Calibri" w:cstheme="minorHAnsi"/>
          <w:lang w:val="hr-HR"/>
        </w:rPr>
        <w:t>Šira javnost mora biti upoznata sa Županijskom razvojnom strategijom ZŽ, njezinom vizijom, ciljevima i prioritetima te rezultatima koji se ostvaruju kroz provedbu planiranih mjera. Internetske stranice RRAZŽ i Zagrebačke županije bit će izvor svih relevantnih informacija o izradi i provedbi strategije, a koristit će se čitav niz komunikacijskih alata (detalji su navedeni u poglavlju 6. Komunikacijske strategije) s ciljem transparentnog komuniciranja prema javnosti.</w:t>
      </w:r>
    </w:p>
    <w:p w:rsidR="0079160C" w:rsidRPr="00D75679" w:rsidRDefault="0079160C" w:rsidP="008D0259">
      <w:pPr>
        <w:numPr>
          <w:ilvl w:val="0"/>
          <w:numId w:val="218"/>
        </w:numPr>
        <w:spacing w:before="120" w:after="0" w:line="300" w:lineRule="atLeast"/>
        <w:jc w:val="both"/>
        <w:rPr>
          <w:rFonts w:eastAsia="Calibri" w:cstheme="minorHAnsi"/>
          <w:b/>
          <w:lang w:val="hr-HR"/>
        </w:rPr>
      </w:pPr>
      <w:r w:rsidRPr="00D75679">
        <w:rPr>
          <w:rFonts w:eastAsia="Calibri" w:cstheme="minorHAnsi"/>
          <w:b/>
          <w:lang w:val="hr-HR"/>
        </w:rPr>
        <w:t>Šira zajednica i potencijalni korisnici</w:t>
      </w:r>
    </w:p>
    <w:p w:rsidR="0079160C" w:rsidRPr="00D75679" w:rsidRDefault="0079160C" w:rsidP="0079160C">
      <w:pPr>
        <w:rPr>
          <w:rFonts w:eastAsia="Calibri" w:cstheme="minorHAnsi"/>
          <w:lang w:val="hr-HR"/>
        </w:rPr>
      </w:pPr>
      <w:r w:rsidRPr="00D75679">
        <w:rPr>
          <w:rFonts w:eastAsia="Calibri" w:cstheme="minorHAnsi"/>
          <w:lang w:val="hr-HR"/>
        </w:rPr>
        <w:t xml:space="preserve">O upravljanju i provedbi Županijske razvojne strategije Zagrebačke  županije potrebno je upoznati sve institucije koje su bile izravno uključene u njenu izradu, a što uključuje privatni sektor; znanstveni i istraživački sektor; nevladin sektor i sindikate, jedinice lokalne samouprave, javne institucije, ali i širu zajednicu odnosno sve potencijalne dionike njezine provedbe kao i korisnike. </w:t>
      </w:r>
    </w:p>
    <w:p w:rsidR="0079160C" w:rsidRPr="00D75679" w:rsidRDefault="0079160C" w:rsidP="008D0259">
      <w:pPr>
        <w:numPr>
          <w:ilvl w:val="0"/>
          <w:numId w:val="218"/>
        </w:numPr>
        <w:spacing w:before="120" w:after="0" w:line="300" w:lineRule="atLeast"/>
        <w:jc w:val="both"/>
        <w:rPr>
          <w:rFonts w:eastAsia="Calibri" w:cstheme="minorHAnsi"/>
          <w:b/>
          <w:lang w:val="hr-HR"/>
        </w:rPr>
      </w:pPr>
      <w:r w:rsidRPr="00D75679">
        <w:rPr>
          <w:rFonts w:eastAsia="Calibri" w:cstheme="minorHAnsi"/>
          <w:b/>
          <w:lang w:val="hr-HR"/>
        </w:rPr>
        <w:t xml:space="preserve">Mediji </w:t>
      </w:r>
    </w:p>
    <w:p w:rsidR="0079160C" w:rsidRPr="00D75679" w:rsidRDefault="0079160C" w:rsidP="0079160C">
      <w:pPr>
        <w:rPr>
          <w:rFonts w:eastAsia="Calibri" w:cstheme="minorHAnsi"/>
          <w:lang w:val="hr-HR"/>
        </w:rPr>
      </w:pPr>
      <w:r w:rsidRPr="00D75679">
        <w:rPr>
          <w:rFonts w:eastAsia="Calibri" w:cstheme="minorHAnsi"/>
          <w:lang w:val="hr-HR"/>
        </w:rPr>
        <w:t>Mediji će se koristiti kao komunikacijski kanal za prijenos informacija ne samo široj javnosti, nego i potencijalnim korisnicima. Komunikacija s medijima bit će proaktivna i uključivat će čitav niz komunikacijskih alata iz sfere odnosa s javnošću i marketinga.</w:t>
      </w:r>
    </w:p>
    <w:p w:rsidR="0079160C" w:rsidRPr="001845EC" w:rsidRDefault="0079160C" w:rsidP="0079160C">
      <w:pPr>
        <w:keepNext/>
        <w:keepLines/>
        <w:spacing w:before="480" w:after="480" w:line="300" w:lineRule="atLeast"/>
        <w:ind w:left="432" w:hanging="432"/>
        <w:outlineLvl w:val="0"/>
        <w:rPr>
          <w:rFonts w:eastAsia="Times New Roman" w:cstheme="minorHAnsi"/>
          <w:b/>
          <w:bCs/>
          <w:u w:val="single"/>
          <w:lang w:val="hr-HR"/>
        </w:rPr>
      </w:pPr>
      <w:bookmarkStart w:id="510" w:name="_Toc481133425"/>
      <w:bookmarkStart w:id="511" w:name="_Toc483569073"/>
      <w:r w:rsidRPr="001845EC">
        <w:rPr>
          <w:rFonts w:eastAsia="Times New Roman" w:cstheme="minorHAnsi"/>
          <w:b/>
          <w:bCs/>
          <w:u w:val="single"/>
          <w:lang w:val="hr-HR"/>
        </w:rPr>
        <w:t>5. Komunikacijske poruke</w:t>
      </w:r>
      <w:bookmarkEnd w:id="510"/>
      <w:bookmarkEnd w:id="511"/>
      <w:r w:rsidRPr="001845EC">
        <w:rPr>
          <w:rFonts w:eastAsia="Times New Roman" w:cstheme="minorHAnsi"/>
          <w:b/>
          <w:bCs/>
          <w:u w:val="single"/>
          <w:lang w:val="hr-HR"/>
        </w:rPr>
        <w:t xml:space="preserve"> </w:t>
      </w:r>
    </w:p>
    <w:p w:rsidR="0079160C" w:rsidRPr="00D75679" w:rsidRDefault="0079160C" w:rsidP="0079160C">
      <w:pPr>
        <w:rPr>
          <w:rFonts w:eastAsia="Calibri" w:cstheme="minorHAnsi"/>
          <w:lang w:val="hr-HR"/>
        </w:rPr>
      </w:pPr>
      <w:r w:rsidRPr="00D75679">
        <w:rPr>
          <w:rFonts w:eastAsia="Calibri" w:cstheme="minorHAnsi"/>
          <w:lang w:val="hr-HR"/>
        </w:rPr>
        <w:t xml:space="preserve">Budući da se Komunikacijskom strategijom žele priopćiti informacije o razvojnoj strategiji u smislu razumijevanja strategije, njezinih ciljeva, svrhe i aktivnosti, a isto ovisi i o sadržaju medijskih materijala i poruka, komunikacijske poruke trebaju biti realne, pozitivne, jednostavne te poticati na proaktivno razmišljanje. </w:t>
      </w:r>
    </w:p>
    <w:p w:rsidR="0079160C" w:rsidRPr="00D75679" w:rsidRDefault="0079160C" w:rsidP="0079160C">
      <w:pPr>
        <w:rPr>
          <w:rFonts w:eastAsia="Calibri" w:cstheme="minorHAnsi"/>
          <w:lang w:val="hr-HR"/>
        </w:rPr>
      </w:pPr>
      <w:r w:rsidRPr="00D75679">
        <w:rPr>
          <w:rFonts w:eastAsia="Calibri" w:cstheme="minorHAnsi"/>
          <w:lang w:val="hr-HR"/>
        </w:rPr>
        <w:t>Komunikacijske poruke bit će osmišljene naknadno, za svaku aktivnost pojedinačno kako bi bile što aktualnije i učinkovitije u prenošenju informacija od dionika do krajnjih korisnika.</w:t>
      </w:r>
    </w:p>
    <w:p w:rsidR="0079160C" w:rsidRPr="00D75679" w:rsidRDefault="0079160C" w:rsidP="0079160C">
      <w:pPr>
        <w:rPr>
          <w:rFonts w:eastAsia="Times New Roman" w:cstheme="minorHAnsi"/>
          <w:b/>
          <w:bCs/>
          <w:color w:val="000000"/>
          <w:u w:val="single"/>
          <w:lang w:val="hr-HR"/>
        </w:rPr>
      </w:pPr>
    </w:p>
    <w:p w:rsidR="0079160C" w:rsidRPr="00D75679" w:rsidRDefault="0079160C" w:rsidP="0079160C">
      <w:pPr>
        <w:rPr>
          <w:rFonts w:eastAsia="Times New Roman" w:cstheme="minorHAnsi"/>
          <w:b/>
          <w:bCs/>
          <w:color w:val="000000"/>
          <w:u w:val="single"/>
          <w:lang w:val="hr-HR"/>
        </w:rPr>
      </w:pPr>
      <w:r w:rsidRPr="00D75679">
        <w:rPr>
          <w:rFonts w:eastAsia="Times New Roman" w:cstheme="minorHAnsi"/>
          <w:b/>
          <w:bCs/>
          <w:color w:val="000000"/>
          <w:u w:val="single"/>
          <w:lang w:val="hr-HR"/>
        </w:rPr>
        <w:t>6. Komunikacijske aktivnosti</w:t>
      </w:r>
    </w:p>
    <w:p w:rsidR="0079160C" w:rsidRPr="00D75679" w:rsidRDefault="0079160C" w:rsidP="0079160C">
      <w:pPr>
        <w:rPr>
          <w:rFonts w:eastAsia="Calibri" w:cstheme="minorHAnsi"/>
          <w:color w:val="000000"/>
          <w:lang w:val="hr-HR"/>
        </w:rPr>
      </w:pPr>
      <w:r w:rsidRPr="00D75679">
        <w:rPr>
          <w:rFonts w:eastAsia="Calibri" w:cstheme="minorHAnsi"/>
          <w:lang w:val="hr-HR"/>
        </w:rPr>
        <w:t xml:space="preserve">Komunikacijske aktivnosti bit će usmjerene na ciljne skupine, odnosno jedinice lokalne samouprave, gospodarstvenike, obrazovne i druge institucije na području Zagrebačke županije i širu javnost. </w:t>
      </w:r>
    </w:p>
    <w:p w:rsidR="0079160C" w:rsidRPr="00D75679" w:rsidRDefault="0079160C" w:rsidP="0079160C">
      <w:pPr>
        <w:rPr>
          <w:rFonts w:eastAsia="Calibri" w:cstheme="minorHAnsi"/>
          <w:lang w:val="hr-HR"/>
        </w:rPr>
      </w:pPr>
      <w:r w:rsidRPr="00D75679">
        <w:rPr>
          <w:rFonts w:eastAsia="Calibri" w:cstheme="minorHAnsi"/>
          <w:lang w:val="hr-HR"/>
        </w:rPr>
        <w:t>Komunikacijske aktivnosti za vrijeme provedbe ŽRS primijenit će sljedeće instrumente:</w:t>
      </w:r>
    </w:p>
    <w:p w:rsidR="0079160C" w:rsidRPr="00D75679" w:rsidRDefault="0079160C" w:rsidP="008D0259">
      <w:pPr>
        <w:numPr>
          <w:ilvl w:val="0"/>
          <w:numId w:val="220"/>
        </w:numPr>
        <w:spacing w:before="120" w:after="0" w:line="300" w:lineRule="atLeast"/>
        <w:jc w:val="both"/>
        <w:rPr>
          <w:rFonts w:eastAsia="Calibri" w:cstheme="minorHAnsi"/>
          <w:lang w:val="hr-HR"/>
        </w:rPr>
      </w:pPr>
      <w:r w:rsidRPr="00D75679">
        <w:rPr>
          <w:rFonts w:eastAsia="Calibri" w:cstheme="minorHAnsi"/>
          <w:lang w:val="hr-HR"/>
        </w:rPr>
        <w:t>Ažuriranje web stranice RRAZŽ i Zagrebačke županije preko koje će se javnost moći upoznati o tijeku provedbe ŽRS;</w:t>
      </w:r>
    </w:p>
    <w:p w:rsidR="0079160C" w:rsidRPr="00D75679" w:rsidRDefault="0079160C" w:rsidP="008D0259">
      <w:pPr>
        <w:numPr>
          <w:ilvl w:val="0"/>
          <w:numId w:val="220"/>
        </w:numPr>
        <w:spacing w:before="120" w:after="0" w:line="300" w:lineRule="atLeast"/>
        <w:jc w:val="both"/>
        <w:rPr>
          <w:rFonts w:eastAsia="Calibri" w:cstheme="minorHAnsi"/>
          <w:lang w:val="hr-HR"/>
        </w:rPr>
      </w:pPr>
      <w:r w:rsidRPr="00D75679">
        <w:rPr>
          <w:rFonts w:eastAsia="Calibri" w:cstheme="minorHAnsi"/>
          <w:lang w:val="hr-HR"/>
        </w:rPr>
        <w:t>Izrada brošura / letaka i ostalog promidžbenog materijala te njihova distribucija;</w:t>
      </w:r>
    </w:p>
    <w:p w:rsidR="0079160C" w:rsidRPr="00D75679" w:rsidRDefault="0079160C" w:rsidP="008D0259">
      <w:pPr>
        <w:numPr>
          <w:ilvl w:val="0"/>
          <w:numId w:val="220"/>
        </w:numPr>
        <w:spacing w:before="120" w:after="0" w:line="300" w:lineRule="atLeast"/>
        <w:jc w:val="both"/>
        <w:rPr>
          <w:rFonts w:eastAsia="Calibri" w:cstheme="minorHAnsi"/>
          <w:lang w:val="hr-HR"/>
        </w:rPr>
      </w:pPr>
      <w:r w:rsidRPr="00D75679">
        <w:rPr>
          <w:rFonts w:eastAsia="Calibri" w:cstheme="minorHAnsi"/>
          <w:lang w:val="hr-HR"/>
        </w:rPr>
        <w:t>Izrada informativnog biltena Županijska kronika</w:t>
      </w:r>
    </w:p>
    <w:p w:rsidR="0079160C" w:rsidRPr="00D75679" w:rsidRDefault="0079160C" w:rsidP="008D0259">
      <w:pPr>
        <w:numPr>
          <w:ilvl w:val="0"/>
          <w:numId w:val="220"/>
        </w:numPr>
        <w:spacing w:before="120" w:after="0" w:line="300" w:lineRule="atLeast"/>
        <w:jc w:val="both"/>
        <w:rPr>
          <w:rFonts w:eastAsia="Calibri" w:cstheme="minorHAnsi"/>
          <w:lang w:val="hr-HR"/>
        </w:rPr>
      </w:pPr>
      <w:r w:rsidRPr="00D75679">
        <w:rPr>
          <w:rFonts w:eastAsia="Calibri" w:cstheme="minorHAnsi"/>
          <w:lang w:val="hr-HR"/>
        </w:rPr>
        <w:t>Konferencije za novinare (predstavljanje ŽRS Zagrebačke županije);</w:t>
      </w:r>
    </w:p>
    <w:p w:rsidR="0079160C" w:rsidRPr="00D75679" w:rsidRDefault="0079160C" w:rsidP="008D0259">
      <w:pPr>
        <w:numPr>
          <w:ilvl w:val="0"/>
          <w:numId w:val="220"/>
        </w:numPr>
        <w:spacing w:before="120" w:after="0" w:line="300" w:lineRule="atLeast"/>
        <w:jc w:val="both"/>
        <w:rPr>
          <w:rFonts w:eastAsia="Calibri" w:cstheme="minorHAnsi"/>
          <w:lang w:val="hr-HR"/>
        </w:rPr>
      </w:pPr>
      <w:r w:rsidRPr="00D75679">
        <w:rPr>
          <w:rFonts w:eastAsia="Calibri" w:cstheme="minorHAnsi"/>
          <w:lang w:val="hr-HR"/>
        </w:rPr>
        <w:t>Priopćenje za javnost;</w:t>
      </w:r>
    </w:p>
    <w:p w:rsidR="0079160C" w:rsidRPr="00D75679" w:rsidRDefault="0079160C" w:rsidP="008D0259">
      <w:pPr>
        <w:numPr>
          <w:ilvl w:val="0"/>
          <w:numId w:val="220"/>
        </w:numPr>
        <w:spacing w:before="120" w:after="0" w:line="300" w:lineRule="atLeast"/>
        <w:jc w:val="both"/>
        <w:rPr>
          <w:rFonts w:eastAsia="Calibri" w:cstheme="minorHAnsi"/>
          <w:lang w:val="hr-HR"/>
        </w:rPr>
      </w:pPr>
      <w:r w:rsidRPr="00D75679">
        <w:rPr>
          <w:rFonts w:eastAsia="Calibri" w:cstheme="minorHAnsi"/>
          <w:lang w:val="hr-HR"/>
        </w:rPr>
        <w:t>Organizacija događanja s aktualnim temama u okviru regionalnog razvoja;</w:t>
      </w:r>
    </w:p>
    <w:p w:rsidR="0079160C" w:rsidRPr="00D75679" w:rsidRDefault="0079160C" w:rsidP="008D0259">
      <w:pPr>
        <w:numPr>
          <w:ilvl w:val="0"/>
          <w:numId w:val="220"/>
        </w:numPr>
        <w:spacing w:before="120" w:after="0" w:line="300" w:lineRule="atLeast"/>
        <w:jc w:val="both"/>
        <w:rPr>
          <w:rFonts w:eastAsia="Calibri" w:cstheme="minorHAnsi"/>
          <w:lang w:val="hr-HR"/>
        </w:rPr>
      </w:pPr>
      <w:r w:rsidRPr="00D75679">
        <w:rPr>
          <w:rFonts w:eastAsia="Calibri" w:cstheme="minorHAnsi"/>
          <w:lang w:val="hr-HR"/>
        </w:rPr>
        <w:t>Održavanje sastanaka s pročelnicima UO, načelnicima i gradonačelnicima JLS</w:t>
      </w:r>
    </w:p>
    <w:p w:rsidR="0079160C" w:rsidRPr="00D75679" w:rsidRDefault="0079160C" w:rsidP="008D0259">
      <w:pPr>
        <w:numPr>
          <w:ilvl w:val="0"/>
          <w:numId w:val="220"/>
        </w:numPr>
        <w:spacing w:before="120" w:after="0" w:line="300" w:lineRule="atLeast"/>
        <w:jc w:val="both"/>
        <w:rPr>
          <w:rFonts w:eastAsia="Calibri" w:cstheme="minorHAnsi"/>
          <w:lang w:val="hr-HR"/>
        </w:rPr>
      </w:pPr>
      <w:r w:rsidRPr="00D75679">
        <w:rPr>
          <w:rFonts w:eastAsia="Calibri" w:cstheme="minorHAnsi"/>
          <w:lang w:val="hr-HR"/>
        </w:rPr>
        <w:t>Održavanje sastanaka s kontakt osobama JLS za izradu i provođenje ŽRS ZŽ</w:t>
      </w:r>
    </w:p>
    <w:p w:rsidR="0079160C" w:rsidRPr="00D75679" w:rsidRDefault="0079160C" w:rsidP="008D0259">
      <w:pPr>
        <w:numPr>
          <w:ilvl w:val="0"/>
          <w:numId w:val="220"/>
        </w:numPr>
        <w:spacing w:before="120" w:after="0" w:line="300" w:lineRule="atLeast"/>
        <w:jc w:val="both"/>
        <w:rPr>
          <w:rFonts w:eastAsia="Calibri" w:cstheme="minorHAnsi"/>
          <w:lang w:val="hr-HR"/>
        </w:rPr>
      </w:pPr>
      <w:r w:rsidRPr="00D75679">
        <w:rPr>
          <w:rFonts w:eastAsia="Calibri" w:cstheme="minorHAnsi"/>
          <w:lang w:val="hr-HR"/>
        </w:rPr>
        <w:t>Godišnji izvještaj o provođenju ŽRS.</w:t>
      </w:r>
    </w:p>
    <w:p w:rsidR="0079160C" w:rsidRPr="00D75679" w:rsidRDefault="0079160C" w:rsidP="0079160C">
      <w:pPr>
        <w:keepNext/>
        <w:numPr>
          <w:ilvl w:val="1"/>
          <w:numId w:val="0"/>
        </w:numPr>
        <w:spacing w:before="360" w:after="240" w:line="300" w:lineRule="atLeast"/>
        <w:ind w:left="576" w:hanging="576"/>
        <w:jc w:val="both"/>
        <w:outlineLvl w:val="1"/>
        <w:rPr>
          <w:rFonts w:eastAsia="Times New Roman" w:cstheme="minorHAnsi"/>
          <w:b/>
          <w:bCs/>
          <w:color w:val="4F81BD"/>
          <w:lang w:val="hr-HR"/>
        </w:rPr>
      </w:pPr>
      <w:bookmarkStart w:id="512" w:name="_Toc481133426"/>
      <w:bookmarkStart w:id="513" w:name="_Toc483569074"/>
      <w:r w:rsidRPr="00D75679">
        <w:rPr>
          <w:rFonts w:eastAsia="Times New Roman" w:cstheme="minorHAnsi"/>
          <w:b/>
          <w:bCs/>
          <w:color w:val="000000"/>
          <w:lang w:val="hr-HR"/>
        </w:rPr>
        <w:t>6.1 Komunikacijski alati</w:t>
      </w:r>
      <w:bookmarkEnd w:id="512"/>
      <w:bookmarkEnd w:id="513"/>
      <w:r w:rsidRPr="00D75679">
        <w:rPr>
          <w:rFonts w:eastAsia="Times New Roman" w:cstheme="minorHAnsi"/>
          <w:b/>
          <w:bCs/>
          <w:color w:val="000000"/>
          <w:lang w:val="hr-HR"/>
        </w:rPr>
        <w:t xml:space="preserve"> </w:t>
      </w:r>
    </w:p>
    <w:p w:rsidR="0079160C" w:rsidRPr="00D75679" w:rsidRDefault="0079160C" w:rsidP="0079160C">
      <w:pPr>
        <w:keepNext/>
        <w:keepLines/>
        <w:numPr>
          <w:ilvl w:val="2"/>
          <w:numId w:val="0"/>
        </w:numPr>
        <w:spacing w:before="240" w:after="120" w:line="300" w:lineRule="atLeast"/>
        <w:ind w:left="720" w:hanging="720"/>
        <w:jc w:val="both"/>
        <w:outlineLvl w:val="2"/>
        <w:rPr>
          <w:rFonts w:eastAsia="Times New Roman" w:cstheme="minorHAnsi"/>
          <w:b/>
          <w:bCs/>
          <w:color w:val="000000"/>
          <w:lang w:val="hr-HR"/>
        </w:rPr>
      </w:pPr>
      <w:bookmarkStart w:id="514" w:name="_Toc481133427"/>
      <w:bookmarkStart w:id="515" w:name="_Toc483569075"/>
      <w:r w:rsidRPr="00D75679">
        <w:rPr>
          <w:rFonts w:eastAsia="Times New Roman" w:cstheme="minorHAnsi"/>
          <w:b/>
          <w:color w:val="000000"/>
          <w:lang w:val="hr-HR"/>
        </w:rPr>
        <w:t>6.1.1.Promidžbeni materijal (letci, brošure i sl.)</w:t>
      </w:r>
      <w:bookmarkEnd w:id="514"/>
      <w:bookmarkEnd w:id="515"/>
    </w:p>
    <w:p w:rsidR="0079160C" w:rsidRPr="00D75679" w:rsidRDefault="0079160C" w:rsidP="0079160C">
      <w:pPr>
        <w:rPr>
          <w:rFonts w:eastAsia="Calibri" w:cstheme="minorHAnsi"/>
          <w:lang w:val="hr-HR"/>
        </w:rPr>
      </w:pPr>
      <w:r w:rsidRPr="00D75679">
        <w:rPr>
          <w:rFonts w:eastAsia="Calibri" w:cstheme="minorHAnsi"/>
          <w:lang w:val="hr-HR"/>
        </w:rPr>
        <w:t>Promidžbeni materijali pružaju osnovne informacije o Strategiji (učinci Strategije, vremenski okvir, predviđene mjere, ciljane skupine, te sve druge relevantne informacije), a ujedno služe i za promoviranje projekata od značaja za Zagrebačku županiju.</w:t>
      </w:r>
    </w:p>
    <w:p w:rsidR="0079160C" w:rsidRPr="00D75679" w:rsidRDefault="0079160C" w:rsidP="0079160C">
      <w:pPr>
        <w:rPr>
          <w:rFonts w:eastAsia="Calibri" w:cstheme="minorHAnsi"/>
          <w:lang w:val="hr-HR"/>
        </w:rPr>
      </w:pPr>
      <w:r w:rsidRPr="00D75679">
        <w:rPr>
          <w:rFonts w:eastAsia="Calibri" w:cstheme="minorHAnsi"/>
          <w:lang w:val="hr-HR"/>
        </w:rPr>
        <w:t>Jedan od već postojećih promidžbenih materijala je i Informativni bilten Županijska kronika koja se izdaje na mjesečnoj bazi i nudi niz kvalitetnih informacija krajnjim korisnicima.</w:t>
      </w:r>
    </w:p>
    <w:p w:rsidR="0079160C" w:rsidRPr="00D75679" w:rsidRDefault="0079160C" w:rsidP="0079160C">
      <w:pPr>
        <w:keepNext/>
        <w:keepLines/>
        <w:numPr>
          <w:ilvl w:val="2"/>
          <w:numId w:val="0"/>
        </w:numPr>
        <w:spacing w:before="240" w:after="120" w:line="300" w:lineRule="atLeast"/>
        <w:ind w:left="720" w:hanging="720"/>
        <w:jc w:val="both"/>
        <w:outlineLvl w:val="2"/>
        <w:rPr>
          <w:rFonts w:eastAsia="Times New Roman" w:cstheme="minorHAnsi"/>
          <w:b/>
          <w:bCs/>
          <w:color w:val="000000"/>
          <w:lang w:val="hr-HR"/>
        </w:rPr>
      </w:pPr>
      <w:bookmarkStart w:id="516" w:name="_Toc481133428"/>
      <w:bookmarkStart w:id="517" w:name="_Toc483569076"/>
      <w:r w:rsidRPr="00D75679">
        <w:rPr>
          <w:rFonts w:eastAsia="Times New Roman" w:cstheme="minorHAnsi"/>
          <w:b/>
          <w:color w:val="000000"/>
          <w:lang w:val="hr-HR"/>
        </w:rPr>
        <w:t>6.1.2. Priopćenja za javnost</w:t>
      </w:r>
      <w:bookmarkEnd w:id="516"/>
      <w:bookmarkEnd w:id="517"/>
    </w:p>
    <w:p w:rsidR="0079160C" w:rsidRPr="00D75679" w:rsidRDefault="0079160C" w:rsidP="0079160C">
      <w:pPr>
        <w:rPr>
          <w:rFonts w:eastAsia="Calibri" w:cstheme="minorHAnsi"/>
          <w:lang w:val="hr-HR"/>
        </w:rPr>
      </w:pPr>
      <w:r w:rsidRPr="00D75679">
        <w:rPr>
          <w:rFonts w:eastAsia="Calibri" w:cstheme="minorHAnsi"/>
          <w:lang w:val="hr-HR"/>
        </w:rPr>
        <w:t xml:space="preserve">Priopćenje za medije je najvažniji oblik pisane komunikacije koji se šalje novinarima tiskanih i elektroničkih medije, a koristi se za širenje redovitih i žurnih informacija.  </w:t>
      </w:r>
    </w:p>
    <w:p w:rsidR="0079160C" w:rsidRPr="00D75679" w:rsidRDefault="0079160C" w:rsidP="0079160C">
      <w:pPr>
        <w:rPr>
          <w:rFonts w:eastAsia="Calibri" w:cstheme="minorHAnsi"/>
          <w:lang w:val="hr-HR"/>
        </w:rPr>
      </w:pPr>
      <w:r w:rsidRPr="00D75679">
        <w:rPr>
          <w:rFonts w:eastAsia="Calibri" w:cstheme="minorHAnsi"/>
          <w:lang w:val="hr-HR"/>
        </w:rPr>
        <w:t xml:space="preserve">Informacije o ŽRS objavljivat će se u redovitim vremenskim razmacima u „Županijskoj kronici“ – informativnom biltenu Zagrebačke županije, te u lokalnim i nacionalnim tiskanim i elektroničkim medijima. </w:t>
      </w:r>
    </w:p>
    <w:p w:rsidR="0079160C" w:rsidRPr="00D75679" w:rsidRDefault="0079160C" w:rsidP="0079160C">
      <w:pPr>
        <w:keepNext/>
        <w:keepLines/>
        <w:numPr>
          <w:ilvl w:val="2"/>
          <w:numId w:val="0"/>
        </w:numPr>
        <w:spacing w:before="240" w:after="120" w:line="300" w:lineRule="atLeast"/>
        <w:ind w:left="720" w:hanging="720"/>
        <w:jc w:val="both"/>
        <w:outlineLvl w:val="2"/>
        <w:rPr>
          <w:rFonts w:eastAsia="Times New Roman" w:cstheme="minorHAnsi"/>
          <w:b/>
          <w:bCs/>
          <w:color w:val="000000"/>
          <w:lang w:val="hr-HR"/>
        </w:rPr>
      </w:pPr>
      <w:bookmarkStart w:id="518" w:name="_Toc481133429"/>
      <w:bookmarkStart w:id="519" w:name="_Toc483569077"/>
      <w:r w:rsidRPr="00D75679">
        <w:rPr>
          <w:rFonts w:eastAsia="Times New Roman" w:cstheme="minorHAnsi"/>
          <w:b/>
          <w:color w:val="000000"/>
          <w:lang w:val="hr-HR"/>
        </w:rPr>
        <w:t>6.1.3 Konferencije za medije</w:t>
      </w:r>
      <w:bookmarkEnd w:id="518"/>
      <w:bookmarkEnd w:id="519"/>
    </w:p>
    <w:p w:rsidR="0079160C" w:rsidRPr="00D75679" w:rsidRDefault="0079160C" w:rsidP="0079160C">
      <w:pPr>
        <w:rPr>
          <w:rFonts w:eastAsia="Calibri" w:cstheme="minorHAnsi"/>
          <w:lang w:val="hr-HR"/>
        </w:rPr>
      </w:pPr>
      <w:r w:rsidRPr="00D75679">
        <w:rPr>
          <w:rFonts w:eastAsia="Calibri" w:cstheme="minorHAnsi"/>
          <w:lang w:val="hr-HR"/>
        </w:rPr>
        <w:t>Konferencije za novinare namijenjene su predstavnicima tiskanih i elektroničkih medija, a organizirat će se s ciljem pružanje informacija novinarima o aktivnostima koje se provode u svrhu ostvarivanja ciljeva Strategije  (svrha i učinci Strategije, vremenski okviri, predviđene mjere, ciljane skupine itd.).</w:t>
      </w:r>
    </w:p>
    <w:p w:rsidR="0079160C" w:rsidRPr="00D75679" w:rsidRDefault="0079160C" w:rsidP="0079160C">
      <w:pPr>
        <w:rPr>
          <w:rFonts w:eastAsia="Calibri" w:cstheme="minorHAnsi"/>
          <w:lang w:val="hr-HR"/>
        </w:rPr>
      </w:pPr>
      <w:r w:rsidRPr="00D75679">
        <w:rPr>
          <w:rFonts w:eastAsia="Calibri" w:cstheme="minorHAnsi"/>
          <w:lang w:val="hr-HR"/>
        </w:rPr>
        <w:t>Osim redovitih konferencija za novinare (povezanih s važnim datumima i događajima), po potrebi organizirat će se i konferencije za novinare.</w:t>
      </w:r>
    </w:p>
    <w:p w:rsidR="0079160C" w:rsidRPr="00D75679" w:rsidRDefault="0079160C" w:rsidP="0079160C">
      <w:pPr>
        <w:keepNext/>
        <w:keepLines/>
        <w:numPr>
          <w:ilvl w:val="2"/>
          <w:numId w:val="0"/>
        </w:numPr>
        <w:spacing w:before="240" w:after="120" w:line="300" w:lineRule="atLeast"/>
        <w:ind w:left="720" w:hanging="720"/>
        <w:jc w:val="both"/>
        <w:outlineLvl w:val="2"/>
        <w:rPr>
          <w:rFonts w:eastAsia="Times New Roman" w:cstheme="minorHAnsi"/>
          <w:b/>
          <w:bCs/>
          <w:color w:val="000000"/>
          <w:lang w:val="hr-HR"/>
        </w:rPr>
      </w:pPr>
      <w:bookmarkStart w:id="520" w:name="_Toc481133430"/>
      <w:bookmarkStart w:id="521" w:name="_Toc483569078"/>
      <w:r w:rsidRPr="00D75679">
        <w:rPr>
          <w:rFonts w:eastAsia="Times New Roman" w:cstheme="minorHAnsi"/>
          <w:b/>
          <w:color w:val="000000"/>
          <w:lang w:val="hr-HR"/>
        </w:rPr>
        <w:t>6.1.4.Promidžba - zakup medijskog prostora</w:t>
      </w:r>
      <w:bookmarkEnd w:id="520"/>
      <w:bookmarkEnd w:id="521"/>
    </w:p>
    <w:p w:rsidR="0079160C" w:rsidRPr="00D75679" w:rsidRDefault="0079160C" w:rsidP="0079160C">
      <w:pPr>
        <w:rPr>
          <w:rFonts w:eastAsia="Calibri" w:cstheme="minorHAnsi"/>
          <w:lang w:val="hr-HR"/>
        </w:rPr>
      </w:pPr>
      <w:r w:rsidRPr="00D75679">
        <w:rPr>
          <w:rFonts w:eastAsia="Calibri" w:cstheme="minorHAnsi"/>
          <w:lang w:val="hr-HR"/>
        </w:rPr>
        <w:t>Zakup medijskog prostora u tiskanim i elektroničkim medijima (tisak, tv, radio, internet portali, društvene mreže) te osmišljavanje tematskih članaka, intervjua i priloga s ciljem promidžbe Strategije prema ciljanim javnostima.</w:t>
      </w:r>
    </w:p>
    <w:p w:rsidR="0079160C" w:rsidRPr="00D75679" w:rsidRDefault="0079160C" w:rsidP="0079160C">
      <w:pPr>
        <w:keepNext/>
        <w:keepLines/>
        <w:numPr>
          <w:ilvl w:val="2"/>
          <w:numId w:val="0"/>
        </w:numPr>
        <w:spacing w:before="240" w:after="120" w:line="300" w:lineRule="atLeast"/>
        <w:ind w:left="720" w:hanging="720"/>
        <w:jc w:val="both"/>
        <w:outlineLvl w:val="2"/>
        <w:rPr>
          <w:rFonts w:eastAsia="Times New Roman" w:cstheme="minorHAnsi"/>
          <w:b/>
          <w:bCs/>
          <w:color w:val="000000"/>
          <w:lang w:val="hr-HR"/>
        </w:rPr>
      </w:pPr>
      <w:bookmarkStart w:id="522" w:name="_Toc481133431"/>
      <w:bookmarkStart w:id="523" w:name="_Toc483569079"/>
      <w:r w:rsidRPr="00D75679">
        <w:rPr>
          <w:rFonts w:eastAsia="Times New Roman" w:cstheme="minorHAnsi"/>
          <w:b/>
          <w:color w:val="000000"/>
          <w:lang w:val="hr-HR"/>
        </w:rPr>
        <w:t>6.1.5. Internetske stranice</w:t>
      </w:r>
      <w:bookmarkEnd w:id="522"/>
      <w:bookmarkEnd w:id="523"/>
    </w:p>
    <w:p w:rsidR="0079160C" w:rsidRPr="00D75679" w:rsidRDefault="0079160C" w:rsidP="0079160C">
      <w:pPr>
        <w:rPr>
          <w:rFonts w:eastAsia="Calibri" w:cstheme="minorHAnsi"/>
          <w:lang w:val="hr-HR"/>
        </w:rPr>
      </w:pPr>
      <w:r w:rsidRPr="00D75679">
        <w:rPr>
          <w:rFonts w:eastAsia="Calibri" w:cstheme="minorHAnsi"/>
          <w:lang w:val="hr-HR"/>
        </w:rPr>
        <w:t xml:space="preserve">Internet stranice RZZŽ i Zagrebačke županije poslužiti će kao središnji dio cjelovitog komunikacijskog upravljanja te se trebaju redovito ažurirati. Na taj način javnosti i korisnicima će se pružiti sve potrebne informacije vezane uz aktivnosti provedbe ŽRS kao i razvojne projekte. </w:t>
      </w:r>
    </w:p>
    <w:p w:rsidR="0079160C" w:rsidRPr="00D75679" w:rsidRDefault="0079160C" w:rsidP="0079160C">
      <w:pPr>
        <w:keepNext/>
        <w:keepLines/>
        <w:spacing w:before="480" w:after="480" w:line="300" w:lineRule="atLeast"/>
        <w:ind w:left="432" w:hanging="432"/>
        <w:outlineLvl w:val="0"/>
        <w:rPr>
          <w:rFonts w:eastAsia="Times New Roman" w:cstheme="minorHAnsi"/>
          <w:b/>
          <w:bCs/>
          <w:color w:val="365F91"/>
          <w:u w:val="single"/>
          <w:lang w:val="hr-HR" w:eastAsia="zh-CN"/>
        </w:rPr>
      </w:pPr>
      <w:bookmarkStart w:id="524" w:name="_Toc481133432"/>
      <w:bookmarkStart w:id="525" w:name="_Toc483569080"/>
      <w:r w:rsidRPr="00D75679">
        <w:rPr>
          <w:rFonts w:eastAsia="Times New Roman" w:cstheme="minorHAnsi"/>
          <w:b/>
          <w:bCs/>
          <w:color w:val="000000"/>
          <w:u w:val="single"/>
          <w:lang w:val="hr-HR" w:eastAsia="hr-HR" w:bidi="ar-SY"/>
        </w:rPr>
        <w:t>7. Okvirni vremenski raspored</w:t>
      </w:r>
      <w:bookmarkEnd w:id="524"/>
      <w:bookmarkEnd w:id="525"/>
    </w:p>
    <w:p w:rsidR="0079160C" w:rsidRPr="00D75679" w:rsidRDefault="0079160C" w:rsidP="0079160C">
      <w:pPr>
        <w:spacing w:before="120" w:after="60" w:line="300" w:lineRule="atLeast"/>
        <w:ind w:left="1418"/>
        <w:jc w:val="both"/>
        <w:rPr>
          <w:rFonts w:eastAsia="Calibri" w:cstheme="minorHAnsi"/>
          <w:b/>
          <w:color w:val="000000"/>
          <w:lang w:val="hr-HR" w:eastAsia="zh-CN"/>
        </w:rPr>
      </w:pPr>
      <w:r w:rsidRPr="00D75679">
        <w:rPr>
          <w:rFonts w:eastAsia="Calibri" w:cstheme="minorHAnsi"/>
          <w:b/>
          <w:color w:val="000000"/>
          <w:lang w:val="hr-HR" w:eastAsia="zh-CN"/>
        </w:rPr>
        <w:t>Okvirni vremenski raspored aktivnosti za vrijeme provedbe ŽRS ZŽ</w:t>
      </w:r>
    </w:p>
    <w:tbl>
      <w:tblPr>
        <w:tblStyle w:val="Reetkatablice"/>
        <w:tblW w:w="5000" w:type="pct"/>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4423"/>
        <w:gridCol w:w="964"/>
        <w:gridCol w:w="810"/>
        <w:gridCol w:w="888"/>
        <w:gridCol w:w="970"/>
        <w:gridCol w:w="808"/>
      </w:tblGrid>
      <w:tr w:rsidR="0079160C" w:rsidRPr="00D75679" w:rsidTr="004C1FC4">
        <w:trPr>
          <w:tblHeader/>
        </w:trPr>
        <w:tc>
          <w:tcPr>
            <w:tcW w:w="2495" w:type="pct"/>
            <w:vMerge w:val="restart"/>
            <w:tcBorders>
              <w:top w:val="single" w:sz="4" w:space="0" w:color="1F497D" w:themeColor="text2"/>
              <w:left w:val="single" w:sz="4" w:space="0" w:color="1F497D" w:themeColor="text2"/>
              <w:bottom w:val="single" w:sz="4" w:space="0" w:color="1F497D" w:themeColor="text2"/>
              <w:right w:val="single" w:sz="4" w:space="0" w:color="FFFFFF" w:themeColor="background1"/>
            </w:tcBorders>
            <w:shd w:val="clear" w:color="auto" w:fill="1F497D" w:themeFill="text2"/>
            <w:hideMark/>
          </w:tcPr>
          <w:p w:rsidR="0079160C" w:rsidRPr="00D75679" w:rsidRDefault="0079160C" w:rsidP="0079160C">
            <w:pPr>
              <w:jc w:val="center"/>
              <w:rPr>
                <w:rFonts w:eastAsia="Calibri" w:cstheme="minorHAnsi"/>
                <w:b/>
                <w:color w:val="000000"/>
              </w:rPr>
            </w:pPr>
            <w:r w:rsidRPr="00D75679">
              <w:rPr>
                <w:rFonts w:eastAsia="Calibri" w:cstheme="minorHAnsi"/>
                <w:b/>
              </w:rPr>
              <w:t>Aktivnost / Period</w:t>
            </w:r>
          </w:p>
        </w:tc>
        <w:tc>
          <w:tcPr>
            <w:tcW w:w="544" w:type="pct"/>
            <w:tcBorders>
              <w:top w:val="single" w:sz="4" w:space="0" w:color="1F497D" w:themeColor="text2"/>
              <w:left w:val="single" w:sz="4" w:space="0" w:color="FFFFFF" w:themeColor="background1"/>
              <w:bottom w:val="single" w:sz="4" w:space="0" w:color="FFFFFF" w:themeColor="background1"/>
              <w:right w:val="single" w:sz="4" w:space="0" w:color="FFFFFF" w:themeColor="background1"/>
            </w:tcBorders>
            <w:shd w:val="clear" w:color="auto" w:fill="1F497D" w:themeFill="text2"/>
            <w:vAlign w:val="center"/>
            <w:hideMark/>
          </w:tcPr>
          <w:p w:rsidR="0079160C" w:rsidRPr="00D75679" w:rsidRDefault="0079160C" w:rsidP="0079160C">
            <w:pPr>
              <w:jc w:val="center"/>
              <w:rPr>
                <w:rFonts w:eastAsia="Calibri" w:cstheme="minorHAnsi"/>
                <w:b/>
                <w:color w:val="000000"/>
              </w:rPr>
            </w:pPr>
            <w:r w:rsidRPr="00D75679">
              <w:rPr>
                <w:rFonts w:eastAsia="Calibri" w:cstheme="minorHAnsi"/>
                <w:b/>
              </w:rPr>
              <w:t>2017</w:t>
            </w:r>
          </w:p>
        </w:tc>
        <w:tc>
          <w:tcPr>
            <w:tcW w:w="1961" w:type="pct"/>
            <w:gridSpan w:val="4"/>
            <w:tcBorders>
              <w:top w:val="single" w:sz="4" w:space="0" w:color="1F497D" w:themeColor="text2"/>
              <w:left w:val="single" w:sz="4" w:space="0" w:color="FFFFFF" w:themeColor="background1"/>
              <w:bottom w:val="single" w:sz="4" w:space="0" w:color="FFFFFF" w:themeColor="background1"/>
              <w:right w:val="single" w:sz="4" w:space="0" w:color="1F497D" w:themeColor="text2"/>
            </w:tcBorders>
            <w:shd w:val="clear" w:color="auto" w:fill="1F497D" w:themeFill="text2"/>
            <w:vAlign w:val="center"/>
            <w:hideMark/>
          </w:tcPr>
          <w:p w:rsidR="0079160C" w:rsidRPr="00D75679" w:rsidRDefault="0079160C" w:rsidP="0079160C">
            <w:pPr>
              <w:jc w:val="center"/>
              <w:rPr>
                <w:rFonts w:eastAsia="Calibri" w:cstheme="minorHAnsi"/>
                <w:b/>
                <w:color w:val="000000"/>
              </w:rPr>
            </w:pPr>
            <w:r w:rsidRPr="00D75679">
              <w:rPr>
                <w:rFonts w:eastAsia="Calibri" w:cstheme="minorHAnsi"/>
                <w:b/>
              </w:rPr>
              <w:t>2018 - 2020</w:t>
            </w:r>
          </w:p>
        </w:tc>
      </w:tr>
      <w:tr w:rsidR="0079160C" w:rsidRPr="00D75679" w:rsidTr="004C1FC4">
        <w:trPr>
          <w:tblHeader/>
        </w:trPr>
        <w:tc>
          <w:tcPr>
            <w:tcW w:w="0" w:type="auto"/>
            <w:vMerge/>
            <w:tcBorders>
              <w:top w:val="single" w:sz="4" w:space="0" w:color="1F497D" w:themeColor="text2"/>
              <w:left w:val="single" w:sz="4" w:space="0" w:color="1F497D" w:themeColor="text2"/>
              <w:bottom w:val="single" w:sz="4" w:space="0" w:color="1F497D" w:themeColor="text2"/>
              <w:right w:val="single" w:sz="4" w:space="0" w:color="FFFFFF" w:themeColor="background1"/>
            </w:tcBorders>
            <w:vAlign w:val="center"/>
            <w:hideMark/>
          </w:tcPr>
          <w:p w:rsidR="0079160C" w:rsidRPr="00D75679" w:rsidRDefault="0079160C" w:rsidP="0079160C">
            <w:pPr>
              <w:rPr>
                <w:rFonts w:eastAsia="Calibri" w:cstheme="minorHAnsi"/>
                <w:b/>
                <w:color w:val="000000"/>
              </w:rPr>
            </w:pPr>
          </w:p>
        </w:tc>
        <w:tc>
          <w:tcPr>
            <w:tcW w:w="544" w:type="pct"/>
            <w:tcBorders>
              <w:top w:val="single" w:sz="4" w:space="0" w:color="FFFFFF" w:themeColor="background1"/>
              <w:left w:val="single" w:sz="4" w:space="0" w:color="FFFFFF" w:themeColor="background1"/>
              <w:bottom w:val="single" w:sz="4" w:space="0" w:color="1F497D" w:themeColor="text2"/>
              <w:right w:val="single" w:sz="4" w:space="0" w:color="FFFFFF" w:themeColor="background1"/>
            </w:tcBorders>
            <w:shd w:val="clear" w:color="auto" w:fill="1F497D" w:themeFill="text2"/>
            <w:vAlign w:val="center"/>
            <w:hideMark/>
          </w:tcPr>
          <w:p w:rsidR="0079160C" w:rsidRPr="00D75679" w:rsidRDefault="0079160C" w:rsidP="0079160C">
            <w:pPr>
              <w:jc w:val="center"/>
              <w:rPr>
                <w:rFonts w:eastAsia="Calibri" w:cstheme="minorHAnsi"/>
                <w:b/>
                <w:color w:val="000000"/>
              </w:rPr>
            </w:pPr>
            <w:r w:rsidRPr="00D75679">
              <w:rPr>
                <w:rFonts w:eastAsia="Calibri" w:cstheme="minorHAnsi"/>
                <w:b/>
              </w:rPr>
              <w:t>Q4</w:t>
            </w:r>
          </w:p>
        </w:tc>
        <w:tc>
          <w:tcPr>
            <w:tcW w:w="457" w:type="pct"/>
            <w:tcBorders>
              <w:top w:val="single" w:sz="4" w:space="0" w:color="FFFFFF" w:themeColor="background1"/>
              <w:left w:val="single" w:sz="4" w:space="0" w:color="FFFFFF" w:themeColor="background1"/>
              <w:bottom w:val="single" w:sz="4" w:space="0" w:color="1F497D" w:themeColor="text2"/>
              <w:right w:val="single" w:sz="4" w:space="0" w:color="FFFFFF" w:themeColor="background1"/>
            </w:tcBorders>
            <w:shd w:val="clear" w:color="auto" w:fill="1F497D" w:themeFill="text2"/>
            <w:vAlign w:val="center"/>
            <w:hideMark/>
          </w:tcPr>
          <w:p w:rsidR="0079160C" w:rsidRPr="00D75679" w:rsidRDefault="0079160C" w:rsidP="0079160C">
            <w:pPr>
              <w:jc w:val="center"/>
              <w:rPr>
                <w:rFonts w:eastAsia="Calibri" w:cstheme="minorHAnsi"/>
                <w:b/>
                <w:color w:val="000000"/>
              </w:rPr>
            </w:pPr>
            <w:r w:rsidRPr="00D75679">
              <w:rPr>
                <w:rFonts w:eastAsia="Calibri" w:cstheme="minorHAnsi"/>
                <w:b/>
              </w:rPr>
              <w:t>Q1</w:t>
            </w:r>
          </w:p>
        </w:tc>
        <w:tc>
          <w:tcPr>
            <w:tcW w:w="501" w:type="pct"/>
            <w:tcBorders>
              <w:top w:val="single" w:sz="4" w:space="0" w:color="FFFFFF" w:themeColor="background1"/>
              <w:left w:val="single" w:sz="4" w:space="0" w:color="FFFFFF" w:themeColor="background1"/>
              <w:bottom w:val="single" w:sz="4" w:space="0" w:color="1F497D" w:themeColor="text2"/>
              <w:right w:val="single" w:sz="4" w:space="0" w:color="FFFFFF" w:themeColor="background1"/>
            </w:tcBorders>
            <w:shd w:val="clear" w:color="auto" w:fill="1F497D" w:themeFill="text2"/>
            <w:vAlign w:val="center"/>
            <w:hideMark/>
          </w:tcPr>
          <w:p w:rsidR="0079160C" w:rsidRPr="00D75679" w:rsidRDefault="0079160C" w:rsidP="0079160C">
            <w:pPr>
              <w:jc w:val="center"/>
              <w:rPr>
                <w:rFonts w:eastAsia="Calibri" w:cstheme="minorHAnsi"/>
                <w:b/>
                <w:color w:val="000000"/>
              </w:rPr>
            </w:pPr>
            <w:r w:rsidRPr="00D75679">
              <w:rPr>
                <w:rFonts w:eastAsia="Calibri" w:cstheme="minorHAnsi"/>
                <w:b/>
              </w:rPr>
              <w:t>Q2</w:t>
            </w:r>
          </w:p>
        </w:tc>
        <w:tc>
          <w:tcPr>
            <w:tcW w:w="547" w:type="pct"/>
            <w:tcBorders>
              <w:top w:val="single" w:sz="4" w:space="0" w:color="FFFFFF" w:themeColor="background1"/>
              <w:left w:val="single" w:sz="4" w:space="0" w:color="FFFFFF" w:themeColor="background1"/>
              <w:bottom w:val="single" w:sz="4" w:space="0" w:color="1F497D" w:themeColor="text2"/>
              <w:right w:val="single" w:sz="4" w:space="0" w:color="FFFFFF" w:themeColor="background1"/>
            </w:tcBorders>
            <w:shd w:val="clear" w:color="auto" w:fill="1F497D" w:themeFill="text2"/>
            <w:vAlign w:val="center"/>
            <w:hideMark/>
          </w:tcPr>
          <w:p w:rsidR="0079160C" w:rsidRPr="00D75679" w:rsidRDefault="0079160C" w:rsidP="0079160C">
            <w:pPr>
              <w:jc w:val="center"/>
              <w:rPr>
                <w:rFonts w:eastAsia="Calibri" w:cstheme="minorHAnsi"/>
                <w:b/>
                <w:color w:val="000000"/>
              </w:rPr>
            </w:pPr>
            <w:r w:rsidRPr="00D75679">
              <w:rPr>
                <w:rFonts w:eastAsia="Calibri" w:cstheme="minorHAnsi"/>
                <w:b/>
              </w:rPr>
              <w:t>Q3</w:t>
            </w:r>
          </w:p>
        </w:tc>
        <w:tc>
          <w:tcPr>
            <w:tcW w:w="456" w:type="pct"/>
            <w:tcBorders>
              <w:top w:val="single" w:sz="4" w:space="0" w:color="FFFFFF" w:themeColor="background1"/>
              <w:left w:val="single" w:sz="4" w:space="0" w:color="FFFFFF" w:themeColor="background1"/>
              <w:bottom w:val="single" w:sz="4" w:space="0" w:color="1F497D" w:themeColor="text2"/>
              <w:right w:val="single" w:sz="4" w:space="0" w:color="1F497D" w:themeColor="text2"/>
            </w:tcBorders>
            <w:shd w:val="clear" w:color="auto" w:fill="1F497D" w:themeFill="text2"/>
            <w:vAlign w:val="center"/>
            <w:hideMark/>
          </w:tcPr>
          <w:p w:rsidR="0079160C" w:rsidRPr="00D75679" w:rsidRDefault="0079160C" w:rsidP="0079160C">
            <w:pPr>
              <w:jc w:val="center"/>
              <w:rPr>
                <w:rFonts w:eastAsia="Calibri" w:cstheme="minorHAnsi"/>
                <w:b/>
                <w:color w:val="000000"/>
              </w:rPr>
            </w:pPr>
            <w:r w:rsidRPr="00D75679">
              <w:rPr>
                <w:rFonts w:eastAsia="Calibri" w:cstheme="minorHAnsi"/>
                <w:b/>
              </w:rPr>
              <w:t>Q4</w:t>
            </w:r>
          </w:p>
        </w:tc>
      </w:tr>
      <w:tr w:rsidR="0079160C" w:rsidRPr="00D75679" w:rsidTr="004C1FC4">
        <w:tc>
          <w:tcPr>
            <w:tcW w:w="5000" w:type="pct"/>
            <w:gridSpan w:val="6"/>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B8CCE4" w:themeFill="accent1" w:themeFillTint="66"/>
            <w:hideMark/>
          </w:tcPr>
          <w:p w:rsidR="0079160C" w:rsidRPr="00D75679" w:rsidRDefault="0079160C" w:rsidP="0079160C">
            <w:pPr>
              <w:rPr>
                <w:rFonts w:eastAsia="Calibri" w:cstheme="minorHAnsi"/>
                <w:b/>
                <w:color w:val="000000"/>
              </w:rPr>
            </w:pPr>
            <w:r w:rsidRPr="00D75679">
              <w:rPr>
                <w:rFonts w:eastAsia="Calibri" w:cstheme="minorHAnsi"/>
                <w:b/>
              </w:rPr>
              <w:t xml:space="preserve">Cilj 1: Informiranje javnosti o ulozi ŽRS u ostvarivanju ciljeva ravnomjernog društveno-gospodarskog razvoja te podizanju konkurentnosti </w:t>
            </w:r>
            <w:r w:rsidRPr="00D75679">
              <w:rPr>
                <w:rFonts w:eastAsia="Calibri" w:cstheme="minorHAnsi"/>
              </w:rPr>
              <w:t xml:space="preserve"> Zagrebačke</w:t>
            </w:r>
            <w:r w:rsidRPr="00D75679">
              <w:rPr>
                <w:rFonts w:eastAsia="Calibri" w:cstheme="minorHAnsi"/>
                <w:b/>
              </w:rPr>
              <w:t xml:space="preserve">  županije</w:t>
            </w: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 xml:space="preserve">Ažuriranje web stranice Zagrebačke županije </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Izrada brošura / letaka i ostalog promidžbenog materijala te njihova distribucija</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 xml:space="preserve">Zakup medijskog prostora </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Predstavljanje Strategije održavanjem konferencije za novinare</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Priopćenje za javnost</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79160C" w:rsidRPr="00D75679" w:rsidRDefault="0079160C" w:rsidP="0079160C">
            <w:pPr>
              <w:rPr>
                <w:rFonts w:eastAsia="Calibri" w:cstheme="minorHAnsi"/>
                <w:color w:val="000000"/>
              </w:rPr>
            </w:pPr>
          </w:p>
        </w:tc>
      </w:tr>
      <w:tr w:rsidR="0079160C" w:rsidRPr="00D75679" w:rsidTr="004C1FC4">
        <w:tc>
          <w:tcPr>
            <w:tcW w:w="5000" w:type="pct"/>
            <w:gridSpan w:val="6"/>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B8CCE4" w:themeFill="accent1" w:themeFillTint="66"/>
            <w:hideMark/>
          </w:tcPr>
          <w:p w:rsidR="0079160C" w:rsidRPr="00D75679" w:rsidRDefault="0079160C" w:rsidP="0079160C">
            <w:pPr>
              <w:rPr>
                <w:rFonts w:eastAsia="Calibri" w:cstheme="minorHAnsi"/>
                <w:color w:val="000000"/>
              </w:rPr>
            </w:pPr>
            <w:r w:rsidRPr="00D75679">
              <w:rPr>
                <w:rFonts w:eastAsia="Calibri" w:cstheme="minorHAnsi"/>
                <w:b/>
              </w:rPr>
              <w:t xml:space="preserve">Cilj 2: Podizanje kvalitete komunikacijskih kapaciteta s dionicima i potencijalnim korisnicima na nacionalnoj, regionalnoj i lokalnoj razini </w:t>
            </w: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Organizacija događanja s aktualnim temama u okviru regionalnog razvoja sa dionicima s područja ZŽ</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Održavanje sastanaka s pročelnicima UO, načelnicima i gradonačelnicima JLS, kontakt osobama JLS za izradu i provođenje ŽRS ZŽ</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Izvještaj o napretku provođenja ŽRS</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79160C" w:rsidRPr="00D75679" w:rsidRDefault="0079160C" w:rsidP="0079160C">
            <w:pPr>
              <w:rPr>
                <w:rFonts w:eastAsia="Calibri" w:cstheme="minorHAnsi"/>
                <w:color w:val="000000"/>
              </w:rPr>
            </w:pPr>
          </w:p>
        </w:tc>
      </w:tr>
      <w:tr w:rsidR="0079160C" w:rsidRPr="00D75679" w:rsidTr="004C1FC4">
        <w:tc>
          <w:tcPr>
            <w:tcW w:w="5000" w:type="pct"/>
            <w:gridSpan w:val="6"/>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B8CCE4" w:themeFill="accent1" w:themeFillTint="66"/>
            <w:hideMark/>
          </w:tcPr>
          <w:p w:rsidR="0079160C" w:rsidRPr="00D75679" w:rsidRDefault="0079160C" w:rsidP="0079160C">
            <w:pPr>
              <w:rPr>
                <w:rFonts w:eastAsia="Calibri" w:cstheme="minorHAnsi"/>
                <w:color w:val="000000"/>
              </w:rPr>
            </w:pPr>
            <w:r w:rsidRPr="00D75679">
              <w:rPr>
                <w:rFonts w:eastAsia="Calibri" w:cstheme="minorHAnsi"/>
                <w:b/>
              </w:rPr>
              <w:t>Cilj 3: Osiguravanje stalne transparentnosti provedbe i mjerenja učinaka ŽRS</w:t>
            </w: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 xml:space="preserve">Ažuriranje web stranice Zagrebačke županije </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r>
      <w:tr w:rsidR="0079160C" w:rsidRPr="00D75679" w:rsidTr="004C1FC4">
        <w:tc>
          <w:tcPr>
            <w:tcW w:w="5000" w:type="pct"/>
            <w:gridSpan w:val="6"/>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B8CCE4" w:themeFill="accent1" w:themeFillTint="66"/>
            <w:hideMark/>
          </w:tcPr>
          <w:p w:rsidR="0079160C" w:rsidRPr="00D75679" w:rsidRDefault="0079160C" w:rsidP="0079160C">
            <w:pPr>
              <w:rPr>
                <w:rFonts w:eastAsia="Calibri" w:cstheme="minorHAnsi"/>
                <w:color w:val="000000"/>
              </w:rPr>
            </w:pPr>
            <w:r w:rsidRPr="00D75679">
              <w:rPr>
                <w:rFonts w:eastAsia="Calibri" w:cstheme="minorHAnsi"/>
                <w:b/>
              </w:rPr>
              <w:t>Cilj 4: Usklađivanje svih komunikacijskih aktivnosti koje provode partnerske institucije obuhvaćene ŽRS</w:t>
            </w:r>
          </w:p>
        </w:tc>
      </w:tr>
      <w:tr w:rsidR="0079160C" w:rsidRPr="00D75679" w:rsidTr="004C1FC4">
        <w:tc>
          <w:tcPr>
            <w:tcW w:w="2495" w:type="pct"/>
            <w:tcBorders>
              <w:top w:val="single" w:sz="4" w:space="0" w:color="1F497D" w:themeColor="text2"/>
              <w:left w:val="single" w:sz="4" w:space="0" w:color="1F497D" w:themeColor="text2"/>
              <w:bottom w:val="single" w:sz="4" w:space="0" w:color="1F497D" w:themeColor="text2"/>
              <w:right w:val="single" w:sz="4" w:space="0" w:color="1F497D" w:themeColor="text2"/>
            </w:tcBorders>
            <w:hideMark/>
          </w:tcPr>
          <w:p w:rsidR="0079160C" w:rsidRPr="00D75679" w:rsidRDefault="0079160C" w:rsidP="0079160C">
            <w:pPr>
              <w:rPr>
                <w:rFonts w:eastAsia="Calibri" w:cstheme="minorHAnsi"/>
                <w:color w:val="000000"/>
              </w:rPr>
            </w:pPr>
            <w:r w:rsidRPr="00D75679">
              <w:rPr>
                <w:rFonts w:eastAsia="Calibri" w:cstheme="minorHAnsi"/>
              </w:rPr>
              <w:t>Osoba unutar Županije zadužena vezane uz promidžbu i komunikaciju usklađuje komunikacijske aktivnosti koje provode partnerske institucije</w:t>
            </w:r>
          </w:p>
        </w:tc>
        <w:tc>
          <w:tcPr>
            <w:tcW w:w="544"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501"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547"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c>
          <w:tcPr>
            <w:tcW w:w="456" w:type="pct"/>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DDD9C3" w:themeFill="background2" w:themeFillShade="E6"/>
          </w:tcPr>
          <w:p w:rsidR="0079160C" w:rsidRPr="00D75679" w:rsidRDefault="0079160C" w:rsidP="0079160C">
            <w:pPr>
              <w:rPr>
                <w:rFonts w:eastAsia="Calibri" w:cstheme="minorHAnsi"/>
                <w:color w:val="000000"/>
              </w:rPr>
            </w:pPr>
          </w:p>
        </w:tc>
      </w:tr>
    </w:tbl>
    <w:p w:rsidR="0079160C" w:rsidRPr="00D75679" w:rsidRDefault="0079160C" w:rsidP="0079160C">
      <w:pPr>
        <w:keepNext/>
        <w:keepLines/>
        <w:spacing w:before="480" w:after="480" w:line="300" w:lineRule="atLeast"/>
        <w:ind w:left="432" w:hanging="432"/>
        <w:outlineLvl w:val="0"/>
        <w:rPr>
          <w:rFonts w:eastAsia="Times New Roman" w:cstheme="minorHAnsi"/>
          <w:b/>
          <w:bCs/>
          <w:color w:val="000000"/>
          <w:u w:val="single"/>
          <w:lang w:val="hr-HR"/>
        </w:rPr>
      </w:pPr>
      <w:bookmarkStart w:id="526" w:name="_Toc481133433"/>
      <w:bookmarkStart w:id="527" w:name="_Toc483569081"/>
      <w:r w:rsidRPr="00D75679">
        <w:rPr>
          <w:rFonts w:eastAsia="Times New Roman" w:cstheme="minorHAnsi"/>
          <w:b/>
          <w:bCs/>
          <w:color w:val="000000"/>
          <w:u w:val="single"/>
          <w:lang w:val="hr-HR"/>
        </w:rPr>
        <w:t>8. Izvor financiranja, proračun i namjena sredstava</w:t>
      </w:r>
      <w:bookmarkEnd w:id="526"/>
      <w:bookmarkEnd w:id="527"/>
    </w:p>
    <w:p w:rsidR="0079160C" w:rsidRPr="00D75679" w:rsidRDefault="0079160C" w:rsidP="0079160C">
      <w:pPr>
        <w:rPr>
          <w:rFonts w:eastAsia="Calibri" w:cstheme="minorHAnsi"/>
          <w:color w:val="000000"/>
          <w:lang w:val="hr-HR"/>
        </w:rPr>
      </w:pPr>
      <w:r w:rsidRPr="00D75679">
        <w:rPr>
          <w:rFonts w:eastAsia="Calibri" w:cstheme="minorHAnsi"/>
          <w:lang w:val="hr-HR"/>
        </w:rPr>
        <w:t xml:space="preserve">Indikativni proračun za promidžbene aktivnosti i komunikaciju izrađivat će se na godišnjoj razini. </w:t>
      </w:r>
    </w:p>
    <w:p w:rsidR="0079160C" w:rsidRPr="00D75679" w:rsidRDefault="0079160C" w:rsidP="0079160C">
      <w:pPr>
        <w:rPr>
          <w:rFonts w:eastAsia="Calibri" w:cstheme="minorHAnsi"/>
          <w:lang w:val="hr-HR"/>
        </w:rPr>
      </w:pPr>
      <w:r w:rsidRPr="00D75679">
        <w:rPr>
          <w:rFonts w:eastAsia="Calibri" w:cstheme="minorHAnsi"/>
          <w:lang w:val="hr-HR"/>
        </w:rPr>
        <w:t>Za svaku od komunikacijskih aktivnosti zasebno će se odredit izvor i iznos financiranja.</w:t>
      </w:r>
    </w:p>
    <w:p w:rsidR="0079160C" w:rsidRPr="00D75679" w:rsidRDefault="0079160C" w:rsidP="0079160C">
      <w:pPr>
        <w:rPr>
          <w:rFonts w:eastAsia="Calibri" w:cstheme="minorHAnsi"/>
          <w:lang w:val="hr-HR"/>
        </w:rPr>
      </w:pPr>
      <w:r w:rsidRPr="00D75679">
        <w:rPr>
          <w:rFonts w:eastAsia="Calibri" w:cstheme="minorHAnsi"/>
          <w:lang w:val="hr-HR"/>
        </w:rPr>
        <w:t>Neki od mogućih troškova za provedbu komunikacijskih aktivnosti bili bi:</w:t>
      </w:r>
    </w:p>
    <w:p w:rsidR="0079160C" w:rsidRPr="00D75679" w:rsidRDefault="0079160C" w:rsidP="008D0259">
      <w:pPr>
        <w:keepNext/>
        <w:keepLines/>
        <w:numPr>
          <w:ilvl w:val="0"/>
          <w:numId w:val="221"/>
        </w:numPr>
        <w:spacing w:after="0" w:line="360" w:lineRule="auto"/>
        <w:outlineLvl w:val="0"/>
        <w:rPr>
          <w:rFonts w:eastAsia="Times New Roman" w:cstheme="minorHAnsi"/>
          <w:bCs/>
          <w:color w:val="000000"/>
          <w:lang w:val="hr-HR"/>
        </w:rPr>
      </w:pPr>
      <w:bookmarkStart w:id="528" w:name="_Toc481133434"/>
      <w:bookmarkStart w:id="529" w:name="_Toc483569082"/>
      <w:r w:rsidRPr="00D75679">
        <w:rPr>
          <w:rFonts w:eastAsia="Times New Roman" w:cstheme="minorHAnsi"/>
          <w:bCs/>
          <w:color w:val="000000"/>
          <w:lang w:val="hr-HR"/>
        </w:rPr>
        <w:t>Predstavljanje strategije (organizacijski troškovi kao honorar voditelja, multimedija, itd.)</w:t>
      </w:r>
      <w:bookmarkEnd w:id="528"/>
      <w:bookmarkEnd w:id="529"/>
    </w:p>
    <w:p w:rsidR="0079160C" w:rsidRPr="00D75679" w:rsidRDefault="0079160C" w:rsidP="008D0259">
      <w:pPr>
        <w:keepNext/>
        <w:keepLines/>
        <w:numPr>
          <w:ilvl w:val="0"/>
          <w:numId w:val="221"/>
        </w:numPr>
        <w:spacing w:after="0" w:line="360" w:lineRule="auto"/>
        <w:outlineLvl w:val="0"/>
        <w:rPr>
          <w:rFonts w:eastAsia="Times New Roman" w:cstheme="minorHAnsi"/>
          <w:bCs/>
          <w:color w:val="000000"/>
          <w:lang w:val="hr-HR"/>
        </w:rPr>
      </w:pPr>
      <w:bookmarkStart w:id="530" w:name="_Toc481133435"/>
      <w:bookmarkStart w:id="531" w:name="_Toc483569083"/>
      <w:r w:rsidRPr="00D75679">
        <w:rPr>
          <w:rFonts w:eastAsia="Times New Roman" w:cstheme="minorHAnsi"/>
          <w:bCs/>
          <w:color w:val="000000"/>
          <w:lang w:val="hr-HR"/>
        </w:rPr>
        <w:t>Konferencija za medije</w:t>
      </w:r>
      <w:bookmarkEnd w:id="530"/>
      <w:bookmarkEnd w:id="531"/>
    </w:p>
    <w:p w:rsidR="0079160C" w:rsidRPr="00D75679" w:rsidRDefault="0079160C" w:rsidP="008D0259">
      <w:pPr>
        <w:keepNext/>
        <w:keepLines/>
        <w:numPr>
          <w:ilvl w:val="0"/>
          <w:numId w:val="221"/>
        </w:numPr>
        <w:spacing w:after="0" w:line="360" w:lineRule="auto"/>
        <w:outlineLvl w:val="0"/>
        <w:rPr>
          <w:rFonts w:eastAsia="Times New Roman" w:cstheme="minorHAnsi"/>
          <w:bCs/>
          <w:color w:val="000000"/>
          <w:lang w:val="hr-HR"/>
        </w:rPr>
      </w:pPr>
      <w:bookmarkStart w:id="532" w:name="_Toc481133436"/>
      <w:bookmarkStart w:id="533" w:name="_Toc483569084"/>
      <w:r w:rsidRPr="00D75679">
        <w:rPr>
          <w:rFonts w:eastAsia="Times New Roman" w:cstheme="minorHAnsi"/>
          <w:bCs/>
          <w:color w:val="000000"/>
          <w:lang w:val="hr-HR"/>
        </w:rPr>
        <w:t>Najam prostora</w:t>
      </w:r>
      <w:bookmarkEnd w:id="532"/>
      <w:bookmarkEnd w:id="533"/>
    </w:p>
    <w:p w:rsidR="0079160C" w:rsidRPr="00D75679" w:rsidRDefault="0079160C" w:rsidP="008D0259">
      <w:pPr>
        <w:keepNext/>
        <w:keepLines/>
        <w:numPr>
          <w:ilvl w:val="0"/>
          <w:numId w:val="221"/>
        </w:numPr>
        <w:spacing w:after="0" w:line="360" w:lineRule="auto"/>
        <w:outlineLvl w:val="0"/>
        <w:rPr>
          <w:rFonts w:eastAsia="Times New Roman" w:cstheme="minorHAnsi"/>
          <w:bCs/>
          <w:color w:val="000000"/>
          <w:lang w:val="hr-HR"/>
        </w:rPr>
      </w:pPr>
      <w:bookmarkStart w:id="534" w:name="_Toc481133437"/>
      <w:bookmarkStart w:id="535" w:name="_Toc483569085"/>
      <w:r w:rsidRPr="00D75679">
        <w:rPr>
          <w:rFonts w:eastAsia="Times New Roman" w:cstheme="minorHAnsi"/>
          <w:bCs/>
          <w:color w:val="000000"/>
          <w:lang w:val="hr-HR"/>
        </w:rPr>
        <w:t>Promidžbeni materijali (priprema, tiskanje, distribucija - brošure/letci)</w:t>
      </w:r>
      <w:bookmarkEnd w:id="534"/>
      <w:bookmarkEnd w:id="535"/>
    </w:p>
    <w:p w:rsidR="0079160C" w:rsidRPr="00D75679" w:rsidRDefault="0079160C" w:rsidP="008D0259">
      <w:pPr>
        <w:keepNext/>
        <w:keepLines/>
        <w:numPr>
          <w:ilvl w:val="0"/>
          <w:numId w:val="221"/>
        </w:numPr>
        <w:spacing w:after="0" w:line="360" w:lineRule="auto"/>
        <w:outlineLvl w:val="0"/>
        <w:rPr>
          <w:rFonts w:eastAsia="Times New Roman" w:cstheme="minorHAnsi"/>
          <w:bCs/>
          <w:color w:val="000000"/>
          <w:lang w:val="hr-HR"/>
        </w:rPr>
      </w:pPr>
      <w:bookmarkStart w:id="536" w:name="_Toc481133438"/>
      <w:bookmarkStart w:id="537" w:name="_Toc483569086"/>
      <w:r w:rsidRPr="00D75679">
        <w:rPr>
          <w:rFonts w:eastAsia="Times New Roman" w:cstheme="minorHAnsi"/>
          <w:bCs/>
          <w:color w:val="000000"/>
          <w:lang w:val="hr-HR"/>
        </w:rPr>
        <w:t>Zakup medijskog prostora</w:t>
      </w:r>
      <w:r w:rsidRPr="00D75679">
        <w:rPr>
          <w:rFonts w:eastAsia="Times New Roman" w:cstheme="minorHAnsi"/>
          <w:bCs/>
          <w:color w:val="000000"/>
          <w:lang w:val="hr-HR"/>
        </w:rPr>
        <w:tab/>
        <w:t>Radio (prilozi u specijaliziranim emisijama)</w:t>
      </w:r>
      <w:bookmarkEnd w:id="536"/>
      <w:bookmarkEnd w:id="537"/>
    </w:p>
    <w:p w:rsidR="0079160C" w:rsidRPr="00D75679" w:rsidRDefault="0079160C" w:rsidP="008D0259">
      <w:pPr>
        <w:keepNext/>
        <w:keepLines/>
        <w:numPr>
          <w:ilvl w:val="0"/>
          <w:numId w:val="221"/>
        </w:numPr>
        <w:spacing w:after="0" w:line="360" w:lineRule="auto"/>
        <w:outlineLvl w:val="0"/>
        <w:rPr>
          <w:rFonts w:eastAsia="Times New Roman" w:cstheme="minorHAnsi"/>
          <w:bCs/>
          <w:color w:val="000000"/>
          <w:lang w:val="hr-HR"/>
        </w:rPr>
      </w:pPr>
      <w:bookmarkStart w:id="538" w:name="_Toc481133439"/>
      <w:bookmarkStart w:id="539" w:name="_Toc483569087"/>
      <w:r w:rsidRPr="00D75679">
        <w:rPr>
          <w:rFonts w:eastAsia="Times New Roman" w:cstheme="minorHAnsi"/>
          <w:bCs/>
          <w:color w:val="000000"/>
          <w:lang w:val="hr-HR"/>
        </w:rPr>
        <w:t>Tisak</w:t>
      </w:r>
      <w:bookmarkEnd w:id="538"/>
      <w:bookmarkEnd w:id="539"/>
    </w:p>
    <w:p w:rsidR="0079160C" w:rsidRPr="00D75679" w:rsidRDefault="0079160C" w:rsidP="008D0259">
      <w:pPr>
        <w:keepNext/>
        <w:keepLines/>
        <w:numPr>
          <w:ilvl w:val="0"/>
          <w:numId w:val="221"/>
        </w:numPr>
        <w:spacing w:after="0" w:line="360" w:lineRule="auto"/>
        <w:outlineLvl w:val="0"/>
        <w:rPr>
          <w:rFonts w:eastAsia="Times New Roman" w:cstheme="minorHAnsi"/>
          <w:bCs/>
          <w:color w:val="000000"/>
          <w:lang w:val="hr-HR"/>
        </w:rPr>
      </w:pPr>
      <w:bookmarkStart w:id="540" w:name="_Toc481133440"/>
      <w:bookmarkStart w:id="541" w:name="_Toc483569088"/>
      <w:r w:rsidRPr="00D75679">
        <w:rPr>
          <w:rFonts w:eastAsia="Times New Roman" w:cstheme="minorHAnsi"/>
          <w:bCs/>
          <w:color w:val="000000"/>
          <w:lang w:val="hr-HR"/>
        </w:rPr>
        <w:t>Proaktivan PR (priopćenja za javnost, konferencije za medije, intervjui, tematski članci i prilozi)</w:t>
      </w:r>
      <w:r w:rsidRPr="00D75679">
        <w:rPr>
          <w:rFonts w:eastAsia="Times New Roman" w:cstheme="minorHAnsi"/>
          <w:bCs/>
          <w:color w:val="000000"/>
          <w:lang w:val="hr-HR"/>
        </w:rPr>
        <w:tab/>
        <w:t>Županijska kronika (izvještaji o događanjima, tematski članci)</w:t>
      </w:r>
      <w:bookmarkEnd w:id="540"/>
      <w:bookmarkEnd w:id="541"/>
    </w:p>
    <w:p w:rsidR="0079160C" w:rsidRPr="00D75679" w:rsidRDefault="0079160C" w:rsidP="008D0259">
      <w:pPr>
        <w:keepNext/>
        <w:keepLines/>
        <w:numPr>
          <w:ilvl w:val="0"/>
          <w:numId w:val="221"/>
        </w:numPr>
        <w:spacing w:after="0" w:line="360" w:lineRule="auto"/>
        <w:outlineLvl w:val="0"/>
        <w:rPr>
          <w:rFonts w:eastAsia="Times New Roman" w:cstheme="minorHAnsi"/>
          <w:bCs/>
          <w:color w:val="000000"/>
          <w:lang w:val="hr-HR"/>
        </w:rPr>
      </w:pPr>
      <w:bookmarkStart w:id="542" w:name="_Toc481133441"/>
      <w:bookmarkStart w:id="543" w:name="_Toc483569089"/>
      <w:r w:rsidRPr="00D75679">
        <w:rPr>
          <w:rFonts w:eastAsia="Times New Roman" w:cstheme="minorHAnsi"/>
          <w:bCs/>
          <w:color w:val="000000"/>
          <w:lang w:val="hr-HR"/>
        </w:rPr>
        <w:t>Tiskani mediji (izvještaji o događanjima, tematski članci)</w:t>
      </w:r>
      <w:bookmarkEnd w:id="542"/>
      <w:bookmarkEnd w:id="543"/>
    </w:p>
    <w:p w:rsidR="0079160C" w:rsidRPr="00D75679" w:rsidRDefault="0079160C" w:rsidP="008D0259">
      <w:pPr>
        <w:numPr>
          <w:ilvl w:val="0"/>
          <w:numId w:val="221"/>
        </w:numPr>
        <w:spacing w:after="0" w:line="300" w:lineRule="atLeast"/>
        <w:jc w:val="both"/>
        <w:rPr>
          <w:rFonts w:eastAsia="Calibri" w:cstheme="minorHAnsi"/>
          <w:color w:val="000000"/>
          <w:lang w:val="hr-HR"/>
        </w:rPr>
      </w:pPr>
      <w:r w:rsidRPr="00D75679">
        <w:rPr>
          <w:rFonts w:eastAsia="Calibri" w:cstheme="minorHAnsi"/>
          <w:lang w:val="hr-HR"/>
        </w:rPr>
        <w:t>Ostalo</w:t>
      </w:r>
    </w:p>
    <w:p w:rsidR="0079160C" w:rsidRPr="00D75679" w:rsidRDefault="0079160C" w:rsidP="0079160C">
      <w:pPr>
        <w:keepNext/>
        <w:keepLines/>
        <w:spacing w:before="480" w:after="480" w:line="300" w:lineRule="atLeast"/>
        <w:ind w:left="432" w:hanging="432"/>
        <w:outlineLvl w:val="0"/>
        <w:rPr>
          <w:rFonts w:eastAsia="Times New Roman" w:cstheme="minorHAnsi"/>
          <w:b/>
          <w:bCs/>
          <w:color w:val="000000"/>
          <w:u w:val="single"/>
          <w:lang w:val="hr-HR"/>
        </w:rPr>
      </w:pPr>
      <w:bookmarkStart w:id="544" w:name="_Toc481133442"/>
      <w:bookmarkStart w:id="545" w:name="_Toc483569090"/>
      <w:r w:rsidRPr="00D75679">
        <w:rPr>
          <w:rFonts w:eastAsia="Times New Roman" w:cstheme="minorHAnsi"/>
          <w:b/>
          <w:bCs/>
          <w:color w:val="000000"/>
          <w:u w:val="single"/>
          <w:lang w:val="hr-HR"/>
        </w:rPr>
        <w:t>9. Nadzor, evaluacija i izvješćivanje</w:t>
      </w:r>
      <w:bookmarkEnd w:id="544"/>
      <w:bookmarkEnd w:id="545"/>
    </w:p>
    <w:p w:rsidR="0079160C" w:rsidRDefault="0079160C" w:rsidP="0079160C">
      <w:pPr>
        <w:rPr>
          <w:rFonts w:eastAsia="Calibri" w:cstheme="minorHAnsi"/>
          <w:lang w:val="hr-HR"/>
        </w:rPr>
      </w:pPr>
      <w:r w:rsidRPr="00D75679">
        <w:rPr>
          <w:rFonts w:eastAsia="Calibri" w:cstheme="minorHAnsi"/>
          <w:lang w:val="hr-HR" w:eastAsia="hr-HR" w:bidi="ar-SY"/>
        </w:rPr>
        <w:t xml:space="preserve">Godišnje izvješće o provedbi ŽRS </w:t>
      </w:r>
      <w:r w:rsidRPr="00D75679">
        <w:rPr>
          <w:rFonts w:eastAsia="Calibri" w:cstheme="minorHAnsi"/>
          <w:lang w:val="hr-HR"/>
        </w:rPr>
        <w:t>Zagrebačke</w:t>
      </w:r>
      <w:r w:rsidRPr="00D75679">
        <w:rPr>
          <w:rFonts w:eastAsia="Calibri" w:cstheme="minorHAnsi"/>
          <w:lang w:val="hr-HR" w:eastAsia="hr-HR" w:bidi="ar-SY"/>
        </w:rPr>
        <w:t xml:space="preserve"> županije izrađivat će se svake godine za period prethodne godine do 31. srpnja tekuće godine, u skladu s važećim odredbama Zakona o regionalnom razvoju RH te će se u okviru istoga provoditi evaluacija realiziranih unaprijed postavljenih aktivnosti.</w:t>
      </w:r>
      <w:r w:rsidRPr="00D75679">
        <w:rPr>
          <w:rFonts w:eastAsia="Calibri" w:cstheme="minorHAnsi"/>
          <w:lang w:val="hr-HR"/>
        </w:rPr>
        <w:t xml:space="preserve"> Praćenje i vrednovanje komunikacijske strategije će biti sastavni dio dokumenta</w:t>
      </w:r>
      <w:r w:rsidRPr="00D75679">
        <w:rPr>
          <w:rFonts w:eastAsia="Calibri" w:cstheme="minorHAnsi"/>
          <w:lang w:val="hr-HR" w:eastAsia="hr-HR" w:bidi="ar-SY"/>
        </w:rPr>
        <w:t xml:space="preserve"> evaluacije o provedbi ŽRS </w:t>
      </w:r>
      <w:r w:rsidRPr="00D75679">
        <w:rPr>
          <w:rFonts w:eastAsia="Calibri" w:cstheme="minorHAnsi"/>
          <w:lang w:val="hr-HR"/>
        </w:rPr>
        <w:t>Zagrebačke</w:t>
      </w:r>
      <w:r w:rsidRPr="00D75679">
        <w:rPr>
          <w:rFonts w:eastAsia="Calibri" w:cstheme="minorHAnsi"/>
          <w:lang w:val="hr-HR" w:eastAsia="hr-HR" w:bidi="ar-SY"/>
        </w:rPr>
        <w:t xml:space="preserve"> županije koja će sadržavati sve</w:t>
      </w:r>
      <w:r w:rsidRPr="00D75679">
        <w:rPr>
          <w:rFonts w:eastAsia="Calibri" w:cstheme="minorHAnsi"/>
          <w:lang w:val="hr-HR"/>
        </w:rPr>
        <w:t xml:space="preserve"> mjerljive parametre kako bi se vidjelo da li su provedene aktivnosti/mjere imale učinka. Npr. analiza medijskih objava, istraživanje javnog mijenja,  količina podijeljenih promo materijala, broj održanih javnih događaja i sl.</w:t>
      </w: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521A3B" w:rsidRPr="00521A3B" w:rsidRDefault="00521A3B" w:rsidP="000C4EFB">
      <w:pPr>
        <w:rPr>
          <w:rFonts w:ascii="Calibri" w:eastAsia="Calibri" w:hAnsi="Calibri" w:cs="Times New Roman"/>
          <w:b/>
          <w:i/>
          <w:lang w:val="hr-HR"/>
        </w:rPr>
      </w:pPr>
      <w:r w:rsidRPr="00521A3B">
        <w:rPr>
          <w:rFonts w:ascii="Calibri" w:eastAsia="Calibri" w:hAnsi="Calibri" w:cs="Times New Roman"/>
          <w:b/>
          <w:i/>
          <w:lang w:val="hr-HR"/>
        </w:rPr>
        <w:t>PRILOZI</w:t>
      </w:r>
    </w:p>
    <w:p w:rsidR="000C4EFB" w:rsidRPr="000C4EFB" w:rsidRDefault="000C4EFB" w:rsidP="000C4EFB">
      <w:pPr>
        <w:rPr>
          <w:rFonts w:ascii="Calibri" w:eastAsia="Calibri" w:hAnsi="Calibri" w:cs="Times New Roman"/>
          <w:b/>
          <w:lang w:val="hr-HR"/>
        </w:rPr>
      </w:pPr>
      <w:r w:rsidRPr="000C4EFB">
        <w:rPr>
          <w:rFonts w:ascii="Calibri" w:eastAsia="Calibri" w:hAnsi="Calibri" w:cs="Times New Roman"/>
          <w:b/>
          <w:lang w:val="hr-HR"/>
        </w:rPr>
        <w:t xml:space="preserve">POPIS SLIKA </w:t>
      </w:r>
    </w:p>
    <w:tbl>
      <w:tblPr>
        <w:tblW w:w="8680" w:type="dxa"/>
        <w:tblInd w:w="93" w:type="dxa"/>
        <w:tblLook w:val="04A0" w:firstRow="1" w:lastRow="0" w:firstColumn="1" w:lastColumn="0" w:noHBand="0" w:noVBand="1"/>
      </w:tblPr>
      <w:tblGrid>
        <w:gridCol w:w="8680"/>
      </w:tblGrid>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 Položaj Zagrebačke županije u Republici Hrvatskoj</w:t>
            </w:r>
          </w:p>
        </w:tc>
      </w:tr>
      <w:tr w:rsidR="000C4EFB" w:rsidRPr="000C4EFB" w:rsidTr="002A74B8">
        <w:trPr>
          <w:trHeight w:val="288"/>
        </w:trPr>
        <w:tc>
          <w:tcPr>
            <w:tcW w:w="8680" w:type="dxa"/>
            <w:tcBorders>
              <w:top w:val="nil"/>
              <w:left w:val="nil"/>
              <w:bottom w:val="nil"/>
              <w:right w:val="nil"/>
            </w:tcBorders>
            <w:shd w:val="clear" w:color="auto" w:fill="auto"/>
            <w:vAlign w:val="bottom"/>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 Administrativni ustroj Zagrebačke županije</w:t>
            </w:r>
          </w:p>
        </w:tc>
      </w:tr>
      <w:tr w:rsidR="000C4EFB" w:rsidRPr="000C4EFB" w:rsidTr="002A74B8">
        <w:trPr>
          <w:trHeight w:val="576"/>
        </w:trPr>
        <w:tc>
          <w:tcPr>
            <w:tcW w:w="8680" w:type="dxa"/>
            <w:tcBorders>
              <w:top w:val="nil"/>
              <w:left w:val="nil"/>
              <w:bottom w:val="nil"/>
              <w:right w:val="nil"/>
            </w:tcBorders>
            <w:shd w:val="clear" w:color="auto" w:fill="auto"/>
            <w:vAlign w:val="bottom"/>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3: Gustoća naseljenosti u gradovima i općinama Zagrebačke županije, prema Popisu 2011.</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4: Dobno-spolna struktura stanovništva Zagrebačke županije 2011. i 2001.</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5: Visinska obilježja reljefa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Slika 6: Struktura korištenja zemljišta prema CORINE Land cover 2012.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7: Udio površina za izgradnju prema prostornim planovima uređenja gradova i općina</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8: Udio poljoprivrednih površina  prema prostornim planovima uređenja gradova i općina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9.  Područja s tlima različitog boniteta na prostoru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10: Zone sanitarne zaštite izvorišta vode za piće na području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11: Potencijalno vodozaštitno područje Črnkovec – uža i šira zona zaštite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12: Granica malih slivova na području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13. Lokacije zaštićenih dijelova prirode u Zagrebačkoj županiji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Slika 14. Karta NATURA 2000 područja u Zagrebačkoj županiji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15: Opći krajobrazni tipovi na području Zagrebačke županije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16: Postotak opskrbljenosti stanovništva putem javnog vodovoda na području Zagrebačke županije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17: Postotak priključenosti stanovništva na sustave javne odvodnje na području Zagrebačke županije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18: Površine koje je moguće navodnjavati u Zagrebačkoj županiji ovisno o porijeklu vode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19: Visokonaponska elektroenergetska mreža naponske razine 400 kV, 220 kV i 110 kV na području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20: Postojeće stanje autocesta, državnih cesta i županijskih cesta na području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21. Paneuropska mreža prometnih koridora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22: Postojeće i planirano stanje mreže željezničkih pruga na području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23: Postojeće i planirano stanje zračnog prometa na području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24. Izravna ulaganja u Zagrebačku županiju 2000. – 2013.</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25. Omjer između zauzetog i slobodnog zemljišta u perspektivnim poduzetničkim zonama</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26. Omjer zauzetog i slobodnog zemljišta u aktivnim poduzetničkim zonama na području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Slika 27: Poduzetničke zone Zagrebačke županije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28. Zaposlenost u pravnim osobama u prerađivačkoj industriji Zagrebačke županije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29. Zaposlenost u pravnim osobama u trgovini i servisima Zagrebačke županije sa stanjem 31. ožujka</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30. Zaposlenost u pravnim osobama u graditeljstvu  Zagrebačke županije sa stanjem 31. ožujka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31. Vrijednost građevinskih radova u Zagrebačkoj županiji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32. Prosječan broj nezaposlenih u Zagrebačkoj županiji od 2010. do 2016. godine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33. Rang konkurentnosti Zagrebačke županije; Profil konkurentnosti Zagrebačke županije – statistički ( „čvrsti“) indikatori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34. Profil konkurentnosti Zagrebačke županije – anketni (perceptivni) indikatori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35. Osnovni pokazatelji Zagrebačke županije prema veličini poduzetnika 2013. godine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Slika 36. Proračun Zagrebačke županije – ostvarenje 2007-2015.g. u kunama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
                <w:bCs/>
                <w:color w:val="000000"/>
                <w:lang w:val="hr-HR" w:eastAsia="hr-HR"/>
              </w:rPr>
            </w:pPr>
          </w:p>
          <w:p w:rsidR="000C4EFB" w:rsidRPr="000C4EFB" w:rsidRDefault="000C4EFB" w:rsidP="000C4EFB">
            <w:pPr>
              <w:spacing w:after="0" w:line="240" w:lineRule="auto"/>
              <w:rPr>
                <w:rFonts w:ascii="Calibri" w:eastAsia="Times New Roman" w:hAnsi="Calibri" w:cs="Calibri"/>
                <w:b/>
                <w:bCs/>
                <w:color w:val="000000"/>
                <w:lang w:val="hr-HR" w:eastAsia="hr-HR"/>
              </w:rPr>
            </w:pPr>
            <w:r w:rsidRPr="000C4EFB">
              <w:rPr>
                <w:rFonts w:ascii="Calibri" w:eastAsia="Times New Roman" w:hAnsi="Calibri" w:cs="Calibri"/>
                <w:b/>
                <w:bCs/>
                <w:color w:val="000000"/>
                <w:lang w:val="hr-HR" w:eastAsia="hr-HR"/>
              </w:rPr>
              <w:t>POPIS TABLICA</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p>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1: Površina, broj stanovnika i gustoća naseljenosti u jedinicama lokalne samouprave na području Zagrebačke županije </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 Razvojni problemi i potrebe Zagrebačke županije  u vezi s administrativno teritorijalnom podjelom</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3. Razvojni problemi i potrebe u vezi  s demografskim kretanjima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4: Trend promjene pokrova zemljišta prema CORINE LAND COVER 2006. – 2012.</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5. Bonitetna kategorizacija poljoprivrednog zemljišta Zagrebačke županije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6. Razvojni problemi i potrebe Zagrebačke županije u vezi s prirodnim resursima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sz w:val="21"/>
                <w:szCs w:val="21"/>
                <w:lang w:val="hr-HR" w:eastAsia="hr-HR"/>
              </w:rPr>
            </w:pPr>
            <w:r w:rsidRPr="000C4EFB">
              <w:rPr>
                <w:rFonts w:ascii="Calibri" w:eastAsia="Times New Roman" w:hAnsi="Calibri" w:cs="Calibri"/>
                <w:bCs/>
                <w:color w:val="000000"/>
                <w:sz w:val="21"/>
                <w:szCs w:val="21"/>
                <w:lang w:val="hr-HR" w:eastAsia="hr-HR"/>
              </w:rPr>
              <w:t>Tablica 7: Zaštićena područja u Zagrebačkoj županiji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8. Razvojni problemi i potrebe Zagrebačke županije u vezi s prirodnom baštinom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9. Razvojni problemi i potrebe Zagrebačke županije u vezi s kulturnom baštinom </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10. Razvojni problemi i potrebe Zagrebačke županije u vezi sa sustavom praćenja i informiranja o okolišu</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11. Razvojni problemi i potrebe Zagrebačke županije u vezi sa stanjem voda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12. Razvojni problemi i potrebe Zagrebačke županije u vezi sa stanjem tala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13. Razvojni problemi i potrebe Zagrebačke županije u vezi sa stanjem zraka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14. Razvojni problemi i potrebe Zagrebačke županije u vezi s otpadom</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15. Razvojni problemi i potrebe Zagrebačke županije u vezi sa zaštitom od  buke i svjetlosti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16. Razvojni problemi i potrebe Zagrebačke županije u vezi sa zaštitom prirode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17. Razvojni problemi i potrebe Zagrebačke županije u vezi sa sufinanciranjem programa i projekata</w:t>
            </w:r>
            <w:r w:rsidRPr="000C4EFB">
              <w:rPr>
                <w:rFonts w:ascii="Calibri" w:eastAsia="Times New Roman" w:hAnsi="Calibri" w:cs="Calibri"/>
                <w:color w:val="000000"/>
                <w:lang w:val="hr-HR" w:eastAsia="hr-HR"/>
              </w:rPr>
              <w:t xml:space="preserve"> </w:t>
            </w:r>
            <w:r w:rsidRPr="000C4EFB">
              <w:rPr>
                <w:rFonts w:ascii="Calibri" w:eastAsia="Times New Roman" w:hAnsi="Calibri" w:cs="Calibri"/>
                <w:bCs/>
                <w:color w:val="000000"/>
                <w:lang w:val="hr-HR" w:eastAsia="hr-HR"/>
              </w:rPr>
              <w:t>neprofitnih organizacija civilnog društva</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18. Razvojni problemi i potrebe Zagrebačke županije u vezi sa sustavom vodnog gospodarstva  </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19. Razvojni problemi i potrebe Zagrebačke županije u vezi s energetikom i energetskom infrastrukturom</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20: Pokazatelji izgrađenosti postojeće cestovne mreže na području Županije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21. Pokazatelji izgrađenosti postojeće mreže željezničkih pruga na području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22. Pokazatelji zračnog prometa </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23. Razvojni problemi i potrebe Zagrebačke županije u vezi s prometom i prometnom infrastrukturom</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24. Bruto domaći proizvod od 2000. do 2013. godine – Zagrebačka županija</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25. Bruto dodana vrijednost po djelatnostima 2000. i 2013. godine – Zagrebačka županija, u mil. kuna</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26. Zaposlenost u pravnim osobama i obrtu, prema djelatnostima, stanje 31. ožujka 2013. godine – Zagrebačka županija (NKD 2007.)</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27. Izvoz  Zagrebačke županije 2010. – 2014. (u 000 kn)</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28. Razvojni problemi i potrebe gospodarskog rasta u Zagrebačkoj županiji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29. Popis poduzetničkih zona na području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30. Popis aktivnih poduzetničkih zona na području Zagrebačke županije</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31. Razvojni problemi i potrebe poduzetničke i tehnološke infrastrukture u Zagrebačkoj županiji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32. Struktura prerađivačke industrije prema prihodima i zaposlenima u 2013. godini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33. Razvojni problemi i potrebe prerađivačke industrije u Zagrebačkoj županiji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34. Razvojni problemi  i potrebe sektora trgovine u Zagrebačkoj županiji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35. Razvojni problemi  i potrebe sektora graditeljstva Zagrebačkoj županiji</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36: Osnovne kategorije korištenja zemljišta(ha) u Zagrebačkoj županiji – katastarski podaci </w:t>
            </w:r>
          </w:p>
        </w:tc>
      </w:tr>
      <w:tr w:rsidR="000C4EFB" w:rsidRPr="000C4EFB" w:rsidTr="00764748">
        <w:trPr>
          <w:trHeight w:val="576"/>
        </w:trPr>
        <w:tc>
          <w:tcPr>
            <w:tcW w:w="8680" w:type="dxa"/>
            <w:tcBorders>
              <w:top w:val="nil"/>
              <w:left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37: Poljoprivredno zemljište na području Zagrebačke županije koje se nalazi u sustavu poticaja</w:t>
            </w:r>
          </w:p>
        </w:tc>
      </w:tr>
      <w:tr w:rsidR="000C4EFB" w:rsidRPr="000C4EFB" w:rsidTr="00764748">
        <w:trPr>
          <w:trHeight w:val="576"/>
        </w:trPr>
        <w:tc>
          <w:tcPr>
            <w:tcW w:w="8680" w:type="dxa"/>
            <w:shd w:val="clear" w:color="auto" w:fill="auto"/>
            <w:vAlign w:val="center"/>
            <w:hideMark/>
          </w:tcPr>
          <w:p w:rsidR="00806A1A" w:rsidRPr="000C4EFB" w:rsidRDefault="000C4EFB" w:rsidP="00806A1A">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38: Površina prema kulturi po gradovima/općinama na području Zagrebačke županije za 2013. godinu</w:t>
            </w:r>
          </w:p>
        </w:tc>
      </w:tr>
      <w:tr w:rsidR="00806A1A" w:rsidRPr="000C4EFB" w:rsidTr="00764748">
        <w:trPr>
          <w:trHeight w:val="186"/>
        </w:trPr>
        <w:tc>
          <w:tcPr>
            <w:tcW w:w="8680" w:type="dxa"/>
            <w:shd w:val="clear" w:color="auto" w:fill="auto"/>
          </w:tcPr>
          <w:p w:rsidR="00806A1A" w:rsidRPr="000C4EFB" w:rsidRDefault="00806A1A" w:rsidP="00806A1A">
            <w:pPr>
              <w:tabs>
                <w:tab w:val="left" w:pos="630"/>
              </w:tabs>
              <w:spacing w:after="0" w:line="240" w:lineRule="auto"/>
              <w:rPr>
                <w:rFonts w:ascii="Calibri" w:eastAsia="Times New Roman" w:hAnsi="Calibri" w:cs="Calibri"/>
                <w:bCs/>
                <w:color w:val="000000"/>
                <w:lang w:val="hr-HR" w:eastAsia="hr-HR"/>
              </w:rPr>
            </w:pPr>
            <w:r>
              <w:rPr>
                <w:rFonts w:eastAsia="Calibri" w:cs="Times New Roman"/>
                <w:lang w:val="hr-HR"/>
              </w:rPr>
              <w:t>Tablica 39. Broj poljoprvrednih gospodarstava po kategorijama od 2012. – do 2016.godine</w:t>
            </w:r>
          </w:p>
        </w:tc>
      </w:tr>
      <w:tr w:rsidR="000C4EFB" w:rsidRPr="000C4EFB" w:rsidTr="00764748">
        <w:trPr>
          <w:trHeight w:val="288"/>
        </w:trPr>
        <w:tc>
          <w:tcPr>
            <w:tcW w:w="8680" w:type="dxa"/>
            <w:tcBorders>
              <w:left w:val="nil"/>
              <w:bottom w:val="nil"/>
              <w:right w:val="nil"/>
            </w:tcBorders>
            <w:shd w:val="clear" w:color="auto" w:fill="auto"/>
            <w:vAlign w:val="center"/>
            <w:hideMark/>
          </w:tcPr>
          <w:p w:rsidR="000C4EFB" w:rsidRPr="000C4EFB" w:rsidRDefault="000C4EFB" w:rsidP="00764748">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 xml:space="preserve">Tablica </w:t>
            </w:r>
            <w:r w:rsidR="00764748">
              <w:rPr>
                <w:rFonts w:ascii="Calibri" w:eastAsia="Times New Roman" w:hAnsi="Calibri" w:cs="Calibri"/>
                <w:bCs/>
                <w:color w:val="000000"/>
                <w:lang w:val="hr-HR" w:eastAsia="hr-HR"/>
              </w:rPr>
              <w:t>40</w:t>
            </w:r>
            <w:r w:rsidRPr="000C4EFB">
              <w:rPr>
                <w:rFonts w:ascii="Calibri" w:eastAsia="Times New Roman" w:hAnsi="Calibri" w:cs="Calibri"/>
                <w:bCs/>
                <w:color w:val="000000"/>
                <w:lang w:val="hr-HR" w:eastAsia="hr-HR"/>
              </w:rPr>
              <w:t>: Biljna proizvodnja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764748">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41</w:t>
            </w:r>
            <w:r w:rsidR="000C4EFB" w:rsidRPr="000C4EFB">
              <w:rPr>
                <w:rFonts w:ascii="Calibri" w:eastAsia="Times New Roman" w:hAnsi="Calibri" w:cs="Calibri"/>
                <w:bCs/>
                <w:color w:val="000000"/>
                <w:lang w:val="hr-HR" w:eastAsia="hr-HR"/>
              </w:rPr>
              <w:t xml:space="preserve"> Stočarska proizvodnja Zagrebačke županije izražena u broju uvjetnih grla </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0C4EFB" w:rsidP="00764748">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4</w:t>
            </w:r>
            <w:r w:rsidR="00764748">
              <w:rPr>
                <w:rFonts w:ascii="Calibri" w:eastAsia="Times New Roman" w:hAnsi="Calibri" w:cs="Calibri"/>
                <w:bCs/>
                <w:color w:val="000000"/>
                <w:lang w:val="hr-HR" w:eastAsia="hr-HR"/>
              </w:rPr>
              <w:t>2</w:t>
            </w:r>
            <w:r w:rsidRPr="000C4EFB">
              <w:rPr>
                <w:rFonts w:ascii="Calibri" w:eastAsia="Times New Roman" w:hAnsi="Calibri" w:cs="Calibri"/>
                <w:bCs/>
                <w:color w:val="000000"/>
                <w:lang w:val="hr-HR" w:eastAsia="hr-HR"/>
              </w:rPr>
              <w:t>: Sredstva dodijeljena organizacijama civilnog društva za provedbu projekata u poljoprivredi, ruralnom razvoju, šumarstvu, ribarstvu i lovstvu</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764748">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Tablica 4</w:t>
            </w:r>
            <w:r w:rsidR="00764748">
              <w:rPr>
                <w:rFonts w:ascii="Calibri" w:eastAsia="Times New Roman" w:hAnsi="Calibri" w:cs="Calibri"/>
                <w:bCs/>
                <w:color w:val="000000"/>
                <w:lang w:val="hr-HR" w:eastAsia="hr-HR"/>
              </w:rPr>
              <w:t>3</w:t>
            </w:r>
            <w:r w:rsidRPr="000C4EFB">
              <w:rPr>
                <w:rFonts w:ascii="Calibri" w:eastAsia="Times New Roman" w:hAnsi="Calibri" w:cs="Calibri"/>
                <w:bCs/>
                <w:color w:val="000000"/>
                <w:lang w:val="hr-HR" w:eastAsia="hr-HR"/>
              </w:rPr>
              <w:t xml:space="preserve">. Razvojni problemi i potrebe sektora poljoprivrede u Zagrebačkoj županiji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44</w:t>
            </w:r>
            <w:r w:rsidR="000C4EFB" w:rsidRPr="000C4EFB">
              <w:rPr>
                <w:rFonts w:ascii="Calibri" w:eastAsia="Times New Roman" w:hAnsi="Calibri" w:cs="Calibri"/>
                <w:bCs/>
                <w:color w:val="000000"/>
                <w:lang w:val="hr-HR" w:eastAsia="hr-HR"/>
              </w:rPr>
              <w:t xml:space="preserve">. Turistička noćenja i dolasci u Zagrebačkoj županiji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45</w:t>
            </w:r>
            <w:r w:rsidR="000C4EFB" w:rsidRPr="000C4EFB">
              <w:rPr>
                <w:rFonts w:ascii="Calibri" w:eastAsia="Times New Roman" w:hAnsi="Calibri" w:cs="Calibri"/>
                <w:bCs/>
                <w:color w:val="000000"/>
                <w:lang w:val="hr-HR" w:eastAsia="hr-HR"/>
              </w:rPr>
              <w:t>. Broj i struktura smještajnih kapaciteta  u Zagrebačkoj županiji ožujak 2017.g.</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46</w:t>
            </w:r>
            <w:r w:rsidR="000C4EFB" w:rsidRPr="000C4EFB">
              <w:rPr>
                <w:rFonts w:ascii="Calibri" w:eastAsia="Times New Roman" w:hAnsi="Calibri" w:cs="Calibri"/>
                <w:bCs/>
                <w:color w:val="000000"/>
                <w:lang w:val="hr-HR" w:eastAsia="hr-HR"/>
              </w:rPr>
              <w:t xml:space="preserve">. Razvojni problemi i potrebe turizma  u Zagrebačkoj županiji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47</w:t>
            </w:r>
            <w:r w:rsidR="000C4EFB" w:rsidRPr="000C4EFB">
              <w:rPr>
                <w:rFonts w:ascii="Calibri" w:eastAsia="Times New Roman" w:hAnsi="Calibri" w:cs="Calibri"/>
                <w:bCs/>
                <w:color w:val="000000"/>
                <w:lang w:val="hr-HR" w:eastAsia="hr-HR"/>
              </w:rPr>
              <w:t xml:space="preserve">. Broj obrta na području Zagrebačke županije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48</w:t>
            </w:r>
            <w:r w:rsidR="000C4EFB" w:rsidRPr="000C4EFB">
              <w:rPr>
                <w:rFonts w:ascii="Calibri" w:eastAsia="Times New Roman" w:hAnsi="Calibri" w:cs="Calibri"/>
                <w:bCs/>
                <w:color w:val="000000"/>
                <w:lang w:val="hr-HR" w:eastAsia="hr-HR"/>
              </w:rPr>
              <w:t xml:space="preserve">: Broj obrta po gradovima i općinama Zagrebačke županije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49</w:t>
            </w:r>
            <w:r w:rsidR="000C4EFB" w:rsidRPr="000C4EFB">
              <w:rPr>
                <w:rFonts w:ascii="Calibri" w:eastAsia="Times New Roman" w:hAnsi="Calibri" w:cs="Calibri"/>
                <w:bCs/>
                <w:color w:val="000000"/>
                <w:lang w:val="hr-HR" w:eastAsia="hr-HR"/>
              </w:rPr>
              <w:t>. Razvojni problemi i potrebe obrta u Zagrebačkoj županiji</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50</w:t>
            </w:r>
            <w:r w:rsidR="000C4EFB" w:rsidRPr="000C4EFB">
              <w:rPr>
                <w:rFonts w:ascii="Calibri" w:eastAsia="Times New Roman" w:hAnsi="Calibri" w:cs="Calibri"/>
                <w:bCs/>
                <w:color w:val="000000"/>
                <w:lang w:val="hr-HR" w:eastAsia="hr-HR"/>
              </w:rPr>
              <w:t>. Ukupna zaposlenost u Zagrebačkoj županiji  i Republici Hrvatskoj od 2011. do 2016. godine, broj, indeks, stopa rasta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51</w:t>
            </w:r>
            <w:r w:rsidR="000C4EFB" w:rsidRPr="000C4EFB">
              <w:rPr>
                <w:rFonts w:ascii="Calibri" w:eastAsia="Times New Roman" w:hAnsi="Calibri" w:cs="Calibri"/>
                <w:bCs/>
                <w:color w:val="000000"/>
                <w:lang w:val="hr-HR" w:eastAsia="hr-HR"/>
              </w:rPr>
              <w:t>. Broj nezaposlenih u RH i Zagrebačkoj županiji u periodu 2011.-2016. godine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52</w:t>
            </w:r>
            <w:r w:rsidR="000C4EFB" w:rsidRPr="000C4EFB">
              <w:rPr>
                <w:rFonts w:ascii="Calibri" w:eastAsia="Times New Roman" w:hAnsi="Calibri" w:cs="Calibri"/>
                <w:bCs/>
                <w:color w:val="000000"/>
                <w:lang w:val="hr-HR" w:eastAsia="hr-HR"/>
              </w:rPr>
              <w:t>: Nezaposleni po gradovima i  općinama, prosinac 2016. g.</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53</w:t>
            </w:r>
            <w:r w:rsidR="000C4EFB" w:rsidRPr="000C4EFB">
              <w:rPr>
                <w:rFonts w:ascii="Calibri" w:eastAsia="Times New Roman" w:hAnsi="Calibri" w:cs="Calibri"/>
                <w:bCs/>
                <w:color w:val="000000"/>
                <w:lang w:val="hr-HR" w:eastAsia="hr-HR"/>
              </w:rPr>
              <w:t>. Razvojni problemi i potrebe Zagrebačke županije u vezi s  tržištem rada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54</w:t>
            </w:r>
            <w:r w:rsidR="000C4EFB" w:rsidRPr="000C4EFB">
              <w:rPr>
                <w:rFonts w:ascii="Calibri" w:eastAsia="Times New Roman" w:hAnsi="Calibri" w:cs="Calibri"/>
                <w:bCs/>
                <w:color w:val="000000"/>
                <w:lang w:val="hr-HR" w:eastAsia="hr-HR"/>
              </w:rPr>
              <w:t xml:space="preserve">. Broj učenika osnovnih škola u Zagrebačkoj županiji 2007.– 2015.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55</w:t>
            </w:r>
            <w:r w:rsidR="000C4EFB" w:rsidRPr="000C4EFB">
              <w:rPr>
                <w:rFonts w:ascii="Calibri" w:eastAsia="Times New Roman" w:hAnsi="Calibri" w:cs="Calibri"/>
                <w:bCs/>
                <w:color w:val="000000"/>
                <w:lang w:val="hr-HR" w:eastAsia="hr-HR"/>
              </w:rPr>
              <w:t>: Podaci o srednjim školama u Zagrebačkoj županiji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56</w:t>
            </w:r>
            <w:r w:rsidR="000C4EFB" w:rsidRPr="000C4EFB">
              <w:rPr>
                <w:rFonts w:ascii="Calibri" w:eastAsia="Times New Roman" w:hAnsi="Calibri" w:cs="Calibri"/>
                <w:bCs/>
                <w:color w:val="000000"/>
                <w:lang w:val="hr-HR" w:eastAsia="hr-HR"/>
              </w:rPr>
              <w:t xml:space="preserve">. Razvojni problemi i potrebe obrazovanja i znanosti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57</w:t>
            </w:r>
            <w:r w:rsidR="000C4EFB" w:rsidRPr="000C4EFB">
              <w:rPr>
                <w:rFonts w:ascii="Calibri" w:eastAsia="Times New Roman" w:hAnsi="Calibri" w:cs="Calibri"/>
                <w:bCs/>
                <w:color w:val="000000"/>
                <w:lang w:val="hr-HR" w:eastAsia="hr-HR"/>
              </w:rPr>
              <w:t xml:space="preserve">. Razvojni problemi i potrebe sektora kulture u Zagrebačke županije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58</w:t>
            </w:r>
            <w:r w:rsidR="000C4EFB" w:rsidRPr="000C4EFB">
              <w:rPr>
                <w:rFonts w:ascii="Calibri" w:eastAsia="Times New Roman" w:hAnsi="Calibri" w:cs="Calibri"/>
                <w:bCs/>
                <w:color w:val="000000"/>
                <w:lang w:val="hr-HR" w:eastAsia="hr-HR"/>
              </w:rPr>
              <w:t>. Razvojni problemi i potrebe sektora zdravstva u Zagrebačkoj županiji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w:t>
            </w:r>
            <w:r w:rsidR="00764748">
              <w:rPr>
                <w:rFonts w:ascii="Calibri" w:eastAsia="Times New Roman" w:hAnsi="Calibri" w:cs="Calibri"/>
                <w:bCs/>
                <w:color w:val="000000"/>
                <w:lang w:val="hr-HR" w:eastAsia="hr-HR"/>
              </w:rPr>
              <w:t>ica 59</w:t>
            </w:r>
            <w:r w:rsidRPr="000C4EFB">
              <w:rPr>
                <w:rFonts w:ascii="Calibri" w:eastAsia="Times New Roman" w:hAnsi="Calibri" w:cs="Calibri"/>
                <w:bCs/>
                <w:color w:val="000000"/>
                <w:lang w:val="hr-HR" w:eastAsia="hr-HR"/>
              </w:rPr>
              <w:t xml:space="preserve"> : Pružatelji usluga brige za starije i nemoćne u Zagrebačkoj županiji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60</w:t>
            </w:r>
            <w:r w:rsidR="000C4EFB" w:rsidRPr="000C4EFB">
              <w:rPr>
                <w:rFonts w:ascii="Calibri" w:eastAsia="Times New Roman" w:hAnsi="Calibri" w:cs="Calibri"/>
                <w:bCs/>
                <w:color w:val="000000"/>
                <w:lang w:val="hr-HR" w:eastAsia="hr-HR"/>
              </w:rPr>
              <w:t>. Razvojni problemi i potrebe sektora socijalne skrbi u Zagrebačkoj županiji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61</w:t>
            </w:r>
            <w:r w:rsidR="000C4EFB" w:rsidRPr="000C4EFB">
              <w:rPr>
                <w:rFonts w:ascii="Calibri" w:eastAsia="Times New Roman" w:hAnsi="Calibri" w:cs="Calibri"/>
                <w:bCs/>
                <w:color w:val="000000"/>
                <w:lang w:val="hr-HR" w:eastAsia="hr-HR"/>
              </w:rPr>
              <w:t xml:space="preserve">. Razvojni problemi i potrebe Zagrebačke županije u vezi s civilnim društvom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jc w:val="both"/>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w:t>
            </w:r>
            <w:r w:rsidR="00764748">
              <w:rPr>
                <w:rFonts w:ascii="Calibri" w:eastAsia="Times New Roman" w:hAnsi="Calibri" w:cs="Calibri"/>
                <w:bCs/>
                <w:color w:val="000000"/>
                <w:lang w:val="hr-HR" w:eastAsia="hr-HR"/>
              </w:rPr>
              <w:t>ablica 62</w:t>
            </w:r>
            <w:r w:rsidRPr="000C4EFB">
              <w:rPr>
                <w:rFonts w:ascii="Calibri" w:eastAsia="Times New Roman" w:hAnsi="Calibri" w:cs="Calibri"/>
                <w:bCs/>
                <w:color w:val="000000"/>
                <w:lang w:val="hr-HR" w:eastAsia="hr-HR"/>
              </w:rPr>
              <w:t>. Razvojni problemi i potrebe Zagrebačke županije u vezi sustava civilne zaštite</w:t>
            </w:r>
            <w:r w:rsidRPr="000C4EFB">
              <w:rPr>
                <w:rFonts w:ascii="Calibri" w:eastAsia="Times New Roman" w:hAnsi="Calibri" w:cs="Calibri"/>
                <w:color w:val="000000"/>
                <w:lang w:val="hr-HR" w:eastAsia="hr-HR"/>
              </w:rPr>
              <w:t xml:space="preserve">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63</w:t>
            </w:r>
            <w:r w:rsidR="000C4EFB" w:rsidRPr="000C4EFB">
              <w:rPr>
                <w:rFonts w:ascii="Calibri" w:eastAsia="Times New Roman" w:hAnsi="Calibri" w:cs="Calibri"/>
                <w:bCs/>
                <w:color w:val="000000"/>
                <w:lang w:val="hr-HR" w:eastAsia="hr-HR"/>
              </w:rPr>
              <w:t xml:space="preserve">. Razvijenost gradova i općina u Zagrebačkoj županiji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64</w:t>
            </w:r>
            <w:r w:rsidR="000C4EFB" w:rsidRPr="000C4EFB">
              <w:rPr>
                <w:rFonts w:ascii="Calibri" w:eastAsia="Times New Roman" w:hAnsi="Calibri" w:cs="Calibri"/>
                <w:bCs/>
                <w:color w:val="000000"/>
                <w:lang w:val="hr-HR" w:eastAsia="hr-HR"/>
              </w:rPr>
              <w:t>. Konkurentnost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65</w:t>
            </w:r>
            <w:r w:rsidR="000C4EFB" w:rsidRPr="000C4EFB">
              <w:rPr>
                <w:rFonts w:ascii="Calibri" w:eastAsia="Times New Roman" w:hAnsi="Calibri" w:cs="Calibri"/>
                <w:bCs/>
                <w:color w:val="000000"/>
                <w:lang w:val="hr-HR" w:eastAsia="hr-HR"/>
              </w:rPr>
              <w:t>. Konkurentnost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0C4EFB" w:rsidP="000C4EFB">
            <w:pPr>
              <w:spacing w:after="0" w:line="240" w:lineRule="auto"/>
              <w:rPr>
                <w:rFonts w:ascii="Calibri" w:eastAsia="Times New Roman" w:hAnsi="Calibri" w:cs="Calibri"/>
                <w:bCs/>
                <w:color w:val="000000"/>
                <w:lang w:val="hr-HR" w:eastAsia="hr-HR"/>
              </w:rPr>
            </w:pPr>
            <w:r w:rsidRPr="000C4EFB">
              <w:rPr>
                <w:rFonts w:ascii="Calibri" w:eastAsia="Times New Roman" w:hAnsi="Calibri" w:cs="Calibri"/>
                <w:bCs/>
                <w:color w:val="000000"/>
                <w:lang w:val="hr-HR" w:eastAsia="hr-HR"/>
              </w:rPr>
              <w:t>Tabl</w:t>
            </w:r>
            <w:r w:rsidR="00764748">
              <w:rPr>
                <w:rFonts w:ascii="Calibri" w:eastAsia="Times New Roman" w:hAnsi="Calibri" w:cs="Calibri"/>
                <w:bCs/>
                <w:color w:val="000000"/>
                <w:lang w:val="hr-HR" w:eastAsia="hr-HR"/>
              </w:rPr>
              <w:t>ica 66</w:t>
            </w:r>
            <w:r w:rsidRPr="000C4EFB">
              <w:rPr>
                <w:rFonts w:ascii="Calibri" w:eastAsia="Times New Roman" w:hAnsi="Calibri" w:cs="Calibri"/>
                <w:bCs/>
                <w:color w:val="000000"/>
                <w:lang w:val="hr-HR" w:eastAsia="hr-HR"/>
              </w:rPr>
              <w:t>. Konkurentnost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67</w:t>
            </w:r>
            <w:r w:rsidR="000C4EFB" w:rsidRPr="000C4EFB">
              <w:rPr>
                <w:rFonts w:ascii="Calibri" w:eastAsia="Times New Roman" w:hAnsi="Calibri" w:cs="Calibri"/>
                <w:bCs/>
                <w:color w:val="000000"/>
                <w:lang w:val="hr-HR" w:eastAsia="hr-HR"/>
              </w:rPr>
              <w:t>. Konkurentnost Zagrebačke županije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68</w:t>
            </w:r>
            <w:r w:rsidR="000C4EFB" w:rsidRPr="000C4EFB">
              <w:rPr>
                <w:rFonts w:ascii="Calibri" w:eastAsia="Times New Roman" w:hAnsi="Calibri" w:cs="Calibri"/>
                <w:bCs/>
                <w:color w:val="000000"/>
                <w:lang w:val="hr-HR" w:eastAsia="hr-HR"/>
              </w:rPr>
              <w:t>: Osnovni pokazatelji Zagrebačke županije 2013. i 2014. godine</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69</w:t>
            </w:r>
            <w:r w:rsidR="000C4EFB" w:rsidRPr="000C4EFB">
              <w:rPr>
                <w:rFonts w:ascii="Calibri" w:eastAsia="Times New Roman" w:hAnsi="Calibri" w:cs="Calibri"/>
                <w:bCs/>
                <w:color w:val="000000"/>
                <w:lang w:val="hr-HR" w:eastAsia="hr-HR"/>
              </w:rPr>
              <w:t>. Konkurentnost Zagrebačke županije – uspješnost poslovanja</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70</w:t>
            </w:r>
            <w:r w:rsidR="000C4EFB" w:rsidRPr="000C4EFB">
              <w:rPr>
                <w:rFonts w:ascii="Calibri" w:eastAsia="Times New Roman" w:hAnsi="Calibri" w:cs="Calibri"/>
                <w:bCs/>
                <w:color w:val="000000"/>
                <w:lang w:val="hr-HR" w:eastAsia="hr-HR"/>
              </w:rPr>
              <w:t>. Razvojni problemi i potrebe Zagrebačke županije u vezi s upravljanjem razvojem</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71</w:t>
            </w:r>
            <w:r w:rsidR="000C4EFB" w:rsidRPr="000C4EFB">
              <w:rPr>
                <w:rFonts w:ascii="Calibri" w:eastAsia="Times New Roman" w:hAnsi="Calibri" w:cs="Calibri"/>
                <w:bCs/>
                <w:color w:val="000000"/>
                <w:lang w:val="hr-HR" w:eastAsia="hr-HR"/>
              </w:rPr>
              <w:t xml:space="preserve">: Proračun Zagrebačke županije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72</w:t>
            </w:r>
            <w:r w:rsidR="000C4EFB" w:rsidRPr="000C4EFB">
              <w:rPr>
                <w:rFonts w:ascii="Calibri" w:eastAsia="Times New Roman" w:hAnsi="Calibri" w:cs="Calibri"/>
                <w:bCs/>
                <w:color w:val="000000"/>
                <w:lang w:val="hr-HR" w:eastAsia="hr-HR"/>
              </w:rPr>
              <w:t xml:space="preserve">. Zajednički projekti koji se provode na području infrastrukture </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73</w:t>
            </w:r>
            <w:r w:rsidR="000C4EFB" w:rsidRPr="000C4EFB">
              <w:rPr>
                <w:rFonts w:ascii="Calibri" w:eastAsia="Times New Roman" w:hAnsi="Calibri" w:cs="Calibri"/>
                <w:bCs/>
                <w:color w:val="000000"/>
                <w:lang w:val="hr-HR" w:eastAsia="hr-HR"/>
              </w:rPr>
              <w:t>. Razvojni problemi i potrebe Zagrebačke županije u vezi sa suradnjom s Gradom Zagrebom</w:t>
            </w:r>
          </w:p>
        </w:tc>
      </w:tr>
      <w:tr w:rsidR="000C4EFB" w:rsidRPr="000C4EFB" w:rsidTr="002A74B8">
        <w:trPr>
          <w:trHeight w:val="576"/>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74</w:t>
            </w:r>
            <w:r w:rsidR="000C4EFB" w:rsidRPr="000C4EFB">
              <w:rPr>
                <w:rFonts w:ascii="Calibri" w:eastAsia="Times New Roman" w:hAnsi="Calibri" w:cs="Calibri"/>
                <w:bCs/>
                <w:color w:val="000000"/>
                <w:lang w:val="hr-HR" w:eastAsia="hr-HR"/>
              </w:rPr>
              <w:t xml:space="preserve">. Razvojni problemi i potrebe Zagrebačke županije u vezi s međužupanijskom, s EU te drugom međunarodnom  suradnjom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75</w:t>
            </w:r>
            <w:r w:rsidR="000C4EFB" w:rsidRPr="000C4EFB">
              <w:rPr>
                <w:rFonts w:ascii="Calibri" w:eastAsia="Times New Roman" w:hAnsi="Calibri" w:cs="Calibri"/>
                <w:bCs/>
                <w:color w:val="000000"/>
                <w:lang w:val="hr-HR" w:eastAsia="hr-HR"/>
              </w:rPr>
              <w:t>. Pregled projekata po prioritetima ŽRS</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76</w:t>
            </w:r>
            <w:r w:rsidR="000C4EFB" w:rsidRPr="000C4EFB">
              <w:rPr>
                <w:rFonts w:ascii="Calibri" w:eastAsia="Times New Roman" w:hAnsi="Calibri" w:cs="Calibri"/>
                <w:bCs/>
                <w:color w:val="000000"/>
                <w:lang w:val="hr-HR" w:eastAsia="hr-HR"/>
              </w:rPr>
              <w:t>: Prikaz projekata po sektorima</w:t>
            </w:r>
            <w:r w:rsidR="000C4EFB" w:rsidRPr="000C4EFB">
              <w:rPr>
                <w:rFonts w:ascii="Calibri" w:eastAsia="Times New Roman" w:hAnsi="Calibri" w:cs="Calibri"/>
                <w:color w:val="000000"/>
                <w:lang w:val="hr-HR" w:eastAsia="hr-HR"/>
              </w:rPr>
              <w:t xml:space="preserve"> </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jc w:val="both"/>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77</w:t>
            </w:r>
            <w:r w:rsidR="000C4EFB" w:rsidRPr="000C4EFB">
              <w:rPr>
                <w:rFonts w:ascii="Calibri" w:eastAsia="Times New Roman" w:hAnsi="Calibri" w:cs="Calibri"/>
                <w:bCs/>
                <w:color w:val="000000"/>
                <w:lang w:val="hr-HR" w:eastAsia="hr-HR"/>
              </w:rPr>
              <w:t>: Pregled projekata po stupnju pripremljenosti</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78</w:t>
            </w:r>
            <w:r w:rsidR="000C4EFB" w:rsidRPr="000C4EFB">
              <w:rPr>
                <w:rFonts w:ascii="Calibri" w:eastAsia="Times New Roman" w:hAnsi="Calibri" w:cs="Calibri"/>
                <w:bCs/>
                <w:color w:val="000000"/>
                <w:lang w:val="hr-HR" w:eastAsia="hr-HR"/>
              </w:rPr>
              <w:t>: Nacrt financijski okvir za provedbu strategije do 2020.</w:t>
            </w:r>
          </w:p>
        </w:tc>
      </w:tr>
      <w:tr w:rsidR="000C4EFB" w:rsidRPr="000C4EFB" w:rsidTr="002A74B8">
        <w:trPr>
          <w:trHeight w:val="288"/>
        </w:trPr>
        <w:tc>
          <w:tcPr>
            <w:tcW w:w="8680" w:type="dxa"/>
            <w:tcBorders>
              <w:top w:val="nil"/>
              <w:left w:val="nil"/>
              <w:bottom w:val="nil"/>
              <w:right w:val="nil"/>
            </w:tcBorders>
            <w:shd w:val="clear" w:color="auto" w:fill="auto"/>
            <w:vAlign w:val="center"/>
            <w:hideMark/>
          </w:tcPr>
          <w:p w:rsidR="000C4EFB" w:rsidRPr="000C4EFB" w:rsidRDefault="00764748" w:rsidP="000C4EFB">
            <w:pPr>
              <w:spacing w:after="0" w:line="240" w:lineRule="auto"/>
              <w:rPr>
                <w:rFonts w:ascii="Calibri" w:eastAsia="Times New Roman" w:hAnsi="Calibri" w:cs="Calibri"/>
                <w:bCs/>
                <w:color w:val="000000"/>
                <w:lang w:val="hr-HR" w:eastAsia="hr-HR"/>
              </w:rPr>
            </w:pPr>
            <w:r>
              <w:rPr>
                <w:rFonts w:ascii="Calibri" w:eastAsia="Times New Roman" w:hAnsi="Calibri" w:cs="Calibri"/>
                <w:bCs/>
                <w:color w:val="000000"/>
                <w:lang w:val="hr-HR" w:eastAsia="hr-HR"/>
              </w:rPr>
              <w:t>Tablica 79</w:t>
            </w:r>
            <w:r w:rsidR="000C4EFB" w:rsidRPr="000C4EFB">
              <w:rPr>
                <w:rFonts w:ascii="Calibri" w:eastAsia="Times New Roman" w:hAnsi="Calibri" w:cs="Calibri"/>
                <w:bCs/>
                <w:color w:val="000000"/>
                <w:lang w:val="hr-HR" w:eastAsia="hr-HR"/>
              </w:rPr>
              <w:t>: Županijski strateški projekti</w:t>
            </w:r>
          </w:p>
        </w:tc>
      </w:tr>
    </w:tbl>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p w:rsidR="000C4EFB" w:rsidRDefault="000C4EFB" w:rsidP="0079160C">
      <w:pPr>
        <w:rPr>
          <w:rFonts w:eastAsia="Calibri" w:cstheme="minorHAnsi"/>
          <w:lang w:val="hr-HR"/>
        </w:rPr>
      </w:pPr>
    </w:p>
    <w:tbl>
      <w:tblPr>
        <w:tblW w:w="8360" w:type="dxa"/>
        <w:tblInd w:w="93" w:type="dxa"/>
        <w:tblLook w:val="04A0" w:firstRow="1" w:lastRow="0" w:firstColumn="1" w:lastColumn="0" w:noHBand="0" w:noVBand="1"/>
      </w:tblPr>
      <w:tblGrid>
        <w:gridCol w:w="1725"/>
        <w:gridCol w:w="6635"/>
      </w:tblGrid>
      <w:tr w:rsidR="000C4EFB" w:rsidRPr="000C4EFB" w:rsidTr="002A74B8">
        <w:trPr>
          <w:trHeight w:val="288"/>
        </w:trPr>
        <w:tc>
          <w:tcPr>
            <w:tcW w:w="8360" w:type="dxa"/>
            <w:gridSpan w:val="2"/>
            <w:tcBorders>
              <w:top w:val="single" w:sz="4" w:space="0" w:color="auto"/>
              <w:left w:val="single" w:sz="4" w:space="0" w:color="auto"/>
              <w:bottom w:val="single" w:sz="4" w:space="0" w:color="auto"/>
              <w:right w:val="single" w:sz="4" w:space="0" w:color="000000"/>
            </w:tcBorders>
            <w:shd w:val="clear" w:color="000000" w:fill="D9D9D9"/>
            <w:noWrap/>
            <w:vAlign w:val="bottom"/>
            <w:hideMark/>
          </w:tcPr>
          <w:p w:rsidR="000C4EFB" w:rsidRPr="000C4EFB" w:rsidRDefault="000C4EFB" w:rsidP="000C4EFB">
            <w:pPr>
              <w:spacing w:after="0" w:line="240" w:lineRule="auto"/>
              <w:jc w:val="center"/>
              <w:rPr>
                <w:rFonts w:ascii="Calibri" w:eastAsia="Times New Roman" w:hAnsi="Calibri" w:cs="Calibri"/>
                <w:b/>
                <w:bCs/>
                <w:color w:val="000000"/>
                <w:lang w:val="hr-HR" w:eastAsia="hr-HR"/>
              </w:rPr>
            </w:pPr>
            <w:r w:rsidRPr="000C4EFB">
              <w:rPr>
                <w:rFonts w:ascii="Calibri" w:eastAsia="Times New Roman" w:hAnsi="Calibri" w:cs="Calibri"/>
                <w:b/>
                <w:bCs/>
                <w:color w:val="000000"/>
                <w:lang w:val="hr-HR" w:eastAsia="hr-HR"/>
              </w:rPr>
              <w:t xml:space="preserve">Popis kratica </w:t>
            </w:r>
          </w:p>
        </w:tc>
      </w:tr>
      <w:tr w:rsidR="000C4EFB" w:rsidRPr="000C4EFB" w:rsidTr="002A74B8">
        <w:trPr>
          <w:trHeight w:val="864"/>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AGRONET</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Elektronička aplikacija namjenjena za pomoć poljoprivrednim gospodarstvima i ostalim korisnicima u ostvarivanju prava na potpore u poljoprivredi</w:t>
            </w:r>
          </w:p>
        </w:tc>
      </w:tr>
      <w:tr w:rsidR="001A73C8" w:rsidRPr="000C4EFB" w:rsidTr="001A73C8">
        <w:trPr>
          <w:trHeight w:val="342"/>
        </w:trPr>
        <w:tc>
          <w:tcPr>
            <w:tcW w:w="1680" w:type="dxa"/>
            <w:tcBorders>
              <w:top w:val="nil"/>
              <w:left w:val="single" w:sz="4" w:space="0" w:color="auto"/>
              <w:bottom w:val="single" w:sz="4" w:space="0" w:color="auto"/>
              <w:right w:val="single" w:sz="4" w:space="0" w:color="auto"/>
            </w:tcBorders>
            <w:shd w:val="clear" w:color="auto" w:fill="auto"/>
          </w:tcPr>
          <w:p w:rsidR="001A73C8" w:rsidRPr="000C4EFB" w:rsidRDefault="001A73C8" w:rsidP="001A73C8">
            <w:pPr>
              <w:spacing w:after="0" w:line="240" w:lineRule="auto"/>
              <w:rPr>
                <w:rFonts w:ascii="Calibri" w:eastAsia="Times New Roman" w:hAnsi="Calibri" w:cs="Calibri"/>
                <w:color w:val="000000"/>
                <w:lang w:val="hr-HR" w:eastAsia="hr-HR"/>
              </w:rPr>
            </w:pPr>
            <w:r>
              <w:rPr>
                <w:rFonts w:ascii="Calibri" w:eastAsia="Times New Roman" w:hAnsi="Calibri" w:cs="Calibri"/>
                <w:color w:val="000000"/>
                <w:lang w:val="hr-HR" w:eastAsia="hr-HR"/>
              </w:rPr>
              <w:t>APPRRR</w:t>
            </w:r>
          </w:p>
        </w:tc>
        <w:tc>
          <w:tcPr>
            <w:tcW w:w="6680" w:type="dxa"/>
            <w:tcBorders>
              <w:top w:val="nil"/>
              <w:left w:val="nil"/>
              <w:bottom w:val="single" w:sz="4" w:space="0" w:color="auto"/>
              <w:right w:val="single" w:sz="4" w:space="0" w:color="auto"/>
            </w:tcBorders>
            <w:shd w:val="clear" w:color="auto" w:fill="auto"/>
          </w:tcPr>
          <w:p w:rsidR="001A73C8" w:rsidRPr="000C4EFB" w:rsidRDefault="001A73C8" w:rsidP="001A73C8">
            <w:pPr>
              <w:spacing w:after="0" w:line="240" w:lineRule="auto"/>
              <w:rPr>
                <w:rFonts w:ascii="Calibri" w:eastAsia="Times New Roman" w:hAnsi="Calibri" w:cs="Calibri"/>
                <w:color w:val="000000"/>
                <w:lang w:val="hr-HR" w:eastAsia="hr-HR"/>
              </w:rPr>
            </w:pPr>
            <w:r>
              <w:rPr>
                <w:rFonts w:ascii="Calibri" w:eastAsia="Times New Roman" w:hAnsi="Calibri" w:cs="Calibri"/>
                <w:color w:val="000000"/>
                <w:lang w:val="hr-HR" w:eastAsia="hr-HR"/>
              </w:rPr>
              <w:t>Agencija za plaćanje u poljoprivredi, ribarstvu i ruralnom razvoju</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ARKOD</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Nacionalni sustav identifikacije građevinskih parcela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ARZ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Auto-cesta Rijeka-Zagreb</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AZM</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Auto-cesta Zagreb-Macelj</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BDP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Bruto domaći proizvod</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BDV</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Bruto dodana vrijednost</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BENCHMARKING</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Sustavno vrednovanje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CGO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Centar za gospodarenje otpadom</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DDD</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Dezinfekcija, dezinsekcija, deratizacija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DHMZ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Državni hidrometereološki zavod</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DZS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Državni zavod za statistiku</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EE otpad</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Električno elektronički otpad</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EIB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Europska investicijska banka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EL-TO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Elektrana-toplana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E-punionica</w:t>
            </w:r>
          </w:p>
        </w:tc>
      </w:tr>
      <w:tr w:rsidR="000C4EFB" w:rsidRPr="000C4EFB" w:rsidTr="002A74B8">
        <w:trPr>
          <w:trHeight w:val="1152"/>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EPC</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EPC je prvi elektronički postupak na razini Europe kojim se stručnjacima omogućuje priznavanje kvalifikacija radi poslovnog nastana ili privremenog ili povremenog pružanja usluga u državi različitoj od one u kojoj trenutačno imaju zakonit poslovni nastan ili boravište.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ESF</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Europski socijalni fond</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EU</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Europska unija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EUROSTAT</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Statistički ured Europske unije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EV</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Električno vozilo</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FINA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Financijska agencija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FZOEU</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Fond za zaštitu okoliša i energetsku učinkovitost</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GIS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Geografski informacijski sustav</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GOZŽ</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Gospodarenje otpadom  Zagrebačke županije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GSV</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Gospodarsko socijalno vijeće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GZ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Grad Zagreb</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Ha</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Hektar</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HAC</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Hrvatske auto-ceste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HACCP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470A53" w:rsidP="000C4EFB">
            <w:pPr>
              <w:spacing w:after="0" w:line="240" w:lineRule="auto"/>
              <w:rPr>
                <w:rFonts w:ascii="Calibri" w:eastAsia="Times New Roman" w:hAnsi="Calibri" w:cs="Calibri"/>
                <w:color w:val="000000"/>
                <w:lang w:val="hr-HR" w:eastAsia="hr-HR"/>
              </w:rPr>
            </w:pPr>
            <w:r>
              <w:rPr>
                <w:rFonts w:ascii="Calibri" w:eastAsia="Times New Roman" w:hAnsi="Calibri" w:cs="Calibri"/>
                <w:color w:val="000000"/>
                <w:lang w:val="hr-HR" w:eastAsia="hr-HR"/>
              </w:rPr>
              <w:t xml:space="preserve">Sistem sigurnosti hrane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HAK</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Hrvatskia auto-klub</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HAMAG-BICRO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Hrvatska agencija za malo gospodarstvo i investicije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HAOP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Hrvatska agencija za okoliš i prirodu</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HC</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Hrvatske ceste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HE</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Hidro elektrana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HERA</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Hrvatska regulatorna agencija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HGK-KZ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Hrvatska gospodarska komora - Komora Zagreb</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HMP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Hitna medicinska pomoć</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HMP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Hitna medicinska pomoć</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HOK</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Hrvatska obrtnička komora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HOK-OKZ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Hrvatska obrtnička komora-Obrtna komora Zagreb</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HUP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Hrvatska udruga poslodavaca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HZMO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Hrvatski zavod za mirovinsko osiguranje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HZZ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Hrvatski zavod za zapošljavanje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HZZO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Hrvatski zavod za zdravstveno osiguranje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HZZO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Hrvatski zavod za zdravstveno osiguranje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HŽ</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Hrvatske željeznice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ICPR</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Razvoj investicijskog okruženja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ICT</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Informacijsko komunikacijska tehnologija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Individualni prijevoz</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IPZP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Integrirani promet zagrebačkog područja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ISO 14001</w:t>
            </w:r>
          </w:p>
        </w:tc>
        <w:tc>
          <w:tcPr>
            <w:tcW w:w="6680" w:type="dxa"/>
            <w:tcBorders>
              <w:top w:val="nil"/>
              <w:left w:val="nil"/>
              <w:bottom w:val="nil"/>
              <w:right w:val="nil"/>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Sustav upravljanja okolišem</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ISO 9001</w:t>
            </w:r>
          </w:p>
        </w:tc>
        <w:tc>
          <w:tcPr>
            <w:tcW w:w="6680" w:type="dxa"/>
            <w:tcBorders>
              <w:top w:val="single" w:sz="4" w:space="0" w:color="auto"/>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Sustav upravljanja kvalitetom</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ISZO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Informacijski sustav zaštite okoliša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JANAF</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Jadranski naftovod</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JLP(R)S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Jedinica lokalne i područne samouprave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JLS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Jedinica lokalne samouprave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JU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Javna ustanova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KZŽ</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Krapinsko-zagorska županija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LAG</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Lokalna akcijska grupa</w:t>
            </w:r>
          </w:p>
        </w:tc>
      </w:tr>
      <w:tr w:rsidR="000C4EFB" w:rsidRPr="000C4EFB" w:rsidTr="002A74B8">
        <w:trPr>
          <w:trHeight w:val="1152"/>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LEADER</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LEADER – "Links between actions for the development of the rural economy", predstavlja Inicijativu Europske Zajednice za mobiliziranje i provedbu ruralnog razvoja u ruralnim zajednicama kroz lokalna partnerstva javnog i privatnog sektora („Lokalne akcijske grupe")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LPZ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Lokalno partnerstvo za zapošljavanje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MBO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Mehaničko-biološki postupak</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MINGO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Ministarstvo gospodarstva, poduzetništva i obrta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MSP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Malo i srednje poduzetništvo</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MZOS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Ministarstvo znanosti, obrazvoanja i sporta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NATURA 200</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Ekološka mreža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NKD</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Nacionalna klasifikacija djelatnosti</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NN</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Narodne novine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NRT</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Najbolje raspoložive tehnike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NUTS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Nomenklatura prostornih jedincia za statistiku</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nZEB</w:t>
            </w:r>
          </w:p>
        </w:tc>
        <w:tc>
          <w:tcPr>
            <w:tcW w:w="6680" w:type="dxa"/>
            <w:tcBorders>
              <w:top w:val="nil"/>
              <w:left w:val="nil"/>
              <w:bottom w:val="nil"/>
              <w:right w:val="nil"/>
            </w:tcBorders>
            <w:shd w:val="clear" w:color="auto" w:fill="auto"/>
            <w:vAlign w:val="bottom"/>
            <w:hideMark/>
          </w:tcPr>
          <w:p w:rsidR="000C4EFB" w:rsidRPr="000C4EFB" w:rsidRDefault="000C4EFB" w:rsidP="000C4EFB">
            <w:pPr>
              <w:spacing w:after="0" w:line="240" w:lineRule="auto"/>
              <w:rPr>
                <w:rFonts w:ascii="Calibri" w:eastAsia="Times New Roman" w:hAnsi="Calibri" w:cs="Calibri"/>
                <w:i/>
                <w:iCs/>
                <w:color w:val="000000"/>
                <w:lang w:val="hr-HR" w:eastAsia="hr-HR"/>
              </w:rPr>
            </w:pPr>
            <w:r w:rsidRPr="000C4EFB">
              <w:rPr>
                <w:rFonts w:ascii="Calibri" w:eastAsia="Times New Roman" w:hAnsi="Calibri" w:cs="Calibri"/>
                <w:i/>
                <w:iCs/>
                <w:color w:val="000000"/>
                <w:lang w:val="hr-HR" w:eastAsia="hr-HR"/>
              </w:rPr>
              <w:t>(nearly Zero Energy Buildings</w:t>
            </w:r>
            <w:r w:rsidRPr="000C4EFB">
              <w:rPr>
                <w:rFonts w:ascii="Calibri" w:eastAsia="Times New Roman" w:hAnsi="Calibri" w:cs="Calibri"/>
                <w:color w:val="000000"/>
                <w:lang w:val="hr-HR" w:eastAsia="hr-HR"/>
              </w:rPr>
              <w:t xml:space="preserve">) zgrade gotovo nulte energije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OCD</w:t>
            </w:r>
          </w:p>
        </w:tc>
        <w:tc>
          <w:tcPr>
            <w:tcW w:w="6680" w:type="dxa"/>
            <w:tcBorders>
              <w:top w:val="single" w:sz="4" w:space="0" w:color="auto"/>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Organizacija civilnog društva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OPG</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Obiteljsko poljoprivredno gospodarstvo</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OPKK</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Operativni program konkurentnost i kohezija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OSI</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Osobe s invaliditetom</w:t>
            </w:r>
          </w:p>
        </w:tc>
      </w:tr>
      <w:tr w:rsidR="000C4EFB" w:rsidRPr="000C4EFB" w:rsidTr="002A74B8">
        <w:trPr>
          <w:trHeight w:val="576"/>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OUTREACH</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Analiza, identifikacija i odabir potencijalnih projekata za inozemna izravna ulaganja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PG</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Poljoprivredno gospodarstvo </w:t>
            </w:r>
          </w:p>
        </w:tc>
      </w:tr>
      <w:tr w:rsidR="000C4EFB" w:rsidRPr="000C4EFB" w:rsidTr="002A74B8">
        <w:trPr>
          <w:trHeight w:val="456"/>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PGO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Plan gospodarenja otpadom</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PUO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Procjena utjecaja zahvata  na okoliš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REC</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Regionalni centar</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RGN</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Rudarsko geološki naftni</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RH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Republika Hrvatska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ROO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Registar onečišćenja okoliša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RRA ZŽ</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Regionalna razvojna agencija Zagrebačke županije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RVS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Regionalni vodoopskrbni sustav</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SB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Specijalna bolnica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SER</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Skupština europskih regija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SPUO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Strateška procjena utjecaja na okoliš</w:t>
            </w:r>
          </w:p>
        </w:tc>
      </w:tr>
      <w:tr w:rsidR="000C4EFB" w:rsidRPr="000C4EFB" w:rsidTr="002A74B8">
        <w:trPr>
          <w:trHeight w:val="576"/>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SWOT</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Strengths =snaga; Weaknesses = slabosti; Opportunities = prilike;Threats = prijetnje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SZH</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Sjeverozapadna Hrvatska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TE-TO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Termoelektrana-toplana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Turistička zajednica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TZG</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Turistička zajednica grada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TZJLS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Turistička zajednica jedinice lokalne samouprave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TZO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Turistička zajednica općine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TZP</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Turistička zajedncia područja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UAZ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Urbana aglomeracija Zagreb</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UO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Upravni odjel</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VIOZŽ</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Vodoopskrba i odvodnja Zagrebačke županije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VS</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Vodoopskrbni sustav</w:t>
            </w:r>
          </w:p>
        </w:tc>
      </w:tr>
      <w:tr w:rsidR="000C4EFB" w:rsidRPr="000C4EFB" w:rsidTr="008950B9">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ZLZ</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Zračna luka Zagreb</w:t>
            </w:r>
          </w:p>
        </w:tc>
      </w:tr>
      <w:tr w:rsidR="000C4EFB" w:rsidRPr="000C4EFB" w:rsidTr="008950B9">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ZPUZZ</w:t>
            </w:r>
          </w:p>
        </w:tc>
        <w:tc>
          <w:tcPr>
            <w:tcW w:w="6680" w:type="dxa"/>
            <w:tcBorders>
              <w:top w:val="single" w:sz="4" w:space="0" w:color="auto"/>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Zavod za prostorno uređenje Zagrebačke županije </w:t>
            </w:r>
          </w:p>
        </w:tc>
      </w:tr>
      <w:tr w:rsidR="000C4EFB" w:rsidRPr="000C4EFB" w:rsidTr="008950B9">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ZRR</w:t>
            </w:r>
          </w:p>
        </w:tc>
        <w:tc>
          <w:tcPr>
            <w:tcW w:w="6680" w:type="dxa"/>
            <w:tcBorders>
              <w:top w:val="single" w:sz="4" w:space="0" w:color="auto"/>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Zakon o regionalnom razvoju</w:t>
            </w:r>
          </w:p>
        </w:tc>
      </w:tr>
      <w:tr w:rsidR="000C4EFB" w:rsidRPr="000C4EFB" w:rsidTr="008950B9">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ZTK</w:t>
            </w:r>
          </w:p>
        </w:tc>
        <w:tc>
          <w:tcPr>
            <w:tcW w:w="6680" w:type="dxa"/>
            <w:tcBorders>
              <w:top w:val="single" w:sz="4" w:space="0" w:color="auto"/>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Zajednica tehničke kulture</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ZTŠ</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Zrakoplovno tehnička škola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ZŽ </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Zagrebačka županija</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ŽCGO</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Županijski centar gospodarenja otpadom</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ŽRS ZŽ</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Županijska strategija Zagrebačke županije </w:t>
            </w:r>
          </w:p>
        </w:tc>
      </w:tr>
      <w:tr w:rsidR="000C4EFB" w:rsidRPr="000C4EFB" w:rsidTr="002A74B8">
        <w:trPr>
          <w:trHeight w:val="288"/>
        </w:trPr>
        <w:tc>
          <w:tcPr>
            <w:tcW w:w="1680" w:type="dxa"/>
            <w:tcBorders>
              <w:top w:val="nil"/>
              <w:left w:val="single" w:sz="4" w:space="0" w:color="auto"/>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ŽUC ZŽ</w:t>
            </w:r>
          </w:p>
        </w:tc>
        <w:tc>
          <w:tcPr>
            <w:tcW w:w="6680" w:type="dxa"/>
            <w:tcBorders>
              <w:top w:val="nil"/>
              <w:left w:val="nil"/>
              <w:bottom w:val="single" w:sz="4" w:space="0" w:color="auto"/>
              <w:right w:val="single" w:sz="4" w:space="0" w:color="auto"/>
            </w:tcBorders>
            <w:shd w:val="clear" w:color="auto" w:fill="auto"/>
            <w:vAlign w:val="bottom"/>
            <w:hideMark/>
          </w:tcPr>
          <w:p w:rsidR="000C4EFB" w:rsidRPr="000C4EFB" w:rsidRDefault="000C4EFB" w:rsidP="000C4EFB">
            <w:pPr>
              <w:spacing w:after="0" w:line="240" w:lineRule="auto"/>
              <w:rPr>
                <w:rFonts w:ascii="Calibri" w:eastAsia="Times New Roman" w:hAnsi="Calibri" w:cs="Calibri"/>
                <w:color w:val="000000"/>
                <w:lang w:val="hr-HR" w:eastAsia="hr-HR"/>
              </w:rPr>
            </w:pPr>
            <w:r w:rsidRPr="000C4EFB">
              <w:rPr>
                <w:rFonts w:ascii="Calibri" w:eastAsia="Times New Roman" w:hAnsi="Calibri" w:cs="Calibri"/>
                <w:color w:val="000000"/>
                <w:lang w:val="hr-HR" w:eastAsia="hr-HR"/>
              </w:rPr>
              <w:t xml:space="preserve">Županijska uprava za ceste Zagrebačke županije </w:t>
            </w:r>
          </w:p>
        </w:tc>
      </w:tr>
    </w:tbl>
    <w:p w:rsidR="000C4EFB" w:rsidRPr="000C4EFB" w:rsidRDefault="000C4EFB" w:rsidP="000C4EFB">
      <w:pPr>
        <w:rPr>
          <w:rFonts w:ascii="Calibri" w:eastAsia="Calibri" w:hAnsi="Calibri" w:cs="Times New Roman"/>
          <w:lang w:val="hr-HR"/>
        </w:rPr>
      </w:pPr>
    </w:p>
    <w:p w:rsidR="005376E2" w:rsidRPr="0096270E" w:rsidRDefault="005376E2" w:rsidP="005376E2">
      <w:pPr>
        <w:rPr>
          <w:lang w:val="hr-HR"/>
        </w:rPr>
      </w:pPr>
    </w:p>
    <w:p w:rsidR="005376E2" w:rsidRPr="0096270E" w:rsidRDefault="005376E2" w:rsidP="005376E2">
      <w:pPr>
        <w:rPr>
          <w:lang w:val="hr-HR"/>
        </w:rPr>
      </w:pPr>
    </w:p>
    <w:p w:rsidR="005376E2" w:rsidRPr="0096270E" w:rsidRDefault="005376E2" w:rsidP="005376E2">
      <w:pPr>
        <w:rPr>
          <w:lang w:val="hr-HR"/>
        </w:rPr>
      </w:pPr>
    </w:p>
    <w:sectPr w:rsidR="005376E2" w:rsidRPr="0096270E" w:rsidSect="005376E2">
      <w:pgSz w:w="12240" w:h="15840"/>
      <w:pgMar w:top="1417" w:right="1750" w:bottom="1417" w:left="184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41B1F" w:rsidRDefault="00741B1F" w:rsidP="002F769F">
      <w:pPr>
        <w:spacing w:after="0" w:line="240" w:lineRule="auto"/>
      </w:pPr>
      <w:r>
        <w:separator/>
      </w:r>
    </w:p>
  </w:endnote>
  <w:endnote w:type="continuationSeparator" w:id="0">
    <w:p w:rsidR="00741B1F" w:rsidRDefault="00741B1F" w:rsidP="002F76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roman"/>
    <w:notTrueType/>
    <w:pitch w:val="fixed"/>
    <w:sig w:usb0="00000000" w:usb1="08070000" w:usb2="00000010" w:usb3="00000000" w:csb0="00020000"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Franklin Gothic Book">
    <w:panose1 w:val="020B0503020102020204"/>
    <w:charset w:val="EE"/>
    <w:family w:val="swiss"/>
    <w:pitch w:val="variable"/>
    <w:sig w:usb0="00000287" w:usb1="00000000" w:usb2="00000000" w:usb3="00000000" w:csb0="0000009F" w:csb1="00000000"/>
  </w:font>
  <w:font w:name="Arial">
    <w:panose1 w:val="020B0604020202020204"/>
    <w:charset w:val="EE"/>
    <w:family w:val="swiss"/>
    <w:pitch w:val="variable"/>
    <w:sig w:usb0="E0002E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Swis721 Cn BT">
    <w:charset w:val="00"/>
    <w:family w:val="swiss"/>
    <w:pitch w:val="variable"/>
    <w:sig w:usb0="00000087" w:usb1="00000000" w:usb2="00000000" w:usb3="00000000" w:csb0="0000001B" w:csb1="00000000"/>
  </w:font>
  <w:font w:name="Wingdings 3">
    <w:panose1 w:val="05040102010807070707"/>
    <w:charset w:val="02"/>
    <w:family w:val="roman"/>
    <w:pitch w:val="variable"/>
    <w:sig w:usb0="00000000" w:usb1="10000000" w:usb2="00000000" w:usb3="00000000" w:csb0="80000000" w:csb1="00000000"/>
  </w:font>
  <w:font w:name="Microsoft Sans Serif">
    <w:panose1 w:val="020B0604020202020204"/>
    <w:charset w:val="EE"/>
    <w:family w:val="swiss"/>
    <w:pitch w:val="variable"/>
    <w:sig w:usb0="E1002EFF" w:usb1="C000605B" w:usb2="00000029" w:usb3="00000000" w:csb0="000101FF" w:csb1="00000000"/>
  </w:font>
  <w:font w:name="Helvetica">
    <w:panose1 w:val="020B0604020202020204"/>
    <w:charset w:val="EE"/>
    <w:family w:val="swiss"/>
    <w:pitch w:val="variable"/>
    <w:sig w:usb0="00000007" w:usb1="00000000" w:usb2="00000000" w:usb3="00000000" w:csb0="00000093" w:csb1="00000000"/>
  </w:font>
  <w:font w:name="Gill Sans MT">
    <w:panose1 w:val="020B0502020104020203"/>
    <w:charset w:val="EE"/>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10405" w:rsidRDefault="00110405">
    <w:pPr>
      <w:pStyle w:val="Podnoje"/>
      <w:jc w:val="right"/>
    </w:pPr>
  </w:p>
  <w:p w:rsidR="00110405" w:rsidRDefault="00110405">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10405" w:rsidRDefault="00110405">
    <w:pPr>
      <w:pStyle w:val="Podnoje"/>
      <w:jc w:val="right"/>
    </w:pPr>
  </w:p>
  <w:p w:rsidR="00110405" w:rsidRDefault="00110405">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43109746"/>
      <w:docPartObj>
        <w:docPartGallery w:val="Page Numbers (Bottom of Page)"/>
        <w:docPartUnique/>
      </w:docPartObj>
    </w:sdtPr>
    <w:sdtEndPr>
      <w:rPr>
        <w:noProof/>
      </w:rPr>
    </w:sdtEndPr>
    <w:sdtContent>
      <w:p w:rsidR="00110405" w:rsidRDefault="00110405">
        <w:pPr>
          <w:pStyle w:val="Podnoje"/>
          <w:jc w:val="right"/>
        </w:pPr>
        <w:r>
          <w:fldChar w:fldCharType="begin"/>
        </w:r>
        <w:r>
          <w:instrText xml:space="preserve"> PAGE   \* MERGEFORMAT </w:instrText>
        </w:r>
        <w:r>
          <w:fldChar w:fldCharType="separate"/>
        </w:r>
        <w:r w:rsidR="00313DF4">
          <w:rPr>
            <w:noProof/>
          </w:rPr>
          <w:t>230</w:t>
        </w:r>
        <w:r>
          <w:rPr>
            <w:noProof/>
          </w:rPr>
          <w:fldChar w:fldCharType="end"/>
        </w:r>
      </w:p>
    </w:sdtContent>
  </w:sdt>
  <w:p w:rsidR="00110405" w:rsidRDefault="00110405">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1559529"/>
      <w:docPartObj>
        <w:docPartGallery w:val="Page Numbers (Bottom of Page)"/>
        <w:docPartUnique/>
      </w:docPartObj>
    </w:sdtPr>
    <w:sdtEndPr>
      <w:rPr>
        <w:noProof/>
      </w:rPr>
    </w:sdtEndPr>
    <w:sdtContent>
      <w:p w:rsidR="00110405" w:rsidRDefault="00110405">
        <w:pPr>
          <w:pStyle w:val="Podnoje"/>
          <w:jc w:val="right"/>
        </w:pPr>
        <w:r>
          <w:fldChar w:fldCharType="begin"/>
        </w:r>
        <w:r>
          <w:instrText xml:space="preserve"> PAGE   \* MERGEFORMAT </w:instrText>
        </w:r>
        <w:r>
          <w:fldChar w:fldCharType="separate"/>
        </w:r>
        <w:r>
          <w:rPr>
            <w:noProof/>
          </w:rPr>
          <w:t>1</w:t>
        </w:r>
        <w:r>
          <w:rPr>
            <w:noProof/>
          </w:rPr>
          <w:fldChar w:fldCharType="end"/>
        </w:r>
      </w:p>
    </w:sdtContent>
  </w:sdt>
  <w:p w:rsidR="00110405" w:rsidRDefault="00110405">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41B1F" w:rsidRDefault="00741B1F" w:rsidP="002F769F">
      <w:pPr>
        <w:spacing w:after="0" w:line="240" w:lineRule="auto"/>
      </w:pPr>
      <w:r>
        <w:separator/>
      </w:r>
    </w:p>
  </w:footnote>
  <w:footnote w:type="continuationSeparator" w:id="0">
    <w:p w:rsidR="00741B1F" w:rsidRDefault="00741B1F" w:rsidP="002F769F">
      <w:pPr>
        <w:spacing w:after="0" w:line="240" w:lineRule="auto"/>
      </w:pPr>
      <w:r>
        <w:continuationSeparator/>
      </w:r>
    </w:p>
  </w:footnote>
  <w:footnote w:id="1">
    <w:p w:rsidR="00110405" w:rsidRPr="00B527CD" w:rsidRDefault="00110405" w:rsidP="00CB1A93">
      <w:pPr>
        <w:pStyle w:val="Tekstfusnote"/>
        <w:rPr>
          <w:rFonts w:ascii="Times New Roman" w:hAnsi="Times New Roman"/>
        </w:rPr>
      </w:pPr>
      <w:r w:rsidRPr="00B527CD">
        <w:rPr>
          <w:rStyle w:val="Referencafusnote"/>
          <w:rFonts w:ascii="Times New Roman" w:hAnsi="Times New Roman"/>
        </w:rPr>
        <w:footnoteRef/>
      </w:r>
      <w:r w:rsidRPr="00B527CD">
        <w:rPr>
          <w:rFonts w:ascii="Times New Roman" w:hAnsi="Times New Roman"/>
        </w:rPr>
        <w:t xml:space="preserve"> Objašnjenje legende: Za kategorije od P1 do PŠ, vidi glavni tekst; kategorije od Š1 do Š3: gospodarska šuma, zaštitna šuma, šuma posebne namjene.</w:t>
      </w:r>
    </w:p>
  </w:footnote>
  <w:footnote w:id="2">
    <w:p w:rsidR="00110405" w:rsidRDefault="00110405" w:rsidP="00CB1A93">
      <w:pPr>
        <w:pStyle w:val="Tekstfusnote"/>
      </w:pPr>
      <w:r>
        <w:rPr>
          <w:rStyle w:val="Referencafusnote"/>
        </w:rPr>
        <w:footnoteRef/>
      </w:r>
      <w:r>
        <w:t>Na temelju Izvješća o stanju u okolišu iz 2009 Zagrebačke županije.</w:t>
      </w:r>
    </w:p>
  </w:footnote>
  <w:footnote w:id="3">
    <w:p w:rsidR="00110405" w:rsidRPr="00BE4235" w:rsidRDefault="00110405" w:rsidP="00CB1A93">
      <w:pPr>
        <w:pStyle w:val="Tekstfusnote"/>
        <w:rPr>
          <w:rFonts w:ascii="Times New Roman" w:hAnsi="Times New Roman"/>
        </w:rPr>
      </w:pPr>
      <w:r>
        <w:rPr>
          <w:rStyle w:val="Referencafusnote"/>
        </w:rPr>
        <w:footnoteRef/>
      </w:r>
      <w:r>
        <w:t xml:space="preserve"> </w:t>
      </w:r>
      <w:r w:rsidRPr="00BE4235">
        <w:rPr>
          <w:rFonts w:ascii="Times New Roman" w:hAnsi="Times New Roman"/>
        </w:rPr>
        <w:t>Naime činjenica je da većina pročistača ima samo I. mehaničku fazu pročišćavanja; biološka je faza uglavnom planirana, ali u praksi još nerealizirana, većinom iz financijskih razloga.</w:t>
      </w:r>
    </w:p>
  </w:footnote>
  <w:footnote w:id="4">
    <w:p w:rsidR="00110405" w:rsidRPr="00F354D0" w:rsidRDefault="00110405" w:rsidP="00CB1A93">
      <w:pPr>
        <w:pStyle w:val="Tekstfusnote"/>
        <w:rPr>
          <w:rFonts w:ascii="Times New Roman" w:hAnsi="Times New Roman"/>
        </w:rPr>
      </w:pPr>
      <w:r>
        <w:rPr>
          <w:rStyle w:val="Referencafusnote"/>
        </w:rPr>
        <w:footnoteRef/>
      </w:r>
      <w:r>
        <w:t xml:space="preserve"> </w:t>
      </w:r>
      <w:r w:rsidRPr="00F354D0">
        <w:rPr>
          <w:rFonts w:ascii="Times New Roman" w:hAnsi="Times New Roman"/>
        </w:rPr>
        <w:t>Gradnja HE, koja se doživljava prvenstveno kao energetski objekt, važan je dio sustava zaštite od poplave (npr. Gradnjom HE Zaprešić riješio bi se problem plavljenja područja između ušća Sutle i Krapine i sl.); mjere za sprečavanje erozije važne su i za obranu od poplava, jer erodiranim materijalom zatrpana retencija gubi funkciju; akumulacije koje se napune za visokog vodostaja služe spremanju vode za vrijeme niskog vodostaja, a zbog ispusta otpadnih voda mora se osigurati minimalan protok; i sl.</w:t>
      </w:r>
    </w:p>
  </w:footnote>
  <w:footnote w:id="5">
    <w:p w:rsidR="00110405" w:rsidRDefault="00110405" w:rsidP="00CB1A93">
      <w:pPr>
        <w:pStyle w:val="Tekstfusnote"/>
      </w:pPr>
      <w:r>
        <w:rPr>
          <w:rStyle w:val="Referencafusnote"/>
        </w:rPr>
        <w:footnoteRef/>
      </w:r>
      <w:r>
        <w:t xml:space="preserve"> Prema planu, naselja uz Savu i Kupu štite se od 100-godišnjih voda, a poljoprivredna područja od 25-godišnjih voda.</w:t>
      </w:r>
    </w:p>
  </w:footnote>
  <w:footnote w:id="6">
    <w:p w:rsidR="00110405" w:rsidRDefault="00110405" w:rsidP="00CB1A93">
      <w:pPr>
        <w:pStyle w:val="Tekstfusnote"/>
      </w:pPr>
      <w:r>
        <w:rPr>
          <w:rStyle w:val="Referencafusnote"/>
        </w:rPr>
        <w:footnoteRef/>
      </w:r>
      <w:r>
        <w:t xml:space="preserve"> Erozija tla vodom doslovce je dvostruko štetan proces jer ima štetne posljedice i na tlo i na vode.</w:t>
      </w:r>
    </w:p>
  </w:footnote>
  <w:footnote w:id="7">
    <w:p w:rsidR="00110405" w:rsidRDefault="00110405" w:rsidP="00CB1A93">
      <w:pPr>
        <w:pStyle w:val="Tekstfusnote"/>
      </w:pPr>
      <w:r w:rsidRPr="00305D4C">
        <w:rPr>
          <w:rStyle w:val="Referencafusnote"/>
        </w:rPr>
        <w:footnoteRef/>
      </w:r>
      <w:r w:rsidRPr="00305D4C">
        <w:t xml:space="preserve"> Dva velika proizvodna objekta – TE-TO Zagreb, EL-TO</w:t>
      </w:r>
      <w:r>
        <w:t xml:space="preserve"> Zagreb – smještena su na području Grada Zagreba. </w:t>
      </w:r>
    </w:p>
  </w:footnote>
  <w:footnote w:id="8">
    <w:p w:rsidR="00110405" w:rsidRDefault="00110405" w:rsidP="00CB1A93">
      <w:pPr>
        <w:pStyle w:val="Tekstfusnote"/>
      </w:pPr>
      <w:r>
        <w:rPr>
          <w:rStyle w:val="Referencafusnote"/>
        </w:rPr>
        <w:footnoteRef/>
      </w:r>
      <w:r>
        <w:t xml:space="preserve"> Ta vrsta prometa važan je čimbenik kvalitete života i razvojnog potencijala nekog područja, posebno ruralnoga, kakvog na području Zagrebačke županije ima mnogo. </w:t>
      </w:r>
    </w:p>
  </w:footnote>
  <w:footnote w:id="9">
    <w:p w:rsidR="00110405" w:rsidRDefault="00110405" w:rsidP="00CB1A93">
      <w:pPr>
        <w:pStyle w:val="Tekstfusnote"/>
      </w:pPr>
      <w:r>
        <w:rPr>
          <w:rStyle w:val="Referencafusnote"/>
        </w:rPr>
        <w:footnoteRef/>
      </w:r>
      <w:r>
        <w:t xml:space="preserve"> Treba voditi računa o tome da lokalni proračuni zbog različitih faktora (npr. koncesijske rente, i sl.) mogu davati i iskrivljenu sliku.</w:t>
      </w:r>
    </w:p>
  </w:footnote>
  <w:footnote w:id="10">
    <w:p w:rsidR="00110405" w:rsidRDefault="00110405" w:rsidP="00CB1A93">
      <w:pPr>
        <w:pStyle w:val="Tekstfusnote"/>
      </w:pPr>
      <w:r>
        <w:rPr>
          <w:rStyle w:val="Referencafusnote"/>
        </w:rPr>
        <w:footnoteRef/>
      </w:r>
      <w:r>
        <w:t xml:space="preserve"> Treba uzeti u obzir da je preciznost podataka o stopi nezaposlenosti pod utjecajem udjela poljoprivrednog stanovništva u ukupnom radno sposobnom stanovništvu. Naime pri  izračunu stope nezaposlenosti koriste se podaci o zaposlenosti koji uključuju samo one individualne poljoprivrednike koji su obveznici plaćanja poreza na dohodak. Zbog navedenog ograničenja moguća se manja ili veća odstupanja od stvarnog stanja, ovisno o tome kolik udio poljoprivrednika prijavljuje </w:t>
      </w:r>
      <w:r w:rsidRPr="009A1B45">
        <w:t>dohotke</w:t>
      </w:r>
      <w:r>
        <w:t xml:space="preserve"> poreznoj upravi.</w:t>
      </w:r>
    </w:p>
  </w:footnote>
  <w:footnote w:id="11">
    <w:p w:rsidR="00110405" w:rsidRDefault="00110405" w:rsidP="00B12B45">
      <w:pPr>
        <w:pStyle w:val="Tekstfusnote"/>
      </w:pPr>
      <w:r>
        <w:rPr>
          <w:rStyle w:val="Referencafusnote"/>
        </w:rPr>
        <w:footnoteRef/>
      </w:r>
      <w:r>
        <w:t xml:space="preserve"> </w:t>
      </w:r>
      <w:r w:rsidRPr="00647D99">
        <w:t>Detaljniji opis metodologije izračuna indeksa razvijenosti se nalazi u Uredbi o indeksu razvijenosti (NN 63/2010</w:t>
      </w:r>
      <w:r>
        <w:t>. i 158/2013.)</w:t>
      </w:r>
      <w:r w:rsidRPr="00647D99">
        <w:t>.</w:t>
      </w:r>
    </w:p>
  </w:footnote>
  <w:footnote w:id="12">
    <w:p w:rsidR="00110405" w:rsidRDefault="00110405" w:rsidP="00B12B45">
      <w:pPr>
        <w:pStyle w:val="Tekstfusnote"/>
        <w:jc w:val="both"/>
      </w:pPr>
      <w:r w:rsidRPr="00C422DD">
        <w:rPr>
          <w:rStyle w:val="Referencafusnote"/>
        </w:rPr>
        <w:footnoteRef/>
      </w:r>
      <w:r w:rsidRPr="00C422DD">
        <w:t xml:space="preserve"> Napomena: prvi nacrt elaborata izrađen je temelju Popisa stanovništva 2011. (broj naselja), te službenih i javno dostupnih dokumenata Ministarstva regionalnoga razvoja i fondova EU korištenih u izračunu indeksa razvijenosti (Državna geodetska uprava izvor je podataka za površine gradova i općina, 2009.). </w:t>
      </w:r>
      <w:r>
        <w:t>Naknadni ispravci podataka napravljeni su na inicijativu pojedinih JLS</w:t>
      </w:r>
    </w:p>
  </w:footnote>
  <w:footnote w:id="13">
    <w:p w:rsidR="00110405" w:rsidRDefault="00110405" w:rsidP="00B12B45">
      <w:pPr>
        <w:pStyle w:val="Tekstfusnote"/>
        <w:jc w:val="both"/>
      </w:pPr>
      <w:r w:rsidRPr="00C422DD">
        <w:rPr>
          <w:rStyle w:val="Referencafusnote"/>
        </w:rPr>
        <w:footnoteRef/>
      </w:r>
      <w:r w:rsidRPr="00C422DD">
        <w:t xml:space="preserve"> U obuhvat ostalih urbanih aglomeracija u Hrvatskoj ulaze jedinice lokalne samouprave s područja samo jedne županije, što proces razvojnog planiranja i upravljanja razvojem uvelike olakšava. </w:t>
      </w:r>
    </w:p>
  </w:footnote>
  <w:footnote w:id="14">
    <w:p w:rsidR="00110405" w:rsidRDefault="00110405" w:rsidP="00B12B45">
      <w:pPr>
        <w:pStyle w:val="Tekstfusnote"/>
        <w:jc w:val="both"/>
      </w:pPr>
      <w:r w:rsidRPr="00C422DD">
        <w:rPr>
          <w:rStyle w:val="Referencafusnote"/>
        </w:rPr>
        <w:footnoteRef/>
      </w:r>
      <w:r w:rsidRPr="00C422DD">
        <w:t xml:space="preserve"> </w:t>
      </w:r>
      <w:r w:rsidRPr="00C422DD">
        <w:rPr>
          <w:noProof/>
        </w:rPr>
        <w:t>Županijska razvojna strategija Krapinsko-zagorske i Zagrebačke žu</w:t>
      </w:r>
      <w:r>
        <w:rPr>
          <w:noProof/>
        </w:rPr>
        <w:t>panije, te Razvojna strategija G</w:t>
      </w:r>
      <w:r w:rsidRPr="00C422DD">
        <w:rPr>
          <w:noProof/>
        </w:rPr>
        <w:t>rada Zagreba do 2020 tzv. ZagrebPlan2020.</w:t>
      </w:r>
    </w:p>
  </w:footnote>
  <w:footnote w:id="15">
    <w:p w:rsidR="00110405" w:rsidRDefault="00110405" w:rsidP="0002630D">
      <w:pPr>
        <w:pStyle w:val="Tekstfusnote"/>
      </w:pPr>
      <w:r>
        <w:rPr>
          <w:rStyle w:val="Referencafusnote"/>
        </w:rPr>
        <w:footnoteRef/>
      </w:r>
      <w:r>
        <w:t xml:space="preserve"> </w:t>
      </w:r>
      <w:r w:rsidRPr="00F87067">
        <w:rPr>
          <w:rFonts w:asciiTheme="majorHAnsi" w:hAnsiTheme="majorHAnsi" w:cs="Arial"/>
          <w:lang w:eastAsia="hr-HR"/>
        </w:rPr>
        <w:t xml:space="preserve">preuzeto iz </w:t>
      </w:r>
      <w:r w:rsidRPr="00F87067">
        <w:rPr>
          <w:rFonts w:asciiTheme="majorHAnsi" w:hAnsiTheme="majorHAnsi" w:cs="Arial"/>
          <w:i/>
          <w:lang w:eastAsia="hr-HR"/>
        </w:rPr>
        <w:t>Zakona o regionalnom razvoju</w:t>
      </w:r>
      <w:r>
        <w:rPr>
          <w:rFonts w:asciiTheme="majorHAnsi" w:hAnsiTheme="majorHAnsi" w:cs="Arial"/>
          <w:i/>
          <w:lang w:eastAsia="hr-HR"/>
        </w:rPr>
        <w:t xml:space="preserve"> (NN 147/14)</w:t>
      </w:r>
      <w:r>
        <w:rPr>
          <w:rFonts w:asciiTheme="majorHAnsi" w:hAnsiTheme="majorHAnsi" w:cs="Arial"/>
          <w:lang w:eastAsia="hr-HR"/>
        </w:rPr>
        <w:t xml:space="preserve"> te</w:t>
      </w:r>
      <w:r w:rsidRPr="001A0471">
        <w:rPr>
          <w:rFonts w:asciiTheme="majorHAnsi" w:hAnsiTheme="majorHAnsi" w:cs="Arial"/>
          <w:i/>
          <w:lang w:eastAsia="hr-HR"/>
        </w:rPr>
        <w:t xml:space="preserve"> </w:t>
      </w:r>
      <w:r w:rsidRPr="00F87067">
        <w:rPr>
          <w:rFonts w:asciiTheme="majorHAnsi" w:hAnsiTheme="majorHAnsi" w:cs="Arial"/>
          <w:i/>
          <w:lang w:eastAsia="hr-HR"/>
        </w:rPr>
        <w:t>Smjernica za izradu županijskih razvojnih strategija, praćenje i vrednovanje njihove provedbe</w:t>
      </w:r>
      <w:r>
        <w:rPr>
          <w:rFonts w:asciiTheme="majorHAnsi" w:hAnsiTheme="majorHAnsi" w:cs="Arial"/>
          <w:lang w:eastAsia="hr-HR"/>
        </w:rPr>
        <w:t xml:space="preserve"> (rujan 2015.)</w:t>
      </w:r>
    </w:p>
  </w:footnote>
  <w:footnote w:id="16">
    <w:p w:rsidR="00110405" w:rsidRPr="00454299" w:rsidRDefault="00110405" w:rsidP="00694552">
      <w:pPr>
        <w:pStyle w:val="Tekstfusnote"/>
      </w:pPr>
      <w:r>
        <w:rPr>
          <w:rStyle w:val="Referencafusnote"/>
        </w:rPr>
        <w:footnoteRef/>
      </w:r>
      <w:r>
        <w:t xml:space="preserve"> </w:t>
      </w:r>
      <w:r w:rsidRPr="00454299">
        <w:t xml:space="preserve">Za vrijeme trajanja prethodnog vrednovanja nije još bila na raspolaganju završna verzija  Strateške procjene utjecaja na okoliš. Navedeni dokument je još u fazi </w:t>
      </w:r>
      <w:r>
        <w:t xml:space="preserve">javnih konzultacija i </w:t>
      </w:r>
      <w:r w:rsidRPr="00454299">
        <w:t>usvajanja.</w:t>
      </w:r>
    </w:p>
    <w:p w:rsidR="00110405" w:rsidRPr="00454299" w:rsidRDefault="00110405" w:rsidP="00694552">
      <w:pPr>
        <w:pStyle w:val="Tekstfusnot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10405" w:rsidRDefault="00110405" w:rsidP="0077728D">
    <w:pPr>
      <w:pStyle w:val="Zaglavlje"/>
      <w:tabs>
        <w:tab w:val="clear" w:pos="4703"/>
        <w:tab w:val="clear" w:pos="9406"/>
        <w:tab w:val="left" w:pos="2063"/>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10405" w:rsidRDefault="00110405">
    <w:pPr>
      <w:pStyle w:val="Zaglavlje"/>
    </w:pPr>
    <w:r>
      <w:rPr>
        <w:noProof/>
        <w:lang w:val="hr-HR" w:eastAsia="hr-HR"/>
      </w:rPr>
      <w:drawing>
        <wp:inline distT="0" distB="0" distL="0" distR="0" wp14:anchorId="23B3BDE6" wp14:editId="4188E68A">
          <wp:extent cx="5366126" cy="619125"/>
          <wp:effectExtent l="0" t="0" r="0" b="0"/>
          <wp:docPr id="10" name="Slika 18" descr="http://www.zacorda.hr/wp-content/themes/Samanta/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zacorda.hr/wp-content/themes/Samanta/imag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95997" cy="622571"/>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1"/>
    <w:lvl w:ilvl="0">
      <w:start w:val="1"/>
      <w:numFmt w:val="decimal"/>
      <w:lvlText w:val="%1."/>
      <w:lvlJc w:val="left"/>
      <w:pPr>
        <w:ind w:left="720" w:hanging="360"/>
      </w:pPr>
    </w:lvl>
  </w:abstractNum>
  <w:abstractNum w:abstractNumId="1" w15:restartNumberingAfterBreak="0">
    <w:nsid w:val="00000002"/>
    <w:multiLevelType w:val="multilevel"/>
    <w:tmpl w:val="A07AF8D6"/>
    <w:lvl w:ilvl="0">
      <w:start w:val="1"/>
      <w:numFmt w:val="decimal"/>
      <w:lvlText w:val="%1."/>
      <w:lvlJc w:val="left"/>
      <w:pPr>
        <w:tabs>
          <w:tab w:val="num" w:pos="0"/>
        </w:tabs>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0D21C5B"/>
    <w:multiLevelType w:val="hybridMultilevel"/>
    <w:tmpl w:val="F1E69878"/>
    <w:lvl w:ilvl="0" w:tplc="D57E02BC">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3" w15:restartNumberingAfterBreak="0">
    <w:nsid w:val="012A54FD"/>
    <w:multiLevelType w:val="hybridMultilevel"/>
    <w:tmpl w:val="587636D2"/>
    <w:lvl w:ilvl="0" w:tplc="D57E02BC">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4" w15:restartNumberingAfterBreak="0">
    <w:nsid w:val="01B94F6D"/>
    <w:multiLevelType w:val="hybridMultilevel"/>
    <w:tmpl w:val="B06479A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1D74A7D"/>
    <w:multiLevelType w:val="hybridMultilevel"/>
    <w:tmpl w:val="DCFE8878"/>
    <w:lvl w:ilvl="0" w:tplc="041A0005">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25D45FC"/>
    <w:multiLevelType w:val="hybridMultilevel"/>
    <w:tmpl w:val="149E6834"/>
    <w:lvl w:ilvl="0" w:tplc="D57E02BC">
      <w:numFmt w:val="bullet"/>
      <w:lvlText w:val="-"/>
      <w:lvlJc w:val="left"/>
      <w:pPr>
        <w:ind w:left="861" w:hanging="360"/>
      </w:pPr>
      <w:rPr>
        <w:rFonts w:ascii="Arial Narrow" w:eastAsia="SimSun" w:hAnsi="Arial Narrow" w:cs="Times New Roman" w:hint="default"/>
      </w:rPr>
    </w:lvl>
    <w:lvl w:ilvl="1" w:tplc="04090003" w:tentative="1">
      <w:start w:val="1"/>
      <w:numFmt w:val="bullet"/>
      <w:lvlText w:val="o"/>
      <w:lvlJc w:val="left"/>
      <w:pPr>
        <w:ind w:left="1581" w:hanging="360"/>
      </w:pPr>
      <w:rPr>
        <w:rFonts w:ascii="Courier New" w:hAnsi="Courier New" w:cs="Courier New" w:hint="default"/>
      </w:rPr>
    </w:lvl>
    <w:lvl w:ilvl="2" w:tplc="04090005" w:tentative="1">
      <w:start w:val="1"/>
      <w:numFmt w:val="bullet"/>
      <w:lvlText w:val=""/>
      <w:lvlJc w:val="left"/>
      <w:pPr>
        <w:ind w:left="2301" w:hanging="360"/>
      </w:pPr>
      <w:rPr>
        <w:rFonts w:ascii="Wingdings" w:hAnsi="Wingdings" w:hint="default"/>
      </w:rPr>
    </w:lvl>
    <w:lvl w:ilvl="3" w:tplc="04090001" w:tentative="1">
      <w:start w:val="1"/>
      <w:numFmt w:val="bullet"/>
      <w:lvlText w:val=""/>
      <w:lvlJc w:val="left"/>
      <w:pPr>
        <w:ind w:left="3021" w:hanging="360"/>
      </w:pPr>
      <w:rPr>
        <w:rFonts w:ascii="Symbol" w:hAnsi="Symbol" w:hint="default"/>
      </w:rPr>
    </w:lvl>
    <w:lvl w:ilvl="4" w:tplc="04090003" w:tentative="1">
      <w:start w:val="1"/>
      <w:numFmt w:val="bullet"/>
      <w:lvlText w:val="o"/>
      <w:lvlJc w:val="left"/>
      <w:pPr>
        <w:ind w:left="3741" w:hanging="360"/>
      </w:pPr>
      <w:rPr>
        <w:rFonts w:ascii="Courier New" w:hAnsi="Courier New" w:cs="Courier New" w:hint="default"/>
      </w:rPr>
    </w:lvl>
    <w:lvl w:ilvl="5" w:tplc="04090005" w:tentative="1">
      <w:start w:val="1"/>
      <w:numFmt w:val="bullet"/>
      <w:lvlText w:val=""/>
      <w:lvlJc w:val="left"/>
      <w:pPr>
        <w:ind w:left="4461" w:hanging="360"/>
      </w:pPr>
      <w:rPr>
        <w:rFonts w:ascii="Wingdings" w:hAnsi="Wingdings" w:hint="default"/>
      </w:rPr>
    </w:lvl>
    <w:lvl w:ilvl="6" w:tplc="04090001" w:tentative="1">
      <w:start w:val="1"/>
      <w:numFmt w:val="bullet"/>
      <w:lvlText w:val=""/>
      <w:lvlJc w:val="left"/>
      <w:pPr>
        <w:ind w:left="5181" w:hanging="360"/>
      </w:pPr>
      <w:rPr>
        <w:rFonts w:ascii="Symbol" w:hAnsi="Symbol" w:hint="default"/>
      </w:rPr>
    </w:lvl>
    <w:lvl w:ilvl="7" w:tplc="04090003" w:tentative="1">
      <w:start w:val="1"/>
      <w:numFmt w:val="bullet"/>
      <w:lvlText w:val="o"/>
      <w:lvlJc w:val="left"/>
      <w:pPr>
        <w:ind w:left="5901" w:hanging="360"/>
      </w:pPr>
      <w:rPr>
        <w:rFonts w:ascii="Courier New" w:hAnsi="Courier New" w:cs="Courier New" w:hint="default"/>
      </w:rPr>
    </w:lvl>
    <w:lvl w:ilvl="8" w:tplc="04090005" w:tentative="1">
      <w:start w:val="1"/>
      <w:numFmt w:val="bullet"/>
      <w:lvlText w:val=""/>
      <w:lvlJc w:val="left"/>
      <w:pPr>
        <w:ind w:left="6621" w:hanging="360"/>
      </w:pPr>
      <w:rPr>
        <w:rFonts w:ascii="Wingdings" w:hAnsi="Wingdings" w:hint="default"/>
      </w:rPr>
    </w:lvl>
  </w:abstractNum>
  <w:abstractNum w:abstractNumId="7" w15:restartNumberingAfterBreak="0">
    <w:nsid w:val="03102F2D"/>
    <w:multiLevelType w:val="hybridMultilevel"/>
    <w:tmpl w:val="11CE78D0"/>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8" w15:restartNumberingAfterBreak="0">
    <w:nsid w:val="034D58AB"/>
    <w:multiLevelType w:val="hybridMultilevel"/>
    <w:tmpl w:val="B22E15FE"/>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FD2D6B"/>
    <w:multiLevelType w:val="hybridMultilevel"/>
    <w:tmpl w:val="2FB49348"/>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04001631"/>
    <w:multiLevelType w:val="hybridMultilevel"/>
    <w:tmpl w:val="157EC878"/>
    <w:lvl w:ilvl="0" w:tplc="041A0005">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830"/>
        </w:tabs>
        <w:ind w:left="830" w:hanging="170"/>
      </w:pPr>
      <w:rPr>
        <w:rFonts w:ascii="Symbol" w:hAnsi="Symbol" w:hint="default"/>
      </w:rPr>
    </w:lvl>
    <w:lvl w:ilvl="2" w:tplc="041A0005">
      <w:start w:val="1"/>
      <w:numFmt w:val="bullet"/>
      <w:lvlText w:val=""/>
      <w:lvlJc w:val="left"/>
      <w:pPr>
        <w:tabs>
          <w:tab w:val="num" w:pos="397"/>
        </w:tabs>
        <w:ind w:left="397" w:hanging="397"/>
      </w:pPr>
      <w:rPr>
        <w:rFonts w:ascii="Wingdings" w:hAnsi="Wingdings" w:hint="default"/>
      </w:rPr>
    </w:lvl>
    <w:lvl w:ilvl="3" w:tplc="041A0005">
      <w:start w:val="1"/>
      <w:numFmt w:val="bullet"/>
      <w:lvlText w:val=""/>
      <w:lvlJc w:val="left"/>
      <w:pPr>
        <w:tabs>
          <w:tab w:val="num" w:pos="397"/>
        </w:tabs>
        <w:ind w:left="397" w:hanging="397"/>
      </w:pPr>
      <w:rPr>
        <w:rFonts w:ascii="Wingdings" w:hAnsi="Wingdings" w:hint="default"/>
      </w:rPr>
    </w:lvl>
    <w:lvl w:ilvl="4" w:tplc="041A0003">
      <w:start w:val="1"/>
      <w:numFmt w:val="bullet"/>
      <w:lvlText w:val=""/>
      <w:lvlJc w:val="left"/>
      <w:pPr>
        <w:tabs>
          <w:tab w:val="num" w:pos="170"/>
        </w:tabs>
        <w:ind w:left="170" w:hanging="170"/>
      </w:pPr>
      <w:rPr>
        <w:rFonts w:ascii="Symbol" w:hAnsi="Symbol" w:hint="default"/>
      </w:rPr>
    </w:lvl>
    <w:lvl w:ilvl="5" w:tplc="041A0005">
      <w:numFmt w:val="bullet"/>
      <w:lvlText w:val="-"/>
      <w:lvlJc w:val="left"/>
      <w:pPr>
        <w:tabs>
          <w:tab w:val="num" w:pos="4320"/>
        </w:tabs>
        <w:ind w:left="4320" w:hanging="360"/>
      </w:pPr>
      <w:rPr>
        <w:rFonts w:ascii="Arial Narrow" w:eastAsia="SimSun" w:hAnsi="Arial Narrow" w:cs="Times New Roman"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4BF4620"/>
    <w:multiLevelType w:val="multilevel"/>
    <w:tmpl w:val="EC8409F0"/>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05761F2C"/>
    <w:multiLevelType w:val="hybridMultilevel"/>
    <w:tmpl w:val="06289F66"/>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70A346D"/>
    <w:multiLevelType w:val="hybridMultilevel"/>
    <w:tmpl w:val="F7F4DCCE"/>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236DC7"/>
    <w:multiLevelType w:val="hybridMultilevel"/>
    <w:tmpl w:val="96DA997C"/>
    <w:lvl w:ilvl="0" w:tplc="041A0005">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0749263E"/>
    <w:multiLevelType w:val="hybridMultilevel"/>
    <w:tmpl w:val="A5202E36"/>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16" w15:restartNumberingAfterBreak="0">
    <w:nsid w:val="07882812"/>
    <w:multiLevelType w:val="multilevel"/>
    <w:tmpl w:val="CB00502C"/>
    <w:lvl w:ilvl="0">
      <w:start w:val="1"/>
      <w:numFmt w:val="decimal"/>
      <w:lvlText w:val="%1."/>
      <w:lvlJc w:val="left"/>
      <w:pPr>
        <w:ind w:left="555" w:hanging="555"/>
      </w:pPr>
      <w:rPr>
        <w:rFonts w:hint="default"/>
      </w:rPr>
    </w:lvl>
    <w:lvl w:ilvl="1">
      <w:start w:val="1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07E8124E"/>
    <w:multiLevelType w:val="hybridMultilevel"/>
    <w:tmpl w:val="F6C44CEE"/>
    <w:lvl w:ilvl="0" w:tplc="041A0005">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0848538C"/>
    <w:multiLevelType w:val="hybridMultilevel"/>
    <w:tmpl w:val="D4B85550"/>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095B297E"/>
    <w:multiLevelType w:val="hybridMultilevel"/>
    <w:tmpl w:val="E0EA0CB8"/>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0" w15:restartNumberingAfterBreak="0">
    <w:nsid w:val="098D1EBE"/>
    <w:multiLevelType w:val="hybridMultilevel"/>
    <w:tmpl w:val="363632D0"/>
    <w:lvl w:ilvl="0" w:tplc="AE1E53C0">
      <w:start w:val="1"/>
      <w:numFmt w:val="bullet"/>
      <w:lvlText w:val=""/>
      <w:lvlJc w:val="left"/>
      <w:pPr>
        <w:tabs>
          <w:tab w:val="num" w:pos="397"/>
        </w:tabs>
        <w:ind w:left="397" w:hanging="397"/>
      </w:pPr>
      <w:rPr>
        <w:rFonts w:ascii="Wingdings" w:hAnsi="Wingdings" w:hint="default"/>
      </w:rPr>
    </w:lvl>
    <w:lvl w:ilvl="1" w:tplc="EB604CAE">
      <w:start w:val="1"/>
      <w:numFmt w:val="bullet"/>
      <w:lvlText w:val="-"/>
      <w:lvlJc w:val="left"/>
      <w:pPr>
        <w:tabs>
          <w:tab w:val="num" w:pos="567"/>
        </w:tabs>
        <w:ind w:left="567" w:hanging="283"/>
      </w:pPr>
      <w:rPr>
        <w:rFonts w:ascii="Times New Roman" w:eastAsia="MS Mincho" w:hAnsi="Times New Roman" w:cs="Times New Roman"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09A8237C"/>
    <w:multiLevelType w:val="hybridMultilevel"/>
    <w:tmpl w:val="F9D60D3C"/>
    <w:lvl w:ilvl="0" w:tplc="13E8265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0A731B5B"/>
    <w:multiLevelType w:val="hybridMultilevel"/>
    <w:tmpl w:val="743456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0A7D20D7"/>
    <w:multiLevelType w:val="hybridMultilevel"/>
    <w:tmpl w:val="D5083CE0"/>
    <w:lvl w:ilvl="0" w:tplc="6304F68A">
      <w:start w:val="9"/>
      <w:numFmt w:val="bullet"/>
      <w:lvlText w:val="-"/>
      <w:lvlJc w:val="left"/>
      <w:pPr>
        <w:ind w:left="1428" w:hanging="360"/>
      </w:pPr>
      <w:rPr>
        <w:rFonts w:ascii="Cambria" w:eastAsia="Calibri" w:hAnsi="Cambria"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24" w15:restartNumberingAfterBreak="0">
    <w:nsid w:val="0C9C6375"/>
    <w:multiLevelType w:val="hybridMultilevel"/>
    <w:tmpl w:val="898C2B8A"/>
    <w:lvl w:ilvl="0" w:tplc="041A0005">
      <w:numFmt w:val="bullet"/>
      <w:lvlText w:val="-"/>
      <w:lvlJc w:val="left"/>
      <w:pPr>
        <w:ind w:left="833" w:hanging="360"/>
      </w:pPr>
      <w:rPr>
        <w:rFonts w:ascii="Arial Narrow" w:eastAsia="SimSun" w:hAnsi="Arial Narrow" w:cs="Times New Roman" w:hint="default"/>
      </w:rPr>
    </w:lvl>
    <w:lvl w:ilvl="1" w:tplc="041A0003" w:tentative="1">
      <w:start w:val="1"/>
      <w:numFmt w:val="bullet"/>
      <w:lvlText w:val="o"/>
      <w:lvlJc w:val="left"/>
      <w:pPr>
        <w:ind w:left="1553" w:hanging="360"/>
      </w:pPr>
      <w:rPr>
        <w:rFonts w:ascii="Courier New" w:hAnsi="Courier New" w:cs="Courier New" w:hint="default"/>
      </w:rPr>
    </w:lvl>
    <w:lvl w:ilvl="2" w:tplc="041A0005" w:tentative="1">
      <w:start w:val="1"/>
      <w:numFmt w:val="bullet"/>
      <w:lvlText w:val=""/>
      <w:lvlJc w:val="left"/>
      <w:pPr>
        <w:ind w:left="2273" w:hanging="360"/>
      </w:pPr>
      <w:rPr>
        <w:rFonts w:ascii="Wingdings" w:hAnsi="Wingdings" w:hint="default"/>
      </w:rPr>
    </w:lvl>
    <w:lvl w:ilvl="3" w:tplc="041A0001" w:tentative="1">
      <w:start w:val="1"/>
      <w:numFmt w:val="bullet"/>
      <w:lvlText w:val=""/>
      <w:lvlJc w:val="left"/>
      <w:pPr>
        <w:ind w:left="2993" w:hanging="360"/>
      </w:pPr>
      <w:rPr>
        <w:rFonts w:ascii="Symbol" w:hAnsi="Symbol" w:hint="default"/>
      </w:rPr>
    </w:lvl>
    <w:lvl w:ilvl="4" w:tplc="041A0003" w:tentative="1">
      <w:start w:val="1"/>
      <w:numFmt w:val="bullet"/>
      <w:lvlText w:val="o"/>
      <w:lvlJc w:val="left"/>
      <w:pPr>
        <w:ind w:left="3713" w:hanging="360"/>
      </w:pPr>
      <w:rPr>
        <w:rFonts w:ascii="Courier New" w:hAnsi="Courier New" w:cs="Courier New" w:hint="default"/>
      </w:rPr>
    </w:lvl>
    <w:lvl w:ilvl="5" w:tplc="041A0005" w:tentative="1">
      <w:start w:val="1"/>
      <w:numFmt w:val="bullet"/>
      <w:lvlText w:val=""/>
      <w:lvlJc w:val="left"/>
      <w:pPr>
        <w:ind w:left="4433" w:hanging="360"/>
      </w:pPr>
      <w:rPr>
        <w:rFonts w:ascii="Wingdings" w:hAnsi="Wingdings" w:hint="default"/>
      </w:rPr>
    </w:lvl>
    <w:lvl w:ilvl="6" w:tplc="041A0001" w:tentative="1">
      <w:start w:val="1"/>
      <w:numFmt w:val="bullet"/>
      <w:lvlText w:val=""/>
      <w:lvlJc w:val="left"/>
      <w:pPr>
        <w:ind w:left="5153" w:hanging="360"/>
      </w:pPr>
      <w:rPr>
        <w:rFonts w:ascii="Symbol" w:hAnsi="Symbol" w:hint="default"/>
      </w:rPr>
    </w:lvl>
    <w:lvl w:ilvl="7" w:tplc="041A0003" w:tentative="1">
      <w:start w:val="1"/>
      <w:numFmt w:val="bullet"/>
      <w:lvlText w:val="o"/>
      <w:lvlJc w:val="left"/>
      <w:pPr>
        <w:ind w:left="5873" w:hanging="360"/>
      </w:pPr>
      <w:rPr>
        <w:rFonts w:ascii="Courier New" w:hAnsi="Courier New" w:cs="Courier New" w:hint="default"/>
      </w:rPr>
    </w:lvl>
    <w:lvl w:ilvl="8" w:tplc="041A0005" w:tentative="1">
      <w:start w:val="1"/>
      <w:numFmt w:val="bullet"/>
      <w:lvlText w:val=""/>
      <w:lvlJc w:val="left"/>
      <w:pPr>
        <w:ind w:left="6593" w:hanging="360"/>
      </w:pPr>
      <w:rPr>
        <w:rFonts w:ascii="Wingdings" w:hAnsi="Wingdings" w:hint="default"/>
      </w:rPr>
    </w:lvl>
  </w:abstractNum>
  <w:abstractNum w:abstractNumId="25" w15:restartNumberingAfterBreak="0">
    <w:nsid w:val="0CCF0E4B"/>
    <w:multiLevelType w:val="hybridMultilevel"/>
    <w:tmpl w:val="027EDC74"/>
    <w:lvl w:ilvl="0" w:tplc="041A0005">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0D5E0F14"/>
    <w:multiLevelType w:val="hybridMultilevel"/>
    <w:tmpl w:val="246A6510"/>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DBE598F"/>
    <w:multiLevelType w:val="hybridMultilevel"/>
    <w:tmpl w:val="0186BC52"/>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EF03742"/>
    <w:multiLevelType w:val="hybridMultilevel"/>
    <w:tmpl w:val="163699C4"/>
    <w:lvl w:ilvl="0" w:tplc="041A0005">
      <w:numFmt w:val="bullet"/>
      <w:lvlText w:val="-"/>
      <w:lvlJc w:val="left"/>
      <w:pPr>
        <w:ind w:left="360" w:hanging="360"/>
      </w:pPr>
      <w:rPr>
        <w:rFonts w:ascii="Arial Narrow" w:eastAsia="SimSun" w:hAnsi="Arial Narrow"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9" w15:restartNumberingAfterBreak="0">
    <w:nsid w:val="0F625D64"/>
    <w:multiLevelType w:val="hybridMultilevel"/>
    <w:tmpl w:val="8E560ADE"/>
    <w:lvl w:ilvl="0" w:tplc="C0CAAFDE">
      <w:start w:val="6"/>
      <w:numFmt w:val="bullet"/>
      <w:lvlText w:val="-"/>
      <w:lvlJc w:val="left"/>
      <w:pPr>
        <w:ind w:left="1428" w:hanging="360"/>
      </w:pPr>
      <w:rPr>
        <w:rFonts w:ascii="Cambria" w:eastAsia="Calibri" w:hAnsi="Cambria"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30" w15:restartNumberingAfterBreak="0">
    <w:nsid w:val="0FFD09F9"/>
    <w:multiLevelType w:val="hybridMultilevel"/>
    <w:tmpl w:val="6A6E6AA8"/>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10274FBC"/>
    <w:multiLevelType w:val="hybridMultilevel"/>
    <w:tmpl w:val="55BED99E"/>
    <w:lvl w:ilvl="0" w:tplc="041A0005">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2" w15:restartNumberingAfterBreak="0">
    <w:nsid w:val="10692E49"/>
    <w:multiLevelType w:val="hybridMultilevel"/>
    <w:tmpl w:val="AC2A378C"/>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33" w15:restartNumberingAfterBreak="0">
    <w:nsid w:val="108C7704"/>
    <w:multiLevelType w:val="hybridMultilevel"/>
    <w:tmpl w:val="3530D204"/>
    <w:lvl w:ilvl="0" w:tplc="041A0005">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34" w15:restartNumberingAfterBreak="0">
    <w:nsid w:val="123B0A1D"/>
    <w:multiLevelType w:val="hybridMultilevel"/>
    <w:tmpl w:val="42A2C0C8"/>
    <w:lvl w:ilvl="0" w:tplc="13E82656">
      <w:start w:val="1"/>
      <w:numFmt w:val="bullet"/>
      <w:lvlText w:val=""/>
      <w:lvlJc w:val="left"/>
      <w:pPr>
        <w:ind w:left="753" w:hanging="360"/>
      </w:pPr>
      <w:rPr>
        <w:rFonts w:ascii="Symbol" w:hAnsi="Symbol"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35" w15:restartNumberingAfterBreak="0">
    <w:nsid w:val="12922EEB"/>
    <w:multiLevelType w:val="hybridMultilevel"/>
    <w:tmpl w:val="02A4BA14"/>
    <w:lvl w:ilvl="0" w:tplc="F6E6A1B4">
      <w:start w:val="6"/>
      <w:numFmt w:val="bullet"/>
      <w:lvlText w:val="-"/>
      <w:lvlJc w:val="left"/>
      <w:pPr>
        <w:ind w:left="1428" w:hanging="360"/>
      </w:pPr>
      <w:rPr>
        <w:rFonts w:ascii="Cambria" w:eastAsia="Calibri" w:hAnsi="Cambria"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36" w15:restartNumberingAfterBreak="0">
    <w:nsid w:val="129524E6"/>
    <w:multiLevelType w:val="hybridMultilevel"/>
    <w:tmpl w:val="8624BBAE"/>
    <w:lvl w:ilvl="0" w:tplc="D57E02BC">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37" w15:restartNumberingAfterBreak="0">
    <w:nsid w:val="1320573C"/>
    <w:multiLevelType w:val="hybridMultilevel"/>
    <w:tmpl w:val="D19CC492"/>
    <w:lvl w:ilvl="0" w:tplc="041A0005">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397"/>
        </w:tabs>
        <w:ind w:left="397" w:hanging="397"/>
      </w:pPr>
      <w:rPr>
        <w:rFonts w:ascii="Wingdings" w:hAnsi="Wingdings"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137D48B0"/>
    <w:multiLevelType w:val="hybridMultilevel"/>
    <w:tmpl w:val="B4D4B730"/>
    <w:lvl w:ilvl="0" w:tplc="041A0005">
      <w:start w:val="1"/>
      <w:numFmt w:val="bullet"/>
      <w:lvlText w:val=""/>
      <w:lvlJc w:val="left"/>
      <w:pPr>
        <w:tabs>
          <w:tab w:val="num" w:pos="720"/>
        </w:tabs>
        <w:ind w:left="720" w:hanging="360"/>
      </w:pPr>
      <w:rPr>
        <w:rFonts w:ascii="Wingdings" w:hAnsi="Wingdings" w:hint="default"/>
      </w:rPr>
    </w:lvl>
    <w:lvl w:ilvl="1" w:tplc="284EB356">
      <w:start w:val="7"/>
      <w:numFmt w:val="bullet"/>
      <w:lvlText w:val="-"/>
      <w:lvlJc w:val="left"/>
      <w:pPr>
        <w:tabs>
          <w:tab w:val="num" w:pos="1440"/>
        </w:tabs>
        <w:ind w:left="1440" w:hanging="360"/>
      </w:pPr>
      <w:rPr>
        <w:rFonts w:ascii="Franklin Gothic Book" w:eastAsia="Times New Roman" w:hAnsi="Franklin Gothic Book" w:cs="Times New Roman"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38D4D90"/>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13E0371B"/>
    <w:multiLevelType w:val="hybridMultilevel"/>
    <w:tmpl w:val="7B12DADE"/>
    <w:lvl w:ilvl="0" w:tplc="BE902626">
      <w:numFmt w:val="bullet"/>
      <w:lvlText w:val="-"/>
      <w:lvlJc w:val="left"/>
      <w:pPr>
        <w:ind w:left="720" w:hanging="360"/>
      </w:pPr>
      <w:rPr>
        <w:rFonts w:ascii="Arial Narrow" w:eastAsia="SimSun" w:hAnsi="Arial Narrow" w:cs="Times New Roman" w:hint="default"/>
      </w:rPr>
    </w:lvl>
    <w:lvl w:ilvl="1" w:tplc="041A0019">
      <w:numFmt w:val="bullet"/>
      <w:lvlText w:val="-"/>
      <w:lvlJc w:val="left"/>
      <w:pPr>
        <w:ind w:left="1440" w:hanging="360"/>
      </w:pPr>
      <w:rPr>
        <w:rFonts w:ascii="Arial Narrow" w:eastAsia="SimSun" w:hAnsi="Arial Narrow" w:cs="Times New Roman"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41" w15:restartNumberingAfterBreak="0">
    <w:nsid w:val="14430116"/>
    <w:multiLevelType w:val="hybridMultilevel"/>
    <w:tmpl w:val="AD226248"/>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15FA5302"/>
    <w:multiLevelType w:val="hybridMultilevel"/>
    <w:tmpl w:val="928A387A"/>
    <w:lvl w:ilvl="0" w:tplc="041A0005">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43" w15:restartNumberingAfterBreak="0">
    <w:nsid w:val="1645771F"/>
    <w:multiLevelType w:val="hybridMultilevel"/>
    <w:tmpl w:val="7BC0DD5E"/>
    <w:lvl w:ilvl="0" w:tplc="D57E02BC">
      <w:numFmt w:val="bullet"/>
      <w:lvlText w:val="-"/>
      <w:lvlJc w:val="left"/>
      <w:pPr>
        <w:ind w:left="1440" w:hanging="360"/>
      </w:pPr>
      <w:rPr>
        <w:rFonts w:ascii="Arial Narrow" w:eastAsia="SimSun" w:hAnsi="Arial Narrow"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1662662D"/>
    <w:multiLevelType w:val="hybridMultilevel"/>
    <w:tmpl w:val="56DCCA56"/>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6E86EED"/>
    <w:multiLevelType w:val="hybridMultilevel"/>
    <w:tmpl w:val="285EEECA"/>
    <w:lvl w:ilvl="0" w:tplc="C4DEF0D2">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830"/>
        </w:tabs>
        <w:ind w:left="830" w:hanging="170"/>
      </w:pPr>
      <w:rPr>
        <w:rFonts w:ascii="Symbol" w:hAnsi="Symbol" w:hint="default"/>
      </w:rPr>
    </w:lvl>
    <w:lvl w:ilvl="2" w:tplc="041A0005">
      <w:start w:val="1"/>
      <w:numFmt w:val="bullet"/>
      <w:lvlText w:val=""/>
      <w:lvlJc w:val="left"/>
      <w:pPr>
        <w:tabs>
          <w:tab w:val="num" w:pos="397"/>
        </w:tabs>
        <w:ind w:left="397" w:hanging="397"/>
      </w:pPr>
      <w:rPr>
        <w:rFonts w:ascii="Wingdings" w:hAnsi="Wingdings" w:hint="default"/>
      </w:rPr>
    </w:lvl>
    <w:lvl w:ilvl="3" w:tplc="041A0005">
      <w:start w:val="1"/>
      <w:numFmt w:val="bullet"/>
      <w:lvlText w:val=""/>
      <w:lvlJc w:val="left"/>
      <w:pPr>
        <w:tabs>
          <w:tab w:val="num" w:pos="397"/>
        </w:tabs>
        <w:ind w:left="397" w:hanging="397"/>
      </w:pPr>
      <w:rPr>
        <w:rFonts w:ascii="Wingdings" w:hAnsi="Wingdings" w:hint="default"/>
      </w:rPr>
    </w:lvl>
    <w:lvl w:ilvl="4" w:tplc="041A0003">
      <w:start w:val="1"/>
      <w:numFmt w:val="bullet"/>
      <w:lvlText w:val=""/>
      <w:lvlJc w:val="left"/>
      <w:pPr>
        <w:tabs>
          <w:tab w:val="num" w:pos="170"/>
        </w:tabs>
        <w:ind w:left="170" w:hanging="170"/>
      </w:pPr>
      <w:rPr>
        <w:rFonts w:ascii="Symbol" w:hAnsi="Symbol" w:hint="default"/>
      </w:rPr>
    </w:lvl>
    <w:lvl w:ilvl="5" w:tplc="041A0005">
      <w:numFmt w:val="bullet"/>
      <w:lvlText w:val="-"/>
      <w:lvlJc w:val="left"/>
      <w:pPr>
        <w:tabs>
          <w:tab w:val="num" w:pos="4320"/>
        </w:tabs>
        <w:ind w:left="4320" w:hanging="360"/>
      </w:pPr>
      <w:rPr>
        <w:rFonts w:ascii="Arial Narrow" w:eastAsia="SimSun" w:hAnsi="Arial Narrow" w:cs="Times New Roman"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188F5872"/>
    <w:multiLevelType w:val="hybridMultilevel"/>
    <w:tmpl w:val="D0FAAAE2"/>
    <w:lvl w:ilvl="0" w:tplc="041A0005">
      <w:numFmt w:val="bullet"/>
      <w:lvlText w:val="-"/>
      <w:lvlJc w:val="left"/>
      <w:pPr>
        <w:ind w:left="833" w:hanging="360"/>
      </w:pPr>
      <w:rPr>
        <w:rFonts w:ascii="Arial Narrow" w:eastAsia="SimSun" w:hAnsi="Arial Narrow" w:cs="Times New Roman" w:hint="default"/>
      </w:rPr>
    </w:lvl>
    <w:lvl w:ilvl="1" w:tplc="041A0003">
      <w:numFmt w:val="bullet"/>
      <w:lvlText w:val="-"/>
      <w:lvlJc w:val="left"/>
      <w:pPr>
        <w:ind w:left="1553" w:hanging="360"/>
      </w:pPr>
      <w:rPr>
        <w:rFonts w:ascii="Arial Narrow" w:eastAsia="SimSun" w:hAnsi="Arial Narrow" w:cs="Times New Roman" w:hint="default"/>
      </w:rPr>
    </w:lvl>
    <w:lvl w:ilvl="2" w:tplc="041A0005" w:tentative="1">
      <w:start w:val="1"/>
      <w:numFmt w:val="bullet"/>
      <w:lvlText w:val=""/>
      <w:lvlJc w:val="left"/>
      <w:pPr>
        <w:ind w:left="2273" w:hanging="360"/>
      </w:pPr>
      <w:rPr>
        <w:rFonts w:ascii="Wingdings" w:hAnsi="Wingdings" w:hint="default"/>
      </w:rPr>
    </w:lvl>
    <w:lvl w:ilvl="3" w:tplc="041A0001" w:tentative="1">
      <w:start w:val="1"/>
      <w:numFmt w:val="bullet"/>
      <w:lvlText w:val=""/>
      <w:lvlJc w:val="left"/>
      <w:pPr>
        <w:ind w:left="2993" w:hanging="360"/>
      </w:pPr>
      <w:rPr>
        <w:rFonts w:ascii="Symbol" w:hAnsi="Symbol" w:hint="default"/>
      </w:rPr>
    </w:lvl>
    <w:lvl w:ilvl="4" w:tplc="041A0003" w:tentative="1">
      <w:start w:val="1"/>
      <w:numFmt w:val="bullet"/>
      <w:lvlText w:val="o"/>
      <w:lvlJc w:val="left"/>
      <w:pPr>
        <w:ind w:left="3713" w:hanging="360"/>
      </w:pPr>
      <w:rPr>
        <w:rFonts w:ascii="Courier New" w:hAnsi="Courier New" w:cs="Courier New" w:hint="default"/>
      </w:rPr>
    </w:lvl>
    <w:lvl w:ilvl="5" w:tplc="041A0005" w:tentative="1">
      <w:start w:val="1"/>
      <w:numFmt w:val="bullet"/>
      <w:lvlText w:val=""/>
      <w:lvlJc w:val="left"/>
      <w:pPr>
        <w:ind w:left="4433" w:hanging="360"/>
      </w:pPr>
      <w:rPr>
        <w:rFonts w:ascii="Wingdings" w:hAnsi="Wingdings" w:hint="default"/>
      </w:rPr>
    </w:lvl>
    <w:lvl w:ilvl="6" w:tplc="041A0001" w:tentative="1">
      <w:start w:val="1"/>
      <w:numFmt w:val="bullet"/>
      <w:lvlText w:val=""/>
      <w:lvlJc w:val="left"/>
      <w:pPr>
        <w:ind w:left="5153" w:hanging="360"/>
      </w:pPr>
      <w:rPr>
        <w:rFonts w:ascii="Symbol" w:hAnsi="Symbol" w:hint="default"/>
      </w:rPr>
    </w:lvl>
    <w:lvl w:ilvl="7" w:tplc="041A0003" w:tentative="1">
      <w:start w:val="1"/>
      <w:numFmt w:val="bullet"/>
      <w:lvlText w:val="o"/>
      <w:lvlJc w:val="left"/>
      <w:pPr>
        <w:ind w:left="5873" w:hanging="360"/>
      </w:pPr>
      <w:rPr>
        <w:rFonts w:ascii="Courier New" w:hAnsi="Courier New" w:cs="Courier New" w:hint="default"/>
      </w:rPr>
    </w:lvl>
    <w:lvl w:ilvl="8" w:tplc="041A0005" w:tentative="1">
      <w:start w:val="1"/>
      <w:numFmt w:val="bullet"/>
      <w:lvlText w:val=""/>
      <w:lvlJc w:val="left"/>
      <w:pPr>
        <w:ind w:left="6593" w:hanging="360"/>
      </w:pPr>
      <w:rPr>
        <w:rFonts w:ascii="Wingdings" w:hAnsi="Wingdings" w:hint="default"/>
      </w:rPr>
    </w:lvl>
  </w:abstractNum>
  <w:abstractNum w:abstractNumId="47" w15:restartNumberingAfterBreak="0">
    <w:nsid w:val="18A1123E"/>
    <w:multiLevelType w:val="hybridMultilevel"/>
    <w:tmpl w:val="2136752E"/>
    <w:lvl w:ilvl="0" w:tplc="041A0005">
      <w:start w:val="1"/>
      <w:numFmt w:val="bullet"/>
      <w:lvlText w:val=""/>
      <w:lvlJc w:val="left"/>
      <w:pPr>
        <w:tabs>
          <w:tab w:val="num" w:pos="170"/>
        </w:tabs>
        <w:ind w:left="170" w:hanging="170"/>
      </w:pPr>
      <w:rPr>
        <w:rFonts w:ascii="Symbol" w:hAnsi="Symbol" w:hint="default"/>
      </w:rPr>
    </w:lvl>
    <w:lvl w:ilvl="1" w:tplc="041A0005">
      <w:start w:val="1"/>
      <w:numFmt w:val="bullet"/>
      <w:lvlText w:val=""/>
      <w:lvlJc w:val="left"/>
      <w:pPr>
        <w:tabs>
          <w:tab w:val="num" w:pos="830"/>
        </w:tabs>
        <w:ind w:left="830" w:hanging="170"/>
      </w:pPr>
      <w:rPr>
        <w:rFonts w:ascii="Symbol" w:hAnsi="Symbol" w:hint="default"/>
      </w:rPr>
    </w:lvl>
    <w:lvl w:ilvl="2" w:tplc="041A0005">
      <w:start w:val="1"/>
      <w:numFmt w:val="bullet"/>
      <w:lvlText w:val=""/>
      <w:lvlJc w:val="left"/>
      <w:pPr>
        <w:tabs>
          <w:tab w:val="num" w:pos="397"/>
        </w:tabs>
        <w:ind w:left="397" w:hanging="397"/>
      </w:pPr>
      <w:rPr>
        <w:rFonts w:ascii="Wingdings" w:hAnsi="Wingdings" w:hint="default"/>
      </w:rPr>
    </w:lvl>
    <w:lvl w:ilvl="3" w:tplc="041A0001">
      <w:start w:val="1"/>
      <w:numFmt w:val="bullet"/>
      <w:lvlText w:val=""/>
      <w:lvlJc w:val="left"/>
      <w:pPr>
        <w:tabs>
          <w:tab w:val="num" w:pos="397"/>
        </w:tabs>
        <w:ind w:left="397" w:hanging="397"/>
      </w:pPr>
      <w:rPr>
        <w:rFonts w:ascii="Wingdings" w:hAnsi="Wingdings" w:hint="default"/>
      </w:rPr>
    </w:lvl>
    <w:lvl w:ilvl="4" w:tplc="041A0003">
      <w:numFmt w:val="bullet"/>
      <w:lvlText w:val="-"/>
      <w:lvlJc w:val="left"/>
      <w:pPr>
        <w:tabs>
          <w:tab w:val="num" w:pos="170"/>
        </w:tabs>
        <w:ind w:left="170" w:hanging="170"/>
      </w:pPr>
      <w:rPr>
        <w:rFonts w:ascii="Arial Narrow" w:eastAsia="SimSun" w:hAnsi="Arial Narrow" w:cs="Times New Roman" w:hint="default"/>
      </w:rPr>
    </w:lvl>
    <w:lvl w:ilvl="5" w:tplc="041A0005">
      <w:numFmt w:val="bullet"/>
      <w:lvlText w:val="-"/>
      <w:lvlJc w:val="left"/>
      <w:pPr>
        <w:tabs>
          <w:tab w:val="num" w:pos="4320"/>
        </w:tabs>
        <w:ind w:left="4320" w:hanging="360"/>
      </w:pPr>
      <w:rPr>
        <w:rFonts w:ascii="Arial Narrow" w:eastAsia="SimSun" w:hAnsi="Arial Narrow" w:cs="Times New Roman"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191732C7"/>
    <w:multiLevelType w:val="hybridMultilevel"/>
    <w:tmpl w:val="970C500E"/>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19381D0F"/>
    <w:multiLevelType w:val="hybridMultilevel"/>
    <w:tmpl w:val="1E04FA6C"/>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50" w15:restartNumberingAfterBreak="0">
    <w:nsid w:val="1AFA2896"/>
    <w:multiLevelType w:val="hybridMultilevel"/>
    <w:tmpl w:val="D98E9702"/>
    <w:lvl w:ilvl="0" w:tplc="041A000F">
      <w:start w:val="1"/>
      <w:numFmt w:val="decimal"/>
      <w:lvlText w:val="%1."/>
      <w:lvlJc w:val="left"/>
      <w:pPr>
        <w:tabs>
          <w:tab w:val="num" w:pos="360"/>
        </w:tabs>
        <w:ind w:left="360" w:hanging="360"/>
      </w:pPr>
    </w:lvl>
    <w:lvl w:ilvl="1" w:tplc="330A642C">
      <w:start w:val="1"/>
      <w:numFmt w:val="bullet"/>
      <w:lvlText w:val=""/>
      <w:lvlJc w:val="left"/>
      <w:pPr>
        <w:tabs>
          <w:tab w:val="num" w:pos="1077"/>
        </w:tabs>
        <w:ind w:left="1077" w:hanging="360"/>
      </w:pPr>
      <w:rPr>
        <w:rFonts w:ascii="Symbol" w:hAnsi="Symbol" w:hint="default"/>
        <w:color w:val="auto"/>
      </w:rPr>
    </w:lvl>
    <w:lvl w:ilvl="2" w:tplc="98A0C528">
      <w:numFmt w:val="bullet"/>
      <w:lvlText w:val="-"/>
      <w:lvlJc w:val="left"/>
      <w:pPr>
        <w:tabs>
          <w:tab w:val="num" w:pos="1977"/>
        </w:tabs>
        <w:ind w:left="1977" w:hanging="360"/>
      </w:pPr>
      <w:rPr>
        <w:rFonts w:ascii="Arial" w:eastAsia="Times New Roman" w:hAnsi="Arial" w:cs="Arial" w:hint="default"/>
      </w:rPr>
    </w:lvl>
    <w:lvl w:ilvl="3" w:tplc="041A000F" w:tentative="1">
      <w:start w:val="1"/>
      <w:numFmt w:val="decimal"/>
      <w:lvlText w:val="%4."/>
      <w:lvlJc w:val="left"/>
      <w:pPr>
        <w:tabs>
          <w:tab w:val="num" w:pos="2517"/>
        </w:tabs>
        <w:ind w:left="2517" w:hanging="360"/>
      </w:pPr>
    </w:lvl>
    <w:lvl w:ilvl="4" w:tplc="041A0019" w:tentative="1">
      <w:start w:val="1"/>
      <w:numFmt w:val="lowerLetter"/>
      <w:lvlText w:val="%5."/>
      <w:lvlJc w:val="left"/>
      <w:pPr>
        <w:tabs>
          <w:tab w:val="num" w:pos="3237"/>
        </w:tabs>
        <w:ind w:left="3237" w:hanging="360"/>
      </w:pPr>
    </w:lvl>
    <w:lvl w:ilvl="5" w:tplc="041A001B" w:tentative="1">
      <w:start w:val="1"/>
      <w:numFmt w:val="lowerRoman"/>
      <w:lvlText w:val="%6."/>
      <w:lvlJc w:val="right"/>
      <w:pPr>
        <w:tabs>
          <w:tab w:val="num" w:pos="3957"/>
        </w:tabs>
        <w:ind w:left="3957" w:hanging="180"/>
      </w:pPr>
    </w:lvl>
    <w:lvl w:ilvl="6" w:tplc="041A000F" w:tentative="1">
      <w:start w:val="1"/>
      <w:numFmt w:val="decimal"/>
      <w:lvlText w:val="%7."/>
      <w:lvlJc w:val="left"/>
      <w:pPr>
        <w:tabs>
          <w:tab w:val="num" w:pos="4677"/>
        </w:tabs>
        <w:ind w:left="4677" w:hanging="360"/>
      </w:pPr>
    </w:lvl>
    <w:lvl w:ilvl="7" w:tplc="041A0019" w:tentative="1">
      <w:start w:val="1"/>
      <w:numFmt w:val="lowerLetter"/>
      <w:lvlText w:val="%8."/>
      <w:lvlJc w:val="left"/>
      <w:pPr>
        <w:tabs>
          <w:tab w:val="num" w:pos="5397"/>
        </w:tabs>
        <w:ind w:left="5397" w:hanging="360"/>
      </w:pPr>
    </w:lvl>
    <w:lvl w:ilvl="8" w:tplc="041A001B" w:tentative="1">
      <w:start w:val="1"/>
      <w:numFmt w:val="lowerRoman"/>
      <w:lvlText w:val="%9."/>
      <w:lvlJc w:val="right"/>
      <w:pPr>
        <w:tabs>
          <w:tab w:val="num" w:pos="6117"/>
        </w:tabs>
        <w:ind w:left="6117" w:hanging="180"/>
      </w:pPr>
    </w:lvl>
  </w:abstractNum>
  <w:abstractNum w:abstractNumId="51" w15:restartNumberingAfterBreak="0">
    <w:nsid w:val="1B663D39"/>
    <w:multiLevelType w:val="hybridMultilevel"/>
    <w:tmpl w:val="E33402A0"/>
    <w:lvl w:ilvl="0" w:tplc="041A0005">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B77667B"/>
    <w:multiLevelType w:val="hybridMultilevel"/>
    <w:tmpl w:val="83E2E2E2"/>
    <w:lvl w:ilvl="0" w:tplc="628CFA7E">
      <w:start w:val="4"/>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1BB64A55"/>
    <w:multiLevelType w:val="hybridMultilevel"/>
    <w:tmpl w:val="904AC84A"/>
    <w:lvl w:ilvl="0" w:tplc="5906A4B4">
      <w:start w:val="1"/>
      <w:numFmt w:val="bullet"/>
      <w:lvlText w:val=""/>
      <w:lvlJc w:val="left"/>
      <w:pPr>
        <w:ind w:left="720" w:hanging="360"/>
      </w:pPr>
      <w:rPr>
        <w:rFonts w:ascii="Symbol" w:hAnsi="Symbol" w:hint="default"/>
        <w:color w:val="365F91" w:themeColor="accent1" w:themeShade="BF"/>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4" w15:restartNumberingAfterBreak="0">
    <w:nsid w:val="1C1346C7"/>
    <w:multiLevelType w:val="hybridMultilevel"/>
    <w:tmpl w:val="EF0419B6"/>
    <w:lvl w:ilvl="0" w:tplc="041A0005">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5" w15:restartNumberingAfterBreak="0">
    <w:nsid w:val="1D4054AC"/>
    <w:multiLevelType w:val="hybridMultilevel"/>
    <w:tmpl w:val="35348F86"/>
    <w:lvl w:ilvl="0" w:tplc="D57E02BC">
      <w:numFmt w:val="bullet"/>
      <w:lvlText w:val="-"/>
      <w:lvlJc w:val="left"/>
      <w:pPr>
        <w:ind w:left="1440" w:hanging="360"/>
      </w:pPr>
      <w:rPr>
        <w:rFonts w:ascii="Arial Narrow" w:eastAsia="SimSun" w:hAnsi="Arial Narrow"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1DAA4983"/>
    <w:multiLevelType w:val="hybridMultilevel"/>
    <w:tmpl w:val="5780437C"/>
    <w:lvl w:ilvl="0" w:tplc="041A0005">
      <w:start w:val="1"/>
      <w:numFmt w:val="bullet"/>
      <w:lvlText w:val=""/>
      <w:lvlJc w:val="left"/>
      <w:pPr>
        <w:tabs>
          <w:tab w:val="num" w:pos="170"/>
        </w:tabs>
        <w:ind w:left="170" w:hanging="170"/>
      </w:pPr>
      <w:rPr>
        <w:rFonts w:ascii="Symbol" w:hAnsi="Symbol" w:hint="default"/>
      </w:rPr>
    </w:lvl>
    <w:lvl w:ilvl="1" w:tplc="041A0003">
      <w:start w:val="1"/>
      <w:numFmt w:val="bullet"/>
      <w:lvlText w:val="o"/>
      <w:lvlJc w:val="left"/>
      <w:pPr>
        <w:tabs>
          <w:tab w:val="num" w:pos="1020"/>
        </w:tabs>
        <w:ind w:left="1020" w:hanging="360"/>
      </w:pPr>
      <w:rPr>
        <w:rFonts w:ascii="Courier New" w:hAnsi="Courier New" w:cs="Courier New" w:hint="default"/>
      </w:rPr>
    </w:lvl>
    <w:lvl w:ilvl="2" w:tplc="041A0005">
      <w:start w:val="1"/>
      <w:numFmt w:val="bullet"/>
      <w:lvlText w:val=""/>
      <w:lvlJc w:val="left"/>
      <w:pPr>
        <w:tabs>
          <w:tab w:val="num" w:pos="397"/>
        </w:tabs>
        <w:ind w:left="397" w:hanging="397"/>
      </w:pPr>
      <w:rPr>
        <w:rFonts w:ascii="Wingdings" w:hAnsi="Wingdings" w:hint="default"/>
      </w:rPr>
    </w:lvl>
    <w:lvl w:ilvl="3" w:tplc="041A0001">
      <w:start w:val="1"/>
      <w:numFmt w:val="bullet"/>
      <w:lvlText w:val=""/>
      <w:lvlJc w:val="left"/>
      <w:pPr>
        <w:tabs>
          <w:tab w:val="num" w:pos="397"/>
        </w:tabs>
        <w:ind w:left="397" w:hanging="397"/>
      </w:pPr>
      <w:rPr>
        <w:rFonts w:ascii="Wingdings" w:hAnsi="Wingdings" w:hint="default"/>
      </w:rPr>
    </w:lvl>
    <w:lvl w:ilvl="4" w:tplc="041A0003">
      <w:start w:val="1"/>
      <w:numFmt w:val="bullet"/>
      <w:lvlText w:val=""/>
      <w:lvlJc w:val="left"/>
      <w:pPr>
        <w:tabs>
          <w:tab w:val="num" w:pos="170"/>
        </w:tabs>
        <w:ind w:left="170" w:hanging="170"/>
      </w:pPr>
      <w:rPr>
        <w:rFonts w:ascii="Symbol" w:hAnsi="Symbol" w:hint="default"/>
      </w:rPr>
    </w:lvl>
    <w:lvl w:ilvl="5" w:tplc="041A0005">
      <w:numFmt w:val="bullet"/>
      <w:lvlText w:val="-"/>
      <w:lvlJc w:val="left"/>
      <w:pPr>
        <w:tabs>
          <w:tab w:val="num" w:pos="4320"/>
        </w:tabs>
        <w:ind w:left="4320" w:hanging="360"/>
      </w:pPr>
      <w:rPr>
        <w:rFonts w:ascii="Arial Narrow" w:eastAsia="SimSun" w:hAnsi="Arial Narrow" w:cs="Times New Roman"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1E060E65"/>
    <w:multiLevelType w:val="hybridMultilevel"/>
    <w:tmpl w:val="BE3CAEA8"/>
    <w:lvl w:ilvl="0" w:tplc="C4DEF0D2">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1E7C2D47"/>
    <w:multiLevelType w:val="hybridMultilevel"/>
    <w:tmpl w:val="855C8A64"/>
    <w:lvl w:ilvl="0" w:tplc="041A0005">
      <w:numFmt w:val="bullet"/>
      <w:lvlText w:val="-"/>
      <w:lvlJc w:val="left"/>
      <w:pPr>
        <w:tabs>
          <w:tab w:val="num" w:pos="720"/>
        </w:tabs>
        <w:ind w:left="720" w:hanging="360"/>
      </w:pPr>
      <w:rPr>
        <w:rFonts w:ascii="Arial Narrow" w:eastAsia="SimSun" w:hAnsi="Arial Narrow"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1EAD0D56"/>
    <w:multiLevelType w:val="hybridMultilevel"/>
    <w:tmpl w:val="831EB1F2"/>
    <w:lvl w:ilvl="0" w:tplc="041A0005">
      <w:start w:val="1"/>
      <w:numFmt w:val="bullet"/>
      <w:lvlText w:val=""/>
      <w:lvlJc w:val="left"/>
      <w:pPr>
        <w:tabs>
          <w:tab w:val="num" w:pos="170"/>
        </w:tabs>
        <w:ind w:left="170" w:hanging="170"/>
      </w:pPr>
      <w:rPr>
        <w:rFonts w:ascii="Symbol" w:hAnsi="Symbol" w:hint="default"/>
      </w:rPr>
    </w:lvl>
    <w:lvl w:ilvl="1" w:tplc="041A0003">
      <w:numFmt w:val="bullet"/>
      <w:lvlText w:val="-"/>
      <w:lvlJc w:val="left"/>
      <w:pPr>
        <w:tabs>
          <w:tab w:val="num" w:pos="170"/>
        </w:tabs>
        <w:ind w:left="170" w:hanging="170"/>
      </w:pPr>
      <w:rPr>
        <w:rFonts w:ascii="Arial Narrow" w:eastAsia="SimSun" w:hAnsi="Arial Narrow" w:cs="Times New Roman" w:hint="default"/>
      </w:rPr>
    </w:lvl>
    <w:lvl w:ilvl="2" w:tplc="041A0005">
      <w:start w:val="1"/>
      <w:numFmt w:val="bullet"/>
      <w:lvlText w:val=""/>
      <w:lvlJc w:val="left"/>
      <w:pPr>
        <w:tabs>
          <w:tab w:val="num" w:pos="397"/>
        </w:tabs>
        <w:ind w:left="397" w:hanging="397"/>
      </w:pPr>
      <w:rPr>
        <w:rFonts w:ascii="Wingdings" w:hAnsi="Wingdings" w:hint="default"/>
      </w:rPr>
    </w:lvl>
    <w:lvl w:ilvl="3" w:tplc="041A0001">
      <w:start w:val="1"/>
      <w:numFmt w:val="bullet"/>
      <w:lvlText w:val=""/>
      <w:lvlJc w:val="left"/>
      <w:pPr>
        <w:tabs>
          <w:tab w:val="num" w:pos="397"/>
        </w:tabs>
        <w:ind w:left="397" w:hanging="397"/>
      </w:pPr>
      <w:rPr>
        <w:rFonts w:ascii="Wingdings" w:hAnsi="Wingdings"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1F1A692F"/>
    <w:multiLevelType w:val="hybridMultilevel"/>
    <w:tmpl w:val="604A7D7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1" w15:restartNumberingAfterBreak="0">
    <w:nsid w:val="1F4438CC"/>
    <w:multiLevelType w:val="hybridMultilevel"/>
    <w:tmpl w:val="4C18A404"/>
    <w:lvl w:ilvl="0" w:tplc="C4DEF0D2">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203E1061"/>
    <w:multiLevelType w:val="hybridMultilevel"/>
    <w:tmpl w:val="12AE1B3E"/>
    <w:lvl w:ilvl="0" w:tplc="041A0005">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397"/>
        </w:tabs>
        <w:ind w:left="397" w:hanging="397"/>
      </w:pPr>
      <w:rPr>
        <w:rFonts w:ascii="Wingdings" w:hAnsi="Wingdings"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20546684"/>
    <w:multiLevelType w:val="hybridMultilevel"/>
    <w:tmpl w:val="ACA0279C"/>
    <w:lvl w:ilvl="0" w:tplc="CEFAE666">
      <w:start w:val="1"/>
      <w:numFmt w:val="decimal"/>
      <w:lvlText w:val="%1."/>
      <w:lvlJc w:val="left"/>
      <w:pPr>
        <w:ind w:left="720" w:hanging="360"/>
      </w:pPr>
      <w:rPr>
        <w:b/>
        <w:color w:val="365F91" w:themeColor="accent1" w:themeShade="BF"/>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64" w15:restartNumberingAfterBreak="0">
    <w:nsid w:val="206A3157"/>
    <w:multiLevelType w:val="hybridMultilevel"/>
    <w:tmpl w:val="05FE48A8"/>
    <w:lvl w:ilvl="0" w:tplc="041A0005">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65" w15:restartNumberingAfterBreak="0">
    <w:nsid w:val="20FA5760"/>
    <w:multiLevelType w:val="hybridMultilevel"/>
    <w:tmpl w:val="A08CC178"/>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1154D2B"/>
    <w:multiLevelType w:val="hybridMultilevel"/>
    <w:tmpl w:val="3DF0A89E"/>
    <w:lvl w:ilvl="0" w:tplc="68064938">
      <w:numFmt w:val="bullet"/>
      <w:lvlText w:val="-"/>
      <w:lvlJc w:val="left"/>
      <w:pPr>
        <w:ind w:left="720" w:hanging="360"/>
      </w:pPr>
      <w:rPr>
        <w:rFonts w:ascii="Arial Narrow" w:eastAsia="SimSun" w:hAnsi="Arial Narrow" w:cs="Times New Roman" w:hint="default"/>
      </w:rPr>
    </w:lvl>
    <w:lvl w:ilvl="1" w:tplc="AE1E53C0"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212F3324"/>
    <w:multiLevelType w:val="hybridMultilevel"/>
    <w:tmpl w:val="7292CFCE"/>
    <w:lvl w:ilvl="0" w:tplc="041A0005">
      <w:start w:val="1"/>
      <w:numFmt w:val="bullet"/>
      <w:lvlText w:val=""/>
      <w:lvlJc w:val="left"/>
      <w:pPr>
        <w:tabs>
          <w:tab w:val="num" w:pos="717"/>
        </w:tabs>
        <w:ind w:left="717" w:hanging="360"/>
      </w:pPr>
      <w:rPr>
        <w:rFonts w:ascii="Wingdings" w:hAnsi="Wingdings" w:hint="default"/>
      </w:rPr>
    </w:lvl>
    <w:lvl w:ilvl="1" w:tplc="041A0003" w:tentative="1">
      <w:start w:val="1"/>
      <w:numFmt w:val="bullet"/>
      <w:lvlText w:val="o"/>
      <w:lvlJc w:val="left"/>
      <w:pPr>
        <w:tabs>
          <w:tab w:val="num" w:pos="1437"/>
        </w:tabs>
        <w:ind w:left="1437" w:hanging="360"/>
      </w:pPr>
      <w:rPr>
        <w:rFonts w:ascii="Courier New" w:hAnsi="Courier New" w:cs="Courier New" w:hint="default"/>
      </w:rPr>
    </w:lvl>
    <w:lvl w:ilvl="2" w:tplc="041A0005" w:tentative="1">
      <w:start w:val="1"/>
      <w:numFmt w:val="bullet"/>
      <w:lvlText w:val=""/>
      <w:lvlJc w:val="left"/>
      <w:pPr>
        <w:tabs>
          <w:tab w:val="num" w:pos="2157"/>
        </w:tabs>
        <w:ind w:left="2157" w:hanging="360"/>
      </w:pPr>
      <w:rPr>
        <w:rFonts w:ascii="Wingdings" w:hAnsi="Wingdings" w:hint="default"/>
      </w:rPr>
    </w:lvl>
    <w:lvl w:ilvl="3" w:tplc="041A0001" w:tentative="1">
      <w:start w:val="1"/>
      <w:numFmt w:val="bullet"/>
      <w:lvlText w:val=""/>
      <w:lvlJc w:val="left"/>
      <w:pPr>
        <w:tabs>
          <w:tab w:val="num" w:pos="2877"/>
        </w:tabs>
        <w:ind w:left="2877" w:hanging="360"/>
      </w:pPr>
      <w:rPr>
        <w:rFonts w:ascii="Symbol" w:hAnsi="Symbol" w:hint="default"/>
      </w:rPr>
    </w:lvl>
    <w:lvl w:ilvl="4" w:tplc="041A0003" w:tentative="1">
      <w:start w:val="1"/>
      <w:numFmt w:val="bullet"/>
      <w:lvlText w:val="o"/>
      <w:lvlJc w:val="left"/>
      <w:pPr>
        <w:tabs>
          <w:tab w:val="num" w:pos="3597"/>
        </w:tabs>
        <w:ind w:left="3597" w:hanging="360"/>
      </w:pPr>
      <w:rPr>
        <w:rFonts w:ascii="Courier New" w:hAnsi="Courier New" w:cs="Courier New" w:hint="default"/>
      </w:rPr>
    </w:lvl>
    <w:lvl w:ilvl="5" w:tplc="041A0005" w:tentative="1">
      <w:start w:val="1"/>
      <w:numFmt w:val="bullet"/>
      <w:lvlText w:val=""/>
      <w:lvlJc w:val="left"/>
      <w:pPr>
        <w:tabs>
          <w:tab w:val="num" w:pos="4317"/>
        </w:tabs>
        <w:ind w:left="4317" w:hanging="360"/>
      </w:pPr>
      <w:rPr>
        <w:rFonts w:ascii="Wingdings" w:hAnsi="Wingdings" w:hint="default"/>
      </w:rPr>
    </w:lvl>
    <w:lvl w:ilvl="6" w:tplc="041A0001" w:tentative="1">
      <w:start w:val="1"/>
      <w:numFmt w:val="bullet"/>
      <w:lvlText w:val=""/>
      <w:lvlJc w:val="left"/>
      <w:pPr>
        <w:tabs>
          <w:tab w:val="num" w:pos="5037"/>
        </w:tabs>
        <w:ind w:left="5037" w:hanging="360"/>
      </w:pPr>
      <w:rPr>
        <w:rFonts w:ascii="Symbol" w:hAnsi="Symbol" w:hint="default"/>
      </w:rPr>
    </w:lvl>
    <w:lvl w:ilvl="7" w:tplc="041A0003" w:tentative="1">
      <w:start w:val="1"/>
      <w:numFmt w:val="bullet"/>
      <w:lvlText w:val="o"/>
      <w:lvlJc w:val="left"/>
      <w:pPr>
        <w:tabs>
          <w:tab w:val="num" w:pos="5757"/>
        </w:tabs>
        <w:ind w:left="5757" w:hanging="360"/>
      </w:pPr>
      <w:rPr>
        <w:rFonts w:ascii="Courier New" w:hAnsi="Courier New" w:cs="Courier New" w:hint="default"/>
      </w:rPr>
    </w:lvl>
    <w:lvl w:ilvl="8" w:tplc="041A0005" w:tentative="1">
      <w:start w:val="1"/>
      <w:numFmt w:val="bullet"/>
      <w:lvlText w:val=""/>
      <w:lvlJc w:val="left"/>
      <w:pPr>
        <w:tabs>
          <w:tab w:val="num" w:pos="6477"/>
        </w:tabs>
        <w:ind w:left="6477" w:hanging="360"/>
      </w:pPr>
      <w:rPr>
        <w:rFonts w:ascii="Wingdings" w:hAnsi="Wingdings" w:hint="default"/>
      </w:rPr>
    </w:lvl>
  </w:abstractNum>
  <w:abstractNum w:abstractNumId="68" w15:restartNumberingAfterBreak="0">
    <w:nsid w:val="21EE4D8B"/>
    <w:multiLevelType w:val="hybridMultilevel"/>
    <w:tmpl w:val="3694315C"/>
    <w:lvl w:ilvl="0" w:tplc="D57E02BC">
      <w:numFmt w:val="bullet"/>
      <w:lvlText w:val="-"/>
      <w:lvlJc w:val="left"/>
      <w:pPr>
        <w:ind w:left="993" w:hanging="360"/>
      </w:pPr>
      <w:rPr>
        <w:rFonts w:ascii="Arial Narrow" w:eastAsia="SimSun" w:hAnsi="Arial Narrow" w:cs="Times New Roman" w:hint="default"/>
      </w:rPr>
    </w:lvl>
    <w:lvl w:ilvl="1" w:tplc="04090003" w:tentative="1">
      <w:start w:val="1"/>
      <w:numFmt w:val="bullet"/>
      <w:lvlText w:val="o"/>
      <w:lvlJc w:val="left"/>
      <w:pPr>
        <w:ind w:left="1713" w:hanging="360"/>
      </w:pPr>
      <w:rPr>
        <w:rFonts w:ascii="Courier New" w:hAnsi="Courier New" w:cs="Courier New" w:hint="default"/>
      </w:rPr>
    </w:lvl>
    <w:lvl w:ilvl="2" w:tplc="04090005" w:tentative="1">
      <w:start w:val="1"/>
      <w:numFmt w:val="bullet"/>
      <w:lvlText w:val=""/>
      <w:lvlJc w:val="left"/>
      <w:pPr>
        <w:ind w:left="2433" w:hanging="360"/>
      </w:pPr>
      <w:rPr>
        <w:rFonts w:ascii="Wingdings" w:hAnsi="Wingdings" w:hint="default"/>
      </w:rPr>
    </w:lvl>
    <w:lvl w:ilvl="3" w:tplc="04090001" w:tentative="1">
      <w:start w:val="1"/>
      <w:numFmt w:val="bullet"/>
      <w:lvlText w:val=""/>
      <w:lvlJc w:val="left"/>
      <w:pPr>
        <w:ind w:left="3153" w:hanging="360"/>
      </w:pPr>
      <w:rPr>
        <w:rFonts w:ascii="Symbol" w:hAnsi="Symbol" w:hint="default"/>
      </w:rPr>
    </w:lvl>
    <w:lvl w:ilvl="4" w:tplc="04090003" w:tentative="1">
      <w:start w:val="1"/>
      <w:numFmt w:val="bullet"/>
      <w:lvlText w:val="o"/>
      <w:lvlJc w:val="left"/>
      <w:pPr>
        <w:ind w:left="3873" w:hanging="360"/>
      </w:pPr>
      <w:rPr>
        <w:rFonts w:ascii="Courier New" w:hAnsi="Courier New" w:cs="Courier New" w:hint="default"/>
      </w:rPr>
    </w:lvl>
    <w:lvl w:ilvl="5" w:tplc="04090005" w:tentative="1">
      <w:start w:val="1"/>
      <w:numFmt w:val="bullet"/>
      <w:lvlText w:val=""/>
      <w:lvlJc w:val="left"/>
      <w:pPr>
        <w:ind w:left="4593" w:hanging="360"/>
      </w:pPr>
      <w:rPr>
        <w:rFonts w:ascii="Wingdings" w:hAnsi="Wingdings" w:hint="default"/>
      </w:rPr>
    </w:lvl>
    <w:lvl w:ilvl="6" w:tplc="04090001" w:tentative="1">
      <w:start w:val="1"/>
      <w:numFmt w:val="bullet"/>
      <w:lvlText w:val=""/>
      <w:lvlJc w:val="left"/>
      <w:pPr>
        <w:ind w:left="5313" w:hanging="360"/>
      </w:pPr>
      <w:rPr>
        <w:rFonts w:ascii="Symbol" w:hAnsi="Symbol" w:hint="default"/>
      </w:rPr>
    </w:lvl>
    <w:lvl w:ilvl="7" w:tplc="04090003" w:tentative="1">
      <w:start w:val="1"/>
      <w:numFmt w:val="bullet"/>
      <w:lvlText w:val="o"/>
      <w:lvlJc w:val="left"/>
      <w:pPr>
        <w:ind w:left="6033" w:hanging="360"/>
      </w:pPr>
      <w:rPr>
        <w:rFonts w:ascii="Courier New" w:hAnsi="Courier New" w:cs="Courier New" w:hint="default"/>
      </w:rPr>
    </w:lvl>
    <w:lvl w:ilvl="8" w:tplc="04090005" w:tentative="1">
      <w:start w:val="1"/>
      <w:numFmt w:val="bullet"/>
      <w:lvlText w:val=""/>
      <w:lvlJc w:val="left"/>
      <w:pPr>
        <w:ind w:left="6753" w:hanging="360"/>
      </w:pPr>
      <w:rPr>
        <w:rFonts w:ascii="Wingdings" w:hAnsi="Wingdings" w:hint="default"/>
      </w:rPr>
    </w:lvl>
  </w:abstractNum>
  <w:abstractNum w:abstractNumId="69" w15:restartNumberingAfterBreak="0">
    <w:nsid w:val="22D5779D"/>
    <w:multiLevelType w:val="hybridMultilevel"/>
    <w:tmpl w:val="423422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22D91FBE"/>
    <w:multiLevelType w:val="hybridMultilevel"/>
    <w:tmpl w:val="0DBAD794"/>
    <w:lvl w:ilvl="0" w:tplc="D57E02BC">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71" w15:restartNumberingAfterBreak="0">
    <w:nsid w:val="22E02466"/>
    <w:multiLevelType w:val="hybridMultilevel"/>
    <w:tmpl w:val="0C36F9F2"/>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4C37D99"/>
    <w:multiLevelType w:val="hybridMultilevel"/>
    <w:tmpl w:val="56240332"/>
    <w:lvl w:ilvl="0" w:tplc="35F69D9A">
      <w:numFmt w:val="bullet"/>
      <w:lvlText w:val="-"/>
      <w:lvlJc w:val="left"/>
      <w:pPr>
        <w:ind w:left="720" w:hanging="360"/>
      </w:pPr>
      <w:rPr>
        <w:rFonts w:ascii="Arial Narrow" w:eastAsia="SimSun" w:hAnsi="Arial Narrow" w:cs="Times New Roman" w:hint="default"/>
      </w:rPr>
    </w:lvl>
    <w:lvl w:ilvl="1" w:tplc="041A0019">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73" w15:restartNumberingAfterBreak="0">
    <w:nsid w:val="24C419A6"/>
    <w:multiLevelType w:val="hybridMultilevel"/>
    <w:tmpl w:val="662C2E52"/>
    <w:lvl w:ilvl="0" w:tplc="D57E02BC">
      <w:numFmt w:val="bullet"/>
      <w:lvlText w:val="-"/>
      <w:lvlJc w:val="left"/>
      <w:pPr>
        <w:ind w:left="1077" w:hanging="360"/>
      </w:pPr>
      <w:rPr>
        <w:rFonts w:ascii="Arial Narrow" w:eastAsia="SimSun" w:hAnsi="Arial Narrow" w:cs="Times New Roman"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74" w15:restartNumberingAfterBreak="0">
    <w:nsid w:val="24CD0D55"/>
    <w:multiLevelType w:val="hybridMultilevel"/>
    <w:tmpl w:val="39FE37B2"/>
    <w:lvl w:ilvl="0" w:tplc="041A0005">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75" w15:restartNumberingAfterBreak="0">
    <w:nsid w:val="2598658A"/>
    <w:multiLevelType w:val="hybridMultilevel"/>
    <w:tmpl w:val="680E5CA2"/>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76" w15:restartNumberingAfterBreak="0">
    <w:nsid w:val="25F56E05"/>
    <w:multiLevelType w:val="hybridMultilevel"/>
    <w:tmpl w:val="11CC4180"/>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7E66D62"/>
    <w:multiLevelType w:val="hybridMultilevel"/>
    <w:tmpl w:val="8F74C208"/>
    <w:lvl w:ilvl="0" w:tplc="041A0005">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87553BB"/>
    <w:multiLevelType w:val="hybridMultilevel"/>
    <w:tmpl w:val="0646E868"/>
    <w:lvl w:ilvl="0" w:tplc="D57E02BC">
      <w:numFmt w:val="bullet"/>
      <w:lvlText w:val="-"/>
      <w:lvlJc w:val="left"/>
      <w:pPr>
        <w:ind w:left="1440" w:hanging="360"/>
      </w:pPr>
      <w:rPr>
        <w:rFonts w:ascii="Arial Narrow" w:eastAsia="SimSun" w:hAnsi="Arial Narrow"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29111D02"/>
    <w:multiLevelType w:val="hybridMultilevel"/>
    <w:tmpl w:val="2E92E0A8"/>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9277B1A"/>
    <w:multiLevelType w:val="hybridMultilevel"/>
    <w:tmpl w:val="89C489AC"/>
    <w:lvl w:ilvl="0" w:tplc="041A0005">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299201F7"/>
    <w:multiLevelType w:val="hybridMultilevel"/>
    <w:tmpl w:val="3CC6DA78"/>
    <w:lvl w:ilvl="0" w:tplc="628CFA7E">
      <w:start w:val="4"/>
      <w:numFmt w:val="bullet"/>
      <w:lvlText w:val="-"/>
      <w:lvlJc w:val="left"/>
      <w:pPr>
        <w:ind w:left="753" w:hanging="360"/>
      </w:pPr>
      <w:rPr>
        <w:rFonts w:ascii="Calibri" w:eastAsiaTheme="minorHAnsi" w:hAnsi="Calibri" w:cstheme="minorBidi" w:hint="default"/>
      </w:rPr>
    </w:lvl>
    <w:lvl w:ilvl="1" w:tplc="041A0003" w:tentative="1">
      <w:start w:val="1"/>
      <w:numFmt w:val="bullet"/>
      <w:lvlText w:val="o"/>
      <w:lvlJc w:val="left"/>
      <w:pPr>
        <w:ind w:left="1473" w:hanging="360"/>
      </w:pPr>
      <w:rPr>
        <w:rFonts w:ascii="Courier New" w:hAnsi="Courier New" w:cs="Courier New" w:hint="default"/>
      </w:rPr>
    </w:lvl>
    <w:lvl w:ilvl="2" w:tplc="041A0005" w:tentative="1">
      <w:start w:val="1"/>
      <w:numFmt w:val="bullet"/>
      <w:lvlText w:val=""/>
      <w:lvlJc w:val="left"/>
      <w:pPr>
        <w:ind w:left="2193" w:hanging="360"/>
      </w:pPr>
      <w:rPr>
        <w:rFonts w:ascii="Wingdings" w:hAnsi="Wingdings" w:hint="default"/>
      </w:rPr>
    </w:lvl>
    <w:lvl w:ilvl="3" w:tplc="041A0001" w:tentative="1">
      <w:start w:val="1"/>
      <w:numFmt w:val="bullet"/>
      <w:lvlText w:val=""/>
      <w:lvlJc w:val="left"/>
      <w:pPr>
        <w:ind w:left="2913" w:hanging="360"/>
      </w:pPr>
      <w:rPr>
        <w:rFonts w:ascii="Symbol" w:hAnsi="Symbol" w:hint="default"/>
      </w:rPr>
    </w:lvl>
    <w:lvl w:ilvl="4" w:tplc="041A0003" w:tentative="1">
      <w:start w:val="1"/>
      <w:numFmt w:val="bullet"/>
      <w:lvlText w:val="o"/>
      <w:lvlJc w:val="left"/>
      <w:pPr>
        <w:ind w:left="3633" w:hanging="360"/>
      </w:pPr>
      <w:rPr>
        <w:rFonts w:ascii="Courier New" w:hAnsi="Courier New" w:cs="Courier New" w:hint="default"/>
      </w:rPr>
    </w:lvl>
    <w:lvl w:ilvl="5" w:tplc="041A0005" w:tentative="1">
      <w:start w:val="1"/>
      <w:numFmt w:val="bullet"/>
      <w:lvlText w:val=""/>
      <w:lvlJc w:val="left"/>
      <w:pPr>
        <w:ind w:left="4353" w:hanging="360"/>
      </w:pPr>
      <w:rPr>
        <w:rFonts w:ascii="Wingdings" w:hAnsi="Wingdings" w:hint="default"/>
      </w:rPr>
    </w:lvl>
    <w:lvl w:ilvl="6" w:tplc="041A0001" w:tentative="1">
      <w:start w:val="1"/>
      <w:numFmt w:val="bullet"/>
      <w:lvlText w:val=""/>
      <w:lvlJc w:val="left"/>
      <w:pPr>
        <w:ind w:left="5073" w:hanging="360"/>
      </w:pPr>
      <w:rPr>
        <w:rFonts w:ascii="Symbol" w:hAnsi="Symbol" w:hint="default"/>
      </w:rPr>
    </w:lvl>
    <w:lvl w:ilvl="7" w:tplc="041A0003" w:tentative="1">
      <w:start w:val="1"/>
      <w:numFmt w:val="bullet"/>
      <w:lvlText w:val="o"/>
      <w:lvlJc w:val="left"/>
      <w:pPr>
        <w:ind w:left="5793" w:hanging="360"/>
      </w:pPr>
      <w:rPr>
        <w:rFonts w:ascii="Courier New" w:hAnsi="Courier New" w:cs="Courier New" w:hint="default"/>
      </w:rPr>
    </w:lvl>
    <w:lvl w:ilvl="8" w:tplc="041A0005" w:tentative="1">
      <w:start w:val="1"/>
      <w:numFmt w:val="bullet"/>
      <w:lvlText w:val=""/>
      <w:lvlJc w:val="left"/>
      <w:pPr>
        <w:ind w:left="6513" w:hanging="360"/>
      </w:pPr>
      <w:rPr>
        <w:rFonts w:ascii="Wingdings" w:hAnsi="Wingdings" w:hint="default"/>
      </w:rPr>
    </w:lvl>
  </w:abstractNum>
  <w:abstractNum w:abstractNumId="82" w15:restartNumberingAfterBreak="0">
    <w:nsid w:val="29DA58AB"/>
    <w:multiLevelType w:val="hybridMultilevel"/>
    <w:tmpl w:val="C0D43DD2"/>
    <w:lvl w:ilvl="0" w:tplc="D57E02BC">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83" w15:restartNumberingAfterBreak="0">
    <w:nsid w:val="2A67761C"/>
    <w:multiLevelType w:val="hybridMultilevel"/>
    <w:tmpl w:val="A05EA316"/>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2AF94C73"/>
    <w:multiLevelType w:val="hybridMultilevel"/>
    <w:tmpl w:val="69E01806"/>
    <w:lvl w:ilvl="0" w:tplc="041A0001">
      <w:start w:val="1"/>
      <w:numFmt w:val="decimal"/>
      <w:lvlText w:val="%1."/>
      <w:lvlJc w:val="left"/>
      <w:pPr>
        <w:ind w:left="720" w:hanging="360"/>
      </w:pPr>
      <w:rPr>
        <w:rFonts w:hint="default"/>
      </w:rPr>
    </w:lvl>
    <w:lvl w:ilvl="1" w:tplc="041A0019">
      <w:start w:val="1"/>
      <w:numFmt w:val="bullet"/>
      <w:lvlText w:val="-"/>
      <w:lvlJc w:val="left"/>
      <w:pPr>
        <w:tabs>
          <w:tab w:val="num" w:pos="397"/>
        </w:tabs>
        <w:ind w:left="397" w:hanging="284"/>
      </w:pPr>
      <w:rPr>
        <w:rFonts w:ascii="Times New Roman" w:eastAsia="MS Mincho" w:hAnsi="Times New Roman" w:cs="Times New Roman"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5" w15:restartNumberingAfterBreak="0">
    <w:nsid w:val="2B5056D6"/>
    <w:multiLevelType w:val="hybridMultilevel"/>
    <w:tmpl w:val="11BA6E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15:restartNumberingAfterBreak="0">
    <w:nsid w:val="2B7D0852"/>
    <w:multiLevelType w:val="hybridMultilevel"/>
    <w:tmpl w:val="A63A9CBE"/>
    <w:lvl w:ilvl="0" w:tplc="D57E02BC">
      <w:numFmt w:val="bullet"/>
      <w:lvlText w:val="-"/>
      <w:lvlJc w:val="left"/>
      <w:pPr>
        <w:ind w:left="861"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2C5D27EF"/>
    <w:multiLevelType w:val="hybridMultilevel"/>
    <w:tmpl w:val="8B86FB42"/>
    <w:lvl w:ilvl="0" w:tplc="D57E02BC">
      <w:numFmt w:val="bullet"/>
      <w:lvlText w:val="-"/>
      <w:lvlJc w:val="left"/>
      <w:pPr>
        <w:ind w:left="36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CE62D3F"/>
    <w:multiLevelType w:val="hybridMultilevel"/>
    <w:tmpl w:val="1CE84FA2"/>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D6661B2"/>
    <w:multiLevelType w:val="hybridMultilevel"/>
    <w:tmpl w:val="5A5259C8"/>
    <w:lvl w:ilvl="0" w:tplc="041A0005">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1477"/>
        </w:tabs>
        <w:ind w:left="1477" w:hanging="397"/>
      </w:pPr>
      <w:rPr>
        <w:rFonts w:ascii="Wingdings" w:hAnsi="Wingdings"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2DAA1481"/>
    <w:multiLevelType w:val="hybridMultilevel"/>
    <w:tmpl w:val="B29ECE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15:restartNumberingAfterBreak="0">
    <w:nsid w:val="2DC51FDD"/>
    <w:multiLevelType w:val="hybridMultilevel"/>
    <w:tmpl w:val="2104F1C4"/>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92" w15:restartNumberingAfterBreak="0">
    <w:nsid w:val="2E1A4FDB"/>
    <w:multiLevelType w:val="hybridMultilevel"/>
    <w:tmpl w:val="A0F203B6"/>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15:restartNumberingAfterBreak="0">
    <w:nsid w:val="2F3C528C"/>
    <w:multiLevelType w:val="hybridMultilevel"/>
    <w:tmpl w:val="8B744CE4"/>
    <w:lvl w:ilvl="0" w:tplc="ABCEAE62">
      <w:numFmt w:val="decimal"/>
      <w:lvlText w:val="%1."/>
      <w:lvlJc w:val="left"/>
      <w:pPr>
        <w:ind w:left="1004" w:hanging="72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4" w15:restartNumberingAfterBreak="0">
    <w:nsid w:val="2F5D34D3"/>
    <w:multiLevelType w:val="hybridMultilevel"/>
    <w:tmpl w:val="5FA0D72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2FE7655C"/>
    <w:multiLevelType w:val="hybridMultilevel"/>
    <w:tmpl w:val="0B1ED9B6"/>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FF057A0"/>
    <w:multiLevelType w:val="hybridMultilevel"/>
    <w:tmpl w:val="B0DECF78"/>
    <w:lvl w:ilvl="0" w:tplc="041A0005">
      <w:numFmt w:val="bullet"/>
      <w:lvlText w:val="-"/>
      <w:lvlJc w:val="left"/>
      <w:pPr>
        <w:ind w:left="1123" w:hanging="360"/>
      </w:pPr>
      <w:rPr>
        <w:rFonts w:ascii="Arial Narrow" w:eastAsia="SimSun" w:hAnsi="Arial Narrow" w:cs="Times New Roman" w:hint="default"/>
      </w:rPr>
    </w:lvl>
    <w:lvl w:ilvl="1" w:tplc="041A0003">
      <w:start w:val="1"/>
      <w:numFmt w:val="bullet"/>
      <w:lvlText w:val="o"/>
      <w:lvlJc w:val="left"/>
      <w:pPr>
        <w:ind w:left="1843" w:hanging="360"/>
      </w:pPr>
      <w:rPr>
        <w:rFonts w:ascii="Courier New" w:hAnsi="Courier New" w:cs="Courier New" w:hint="default"/>
      </w:rPr>
    </w:lvl>
    <w:lvl w:ilvl="2" w:tplc="041A0005">
      <w:start w:val="1"/>
      <w:numFmt w:val="bullet"/>
      <w:lvlText w:val=""/>
      <w:lvlJc w:val="left"/>
      <w:pPr>
        <w:ind w:left="2563" w:hanging="360"/>
      </w:pPr>
      <w:rPr>
        <w:rFonts w:ascii="Wingdings" w:hAnsi="Wingdings" w:hint="default"/>
      </w:rPr>
    </w:lvl>
    <w:lvl w:ilvl="3" w:tplc="041A0001">
      <w:start w:val="1"/>
      <w:numFmt w:val="bullet"/>
      <w:lvlText w:val=""/>
      <w:lvlJc w:val="left"/>
      <w:pPr>
        <w:ind w:left="3283" w:hanging="360"/>
      </w:pPr>
      <w:rPr>
        <w:rFonts w:ascii="Symbol" w:hAnsi="Symbol" w:hint="default"/>
      </w:rPr>
    </w:lvl>
    <w:lvl w:ilvl="4" w:tplc="041A0003">
      <w:start w:val="1"/>
      <w:numFmt w:val="bullet"/>
      <w:lvlText w:val="o"/>
      <w:lvlJc w:val="left"/>
      <w:pPr>
        <w:ind w:left="4003" w:hanging="360"/>
      </w:pPr>
      <w:rPr>
        <w:rFonts w:ascii="Courier New" w:hAnsi="Courier New" w:cs="Courier New" w:hint="default"/>
      </w:rPr>
    </w:lvl>
    <w:lvl w:ilvl="5" w:tplc="041A0005">
      <w:start w:val="1"/>
      <w:numFmt w:val="bullet"/>
      <w:lvlText w:val=""/>
      <w:lvlJc w:val="left"/>
      <w:pPr>
        <w:ind w:left="4723" w:hanging="360"/>
      </w:pPr>
      <w:rPr>
        <w:rFonts w:ascii="Wingdings" w:hAnsi="Wingdings" w:hint="default"/>
      </w:rPr>
    </w:lvl>
    <w:lvl w:ilvl="6" w:tplc="041A0001">
      <w:start w:val="1"/>
      <w:numFmt w:val="bullet"/>
      <w:lvlText w:val=""/>
      <w:lvlJc w:val="left"/>
      <w:pPr>
        <w:ind w:left="5443" w:hanging="360"/>
      </w:pPr>
      <w:rPr>
        <w:rFonts w:ascii="Symbol" w:hAnsi="Symbol" w:hint="default"/>
      </w:rPr>
    </w:lvl>
    <w:lvl w:ilvl="7" w:tplc="041A0003">
      <w:start w:val="1"/>
      <w:numFmt w:val="bullet"/>
      <w:lvlText w:val="o"/>
      <w:lvlJc w:val="left"/>
      <w:pPr>
        <w:ind w:left="6163" w:hanging="360"/>
      </w:pPr>
      <w:rPr>
        <w:rFonts w:ascii="Courier New" w:hAnsi="Courier New" w:cs="Courier New" w:hint="default"/>
      </w:rPr>
    </w:lvl>
    <w:lvl w:ilvl="8" w:tplc="041A0005">
      <w:start w:val="1"/>
      <w:numFmt w:val="bullet"/>
      <w:lvlText w:val=""/>
      <w:lvlJc w:val="left"/>
      <w:pPr>
        <w:ind w:left="6883" w:hanging="360"/>
      </w:pPr>
      <w:rPr>
        <w:rFonts w:ascii="Wingdings" w:hAnsi="Wingdings" w:hint="default"/>
      </w:rPr>
    </w:lvl>
  </w:abstractNum>
  <w:abstractNum w:abstractNumId="97" w15:restartNumberingAfterBreak="0">
    <w:nsid w:val="308E06EB"/>
    <w:multiLevelType w:val="hybridMultilevel"/>
    <w:tmpl w:val="49AE0814"/>
    <w:lvl w:ilvl="0" w:tplc="D57E02BC">
      <w:numFmt w:val="bullet"/>
      <w:lvlText w:val="-"/>
      <w:lvlJc w:val="left"/>
      <w:pPr>
        <w:ind w:left="1003" w:hanging="360"/>
      </w:pPr>
      <w:rPr>
        <w:rFonts w:ascii="Arial Narrow" w:eastAsia="SimSun" w:hAnsi="Arial Narrow" w:cs="Times New Roman" w:hint="default"/>
      </w:rPr>
    </w:lvl>
    <w:lvl w:ilvl="1" w:tplc="04090003" w:tentative="1">
      <w:start w:val="1"/>
      <w:numFmt w:val="bullet"/>
      <w:lvlText w:val="o"/>
      <w:lvlJc w:val="left"/>
      <w:pPr>
        <w:ind w:left="1723" w:hanging="360"/>
      </w:pPr>
      <w:rPr>
        <w:rFonts w:ascii="Courier New" w:hAnsi="Courier New" w:cs="Courier New" w:hint="default"/>
      </w:rPr>
    </w:lvl>
    <w:lvl w:ilvl="2" w:tplc="04090005" w:tentative="1">
      <w:start w:val="1"/>
      <w:numFmt w:val="bullet"/>
      <w:lvlText w:val=""/>
      <w:lvlJc w:val="left"/>
      <w:pPr>
        <w:ind w:left="2443" w:hanging="360"/>
      </w:pPr>
      <w:rPr>
        <w:rFonts w:ascii="Wingdings" w:hAnsi="Wingdings" w:hint="default"/>
      </w:rPr>
    </w:lvl>
    <w:lvl w:ilvl="3" w:tplc="04090001" w:tentative="1">
      <w:start w:val="1"/>
      <w:numFmt w:val="bullet"/>
      <w:lvlText w:val=""/>
      <w:lvlJc w:val="left"/>
      <w:pPr>
        <w:ind w:left="3163" w:hanging="360"/>
      </w:pPr>
      <w:rPr>
        <w:rFonts w:ascii="Symbol" w:hAnsi="Symbol" w:hint="default"/>
      </w:rPr>
    </w:lvl>
    <w:lvl w:ilvl="4" w:tplc="04090003" w:tentative="1">
      <w:start w:val="1"/>
      <w:numFmt w:val="bullet"/>
      <w:lvlText w:val="o"/>
      <w:lvlJc w:val="left"/>
      <w:pPr>
        <w:ind w:left="3883" w:hanging="360"/>
      </w:pPr>
      <w:rPr>
        <w:rFonts w:ascii="Courier New" w:hAnsi="Courier New" w:cs="Courier New" w:hint="default"/>
      </w:rPr>
    </w:lvl>
    <w:lvl w:ilvl="5" w:tplc="04090005" w:tentative="1">
      <w:start w:val="1"/>
      <w:numFmt w:val="bullet"/>
      <w:lvlText w:val=""/>
      <w:lvlJc w:val="left"/>
      <w:pPr>
        <w:ind w:left="4603" w:hanging="360"/>
      </w:pPr>
      <w:rPr>
        <w:rFonts w:ascii="Wingdings" w:hAnsi="Wingdings" w:hint="default"/>
      </w:rPr>
    </w:lvl>
    <w:lvl w:ilvl="6" w:tplc="04090001" w:tentative="1">
      <w:start w:val="1"/>
      <w:numFmt w:val="bullet"/>
      <w:lvlText w:val=""/>
      <w:lvlJc w:val="left"/>
      <w:pPr>
        <w:ind w:left="5323" w:hanging="360"/>
      </w:pPr>
      <w:rPr>
        <w:rFonts w:ascii="Symbol" w:hAnsi="Symbol" w:hint="default"/>
      </w:rPr>
    </w:lvl>
    <w:lvl w:ilvl="7" w:tplc="04090003" w:tentative="1">
      <w:start w:val="1"/>
      <w:numFmt w:val="bullet"/>
      <w:lvlText w:val="o"/>
      <w:lvlJc w:val="left"/>
      <w:pPr>
        <w:ind w:left="6043" w:hanging="360"/>
      </w:pPr>
      <w:rPr>
        <w:rFonts w:ascii="Courier New" w:hAnsi="Courier New" w:cs="Courier New" w:hint="default"/>
      </w:rPr>
    </w:lvl>
    <w:lvl w:ilvl="8" w:tplc="04090005" w:tentative="1">
      <w:start w:val="1"/>
      <w:numFmt w:val="bullet"/>
      <w:lvlText w:val=""/>
      <w:lvlJc w:val="left"/>
      <w:pPr>
        <w:ind w:left="6763" w:hanging="360"/>
      </w:pPr>
      <w:rPr>
        <w:rFonts w:ascii="Wingdings" w:hAnsi="Wingdings" w:hint="default"/>
      </w:rPr>
    </w:lvl>
  </w:abstractNum>
  <w:abstractNum w:abstractNumId="98" w15:restartNumberingAfterBreak="0">
    <w:nsid w:val="30F13D4A"/>
    <w:multiLevelType w:val="hybridMultilevel"/>
    <w:tmpl w:val="1D4E98D8"/>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1387980"/>
    <w:multiLevelType w:val="hybridMultilevel"/>
    <w:tmpl w:val="071CF848"/>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0" w15:restartNumberingAfterBreak="0">
    <w:nsid w:val="31780BA5"/>
    <w:multiLevelType w:val="hybridMultilevel"/>
    <w:tmpl w:val="BF9A0E0E"/>
    <w:lvl w:ilvl="0" w:tplc="13E8265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1" w15:restartNumberingAfterBreak="0">
    <w:nsid w:val="33B57479"/>
    <w:multiLevelType w:val="hybridMultilevel"/>
    <w:tmpl w:val="3E8CEAD4"/>
    <w:lvl w:ilvl="0" w:tplc="D57E02BC">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02" w15:restartNumberingAfterBreak="0">
    <w:nsid w:val="33FD1EF7"/>
    <w:multiLevelType w:val="hybridMultilevel"/>
    <w:tmpl w:val="8CF8AB34"/>
    <w:lvl w:ilvl="0" w:tplc="6A14FCB2">
      <w:start w:val="1"/>
      <w:numFmt w:val="decimal"/>
      <w:pStyle w:val="Tablica"/>
      <w:lvlText w:val="Tablica %1."/>
      <w:lvlJc w:val="left"/>
      <w:pPr>
        <w:ind w:left="-108" w:hanging="360"/>
      </w:pPr>
      <w:rPr>
        <w:rFonts w:ascii="Calibri" w:hAnsi="Calibri" w:hint="default"/>
        <w:b/>
        <w:i w:val="0"/>
        <w:caps w:val="0"/>
        <w:vanish w:val="0"/>
        <w:webHidden w:val="0"/>
        <w:color w:val="365F91" w:themeColor="accent1" w:themeShade="BF"/>
        <w:sz w:val="22"/>
        <w:specVanish w:val="0"/>
      </w:rPr>
    </w:lvl>
    <w:lvl w:ilvl="1" w:tplc="08090019">
      <w:start w:val="1"/>
      <w:numFmt w:val="lowerLetter"/>
      <w:lvlText w:val="%2."/>
      <w:lvlJc w:val="left"/>
      <w:pPr>
        <w:ind w:left="612" w:hanging="360"/>
      </w:pPr>
    </w:lvl>
    <w:lvl w:ilvl="2" w:tplc="0809001B">
      <w:start w:val="1"/>
      <w:numFmt w:val="lowerRoman"/>
      <w:lvlText w:val="%3."/>
      <w:lvlJc w:val="right"/>
      <w:pPr>
        <w:ind w:left="1332" w:hanging="180"/>
      </w:pPr>
    </w:lvl>
    <w:lvl w:ilvl="3" w:tplc="0809000F">
      <w:start w:val="1"/>
      <w:numFmt w:val="decimal"/>
      <w:lvlText w:val="%4."/>
      <w:lvlJc w:val="left"/>
      <w:pPr>
        <w:ind w:left="2052" w:hanging="360"/>
      </w:pPr>
    </w:lvl>
    <w:lvl w:ilvl="4" w:tplc="08090019">
      <w:start w:val="1"/>
      <w:numFmt w:val="lowerLetter"/>
      <w:lvlText w:val="%5."/>
      <w:lvlJc w:val="left"/>
      <w:pPr>
        <w:ind w:left="2772" w:hanging="360"/>
      </w:pPr>
    </w:lvl>
    <w:lvl w:ilvl="5" w:tplc="0809001B">
      <w:start w:val="1"/>
      <w:numFmt w:val="lowerRoman"/>
      <w:lvlText w:val="%6."/>
      <w:lvlJc w:val="right"/>
      <w:pPr>
        <w:ind w:left="3492" w:hanging="180"/>
      </w:pPr>
    </w:lvl>
    <w:lvl w:ilvl="6" w:tplc="0809000F">
      <w:start w:val="1"/>
      <w:numFmt w:val="decimal"/>
      <w:lvlText w:val="%7."/>
      <w:lvlJc w:val="left"/>
      <w:pPr>
        <w:ind w:left="4212" w:hanging="360"/>
      </w:pPr>
    </w:lvl>
    <w:lvl w:ilvl="7" w:tplc="08090019">
      <w:start w:val="1"/>
      <w:numFmt w:val="lowerLetter"/>
      <w:lvlText w:val="%8."/>
      <w:lvlJc w:val="left"/>
      <w:pPr>
        <w:ind w:left="4932" w:hanging="360"/>
      </w:pPr>
    </w:lvl>
    <w:lvl w:ilvl="8" w:tplc="0809001B">
      <w:start w:val="1"/>
      <w:numFmt w:val="lowerRoman"/>
      <w:lvlText w:val="%9."/>
      <w:lvlJc w:val="right"/>
      <w:pPr>
        <w:ind w:left="5652" w:hanging="180"/>
      </w:pPr>
    </w:lvl>
  </w:abstractNum>
  <w:abstractNum w:abstractNumId="103" w15:restartNumberingAfterBreak="0">
    <w:nsid w:val="352D4A9C"/>
    <w:multiLevelType w:val="hybridMultilevel"/>
    <w:tmpl w:val="61E2A07E"/>
    <w:lvl w:ilvl="0" w:tplc="C4DEF0D2">
      <w:numFmt w:val="bullet"/>
      <w:lvlText w:val="-"/>
      <w:lvlJc w:val="left"/>
      <w:pPr>
        <w:tabs>
          <w:tab w:val="num" w:pos="720"/>
        </w:tabs>
        <w:ind w:left="720" w:hanging="360"/>
      </w:pPr>
      <w:rPr>
        <w:rFonts w:ascii="Arial Narrow" w:eastAsia="SimSun" w:hAnsi="Arial Narrow" w:cs="Times New Roman"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36603BCE"/>
    <w:multiLevelType w:val="hybridMultilevel"/>
    <w:tmpl w:val="31423330"/>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6C428DB"/>
    <w:multiLevelType w:val="hybridMultilevel"/>
    <w:tmpl w:val="4D0ADF9C"/>
    <w:lvl w:ilvl="0" w:tplc="041A0005">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106" w15:restartNumberingAfterBreak="0">
    <w:nsid w:val="36E655A6"/>
    <w:multiLevelType w:val="hybridMultilevel"/>
    <w:tmpl w:val="1E841A74"/>
    <w:lvl w:ilvl="0" w:tplc="C4DEF0D2">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15:restartNumberingAfterBreak="0">
    <w:nsid w:val="376E3B98"/>
    <w:multiLevelType w:val="hybridMultilevel"/>
    <w:tmpl w:val="00C4AA3E"/>
    <w:lvl w:ilvl="0" w:tplc="628CFA7E">
      <w:start w:val="4"/>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8" w15:restartNumberingAfterBreak="0">
    <w:nsid w:val="378413E6"/>
    <w:multiLevelType w:val="hybridMultilevel"/>
    <w:tmpl w:val="FFF88144"/>
    <w:lvl w:ilvl="0" w:tplc="C4DEF0D2">
      <w:numFmt w:val="bullet"/>
      <w:lvlText w:val="-"/>
      <w:lvlJc w:val="left"/>
      <w:pPr>
        <w:tabs>
          <w:tab w:val="num" w:pos="170"/>
        </w:tabs>
        <w:ind w:left="170" w:hanging="17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9" w15:restartNumberingAfterBreak="0">
    <w:nsid w:val="38F135D7"/>
    <w:multiLevelType w:val="hybridMultilevel"/>
    <w:tmpl w:val="7F00AF5A"/>
    <w:lvl w:ilvl="0" w:tplc="C4DEF0D2">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9AC4B89"/>
    <w:multiLevelType w:val="hybridMultilevel"/>
    <w:tmpl w:val="FE5CA474"/>
    <w:lvl w:ilvl="0" w:tplc="041A0005">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11" w15:restartNumberingAfterBreak="0">
    <w:nsid w:val="39C74390"/>
    <w:multiLevelType w:val="hybridMultilevel"/>
    <w:tmpl w:val="A00C962C"/>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2" w15:restartNumberingAfterBreak="0">
    <w:nsid w:val="3A06306D"/>
    <w:multiLevelType w:val="hybridMultilevel"/>
    <w:tmpl w:val="1BE0CEF4"/>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A9D597D"/>
    <w:multiLevelType w:val="hybridMultilevel"/>
    <w:tmpl w:val="BAB8B7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4" w15:restartNumberingAfterBreak="0">
    <w:nsid w:val="3B77162F"/>
    <w:multiLevelType w:val="hybridMultilevel"/>
    <w:tmpl w:val="5B4857CA"/>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C816655"/>
    <w:multiLevelType w:val="hybridMultilevel"/>
    <w:tmpl w:val="0C22D412"/>
    <w:lvl w:ilvl="0" w:tplc="04090001">
      <w:start w:val="1"/>
      <w:numFmt w:val="bullet"/>
      <w:lvlText w:val=""/>
      <w:lvlJc w:val="left"/>
      <w:pPr>
        <w:ind w:left="833" w:hanging="360"/>
      </w:pPr>
      <w:rPr>
        <w:rFonts w:ascii="Symbol" w:hAnsi="Symbol" w:hint="default"/>
      </w:rPr>
    </w:lvl>
    <w:lvl w:ilvl="1" w:tplc="04090003">
      <w:start w:val="1"/>
      <w:numFmt w:val="bullet"/>
      <w:lvlText w:val="o"/>
      <w:lvlJc w:val="left"/>
      <w:pPr>
        <w:ind w:left="1553" w:hanging="360"/>
      </w:pPr>
      <w:rPr>
        <w:rFonts w:ascii="Courier New" w:hAnsi="Courier New" w:cs="Courier New" w:hint="default"/>
      </w:rPr>
    </w:lvl>
    <w:lvl w:ilvl="2" w:tplc="04090005" w:tentative="1">
      <w:start w:val="1"/>
      <w:numFmt w:val="bullet"/>
      <w:lvlText w:val=""/>
      <w:lvlJc w:val="left"/>
      <w:pPr>
        <w:ind w:left="2273" w:hanging="360"/>
      </w:pPr>
      <w:rPr>
        <w:rFonts w:ascii="Wingdings" w:hAnsi="Wingdings" w:hint="default"/>
      </w:rPr>
    </w:lvl>
    <w:lvl w:ilvl="3" w:tplc="04090001" w:tentative="1">
      <w:start w:val="1"/>
      <w:numFmt w:val="bullet"/>
      <w:lvlText w:val=""/>
      <w:lvlJc w:val="left"/>
      <w:pPr>
        <w:ind w:left="2993" w:hanging="360"/>
      </w:pPr>
      <w:rPr>
        <w:rFonts w:ascii="Symbol" w:hAnsi="Symbol" w:hint="default"/>
      </w:rPr>
    </w:lvl>
    <w:lvl w:ilvl="4" w:tplc="04090003" w:tentative="1">
      <w:start w:val="1"/>
      <w:numFmt w:val="bullet"/>
      <w:lvlText w:val="o"/>
      <w:lvlJc w:val="left"/>
      <w:pPr>
        <w:ind w:left="3713" w:hanging="360"/>
      </w:pPr>
      <w:rPr>
        <w:rFonts w:ascii="Courier New" w:hAnsi="Courier New" w:cs="Courier New" w:hint="default"/>
      </w:rPr>
    </w:lvl>
    <w:lvl w:ilvl="5" w:tplc="04090005" w:tentative="1">
      <w:start w:val="1"/>
      <w:numFmt w:val="bullet"/>
      <w:lvlText w:val=""/>
      <w:lvlJc w:val="left"/>
      <w:pPr>
        <w:ind w:left="4433" w:hanging="360"/>
      </w:pPr>
      <w:rPr>
        <w:rFonts w:ascii="Wingdings" w:hAnsi="Wingdings" w:hint="default"/>
      </w:rPr>
    </w:lvl>
    <w:lvl w:ilvl="6" w:tplc="04090001" w:tentative="1">
      <w:start w:val="1"/>
      <w:numFmt w:val="bullet"/>
      <w:lvlText w:val=""/>
      <w:lvlJc w:val="left"/>
      <w:pPr>
        <w:ind w:left="5153" w:hanging="360"/>
      </w:pPr>
      <w:rPr>
        <w:rFonts w:ascii="Symbol" w:hAnsi="Symbol" w:hint="default"/>
      </w:rPr>
    </w:lvl>
    <w:lvl w:ilvl="7" w:tplc="04090003" w:tentative="1">
      <w:start w:val="1"/>
      <w:numFmt w:val="bullet"/>
      <w:lvlText w:val="o"/>
      <w:lvlJc w:val="left"/>
      <w:pPr>
        <w:ind w:left="5873" w:hanging="360"/>
      </w:pPr>
      <w:rPr>
        <w:rFonts w:ascii="Courier New" w:hAnsi="Courier New" w:cs="Courier New" w:hint="default"/>
      </w:rPr>
    </w:lvl>
    <w:lvl w:ilvl="8" w:tplc="04090005" w:tentative="1">
      <w:start w:val="1"/>
      <w:numFmt w:val="bullet"/>
      <w:lvlText w:val=""/>
      <w:lvlJc w:val="left"/>
      <w:pPr>
        <w:ind w:left="6593" w:hanging="360"/>
      </w:pPr>
      <w:rPr>
        <w:rFonts w:ascii="Wingdings" w:hAnsi="Wingdings" w:hint="default"/>
      </w:rPr>
    </w:lvl>
  </w:abstractNum>
  <w:abstractNum w:abstractNumId="116" w15:restartNumberingAfterBreak="0">
    <w:nsid w:val="3D8C6249"/>
    <w:multiLevelType w:val="hybridMultilevel"/>
    <w:tmpl w:val="D1DA0F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15:restartNumberingAfterBreak="0">
    <w:nsid w:val="3D8E402C"/>
    <w:multiLevelType w:val="hybridMultilevel"/>
    <w:tmpl w:val="2CCCE978"/>
    <w:lvl w:ilvl="0" w:tplc="D57E02BC">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18" w15:restartNumberingAfterBreak="0">
    <w:nsid w:val="3DC870A9"/>
    <w:multiLevelType w:val="hybridMultilevel"/>
    <w:tmpl w:val="897CDEF0"/>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9" w15:restartNumberingAfterBreak="0">
    <w:nsid w:val="3E673BEB"/>
    <w:multiLevelType w:val="hybridMultilevel"/>
    <w:tmpl w:val="F22660D4"/>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0" w15:restartNumberingAfterBreak="0">
    <w:nsid w:val="3E8E11F9"/>
    <w:multiLevelType w:val="hybridMultilevel"/>
    <w:tmpl w:val="429CDC4C"/>
    <w:lvl w:ilvl="0" w:tplc="D57E02BC">
      <w:numFmt w:val="bullet"/>
      <w:lvlText w:val="-"/>
      <w:lvlJc w:val="left"/>
      <w:pPr>
        <w:ind w:left="993" w:hanging="360"/>
      </w:pPr>
      <w:rPr>
        <w:rFonts w:ascii="Arial Narrow" w:eastAsia="SimSun" w:hAnsi="Arial Narrow" w:cs="Times New Roman" w:hint="default"/>
      </w:rPr>
    </w:lvl>
    <w:lvl w:ilvl="1" w:tplc="04090003" w:tentative="1">
      <w:start w:val="1"/>
      <w:numFmt w:val="bullet"/>
      <w:lvlText w:val="o"/>
      <w:lvlJc w:val="left"/>
      <w:pPr>
        <w:ind w:left="1713" w:hanging="360"/>
      </w:pPr>
      <w:rPr>
        <w:rFonts w:ascii="Courier New" w:hAnsi="Courier New" w:cs="Courier New" w:hint="default"/>
      </w:rPr>
    </w:lvl>
    <w:lvl w:ilvl="2" w:tplc="04090005" w:tentative="1">
      <w:start w:val="1"/>
      <w:numFmt w:val="bullet"/>
      <w:lvlText w:val=""/>
      <w:lvlJc w:val="left"/>
      <w:pPr>
        <w:ind w:left="2433" w:hanging="360"/>
      </w:pPr>
      <w:rPr>
        <w:rFonts w:ascii="Wingdings" w:hAnsi="Wingdings" w:hint="default"/>
      </w:rPr>
    </w:lvl>
    <w:lvl w:ilvl="3" w:tplc="04090001" w:tentative="1">
      <w:start w:val="1"/>
      <w:numFmt w:val="bullet"/>
      <w:lvlText w:val=""/>
      <w:lvlJc w:val="left"/>
      <w:pPr>
        <w:ind w:left="3153" w:hanging="360"/>
      </w:pPr>
      <w:rPr>
        <w:rFonts w:ascii="Symbol" w:hAnsi="Symbol" w:hint="default"/>
      </w:rPr>
    </w:lvl>
    <w:lvl w:ilvl="4" w:tplc="04090003" w:tentative="1">
      <w:start w:val="1"/>
      <w:numFmt w:val="bullet"/>
      <w:lvlText w:val="o"/>
      <w:lvlJc w:val="left"/>
      <w:pPr>
        <w:ind w:left="3873" w:hanging="360"/>
      </w:pPr>
      <w:rPr>
        <w:rFonts w:ascii="Courier New" w:hAnsi="Courier New" w:cs="Courier New" w:hint="default"/>
      </w:rPr>
    </w:lvl>
    <w:lvl w:ilvl="5" w:tplc="04090005" w:tentative="1">
      <w:start w:val="1"/>
      <w:numFmt w:val="bullet"/>
      <w:lvlText w:val=""/>
      <w:lvlJc w:val="left"/>
      <w:pPr>
        <w:ind w:left="4593" w:hanging="360"/>
      </w:pPr>
      <w:rPr>
        <w:rFonts w:ascii="Wingdings" w:hAnsi="Wingdings" w:hint="default"/>
      </w:rPr>
    </w:lvl>
    <w:lvl w:ilvl="6" w:tplc="04090001" w:tentative="1">
      <w:start w:val="1"/>
      <w:numFmt w:val="bullet"/>
      <w:lvlText w:val=""/>
      <w:lvlJc w:val="left"/>
      <w:pPr>
        <w:ind w:left="5313" w:hanging="360"/>
      </w:pPr>
      <w:rPr>
        <w:rFonts w:ascii="Symbol" w:hAnsi="Symbol" w:hint="default"/>
      </w:rPr>
    </w:lvl>
    <w:lvl w:ilvl="7" w:tplc="04090003" w:tentative="1">
      <w:start w:val="1"/>
      <w:numFmt w:val="bullet"/>
      <w:lvlText w:val="o"/>
      <w:lvlJc w:val="left"/>
      <w:pPr>
        <w:ind w:left="6033" w:hanging="360"/>
      </w:pPr>
      <w:rPr>
        <w:rFonts w:ascii="Courier New" w:hAnsi="Courier New" w:cs="Courier New" w:hint="default"/>
      </w:rPr>
    </w:lvl>
    <w:lvl w:ilvl="8" w:tplc="04090005" w:tentative="1">
      <w:start w:val="1"/>
      <w:numFmt w:val="bullet"/>
      <w:lvlText w:val=""/>
      <w:lvlJc w:val="left"/>
      <w:pPr>
        <w:ind w:left="6753" w:hanging="360"/>
      </w:pPr>
      <w:rPr>
        <w:rFonts w:ascii="Wingdings" w:hAnsi="Wingdings" w:hint="default"/>
      </w:rPr>
    </w:lvl>
  </w:abstractNum>
  <w:abstractNum w:abstractNumId="121" w15:restartNumberingAfterBreak="0">
    <w:nsid w:val="3E9F1BA9"/>
    <w:multiLevelType w:val="hybridMultilevel"/>
    <w:tmpl w:val="BB7E7ACC"/>
    <w:lvl w:ilvl="0" w:tplc="041A0005">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3F4A2D12"/>
    <w:multiLevelType w:val="hybridMultilevel"/>
    <w:tmpl w:val="C6149E74"/>
    <w:lvl w:ilvl="0" w:tplc="398E68F4">
      <w:start w:val="1"/>
      <w:numFmt w:val="decimal"/>
      <w:lvlText w:val="%1."/>
      <w:lvlJc w:val="left"/>
      <w:pPr>
        <w:ind w:left="792" w:hanging="360"/>
      </w:pPr>
    </w:lvl>
    <w:lvl w:ilvl="1" w:tplc="08090019">
      <w:start w:val="1"/>
      <w:numFmt w:val="lowerLetter"/>
      <w:lvlText w:val="%2."/>
      <w:lvlJc w:val="left"/>
      <w:pPr>
        <w:ind w:left="1512" w:hanging="360"/>
      </w:pPr>
    </w:lvl>
    <w:lvl w:ilvl="2" w:tplc="0809001B">
      <w:start w:val="1"/>
      <w:numFmt w:val="lowerRoman"/>
      <w:lvlText w:val="%3."/>
      <w:lvlJc w:val="right"/>
      <w:pPr>
        <w:ind w:left="2232" w:hanging="180"/>
      </w:pPr>
    </w:lvl>
    <w:lvl w:ilvl="3" w:tplc="0809000F">
      <w:start w:val="1"/>
      <w:numFmt w:val="decimal"/>
      <w:lvlText w:val="%4."/>
      <w:lvlJc w:val="left"/>
      <w:pPr>
        <w:ind w:left="2952" w:hanging="360"/>
      </w:pPr>
    </w:lvl>
    <w:lvl w:ilvl="4" w:tplc="08090019">
      <w:start w:val="1"/>
      <w:numFmt w:val="lowerLetter"/>
      <w:lvlText w:val="%5."/>
      <w:lvlJc w:val="left"/>
      <w:pPr>
        <w:ind w:left="3672" w:hanging="360"/>
      </w:pPr>
    </w:lvl>
    <w:lvl w:ilvl="5" w:tplc="0809001B">
      <w:start w:val="1"/>
      <w:numFmt w:val="lowerRoman"/>
      <w:lvlText w:val="%6."/>
      <w:lvlJc w:val="right"/>
      <w:pPr>
        <w:ind w:left="4392" w:hanging="180"/>
      </w:pPr>
    </w:lvl>
    <w:lvl w:ilvl="6" w:tplc="0809000F">
      <w:start w:val="1"/>
      <w:numFmt w:val="decimal"/>
      <w:lvlText w:val="%7."/>
      <w:lvlJc w:val="left"/>
      <w:pPr>
        <w:ind w:left="5112" w:hanging="360"/>
      </w:pPr>
    </w:lvl>
    <w:lvl w:ilvl="7" w:tplc="08090019">
      <w:start w:val="1"/>
      <w:numFmt w:val="lowerLetter"/>
      <w:lvlText w:val="%8."/>
      <w:lvlJc w:val="left"/>
      <w:pPr>
        <w:ind w:left="5832" w:hanging="360"/>
      </w:pPr>
    </w:lvl>
    <w:lvl w:ilvl="8" w:tplc="0809001B">
      <w:start w:val="1"/>
      <w:numFmt w:val="lowerRoman"/>
      <w:lvlText w:val="%9."/>
      <w:lvlJc w:val="right"/>
      <w:pPr>
        <w:ind w:left="6552" w:hanging="180"/>
      </w:pPr>
    </w:lvl>
  </w:abstractNum>
  <w:abstractNum w:abstractNumId="123" w15:restartNumberingAfterBreak="0">
    <w:nsid w:val="3F751E07"/>
    <w:multiLevelType w:val="hybridMultilevel"/>
    <w:tmpl w:val="3EEA0ABC"/>
    <w:lvl w:ilvl="0" w:tplc="CED8CF40">
      <w:numFmt w:val="bullet"/>
      <w:lvlText w:val="-"/>
      <w:lvlJc w:val="left"/>
      <w:pPr>
        <w:ind w:left="720" w:hanging="360"/>
      </w:pPr>
      <w:rPr>
        <w:rFonts w:ascii="Arial Narrow" w:eastAsia="SimSun" w:hAnsi="Arial Narrow" w:cs="Times New Roman" w:hint="default"/>
      </w:rPr>
    </w:lvl>
    <w:lvl w:ilvl="1" w:tplc="5B9246BC">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4" w15:restartNumberingAfterBreak="0">
    <w:nsid w:val="3FF71C6A"/>
    <w:multiLevelType w:val="hybridMultilevel"/>
    <w:tmpl w:val="09ECECC2"/>
    <w:lvl w:ilvl="0" w:tplc="EB604CAE">
      <w:start w:val="1"/>
      <w:numFmt w:val="bullet"/>
      <w:lvlText w:val="-"/>
      <w:lvlJc w:val="left"/>
      <w:pPr>
        <w:ind w:left="1077" w:hanging="360"/>
      </w:pPr>
      <w:rPr>
        <w:rFonts w:ascii="Times New Roman" w:eastAsia="MS Mincho" w:hAnsi="Times New Roman" w:cs="Times New Roman"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25" w15:restartNumberingAfterBreak="0">
    <w:nsid w:val="411A4BF5"/>
    <w:multiLevelType w:val="hybridMultilevel"/>
    <w:tmpl w:val="65063652"/>
    <w:lvl w:ilvl="0" w:tplc="C4DEF0D2">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6" w15:restartNumberingAfterBreak="0">
    <w:nsid w:val="41674017"/>
    <w:multiLevelType w:val="hybridMultilevel"/>
    <w:tmpl w:val="9356D0F6"/>
    <w:lvl w:ilvl="0" w:tplc="1534DFB8">
      <w:start w:val="1"/>
      <w:numFmt w:val="bullet"/>
      <w:lvlText w:val="-"/>
      <w:lvlJc w:val="left"/>
      <w:pPr>
        <w:tabs>
          <w:tab w:val="num" w:pos="170"/>
        </w:tabs>
        <w:ind w:left="170" w:hanging="170"/>
      </w:pPr>
      <w:rPr>
        <w:rFonts w:ascii="Arial Narrow" w:eastAsia="SimSun" w:hAnsi="Arial Narrow" w:cs="Times New Roman" w:hint="default"/>
      </w:rPr>
    </w:lvl>
    <w:lvl w:ilvl="1" w:tplc="041A0005">
      <w:start w:val="1"/>
      <w:numFmt w:val="bullet"/>
      <w:lvlText w:val=""/>
      <w:lvlJc w:val="left"/>
      <w:pPr>
        <w:tabs>
          <w:tab w:val="num" w:pos="397"/>
        </w:tabs>
        <w:ind w:left="397" w:hanging="397"/>
      </w:pPr>
      <w:rPr>
        <w:rFonts w:ascii="Wingdings" w:hAnsi="Wingdings" w:hint="default"/>
      </w:rPr>
    </w:lvl>
    <w:lvl w:ilvl="2" w:tplc="041A001B" w:tentative="1">
      <w:start w:val="1"/>
      <w:numFmt w:val="bullet"/>
      <w:lvlText w:val=""/>
      <w:lvlJc w:val="left"/>
      <w:pPr>
        <w:tabs>
          <w:tab w:val="num" w:pos="2160"/>
        </w:tabs>
        <w:ind w:left="2160" w:hanging="360"/>
      </w:pPr>
      <w:rPr>
        <w:rFonts w:ascii="Wingdings" w:hAnsi="Wingdings" w:hint="default"/>
      </w:rPr>
    </w:lvl>
    <w:lvl w:ilvl="3" w:tplc="041A000F" w:tentative="1">
      <w:start w:val="1"/>
      <w:numFmt w:val="bullet"/>
      <w:lvlText w:val=""/>
      <w:lvlJc w:val="left"/>
      <w:pPr>
        <w:tabs>
          <w:tab w:val="num" w:pos="2880"/>
        </w:tabs>
        <w:ind w:left="2880" w:hanging="360"/>
      </w:pPr>
      <w:rPr>
        <w:rFonts w:ascii="Symbol" w:hAnsi="Symbol" w:hint="default"/>
      </w:rPr>
    </w:lvl>
    <w:lvl w:ilvl="4" w:tplc="041A0019" w:tentative="1">
      <w:start w:val="1"/>
      <w:numFmt w:val="bullet"/>
      <w:lvlText w:val="o"/>
      <w:lvlJc w:val="left"/>
      <w:pPr>
        <w:tabs>
          <w:tab w:val="num" w:pos="3600"/>
        </w:tabs>
        <w:ind w:left="3600" w:hanging="360"/>
      </w:pPr>
      <w:rPr>
        <w:rFonts w:ascii="Courier New" w:hAnsi="Courier New" w:cs="Courier New" w:hint="default"/>
      </w:rPr>
    </w:lvl>
    <w:lvl w:ilvl="5" w:tplc="041A001B" w:tentative="1">
      <w:start w:val="1"/>
      <w:numFmt w:val="bullet"/>
      <w:lvlText w:val=""/>
      <w:lvlJc w:val="left"/>
      <w:pPr>
        <w:tabs>
          <w:tab w:val="num" w:pos="4320"/>
        </w:tabs>
        <w:ind w:left="4320" w:hanging="360"/>
      </w:pPr>
      <w:rPr>
        <w:rFonts w:ascii="Wingdings" w:hAnsi="Wingdings" w:hint="default"/>
      </w:rPr>
    </w:lvl>
    <w:lvl w:ilvl="6" w:tplc="041A000F" w:tentative="1">
      <w:start w:val="1"/>
      <w:numFmt w:val="bullet"/>
      <w:lvlText w:val=""/>
      <w:lvlJc w:val="left"/>
      <w:pPr>
        <w:tabs>
          <w:tab w:val="num" w:pos="5040"/>
        </w:tabs>
        <w:ind w:left="5040" w:hanging="360"/>
      </w:pPr>
      <w:rPr>
        <w:rFonts w:ascii="Symbol" w:hAnsi="Symbol" w:hint="default"/>
      </w:rPr>
    </w:lvl>
    <w:lvl w:ilvl="7" w:tplc="041A0019" w:tentative="1">
      <w:start w:val="1"/>
      <w:numFmt w:val="bullet"/>
      <w:lvlText w:val="o"/>
      <w:lvlJc w:val="left"/>
      <w:pPr>
        <w:tabs>
          <w:tab w:val="num" w:pos="5760"/>
        </w:tabs>
        <w:ind w:left="5760" w:hanging="360"/>
      </w:pPr>
      <w:rPr>
        <w:rFonts w:ascii="Courier New" w:hAnsi="Courier New" w:cs="Courier New" w:hint="default"/>
      </w:rPr>
    </w:lvl>
    <w:lvl w:ilvl="8" w:tplc="041A001B"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427009F5"/>
    <w:multiLevelType w:val="hybridMultilevel"/>
    <w:tmpl w:val="4C6AF124"/>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430C5D66"/>
    <w:multiLevelType w:val="hybridMultilevel"/>
    <w:tmpl w:val="A0460A74"/>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43350F23"/>
    <w:multiLevelType w:val="hybridMultilevel"/>
    <w:tmpl w:val="B7D85F28"/>
    <w:lvl w:ilvl="0" w:tplc="D57E02BC">
      <w:numFmt w:val="bullet"/>
      <w:lvlText w:val="-"/>
      <w:lvlJc w:val="left"/>
      <w:pPr>
        <w:ind w:left="1440" w:hanging="360"/>
      </w:pPr>
      <w:rPr>
        <w:rFonts w:ascii="Arial Narrow" w:eastAsia="SimSun" w:hAnsi="Arial Narrow"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0" w15:restartNumberingAfterBreak="0">
    <w:nsid w:val="4344484A"/>
    <w:multiLevelType w:val="hybridMultilevel"/>
    <w:tmpl w:val="E69C7BA4"/>
    <w:lvl w:ilvl="0" w:tplc="D57E02BC">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31" w15:restartNumberingAfterBreak="0">
    <w:nsid w:val="44C046A4"/>
    <w:multiLevelType w:val="hybridMultilevel"/>
    <w:tmpl w:val="6CDA71E8"/>
    <w:lvl w:ilvl="0" w:tplc="04090001">
      <w:numFmt w:val="bullet"/>
      <w:lvlText w:val="-"/>
      <w:lvlJc w:val="left"/>
      <w:pPr>
        <w:ind w:left="720" w:hanging="360"/>
      </w:pPr>
      <w:rPr>
        <w:rFonts w:ascii="Arial Narrow" w:eastAsia="SimSun"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2" w15:restartNumberingAfterBreak="0">
    <w:nsid w:val="45906B91"/>
    <w:multiLevelType w:val="hybridMultilevel"/>
    <w:tmpl w:val="C22A76CA"/>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3" w15:restartNumberingAfterBreak="0">
    <w:nsid w:val="46BC6B3C"/>
    <w:multiLevelType w:val="hybridMultilevel"/>
    <w:tmpl w:val="74460966"/>
    <w:lvl w:ilvl="0" w:tplc="041A0005">
      <w:numFmt w:val="bullet"/>
      <w:lvlText w:val="-"/>
      <w:lvlJc w:val="left"/>
      <w:pPr>
        <w:ind w:left="410" w:hanging="360"/>
      </w:pPr>
      <w:rPr>
        <w:rFonts w:ascii="Arial Narrow" w:eastAsia="SimSun" w:hAnsi="Arial Narrow" w:cs="Times New Roman" w:hint="default"/>
      </w:rPr>
    </w:lvl>
    <w:lvl w:ilvl="1" w:tplc="041A0003">
      <w:start w:val="1"/>
      <w:numFmt w:val="bullet"/>
      <w:lvlText w:val="o"/>
      <w:lvlJc w:val="left"/>
      <w:pPr>
        <w:ind w:left="-410" w:hanging="360"/>
      </w:pPr>
      <w:rPr>
        <w:rFonts w:ascii="Courier New" w:hAnsi="Courier New" w:cs="Courier New" w:hint="default"/>
      </w:rPr>
    </w:lvl>
    <w:lvl w:ilvl="2" w:tplc="041A0005">
      <w:start w:val="1"/>
      <w:numFmt w:val="bullet"/>
      <w:lvlText w:val=""/>
      <w:lvlJc w:val="left"/>
      <w:pPr>
        <w:ind w:left="310" w:hanging="360"/>
      </w:pPr>
      <w:rPr>
        <w:rFonts w:ascii="Wingdings" w:hAnsi="Wingdings" w:hint="default"/>
      </w:rPr>
    </w:lvl>
    <w:lvl w:ilvl="3" w:tplc="041A0001">
      <w:start w:val="1"/>
      <w:numFmt w:val="bullet"/>
      <w:lvlText w:val=""/>
      <w:lvlJc w:val="left"/>
      <w:pPr>
        <w:ind w:left="1030" w:hanging="360"/>
      </w:pPr>
      <w:rPr>
        <w:rFonts w:ascii="Symbol" w:hAnsi="Symbol" w:hint="default"/>
      </w:rPr>
    </w:lvl>
    <w:lvl w:ilvl="4" w:tplc="041A0003">
      <w:start w:val="1"/>
      <w:numFmt w:val="bullet"/>
      <w:lvlText w:val="o"/>
      <w:lvlJc w:val="left"/>
      <w:pPr>
        <w:ind w:left="1750" w:hanging="360"/>
      </w:pPr>
      <w:rPr>
        <w:rFonts w:ascii="Courier New" w:hAnsi="Courier New" w:cs="Courier New" w:hint="default"/>
      </w:rPr>
    </w:lvl>
    <w:lvl w:ilvl="5" w:tplc="041A0005">
      <w:start w:val="1"/>
      <w:numFmt w:val="bullet"/>
      <w:lvlText w:val=""/>
      <w:lvlJc w:val="left"/>
      <w:pPr>
        <w:ind w:left="2470" w:hanging="360"/>
      </w:pPr>
      <w:rPr>
        <w:rFonts w:ascii="Wingdings" w:hAnsi="Wingdings" w:hint="default"/>
      </w:rPr>
    </w:lvl>
    <w:lvl w:ilvl="6" w:tplc="041A0001">
      <w:start w:val="1"/>
      <w:numFmt w:val="bullet"/>
      <w:lvlText w:val=""/>
      <w:lvlJc w:val="left"/>
      <w:pPr>
        <w:ind w:left="3190" w:hanging="360"/>
      </w:pPr>
      <w:rPr>
        <w:rFonts w:ascii="Symbol" w:hAnsi="Symbol" w:hint="default"/>
      </w:rPr>
    </w:lvl>
    <w:lvl w:ilvl="7" w:tplc="041A0003">
      <w:start w:val="1"/>
      <w:numFmt w:val="bullet"/>
      <w:lvlText w:val="o"/>
      <w:lvlJc w:val="left"/>
      <w:pPr>
        <w:ind w:left="3910" w:hanging="360"/>
      </w:pPr>
      <w:rPr>
        <w:rFonts w:ascii="Courier New" w:hAnsi="Courier New" w:cs="Courier New" w:hint="default"/>
      </w:rPr>
    </w:lvl>
    <w:lvl w:ilvl="8" w:tplc="041A0005">
      <w:start w:val="1"/>
      <w:numFmt w:val="bullet"/>
      <w:lvlText w:val=""/>
      <w:lvlJc w:val="left"/>
      <w:pPr>
        <w:ind w:left="4630" w:hanging="360"/>
      </w:pPr>
      <w:rPr>
        <w:rFonts w:ascii="Wingdings" w:hAnsi="Wingdings" w:hint="default"/>
      </w:rPr>
    </w:lvl>
  </w:abstractNum>
  <w:abstractNum w:abstractNumId="134" w15:restartNumberingAfterBreak="0">
    <w:nsid w:val="46F3263D"/>
    <w:multiLevelType w:val="hybridMultilevel"/>
    <w:tmpl w:val="4D38E5C4"/>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474F56C4"/>
    <w:multiLevelType w:val="multilevel"/>
    <w:tmpl w:val="D602CC94"/>
    <w:lvl w:ilvl="0">
      <w:start w:val="1"/>
      <w:numFmt w:val="upperRoman"/>
      <w:lvlText w:val="%1."/>
      <w:lvlJc w:val="left"/>
      <w:pPr>
        <w:tabs>
          <w:tab w:val="num" w:pos="360"/>
        </w:tabs>
        <w:ind w:left="0" w:firstLine="0"/>
      </w:pPr>
      <w:rPr>
        <w:rFonts w:hint="default"/>
      </w:rPr>
    </w:lvl>
    <w:lvl w:ilvl="1">
      <w:start w:val="1"/>
      <w:numFmt w:val="decimal"/>
      <w:lvlText w:val="%2."/>
      <w:lvlJc w:val="left"/>
      <w:pPr>
        <w:tabs>
          <w:tab w:val="num" w:pos="360"/>
        </w:tabs>
        <w:ind w:left="0" w:firstLine="0"/>
      </w:pPr>
      <w:rPr>
        <w:rFonts w:ascii="Times New Roman" w:eastAsia="SimSun" w:hAnsi="Times New Roman" w:cs="Times New Roman"/>
      </w:rPr>
    </w:lvl>
    <w:lvl w:ilvl="2">
      <w:start w:val="1"/>
      <w:numFmt w:val="decimal"/>
      <w:lvlText w:val="%2.%3"/>
      <w:lvlJc w:val="left"/>
      <w:pPr>
        <w:tabs>
          <w:tab w:val="num" w:pos="1080"/>
        </w:tabs>
        <w:ind w:left="720" w:firstLine="0"/>
      </w:pPr>
      <w:rPr>
        <w:rFonts w:hint="default"/>
      </w:rPr>
    </w:lvl>
    <w:lvl w:ilvl="3">
      <w:start w:val="1"/>
      <w:numFmt w:val="decimal"/>
      <w:lvlText w:val="%2.%3.%4"/>
      <w:lvlJc w:val="left"/>
      <w:pPr>
        <w:tabs>
          <w:tab w:val="num" w:pos="1800"/>
        </w:tabs>
        <w:ind w:left="1440" w:firstLine="0"/>
      </w:pPr>
      <w:rPr>
        <w:rFonts w:hint="default"/>
      </w:rPr>
    </w:lvl>
    <w:lvl w:ilvl="4">
      <w:start w:val="1"/>
      <w:numFmt w:val="decimal"/>
      <w:lvlText w:val="%2.%3.%4.%5"/>
      <w:lvlJc w:val="left"/>
      <w:pPr>
        <w:tabs>
          <w:tab w:val="num" w:pos="2520"/>
        </w:tabs>
        <w:ind w:left="2160" w:firstLine="0"/>
      </w:pPr>
      <w:rPr>
        <w:rFonts w:hint="default"/>
      </w:rPr>
    </w:lvl>
    <w:lvl w:ilvl="5">
      <w:start w:val="1"/>
      <w:numFmt w:val="lowerLetter"/>
      <w:pStyle w:val="Naslov6"/>
      <w:lvlText w:val="(%6)"/>
      <w:lvlJc w:val="left"/>
      <w:pPr>
        <w:tabs>
          <w:tab w:val="num" w:pos="3240"/>
        </w:tabs>
        <w:ind w:left="2880" w:firstLine="0"/>
      </w:pPr>
      <w:rPr>
        <w:rFonts w:hint="default"/>
      </w:rPr>
    </w:lvl>
    <w:lvl w:ilvl="6">
      <w:start w:val="1"/>
      <w:numFmt w:val="lowerRoman"/>
      <w:pStyle w:val="Naslov7"/>
      <w:lvlText w:val="(%7)"/>
      <w:lvlJc w:val="left"/>
      <w:pPr>
        <w:tabs>
          <w:tab w:val="num" w:pos="3960"/>
        </w:tabs>
        <w:ind w:left="3600" w:firstLine="0"/>
      </w:pPr>
      <w:rPr>
        <w:rFonts w:hint="default"/>
      </w:rPr>
    </w:lvl>
    <w:lvl w:ilvl="7">
      <w:start w:val="1"/>
      <w:numFmt w:val="lowerLetter"/>
      <w:pStyle w:val="Naslov8"/>
      <w:lvlText w:val="(%8)"/>
      <w:lvlJc w:val="left"/>
      <w:pPr>
        <w:tabs>
          <w:tab w:val="num" w:pos="4680"/>
        </w:tabs>
        <w:ind w:left="4320" w:firstLine="0"/>
      </w:pPr>
      <w:rPr>
        <w:rFonts w:hint="default"/>
      </w:rPr>
    </w:lvl>
    <w:lvl w:ilvl="8">
      <w:start w:val="1"/>
      <w:numFmt w:val="lowerRoman"/>
      <w:pStyle w:val="Naslov9"/>
      <w:lvlText w:val="(%9)"/>
      <w:lvlJc w:val="left"/>
      <w:pPr>
        <w:tabs>
          <w:tab w:val="num" w:pos="5400"/>
        </w:tabs>
        <w:ind w:left="5040" w:firstLine="0"/>
      </w:pPr>
      <w:rPr>
        <w:rFonts w:hint="default"/>
      </w:rPr>
    </w:lvl>
  </w:abstractNum>
  <w:abstractNum w:abstractNumId="136" w15:restartNumberingAfterBreak="0">
    <w:nsid w:val="48164074"/>
    <w:multiLevelType w:val="hybridMultilevel"/>
    <w:tmpl w:val="DA14EB56"/>
    <w:lvl w:ilvl="0" w:tplc="04090001">
      <w:numFmt w:val="bullet"/>
      <w:lvlText w:val="-"/>
      <w:lvlJc w:val="left"/>
      <w:pPr>
        <w:tabs>
          <w:tab w:val="num" w:pos="170"/>
        </w:tabs>
        <w:ind w:left="170" w:hanging="170"/>
      </w:pPr>
      <w:rPr>
        <w:rFonts w:ascii="Arial Narrow" w:eastAsia="SimSun" w:hAnsi="Arial Narrow" w:cs="Times New Roman" w:hint="default"/>
      </w:rPr>
    </w:lvl>
    <w:lvl w:ilvl="1" w:tplc="04090003">
      <w:start w:val="1"/>
      <w:numFmt w:val="bullet"/>
      <w:lvlText w:val=""/>
      <w:lvlJc w:val="left"/>
      <w:pPr>
        <w:tabs>
          <w:tab w:val="num" w:pos="1477"/>
        </w:tabs>
        <w:ind w:left="1477" w:hanging="397"/>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7" w15:restartNumberingAfterBreak="0">
    <w:nsid w:val="488C7110"/>
    <w:multiLevelType w:val="hybridMultilevel"/>
    <w:tmpl w:val="0B10C1F4"/>
    <w:lvl w:ilvl="0" w:tplc="EAE0493C">
      <w:start w:val="1"/>
      <w:numFmt w:val="decimal"/>
      <w:lvlText w:val="%1)"/>
      <w:lvlJc w:val="left"/>
      <w:pPr>
        <w:tabs>
          <w:tab w:val="num" w:pos="1068"/>
        </w:tabs>
        <w:ind w:left="1068" w:hanging="360"/>
      </w:pPr>
      <w:rPr>
        <w:rFonts w:hint="default"/>
      </w:rPr>
    </w:lvl>
    <w:lvl w:ilvl="1" w:tplc="041A0003">
      <w:start w:val="1"/>
      <w:numFmt w:val="bullet"/>
      <w:lvlText w:val="o"/>
      <w:lvlJc w:val="left"/>
      <w:pPr>
        <w:tabs>
          <w:tab w:val="num" w:pos="1788"/>
        </w:tabs>
        <w:ind w:left="1788" w:hanging="360"/>
      </w:pPr>
      <w:rPr>
        <w:rFonts w:ascii="Courier New" w:hAnsi="Courier New" w:cs="Courier New" w:hint="default"/>
      </w:rPr>
    </w:lvl>
    <w:lvl w:ilvl="2" w:tplc="041A0005">
      <w:start w:val="1"/>
      <w:numFmt w:val="bullet"/>
      <w:lvlText w:val=""/>
      <w:lvlJc w:val="left"/>
      <w:pPr>
        <w:tabs>
          <w:tab w:val="num" w:pos="708"/>
        </w:tabs>
        <w:ind w:left="708" w:hanging="360"/>
      </w:pPr>
      <w:rPr>
        <w:rFonts w:ascii="Wingdings" w:eastAsia="Times New Roman" w:hAnsi="Wingdings" w:cs="Times New Roman" w:hint="default"/>
      </w:rPr>
    </w:lvl>
    <w:lvl w:ilvl="3" w:tplc="78CC9B70">
      <w:start w:val="1"/>
      <w:numFmt w:val="decimal"/>
      <w:lvlText w:val="%4."/>
      <w:lvlJc w:val="left"/>
      <w:pPr>
        <w:ind w:left="3228" w:hanging="360"/>
      </w:pPr>
      <w:rPr>
        <w:rFonts w:hint="default"/>
      </w:rPr>
    </w:lvl>
    <w:lvl w:ilvl="4" w:tplc="041A0003" w:tentative="1">
      <w:start w:val="1"/>
      <w:numFmt w:val="lowerLetter"/>
      <w:lvlText w:val="%5."/>
      <w:lvlJc w:val="left"/>
      <w:pPr>
        <w:tabs>
          <w:tab w:val="num" w:pos="3948"/>
        </w:tabs>
        <w:ind w:left="3948" w:hanging="360"/>
      </w:pPr>
    </w:lvl>
    <w:lvl w:ilvl="5" w:tplc="041A0005" w:tentative="1">
      <w:start w:val="1"/>
      <w:numFmt w:val="lowerRoman"/>
      <w:lvlText w:val="%6."/>
      <w:lvlJc w:val="right"/>
      <w:pPr>
        <w:tabs>
          <w:tab w:val="num" w:pos="4668"/>
        </w:tabs>
        <w:ind w:left="4668" w:hanging="180"/>
      </w:pPr>
    </w:lvl>
    <w:lvl w:ilvl="6" w:tplc="041A0001" w:tentative="1">
      <w:start w:val="1"/>
      <w:numFmt w:val="decimal"/>
      <w:lvlText w:val="%7."/>
      <w:lvlJc w:val="left"/>
      <w:pPr>
        <w:tabs>
          <w:tab w:val="num" w:pos="5388"/>
        </w:tabs>
        <w:ind w:left="5388" w:hanging="360"/>
      </w:pPr>
    </w:lvl>
    <w:lvl w:ilvl="7" w:tplc="041A0003" w:tentative="1">
      <w:start w:val="1"/>
      <w:numFmt w:val="lowerLetter"/>
      <w:lvlText w:val="%8."/>
      <w:lvlJc w:val="left"/>
      <w:pPr>
        <w:tabs>
          <w:tab w:val="num" w:pos="6108"/>
        </w:tabs>
        <w:ind w:left="6108" w:hanging="360"/>
      </w:pPr>
    </w:lvl>
    <w:lvl w:ilvl="8" w:tplc="041A0005" w:tentative="1">
      <w:start w:val="1"/>
      <w:numFmt w:val="lowerRoman"/>
      <w:lvlText w:val="%9."/>
      <w:lvlJc w:val="right"/>
      <w:pPr>
        <w:tabs>
          <w:tab w:val="num" w:pos="6828"/>
        </w:tabs>
        <w:ind w:left="6828" w:hanging="180"/>
      </w:pPr>
    </w:lvl>
  </w:abstractNum>
  <w:abstractNum w:abstractNumId="138" w15:restartNumberingAfterBreak="0">
    <w:nsid w:val="490B6444"/>
    <w:multiLevelType w:val="hybridMultilevel"/>
    <w:tmpl w:val="C17C65E4"/>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9" w15:restartNumberingAfterBreak="0">
    <w:nsid w:val="49D8351B"/>
    <w:multiLevelType w:val="hybridMultilevel"/>
    <w:tmpl w:val="2F461F1E"/>
    <w:lvl w:ilvl="0" w:tplc="041A0005">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830"/>
        </w:tabs>
        <w:ind w:left="830" w:hanging="170"/>
      </w:pPr>
      <w:rPr>
        <w:rFonts w:ascii="Symbol" w:hAnsi="Symbol" w:hint="default"/>
      </w:rPr>
    </w:lvl>
    <w:lvl w:ilvl="2" w:tplc="041A0005">
      <w:start w:val="1"/>
      <w:numFmt w:val="bullet"/>
      <w:lvlText w:val=""/>
      <w:lvlJc w:val="left"/>
      <w:pPr>
        <w:tabs>
          <w:tab w:val="num" w:pos="397"/>
        </w:tabs>
        <w:ind w:left="397" w:hanging="397"/>
      </w:pPr>
      <w:rPr>
        <w:rFonts w:ascii="Wingdings" w:hAnsi="Wingdings" w:hint="default"/>
      </w:rPr>
    </w:lvl>
    <w:lvl w:ilvl="3" w:tplc="041A0001">
      <w:start w:val="1"/>
      <w:numFmt w:val="bullet"/>
      <w:lvlText w:val=""/>
      <w:lvlJc w:val="left"/>
      <w:pPr>
        <w:tabs>
          <w:tab w:val="num" w:pos="397"/>
        </w:tabs>
        <w:ind w:left="397" w:hanging="397"/>
      </w:pPr>
      <w:rPr>
        <w:rFonts w:ascii="Wingdings" w:hAnsi="Wingdings" w:hint="default"/>
      </w:rPr>
    </w:lvl>
    <w:lvl w:ilvl="4" w:tplc="041A0003">
      <w:start w:val="1"/>
      <w:numFmt w:val="bullet"/>
      <w:lvlText w:val=""/>
      <w:lvlJc w:val="left"/>
      <w:pPr>
        <w:tabs>
          <w:tab w:val="num" w:pos="170"/>
        </w:tabs>
        <w:ind w:left="170" w:hanging="170"/>
      </w:pPr>
      <w:rPr>
        <w:rFonts w:ascii="Symbol" w:hAnsi="Symbol" w:hint="default"/>
      </w:rPr>
    </w:lvl>
    <w:lvl w:ilvl="5" w:tplc="041A0005">
      <w:numFmt w:val="bullet"/>
      <w:lvlText w:val="-"/>
      <w:lvlJc w:val="left"/>
      <w:pPr>
        <w:tabs>
          <w:tab w:val="num" w:pos="4320"/>
        </w:tabs>
        <w:ind w:left="4320" w:hanging="360"/>
      </w:pPr>
      <w:rPr>
        <w:rFonts w:ascii="Arial Narrow" w:eastAsia="SimSun" w:hAnsi="Arial Narrow" w:cs="Times New Roman" w:hint="default"/>
      </w:rPr>
    </w:lvl>
    <w:lvl w:ilvl="6" w:tplc="041A0001">
      <w:start w:val="1"/>
      <w:numFmt w:val="bullet"/>
      <w:lvlText w:val=""/>
      <w:lvlJc w:val="left"/>
      <w:pPr>
        <w:tabs>
          <w:tab w:val="num" w:pos="5040"/>
        </w:tabs>
        <w:ind w:left="5040" w:hanging="360"/>
      </w:pPr>
      <w:rPr>
        <w:rFonts w:ascii="Symbol" w:hAnsi="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4A2E7983"/>
    <w:multiLevelType w:val="hybridMultilevel"/>
    <w:tmpl w:val="D9008AB0"/>
    <w:lvl w:ilvl="0" w:tplc="041A0001">
      <w:start w:val="1"/>
      <w:numFmt w:val="bullet"/>
      <w:lvlText w:val=""/>
      <w:lvlJc w:val="left"/>
      <w:pPr>
        <w:ind w:left="1077" w:hanging="360"/>
      </w:pPr>
      <w:rPr>
        <w:rFonts w:ascii="Symbol" w:hAnsi="Symbol" w:hint="default"/>
      </w:rPr>
    </w:lvl>
    <w:lvl w:ilvl="1" w:tplc="041A0003">
      <w:start w:val="1"/>
      <w:numFmt w:val="bullet"/>
      <w:lvlText w:val="o"/>
      <w:lvlJc w:val="left"/>
      <w:pPr>
        <w:ind w:left="1797" w:hanging="360"/>
      </w:pPr>
      <w:rPr>
        <w:rFonts w:ascii="Courier New" w:hAnsi="Courier New" w:cs="Courier New" w:hint="default"/>
      </w:rPr>
    </w:lvl>
    <w:lvl w:ilvl="2" w:tplc="041A0005" w:tentative="1">
      <w:start w:val="1"/>
      <w:numFmt w:val="bullet"/>
      <w:lvlText w:val=""/>
      <w:lvlJc w:val="left"/>
      <w:pPr>
        <w:ind w:left="2517" w:hanging="360"/>
      </w:pPr>
      <w:rPr>
        <w:rFonts w:ascii="Wingdings" w:hAnsi="Wingdings" w:hint="default"/>
      </w:rPr>
    </w:lvl>
    <w:lvl w:ilvl="3" w:tplc="041A0001" w:tentative="1">
      <w:start w:val="1"/>
      <w:numFmt w:val="bullet"/>
      <w:lvlText w:val=""/>
      <w:lvlJc w:val="left"/>
      <w:pPr>
        <w:ind w:left="3237" w:hanging="360"/>
      </w:pPr>
      <w:rPr>
        <w:rFonts w:ascii="Symbol" w:hAnsi="Symbol" w:hint="default"/>
      </w:rPr>
    </w:lvl>
    <w:lvl w:ilvl="4" w:tplc="041A0003" w:tentative="1">
      <w:start w:val="1"/>
      <w:numFmt w:val="bullet"/>
      <w:lvlText w:val="o"/>
      <w:lvlJc w:val="left"/>
      <w:pPr>
        <w:ind w:left="3957" w:hanging="360"/>
      </w:pPr>
      <w:rPr>
        <w:rFonts w:ascii="Courier New" w:hAnsi="Courier New" w:cs="Courier New" w:hint="default"/>
      </w:rPr>
    </w:lvl>
    <w:lvl w:ilvl="5" w:tplc="041A0005" w:tentative="1">
      <w:start w:val="1"/>
      <w:numFmt w:val="bullet"/>
      <w:lvlText w:val=""/>
      <w:lvlJc w:val="left"/>
      <w:pPr>
        <w:ind w:left="4677" w:hanging="360"/>
      </w:pPr>
      <w:rPr>
        <w:rFonts w:ascii="Wingdings" w:hAnsi="Wingdings" w:hint="default"/>
      </w:rPr>
    </w:lvl>
    <w:lvl w:ilvl="6" w:tplc="041A0001" w:tentative="1">
      <w:start w:val="1"/>
      <w:numFmt w:val="bullet"/>
      <w:lvlText w:val=""/>
      <w:lvlJc w:val="left"/>
      <w:pPr>
        <w:ind w:left="5397" w:hanging="360"/>
      </w:pPr>
      <w:rPr>
        <w:rFonts w:ascii="Symbol" w:hAnsi="Symbol" w:hint="default"/>
      </w:rPr>
    </w:lvl>
    <w:lvl w:ilvl="7" w:tplc="041A0003" w:tentative="1">
      <w:start w:val="1"/>
      <w:numFmt w:val="bullet"/>
      <w:lvlText w:val="o"/>
      <w:lvlJc w:val="left"/>
      <w:pPr>
        <w:ind w:left="6117" w:hanging="360"/>
      </w:pPr>
      <w:rPr>
        <w:rFonts w:ascii="Courier New" w:hAnsi="Courier New" w:cs="Courier New" w:hint="default"/>
      </w:rPr>
    </w:lvl>
    <w:lvl w:ilvl="8" w:tplc="041A0005" w:tentative="1">
      <w:start w:val="1"/>
      <w:numFmt w:val="bullet"/>
      <w:lvlText w:val=""/>
      <w:lvlJc w:val="left"/>
      <w:pPr>
        <w:ind w:left="6837" w:hanging="360"/>
      </w:pPr>
      <w:rPr>
        <w:rFonts w:ascii="Wingdings" w:hAnsi="Wingdings" w:hint="default"/>
      </w:rPr>
    </w:lvl>
  </w:abstractNum>
  <w:abstractNum w:abstractNumId="141" w15:restartNumberingAfterBreak="0">
    <w:nsid w:val="4A7B1285"/>
    <w:multiLevelType w:val="hybridMultilevel"/>
    <w:tmpl w:val="407C3196"/>
    <w:lvl w:ilvl="0" w:tplc="13E8265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2" w15:restartNumberingAfterBreak="0">
    <w:nsid w:val="4BF666DE"/>
    <w:multiLevelType w:val="hybridMultilevel"/>
    <w:tmpl w:val="19B8FE38"/>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43" w15:restartNumberingAfterBreak="0">
    <w:nsid w:val="4D544708"/>
    <w:multiLevelType w:val="hybridMultilevel"/>
    <w:tmpl w:val="5FFCDC6E"/>
    <w:lvl w:ilvl="0" w:tplc="041A0005">
      <w:numFmt w:val="bullet"/>
      <w:lvlText w:val="-"/>
      <w:lvlJc w:val="left"/>
      <w:pPr>
        <w:tabs>
          <w:tab w:val="num" w:pos="170"/>
        </w:tabs>
        <w:ind w:left="170" w:hanging="170"/>
      </w:pPr>
      <w:rPr>
        <w:rFonts w:ascii="Arial Narrow" w:eastAsia="SimSun" w:hAnsi="Arial Narrow" w:cs="Times New Roman" w:hint="default"/>
      </w:rPr>
    </w:lvl>
    <w:lvl w:ilvl="1" w:tplc="3C46A994"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4DD93A3A"/>
    <w:multiLevelType w:val="hybridMultilevel"/>
    <w:tmpl w:val="1C44C158"/>
    <w:lvl w:ilvl="0" w:tplc="041A0005">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5" w15:restartNumberingAfterBreak="0">
    <w:nsid w:val="4EEB5F8E"/>
    <w:multiLevelType w:val="hybridMultilevel"/>
    <w:tmpl w:val="4E50C02C"/>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4FB64F41"/>
    <w:multiLevelType w:val="hybridMultilevel"/>
    <w:tmpl w:val="83D2A8FE"/>
    <w:lvl w:ilvl="0" w:tplc="D57E02BC">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147" w15:restartNumberingAfterBreak="0">
    <w:nsid w:val="502564CF"/>
    <w:multiLevelType w:val="hybridMultilevel"/>
    <w:tmpl w:val="6B68D1BA"/>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148" w15:restartNumberingAfterBreak="0">
    <w:nsid w:val="506040A2"/>
    <w:multiLevelType w:val="hybridMultilevel"/>
    <w:tmpl w:val="6CF435E8"/>
    <w:lvl w:ilvl="0" w:tplc="D57E02BC">
      <w:numFmt w:val="bullet"/>
      <w:lvlText w:val="-"/>
      <w:lvlJc w:val="left"/>
      <w:pPr>
        <w:ind w:left="1440" w:hanging="360"/>
      </w:pPr>
      <w:rPr>
        <w:rFonts w:ascii="Arial Narrow" w:eastAsia="SimSun" w:hAnsi="Arial Narrow"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9" w15:restartNumberingAfterBreak="0">
    <w:nsid w:val="50DF2E94"/>
    <w:multiLevelType w:val="hybridMultilevel"/>
    <w:tmpl w:val="2B3C0BB2"/>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150" w15:restartNumberingAfterBreak="0">
    <w:nsid w:val="50E36140"/>
    <w:multiLevelType w:val="hybridMultilevel"/>
    <w:tmpl w:val="3EB06ECE"/>
    <w:lvl w:ilvl="0" w:tplc="041A0005">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51AF6D29"/>
    <w:multiLevelType w:val="hybridMultilevel"/>
    <w:tmpl w:val="3B2EDAD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2" w15:restartNumberingAfterBreak="0">
    <w:nsid w:val="537E4889"/>
    <w:multiLevelType w:val="hybridMultilevel"/>
    <w:tmpl w:val="08786676"/>
    <w:lvl w:ilvl="0" w:tplc="041A0005">
      <w:numFmt w:val="bullet"/>
      <w:lvlText w:val="-"/>
      <w:lvlJc w:val="left"/>
      <w:pPr>
        <w:ind w:left="360" w:hanging="360"/>
      </w:pPr>
      <w:rPr>
        <w:rFonts w:ascii="Arial Narrow" w:eastAsia="SimSun" w:hAnsi="Arial Narrow" w:cs="Times New Roman" w:hint="default"/>
      </w:rPr>
    </w:lvl>
    <w:lvl w:ilvl="1" w:tplc="041A0003">
      <w:start w:val="1"/>
      <w:numFmt w:val="bullet"/>
      <w:lvlText w:val="o"/>
      <w:lvlJc w:val="left"/>
      <w:pPr>
        <w:ind w:left="1080" w:hanging="360"/>
      </w:pPr>
      <w:rPr>
        <w:rFonts w:ascii="Courier New" w:hAnsi="Courier New" w:cs="Courier New" w:hint="default"/>
      </w:rPr>
    </w:lvl>
    <w:lvl w:ilvl="2" w:tplc="041A0005">
      <w:start w:val="1"/>
      <w:numFmt w:val="bullet"/>
      <w:lvlText w:val=""/>
      <w:lvlJc w:val="left"/>
      <w:pPr>
        <w:ind w:left="1800" w:hanging="360"/>
      </w:pPr>
      <w:rPr>
        <w:rFonts w:ascii="Wingdings" w:hAnsi="Wingdings" w:hint="default"/>
      </w:rPr>
    </w:lvl>
    <w:lvl w:ilvl="3" w:tplc="041A0001">
      <w:start w:val="1"/>
      <w:numFmt w:val="bullet"/>
      <w:lvlText w:val=""/>
      <w:lvlJc w:val="left"/>
      <w:pPr>
        <w:ind w:left="2520" w:hanging="360"/>
      </w:pPr>
      <w:rPr>
        <w:rFonts w:ascii="Symbol" w:hAnsi="Symbol" w:hint="default"/>
      </w:rPr>
    </w:lvl>
    <w:lvl w:ilvl="4" w:tplc="041A0003">
      <w:start w:val="1"/>
      <w:numFmt w:val="bullet"/>
      <w:lvlText w:val="o"/>
      <w:lvlJc w:val="left"/>
      <w:pPr>
        <w:ind w:left="3240" w:hanging="360"/>
      </w:pPr>
      <w:rPr>
        <w:rFonts w:ascii="Courier New" w:hAnsi="Courier New" w:cs="Courier New" w:hint="default"/>
      </w:rPr>
    </w:lvl>
    <w:lvl w:ilvl="5" w:tplc="041A0005">
      <w:start w:val="1"/>
      <w:numFmt w:val="bullet"/>
      <w:lvlText w:val=""/>
      <w:lvlJc w:val="left"/>
      <w:pPr>
        <w:ind w:left="3960" w:hanging="360"/>
      </w:pPr>
      <w:rPr>
        <w:rFonts w:ascii="Wingdings" w:hAnsi="Wingdings" w:hint="default"/>
      </w:rPr>
    </w:lvl>
    <w:lvl w:ilvl="6" w:tplc="041A0001">
      <w:start w:val="1"/>
      <w:numFmt w:val="bullet"/>
      <w:lvlText w:val=""/>
      <w:lvlJc w:val="left"/>
      <w:pPr>
        <w:ind w:left="4680" w:hanging="360"/>
      </w:pPr>
      <w:rPr>
        <w:rFonts w:ascii="Symbol" w:hAnsi="Symbol" w:hint="default"/>
      </w:rPr>
    </w:lvl>
    <w:lvl w:ilvl="7" w:tplc="041A0003">
      <w:start w:val="1"/>
      <w:numFmt w:val="bullet"/>
      <w:lvlText w:val="o"/>
      <w:lvlJc w:val="left"/>
      <w:pPr>
        <w:ind w:left="5400" w:hanging="360"/>
      </w:pPr>
      <w:rPr>
        <w:rFonts w:ascii="Courier New" w:hAnsi="Courier New" w:cs="Courier New" w:hint="default"/>
      </w:rPr>
    </w:lvl>
    <w:lvl w:ilvl="8" w:tplc="041A0005">
      <w:start w:val="1"/>
      <w:numFmt w:val="bullet"/>
      <w:lvlText w:val=""/>
      <w:lvlJc w:val="left"/>
      <w:pPr>
        <w:ind w:left="6120" w:hanging="360"/>
      </w:pPr>
      <w:rPr>
        <w:rFonts w:ascii="Wingdings" w:hAnsi="Wingdings" w:hint="default"/>
      </w:rPr>
    </w:lvl>
  </w:abstractNum>
  <w:abstractNum w:abstractNumId="153" w15:restartNumberingAfterBreak="0">
    <w:nsid w:val="53913AC0"/>
    <w:multiLevelType w:val="hybridMultilevel"/>
    <w:tmpl w:val="3A44BA5C"/>
    <w:lvl w:ilvl="0" w:tplc="13E8265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4" w15:restartNumberingAfterBreak="0">
    <w:nsid w:val="53C1525A"/>
    <w:multiLevelType w:val="hybridMultilevel"/>
    <w:tmpl w:val="138093E4"/>
    <w:lvl w:ilvl="0" w:tplc="D57E02BC">
      <w:numFmt w:val="bullet"/>
      <w:lvlText w:val="-"/>
      <w:lvlJc w:val="left"/>
      <w:pPr>
        <w:ind w:left="1440" w:hanging="360"/>
      </w:pPr>
      <w:rPr>
        <w:rFonts w:ascii="Arial Narrow" w:eastAsia="SimSun" w:hAnsi="Arial Narrow"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5" w15:restartNumberingAfterBreak="0">
    <w:nsid w:val="53E07E65"/>
    <w:multiLevelType w:val="hybridMultilevel"/>
    <w:tmpl w:val="9692D416"/>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156" w15:restartNumberingAfterBreak="0">
    <w:nsid w:val="547C6CD0"/>
    <w:multiLevelType w:val="hybridMultilevel"/>
    <w:tmpl w:val="784C5BC4"/>
    <w:lvl w:ilvl="0" w:tplc="628CFA7E">
      <w:start w:val="4"/>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7" w15:restartNumberingAfterBreak="0">
    <w:nsid w:val="54FA365A"/>
    <w:multiLevelType w:val="hybridMultilevel"/>
    <w:tmpl w:val="B016B892"/>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8" w15:restartNumberingAfterBreak="0">
    <w:nsid w:val="56A075F1"/>
    <w:multiLevelType w:val="hybridMultilevel"/>
    <w:tmpl w:val="FE824D4E"/>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56A54D50"/>
    <w:multiLevelType w:val="multilevel"/>
    <w:tmpl w:val="1AD83176"/>
    <w:lvl w:ilvl="0">
      <w:start w:val="1"/>
      <w:numFmt w:val="decimal"/>
      <w:lvlText w:val="%1."/>
      <w:lvlJc w:val="left"/>
      <w:pPr>
        <w:tabs>
          <w:tab w:val="num" w:pos="1068"/>
        </w:tabs>
        <w:ind w:left="1068" w:hanging="360"/>
      </w:pPr>
      <w:rPr>
        <w:rFonts w:hint="default"/>
      </w:rPr>
    </w:lvl>
    <w:lvl w:ilvl="1">
      <w:start w:val="1"/>
      <w:numFmt w:val="decimal"/>
      <w:isLgl/>
      <w:lvlText w:val="%1.%2."/>
      <w:lvlJc w:val="left"/>
      <w:pPr>
        <w:ind w:left="1278" w:hanging="570"/>
      </w:pPr>
      <w:rPr>
        <w:rFonts w:hint="default"/>
      </w:rPr>
    </w:lvl>
    <w:lvl w:ilvl="2">
      <w:start w:val="2"/>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160" w15:restartNumberingAfterBreak="0">
    <w:nsid w:val="582E1381"/>
    <w:multiLevelType w:val="hybridMultilevel"/>
    <w:tmpl w:val="BA4ED39A"/>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161" w15:restartNumberingAfterBreak="0">
    <w:nsid w:val="5A5F2CB8"/>
    <w:multiLevelType w:val="hybridMultilevel"/>
    <w:tmpl w:val="40A8D04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2" w15:restartNumberingAfterBreak="0">
    <w:nsid w:val="5AC50D81"/>
    <w:multiLevelType w:val="hybridMultilevel"/>
    <w:tmpl w:val="633C90EE"/>
    <w:lvl w:ilvl="0" w:tplc="BA94596E">
      <w:start w:val="6"/>
      <w:numFmt w:val="bullet"/>
      <w:lvlText w:val="-"/>
      <w:lvlJc w:val="left"/>
      <w:pPr>
        <w:ind w:left="1428" w:hanging="360"/>
      </w:pPr>
      <w:rPr>
        <w:rFonts w:ascii="Cambria" w:eastAsia="Calibri" w:hAnsi="Cambria"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163" w15:restartNumberingAfterBreak="0">
    <w:nsid w:val="5AC90C4F"/>
    <w:multiLevelType w:val="hybridMultilevel"/>
    <w:tmpl w:val="3BFCC4BC"/>
    <w:lvl w:ilvl="0" w:tplc="A60829E2">
      <w:start w:val="6"/>
      <w:numFmt w:val="bullet"/>
      <w:lvlText w:val="-"/>
      <w:lvlJc w:val="left"/>
      <w:pPr>
        <w:ind w:left="1428" w:hanging="360"/>
      </w:pPr>
      <w:rPr>
        <w:rFonts w:ascii="Cambria" w:eastAsia="Calibri" w:hAnsi="Cambria"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164" w15:restartNumberingAfterBreak="0">
    <w:nsid w:val="5B3715DD"/>
    <w:multiLevelType w:val="hybridMultilevel"/>
    <w:tmpl w:val="E2C8C34E"/>
    <w:lvl w:ilvl="0" w:tplc="041A0005">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5B5A4EFD"/>
    <w:multiLevelType w:val="hybridMultilevel"/>
    <w:tmpl w:val="062E50C4"/>
    <w:lvl w:ilvl="0" w:tplc="C4DEF0D2">
      <w:start w:val="1"/>
      <w:numFmt w:val="bullet"/>
      <w:lvlText w:val=""/>
      <w:lvlJc w:val="left"/>
      <w:pPr>
        <w:tabs>
          <w:tab w:val="num" w:pos="720"/>
        </w:tabs>
        <w:ind w:left="720" w:hanging="360"/>
      </w:pPr>
      <w:rPr>
        <w:rFonts w:ascii="Symbol" w:hAnsi="Symbol" w:hint="default"/>
      </w:rPr>
    </w:lvl>
    <w:lvl w:ilvl="1" w:tplc="041A0003">
      <w:numFmt w:val="bullet"/>
      <w:lvlText w:val="-"/>
      <w:lvlJc w:val="left"/>
      <w:pPr>
        <w:tabs>
          <w:tab w:val="num" w:pos="170"/>
        </w:tabs>
        <w:ind w:left="170" w:hanging="170"/>
      </w:pPr>
      <w:rPr>
        <w:rFonts w:ascii="Arial Narrow" w:eastAsia="SimSun" w:hAnsi="Arial Narrow" w:cs="Times New Roman"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66" w15:restartNumberingAfterBreak="0">
    <w:nsid w:val="5C376E3C"/>
    <w:multiLevelType w:val="hybridMultilevel"/>
    <w:tmpl w:val="69F45336"/>
    <w:lvl w:ilvl="0" w:tplc="D57E02BC">
      <w:numFmt w:val="bullet"/>
      <w:lvlText w:val="-"/>
      <w:lvlJc w:val="left"/>
      <w:pPr>
        <w:ind w:left="720" w:hanging="360"/>
      </w:pPr>
      <w:rPr>
        <w:rFonts w:ascii="Arial Narrow" w:eastAsia="SimSun" w:hAnsi="Arial Narrow"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7" w15:restartNumberingAfterBreak="0">
    <w:nsid w:val="5D4A286A"/>
    <w:multiLevelType w:val="hybridMultilevel"/>
    <w:tmpl w:val="31D8738A"/>
    <w:lvl w:ilvl="0" w:tplc="5906A4B4">
      <w:start w:val="1"/>
      <w:numFmt w:val="bullet"/>
      <w:lvlText w:val=""/>
      <w:lvlJc w:val="left"/>
      <w:pPr>
        <w:ind w:left="720" w:hanging="360"/>
      </w:pPr>
      <w:rPr>
        <w:rFonts w:ascii="Symbol" w:hAnsi="Symbol" w:hint="default"/>
        <w:color w:val="365F91" w:themeColor="accent1" w:themeShade="BF"/>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68" w15:restartNumberingAfterBreak="0">
    <w:nsid w:val="5DED2A68"/>
    <w:multiLevelType w:val="hybridMultilevel"/>
    <w:tmpl w:val="0C98652C"/>
    <w:lvl w:ilvl="0" w:tplc="628CFA7E">
      <w:start w:val="4"/>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9" w15:restartNumberingAfterBreak="0">
    <w:nsid w:val="5E1C2EB0"/>
    <w:multiLevelType w:val="hybridMultilevel"/>
    <w:tmpl w:val="CA62A2CC"/>
    <w:lvl w:ilvl="0" w:tplc="041A000F">
      <w:numFmt w:val="bullet"/>
      <w:lvlText w:val="-"/>
      <w:lvlJc w:val="left"/>
      <w:pPr>
        <w:ind w:left="720" w:hanging="360"/>
      </w:pPr>
      <w:rPr>
        <w:rFonts w:ascii="Arial Narrow" w:eastAsia="SimSun" w:hAnsi="Arial Narrow" w:cs="Times New Roman"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170" w15:restartNumberingAfterBreak="0">
    <w:nsid w:val="5F1F7508"/>
    <w:multiLevelType w:val="hybridMultilevel"/>
    <w:tmpl w:val="0652CCD2"/>
    <w:lvl w:ilvl="0" w:tplc="4C5E2D1C">
      <w:start w:val="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1" w15:restartNumberingAfterBreak="0">
    <w:nsid w:val="5F67503D"/>
    <w:multiLevelType w:val="hybridMultilevel"/>
    <w:tmpl w:val="4608FA9E"/>
    <w:lvl w:ilvl="0" w:tplc="04090001">
      <w:start w:val="1"/>
      <w:numFmt w:val="bullet"/>
      <w:lvlText w:val=""/>
      <w:lvlJc w:val="left"/>
      <w:pPr>
        <w:ind w:left="1077"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2" w15:restartNumberingAfterBreak="0">
    <w:nsid w:val="5F9C2611"/>
    <w:multiLevelType w:val="hybridMultilevel"/>
    <w:tmpl w:val="43324FAC"/>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0600539"/>
    <w:multiLevelType w:val="hybridMultilevel"/>
    <w:tmpl w:val="8EE6A74A"/>
    <w:lvl w:ilvl="0" w:tplc="EAE0493C">
      <w:numFmt w:val="bullet"/>
      <w:lvlText w:val="-"/>
      <w:lvlJc w:val="left"/>
      <w:pPr>
        <w:ind w:left="360" w:hanging="360"/>
      </w:pPr>
      <w:rPr>
        <w:rFonts w:ascii="Arial Narrow" w:eastAsia="SimSun" w:hAnsi="Arial Narrow"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15:restartNumberingAfterBreak="0">
    <w:nsid w:val="61373E49"/>
    <w:multiLevelType w:val="hybridMultilevel"/>
    <w:tmpl w:val="24D697A8"/>
    <w:lvl w:ilvl="0" w:tplc="041A0011">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5" w15:restartNumberingAfterBreak="0">
    <w:nsid w:val="615D088F"/>
    <w:multiLevelType w:val="hybridMultilevel"/>
    <w:tmpl w:val="23A6FCF0"/>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176" w15:restartNumberingAfterBreak="0">
    <w:nsid w:val="61943467"/>
    <w:multiLevelType w:val="hybridMultilevel"/>
    <w:tmpl w:val="0A34DC7A"/>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77" w15:restartNumberingAfterBreak="0">
    <w:nsid w:val="61D7336F"/>
    <w:multiLevelType w:val="hybridMultilevel"/>
    <w:tmpl w:val="DAC09B82"/>
    <w:lvl w:ilvl="0" w:tplc="C4DEF0D2">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830"/>
        </w:tabs>
        <w:ind w:left="830" w:hanging="170"/>
      </w:pPr>
      <w:rPr>
        <w:rFonts w:ascii="Symbol" w:hAnsi="Symbol" w:hint="default"/>
      </w:rPr>
    </w:lvl>
    <w:lvl w:ilvl="2" w:tplc="041A0005">
      <w:start w:val="1"/>
      <w:numFmt w:val="bullet"/>
      <w:lvlText w:val=""/>
      <w:lvlJc w:val="left"/>
      <w:pPr>
        <w:tabs>
          <w:tab w:val="num" w:pos="397"/>
        </w:tabs>
        <w:ind w:left="397" w:hanging="397"/>
      </w:pPr>
      <w:rPr>
        <w:rFonts w:ascii="Wingdings" w:hAnsi="Wingdings" w:hint="default"/>
      </w:rPr>
    </w:lvl>
    <w:lvl w:ilvl="3" w:tplc="041A0001">
      <w:start w:val="1"/>
      <w:numFmt w:val="bullet"/>
      <w:lvlText w:val=""/>
      <w:lvlJc w:val="left"/>
      <w:pPr>
        <w:tabs>
          <w:tab w:val="num" w:pos="397"/>
        </w:tabs>
        <w:ind w:left="397" w:hanging="397"/>
      </w:pPr>
      <w:rPr>
        <w:rFonts w:ascii="Wingdings" w:hAnsi="Wingdings" w:hint="default"/>
      </w:rPr>
    </w:lvl>
    <w:lvl w:ilvl="4" w:tplc="041A0003">
      <w:start w:val="1"/>
      <w:numFmt w:val="bullet"/>
      <w:lvlText w:val=""/>
      <w:lvlJc w:val="left"/>
      <w:pPr>
        <w:tabs>
          <w:tab w:val="num" w:pos="170"/>
        </w:tabs>
        <w:ind w:left="170" w:hanging="170"/>
      </w:pPr>
      <w:rPr>
        <w:rFonts w:ascii="Symbol" w:hAnsi="Symbol" w:hint="default"/>
      </w:rPr>
    </w:lvl>
    <w:lvl w:ilvl="5" w:tplc="041A0005">
      <w:numFmt w:val="bullet"/>
      <w:lvlText w:val="-"/>
      <w:lvlJc w:val="left"/>
      <w:pPr>
        <w:tabs>
          <w:tab w:val="num" w:pos="4320"/>
        </w:tabs>
        <w:ind w:left="4320" w:hanging="360"/>
      </w:pPr>
      <w:rPr>
        <w:rFonts w:ascii="Arial Narrow" w:eastAsia="SimSun" w:hAnsi="Arial Narrow" w:cs="Times New Roman"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78" w15:restartNumberingAfterBreak="0">
    <w:nsid w:val="63422355"/>
    <w:multiLevelType w:val="hybridMultilevel"/>
    <w:tmpl w:val="3B22FF78"/>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9" w15:restartNumberingAfterBreak="0">
    <w:nsid w:val="63AF794E"/>
    <w:multiLevelType w:val="hybridMultilevel"/>
    <w:tmpl w:val="FE3CE3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0" w15:restartNumberingAfterBreak="0">
    <w:nsid w:val="650F3402"/>
    <w:multiLevelType w:val="hybridMultilevel"/>
    <w:tmpl w:val="E10C29F4"/>
    <w:lvl w:ilvl="0" w:tplc="C4DEF0D2">
      <w:numFmt w:val="bullet"/>
      <w:lvlText w:val="-"/>
      <w:lvlJc w:val="left"/>
      <w:pPr>
        <w:ind w:left="1440" w:hanging="360"/>
      </w:pPr>
      <w:rPr>
        <w:rFonts w:ascii="Arial Narrow" w:eastAsia="SimSun" w:hAnsi="Arial Narrow"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1" w15:restartNumberingAfterBreak="0">
    <w:nsid w:val="65FE18DC"/>
    <w:multiLevelType w:val="hybridMultilevel"/>
    <w:tmpl w:val="BC24210A"/>
    <w:lvl w:ilvl="0" w:tplc="041A0001">
      <w:start w:val="1"/>
      <w:numFmt w:val="bullet"/>
      <w:lvlText w:val=""/>
      <w:lvlJc w:val="left"/>
      <w:pPr>
        <w:ind w:left="1193" w:hanging="360"/>
      </w:pPr>
      <w:rPr>
        <w:rFonts w:ascii="Symbol" w:hAnsi="Symbol" w:hint="default"/>
      </w:rPr>
    </w:lvl>
    <w:lvl w:ilvl="1" w:tplc="04090003" w:tentative="1">
      <w:start w:val="1"/>
      <w:numFmt w:val="bullet"/>
      <w:lvlText w:val="o"/>
      <w:lvlJc w:val="left"/>
      <w:pPr>
        <w:ind w:left="1913" w:hanging="360"/>
      </w:pPr>
      <w:rPr>
        <w:rFonts w:ascii="Courier New" w:hAnsi="Courier New" w:cs="Courier New" w:hint="default"/>
      </w:rPr>
    </w:lvl>
    <w:lvl w:ilvl="2" w:tplc="04090005" w:tentative="1">
      <w:start w:val="1"/>
      <w:numFmt w:val="bullet"/>
      <w:lvlText w:val=""/>
      <w:lvlJc w:val="left"/>
      <w:pPr>
        <w:ind w:left="2633" w:hanging="360"/>
      </w:pPr>
      <w:rPr>
        <w:rFonts w:ascii="Wingdings" w:hAnsi="Wingdings" w:hint="default"/>
      </w:rPr>
    </w:lvl>
    <w:lvl w:ilvl="3" w:tplc="04090001" w:tentative="1">
      <w:start w:val="1"/>
      <w:numFmt w:val="bullet"/>
      <w:lvlText w:val=""/>
      <w:lvlJc w:val="left"/>
      <w:pPr>
        <w:ind w:left="3353" w:hanging="360"/>
      </w:pPr>
      <w:rPr>
        <w:rFonts w:ascii="Symbol" w:hAnsi="Symbol" w:hint="default"/>
      </w:rPr>
    </w:lvl>
    <w:lvl w:ilvl="4" w:tplc="04090003" w:tentative="1">
      <w:start w:val="1"/>
      <w:numFmt w:val="bullet"/>
      <w:lvlText w:val="o"/>
      <w:lvlJc w:val="left"/>
      <w:pPr>
        <w:ind w:left="4073" w:hanging="360"/>
      </w:pPr>
      <w:rPr>
        <w:rFonts w:ascii="Courier New" w:hAnsi="Courier New" w:cs="Courier New" w:hint="default"/>
      </w:rPr>
    </w:lvl>
    <w:lvl w:ilvl="5" w:tplc="04090005" w:tentative="1">
      <w:start w:val="1"/>
      <w:numFmt w:val="bullet"/>
      <w:lvlText w:val=""/>
      <w:lvlJc w:val="left"/>
      <w:pPr>
        <w:ind w:left="4793" w:hanging="360"/>
      </w:pPr>
      <w:rPr>
        <w:rFonts w:ascii="Wingdings" w:hAnsi="Wingdings" w:hint="default"/>
      </w:rPr>
    </w:lvl>
    <w:lvl w:ilvl="6" w:tplc="04090001" w:tentative="1">
      <w:start w:val="1"/>
      <w:numFmt w:val="bullet"/>
      <w:lvlText w:val=""/>
      <w:lvlJc w:val="left"/>
      <w:pPr>
        <w:ind w:left="5513" w:hanging="360"/>
      </w:pPr>
      <w:rPr>
        <w:rFonts w:ascii="Symbol" w:hAnsi="Symbol" w:hint="default"/>
      </w:rPr>
    </w:lvl>
    <w:lvl w:ilvl="7" w:tplc="04090003" w:tentative="1">
      <w:start w:val="1"/>
      <w:numFmt w:val="bullet"/>
      <w:lvlText w:val="o"/>
      <w:lvlJc w:val="left"/>
      <w:pPr>
        <w:ind w:left="6233" w:hanging="360"/>
      </w:pPr>
      <w:rPr>
        <w:rFonts w:ascii="Courier New" w:hAnsi="Courier New" w:cs="Courier New" w:hint="default"/>
      </w:rPr>
    </w:lvl>
    <w:lvl w:ilvl="8" w:tplc="04090005" w:tentative="1">
      <w:start w:val="1"/>
      <w:numFmt w:val="bullet"/>
      <w:lvlText w:val=""/>
      <w:lvlJc w:val="left"/>
      <w:pPr>
        <w:ind w:left="6953" w:hanging="360"/>
      </w:pPr>
      <w:rPr>
        <w:rFonts w:ascii="Wingdings" w:hAnsi="Wingdings" w:hint="default"/>
      </w:rPr>
    </w:lvl>
  </w:abstractNum>
  <w:abstractNum w:abstractNumId="182" w15:restartNumberingAfterBreak="0">
    <w:nsid w:val="664F29D6"/>
    <w:multiLevelType w:val="hybridMultilevel"/>
    <w:tmpl w:val="6ADE53E0"/>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3" w15:restartNumberingAfterBreak="0">
    <w:nsid w:val="66B574E5"/>
    <w:multiLevelType w:val="hybridMultilevel"/>
    <w:tmpl w:val="6E202C0E"/>
    <w:lvl w:ilvl="0" w:tplc="5906A4B4">
      <w:start w:val="1"/>
      <w:numFmt w:val="bullet"/>
      <w:lvlText w:val=""/>
      <w:lvlJc w:val="left"/>
      <w:pPr>
        <w:ind w:left="720" w:hanging="360"/>
      </w:pPr>
      <w:rPr>
        <w:rFonts w:ascii="Symbol" w:hAnsi="Symbol" w:hint="default"/>
        <w:color w:val="365F91" w:themeColor="accent1" w:themeShade="BF"/>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84" w15:restartNumberingAfterBreak="0">
    <w:nsid w:val="674518BF"/>
    <w:multiLevelType w:val="hybridMultilevel"/>
    <w:tmpl w:val="4CA49F1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5" w15:restartNumberingAfterBreak="0">
    <w:nsid w:val="680B4D3E"/>
    <w:multiLevelType w:val="hybridMultilevel"/>
    <w:tmpl w:val="20B664DC"/>
    <w:lvl w:ilvl="0" w:tplc="041A0005">
      <w:numFmt w:val="bullet"/>
      <w:lvlText w:val="-"/>
      <w:lvlJc w:val="left"/>
      <w:pPr>
        <w:ind w:left="360" w:hanging="360"/>
      </w:pPr>
      <w:rPr>
        <w:rFonts w:ascii="Arial Narrow" w:eastAsia="SimSun" w:hAnsi="Arial Narrow"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6" w15:restartNumberingAfterBreak="0">
    <w:nsid w:val="685E2E12"/>
    <w:multiLevelType w:val="hybridMultilevel"/>
    <w:tmpl w:val="5CCC9B06"/>
    <w:lvl w:ilvl="0" w:tplc="C4DEF0D2">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6864178E"/>
    <w:multiLevelType w:val="hybridMultilevel"/>
    <w:tmpl w:val="F1A2897A"/>
    <w:lvl w:ilvl="0" w:tplc="041A0005">
      <w:numFmt w:val="bullet"/>
      <w:lvlText w:val="-"/>
      <w:lvlJc w:val="left"/>
      <w:pPr>
        <w:ind w:left="1428" w:hanging="360"/>
      </w:pPr>
      <w:rPr>
        <w:rFonts w:ascii="Arial Narrow" w:eastAsia="SimSun" w:hAnsi="Arial Narrow"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188" w15:restartNumberingAfterBreak="0">
    <w:nsid w:val="68E03575"/>
    <w:multiLevelType w:val="hybridMultilevel"/>
    <w:tmpl w:val="2174BC04"/>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9" w15:restartNumberingAfterBreak="0">
    <w:nsid w:val="6931577B"/>
    <w:multiLevelType w:val="hybridMultilevel"/>
    <w:tmpl w:val="9E56EFCC"/>
    <w:lvl w:ilvl="0" w:tplc="041A0005">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190" w15:restartNumberingAfterBreak="0">
    <w:nsid w:val="697508E5"/>
    <w:multiLevelType w:val="multilevel"/>
    <w:tmpl w:val="F868493A"/>
    <w:lvl w:ilvl="0">
      <w:start w:val="7"/>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1" w15:restartNumberingAfterBreak="0">
    <w:nsid w:val="6A4D669A"/>
    <w:multiLevelType w:val="hybridMultilevel"/>
    <w:tmpl w:val="DDE2A562"/>
    <w:lvl w:ilvl="0" w:tplc="C4DEF0D2">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6ACC7542"/>
    <w:multiLevelType w:val="hybridMultilevel"/>
    <w:tmpl w:val="4E129E4A"/>
    <w:lvl w:ilvl="0" w:tplc="D57E02BC">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397"/>
        </w:tabs>
        <w:ind w:left="397" w:hanging="397"/>
      </w:pPr>
      <w:rPr>
        <w:rFonts w:ascii="Wingdings" w:hAnsi="Wingdings"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93" w15:restartNumberingAfterBreak="0">
    <w:nsid w:val="6AD53559"/>
    <w:multiLevelType w:val="hybridMultilevel"/>
    <w:tmpl w:val="8BA84CFA"/>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6B4C1A2F"/>
    <w:multiLevelType w:val="hybridMultilevel"/>
    <w:tmpl w:val="81C85538"/>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6B777837"/>
    <w:multiLevelType w:val="hybridMultilevel"/>
    <w:tmpl w:val="55622B82"/>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196" w15:restartNumberingAfterBreak="0">
    <w:nsid w:val="6BA31430"/>
    <w:multiLevelType w:val="multilevel"/>
    <w:tmpl w:val="60040500"/>
    <w:lvl w:ilvl="0">
      <w:start w:val="1"/>
      <w:numFmt w:val="decimal"/>
      <w:lvlText w:val="%1."/>
      <w:lvlJc w:val="left"/>
      <w:pPr>
        <w:ind w:left="720" w:hanging="720"/>
      </w:pPr>
      <w:rPr>
        <w:rFonts w:hint="default"/>
      </w:rPr>
    </w:lvl>
    <w:lvl w:ilvl="1">
      <w:start w:val="9"/>
      <w:numFmt w:val="decimal"/>
      <w:isLgl/>
      <w:lvlText w:val="%1.%2."/>
      <w:lvlJc w:val="left"/>
      <w:pPr>
        <w:ind w:left="1170" w:hanging="720"/>
      </w:pPr>
      <w:rPr>
        <w:rFonts w:hint="default"/>
      </w:rPr>
    </w:lvl>
    <w:lvl w:ilvl="2">
      <w:start w:val="2"/>
      <w:numFmt w:val="decimal"/>
      <w:isLgl/>
      <w:lvlText w:val="%1.%2.%3."/>
      <w:lvlJc w:val="left"/>
      <w:pPr>
        <w:ind w:left="1620" w:hanging="720"/>
      </w:pPr>
      <w:rPr>
        <w:rFonts w:hint="default"/>
      </w:rPr>
    </w:lvl>
    <w:lvl w:ilvl="3">
      <w:start w:val="1"/>
      <w:numFmt w:val="decimal"/>
      <w:isLgl/>
      <w:lvlText w:val="%1.%2.%3.%4."/>
      <w:lvlJc w:val="left"/>
      <w:pPr>
        <w:ind w:left="243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90" w:hanging="1440"/>
      </w:pPr>
      <w:rPr>
        <w:rFonts w:hint="default"/>
      </w:rPr>
    </w:lvl>
    <w:lvl w:ilvl="6">
      <w:start w:val="1"/>
      <w:numFmt w:val="decimal"/>
      <w:isLgl/>
      <w:lvlText w:val="%1.%2.%3.%4.%5.%6.%7."/>
      <w:lvlJc w:val="left"/>
      <w:pPr>
        <w:ind w:left="4140" w:hanging="1440"/>
      </w:pPr>
      <w:rPr>
        <w:rFonts w:hint="default"/>
      </w:rPr>
    </w:lvl>
    <w:lvl w:ilvl="7">
      <w:start w:val="1"/>
      <w:numFmt w:val="decimal"/>
      <w:isLgl/>
      <w:lvlText w:val="%1.%2.%3.%4.%5.%6.%7.%8."/>
      <w:lvlJc w:val="left"/>
      <w:pPr>
        <w:ind w:left="4950" w:hanging="1800"/>
      </w:pPr>
      <w:rPr>
        <w:rFonts w:hint="default"/>
      </w:rPr>
    </w:lvl>
    <w:lvl w:ilvl="8">
      <w:start w:val="1"/>
      <w:numFmt w:val="decimal"/>
      <w:isLgl/>
      <w:lvlText w:val="%1.%2.%3.%4.%5.%6.%7.%8.%9."/>
      <w:lvlJc w:val="left"/>
      <w:pPr>
        <w:ind w:left="5400" w:hanging="1800"/>
      </w:pPr>
      <w:rPr>
        <w:rFonts w:hint="default"/>
      </w:rPr>
    </w:lvl>
  </w:abstractNum>
  <w:abstractNum w:abstractNumId="197" w15:restartNumberingAfterBreak="0">
    <w:nsid w:val="6C750127"/>
    <w:multiLevelType w:val="hybridMultilevel"/>
    <w:tmpl w:val="D7A6AB06"/>
    <w:lvl w:ilvl="0" w:tplc="13E82656">
      <w:start w:val="1"/>
      <w:numFmt w:val="bullet"/>
      <w:lvlText w:val=""/>
      <w:lvlJc w:val="left"/>
      <w:pPr>
        <w:ind w:left="1068" w:hanging="360"/>
      </w:pPr>
      <w:rPr>
        <w:rFonts w:ascii="Symbol" w:hAnsi="Symbol"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198" w15:restartNumberingAfterBreak="0">
    <w:nsid w:val="6D0F2C5F"/>
    <w:multiLevelType w:val="hybridMultilevel"/>
    <w:tmpl w:val="F61AD54A"/>
    <w:lvl w:ilvl="0" w:tplc="041A0005">
      <w:numFmt w:val="bullet"/>
      <w:lvlText w:val="-"/>
      <w:lvlJc w:val="left"/>
      <w:pPr>
        <w:ind w:left="1428" w:hanging="360"/>
      </w:pPr>
      <w:rPr>
        <w:rFonts w:ascii="Arial Narrow" w:eastAsia="SimSun" w:hAnsi="Arial Narrow"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199" w15:restartNumberingAfterBreak="0">
    <w:nsid w:val="6D664200"/>
    <w:multiLevelType w:val="hybridMultilevel"/>
    <w:tmpl w:val="1BC81EC4"/>
    <w:lvl w:ilvl="0" w:tplc="7ACC4E3A">
      <w:start w:val="1"/>
      <w:numFmt w:val="bullet"/>
      <w:lvlText w:val="-"/>
      <w:lvlJc w:val="left"/>
      <w:pPr>
        <w:tabs>
          <w:tab w:val="num" w:pos="734"/>
        </w:tabs>
        <w:ind w:left="734" w:hanging="170"/>
      </w:pPr>
      <w:rPr>
        <w:rFonts w:ascii="Arial Narrow" w:eastAsia="SimSun" w:hAnsi="Arial Narrow" w:cs="Times New Roman" w:hint="default"/>
      </w:rPr>
    </w:lvl>
    <w:lvl w:ilvl="1" w:tplc="FFFFFFFF">
      <w:start w:val="1"/>
      <w:numFmt w:val="bullet"/>
      <w:lvlText w:val=""/>
      <w:lvlJc w:val="left"/>
      <w:pPr>
        <w:tabs>
          <w:tab w:val="num" w:pos="961"/>
        </w:tabs>
        <w:ind w:left="961" w:hanging="397"/>
      </w:pPr>
      <w:rPr>
        <w:rFonts w:ascii="Wingdings" w:hAnsi="Wingdings" w:hint="default"/>
      </w:rPr>
    </w:lvl>
    <w:lvl w:ilvl="2" w:tplc="FFFFFFFF" w:tentative="1">
      <w:start w:val="1"/>
      <w:numFmt w:val="bullet"/>
      <w:lvlText w:val=""/>
      <w:lvlJc w:val="left"/>
      <w:pPr>
        <w:tabs>
          <w:tab w:val="num" w:pos="2724"/>
        </w:tabs>
        <w:ind w:left="2724" w:hanging="360"/>
      </w:pPr>
      <w:rPr>
        <w:rFonts w:ascii="Wingdings" w:hAnsi="Wingdings" w:hint="default"/>
      </w:rPr>
    </w:lvl>
    <w:lvl w:ilvl="3" w:tplc="FFFFFFFF" w:tentative="1">
      <w:start w:val="1"/>
      <w:numFmt w:val="bullet"/>
      <w:lvlText w:val=""/>
      <w:lvlJc w:val="left"/>
      <w:pPr>
        <w:tabs>
          <w:tab w:val="num" w:pos="3444"/>
        </w:tabs>
        <w:ind w:left="3444" w:hanging="360"/>
      </w:pPr>
      <w:rPr>
        <w:rFonts w:ascii="Symbol" w:hAnsi="Symbol" w:hint="default"/>
      </w:rPr>
    </w:lvl>
    <w:lvl w:ilvl="4" w:tplc="FFFFFFFF" w:tentative="1">
      <w:start w:val="1"/>
      <w:numFmt w:val="bullet"/>
      <w:lvlText w:val="o"/>
      <w:lvlJc w:val="left"/>
      <w:pPr>
        <w:tabs>
          <w:tab w:val="num" w:pos="4164"/>
        </w:tabs>
        <w:ind w:left="4164" w:hanging="360"/>
      </w:pPr>
      <w:rPr>
        <w:rFonts w:ascii="Courier New" w:hAnsi="Courier New" w:cs="Courier New" w:hint="default"/>
      </w:rPr>
    </w:lvl>
    <w:lvl w:ilvl="5" w:tplc="FFFFFFFF" w:tentative="1">
      <w:start w:val="1"/>
      <w:numFmt w:val="bullet"/>
      <w:lvlText w:val=""/>
      <w:lvlJc w:val="left"/>
      <w:pPr>
        <w:tabs>
          <w:tab w:val="num" w:pos="4884"/>
        </w:tabs>
        <w:ind w:left="4884" w:hanging="360"/>
      </w:pPr>
      <w:rPr>
        <w:rFonts w:ascii="Wingdings" w:hAnsi="Wingdings" w:hint="default"/>
      </w:rPr>
    </w:lvl>
    <w:lvl w:ilvl="6" w:tplc="FFFFFFFF" w:tentative="1">
      <w:start w:val="1"/>
      <w:numFmt w:val="bullet"/>
      <w:lvlText w:val=""/>
      <w:lvlJc w:val="left"/>
      <w:pPr>
        <w:tabs>
          <w:tab w:val="num" w:pos="5604"/>
        </w:tabs>
        <w:ind w:left="5604" w:hanging="360"/>
      </w:pPr>
      <w:rPr>
        <w:rFonts w:ascii="Symbol" w:hAnsi="Symbol" w:hint="default"/>
      </w:rPr>
    </w:lvl>
    <w:lvl w:ilvl="7" w:tplc="FFFFFFFF" w:tentative="1">
      <w:start w:val="1"/>
      <w:numFmt w:val="bullet"/>
      <w:lvlText w:val="o"/>
      <w:lvlJc w:val="left"/>
      <w:pPr>
        <w:tabs>
          <w:tab w:val="num" w:pos="6324"/>
        </w:tabs>
        <w:ind w:left="6324" w:hanging="360"/>
      </w:pPr>
      <w:rPr>
        <w:rFonts w:ascii="Courier New" w:hAnsi="Courier New" w:cs="Courier New" w:hint="default"/>
      </w:rPr>
    </w:lvl>
    <w:lvl w:ilvl="8" w:tplc="FFFFFFFF" w:tentative="1">
      <w:start w:val="1"/>
      <w:numFmt w:val="bullet"/>
      <w:lvlText w:val=""/>
      <w:lvlJc w:val="left"/>
      <w:pPr>
        <w:tabs>
          <w:tab w:val="num" w:pos="7044"/>
        </w:tabs>
        <w:ind w:left="7044" w:hanging="360"/>
      </w:pPr>
      <w:rPr>
        <w:rFonts w:ascii="Wingdings" w:hAnsi="Wingdings" w:hint="default"/>
      </w:rPr>
    </w:lvl>
  </w:abstractNum>
  <w:abstractNum w:abstractNumId="200" w15:restartNumberingAfterBreak="0">
    <w:nsid w:val="6EB43D97"/>
    <w:multiLevelType w:val="hybridMultilevel"/>
    <w:tmpl w:val="0D1647EA"/>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1" w15:restartNumberingAfterBreak="0">
    <w:nsid w:val="6EDA6DF5"/>
    <w:multiLevelType w:val="hybridMultilevel"/>
    <w:tmpl w:val="4DA2BB9A"/>
    <w:lvl w:ilvl="0" w:tplc="EAE0493C">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830"/>
        </w:tabs>
        <w:ind w:left="830" w:hanging="170"/>
      </w:pPr>
      <w:rPr>
        <w:rFonts w:ascii="Symbol" w:hAnsi="Symbol" w:hint="default"/>
      </w:rPr>
    </w:lvl>
    <w:lvl w:ilvl="2" w:tplc="041A0005">
      <w:start w:val="1"/>
      <w:numFmt w:val="bullet"/>
      <w:lvlText w:val=""/>
      <w:lvlJc w:val="left"/>
      <w:pPr>
        <w:tabs>
          <w:tab w:val="num" w:pos="397"/>
        </w:tabs>
        <w:ind w:left="397" w:hanging="397"/>
      </w:pPr>
      <w:rPr>
        <w:rFonts w:ascii="Wingdings" w:hAnsi="Wingdings" w:hint="default"/>
      </w:rPr>
    </w:lvl>
    <w:lvl w:ilvl="3" w:tplc="041A0001">
      <w:start w:val="1"/>
      <w:numFmt w:val="bullet"/>
      <w:lvlText w:val=""/>
      <w:lvlJc w:val="left"/>
      <w:pPr>
        <w:tabs>
          <w:tab w:val="num" w:pos="397"/>
        </w:tabs>
        <w:ind w:left="397" w:hanging="397"/>
      </w:pPr>
      <w:rPr>
        <w:rFonts w:ascii="Wingdings" w:hAnsi="Wingdings" w:hint="default"/>
      </w:rPr>
    </w:lvl>
    <w:lvl w:ilvl="4" w:tplc="041A0003">
      <w:start w:val="1"/>
      <w:numFmt w:val="bullet"/>
      <w:lvlText w:val=""/>
      <w:lvlJc w:val="left"/>
      <w:pPr>
        <w:tabs>
          <w:tab w:val="num" w:pos="170"/>
        </w:tabs>
        <w:ind w:left="170" w:hanging="170"/>
      </w:pPr>
      <w:rPr>
        <w:rFonts w:ascii="Symbol" w:hAnsi="Symbol" w:hint="default"/>
      </w:rPr>
    </w:lvl>
    <w:lvl w:ilvl="5" w:tplc="041A0005">
      <w:numFmt w:val="bullet"/>
      <w:lvlText w:val="-"/>
      <w:lvlJc w:val="left"/>
      <w:pPr>
        <w:tabs>
          <w:tab w:val="num" w:pos="4320"/>
        </w:tabs>
        <w:ind w:left="4320" w:hanging="360"/>
      </w:pPr>
      <w:rPr>
        <w:rFonts w:ascii="Arial Narrow" w:eastAsia="SimSun" w:hAnsi="Arial Narrow" w:cs="Times New Roman"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02" w15:restartNumberingAfterBreak="0">
    <w:nsid w:val="6EF460A1"/>
    <w:multiLevelType w:val="hybridMultilevel"/>
    <w:tmpl w:val="AB5EE8B2"/>
    <w:lvl w:ilvl="0" w:tplc="5906A4B4">
      <w:start w:val="1"/>
      <w:numFmt w:val="bullet"/>
      <w:lvlText w:val=""/>
      <w:lvlJc w:val="left"/>
      <w:pPr>
        <w:ind w:left="720" w:hanging="360"/>
      </w:pPr>
      <w:rPr>
        <w:rFonts w:ascii="Symbol" w:hAnsi="Symbol" w:hint="default"/>
        <w:color w:val="365F91" w:themeColor="accent1" w:themeShade="BF"/>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03" w15:restartNumberingAfterBreak="0">
    <w:nsid w:val="6EF46679"/>
    <w:multiLevelType w:val="hybridMultilevel"/>
    <w:tmpl w:val="365E32A2"/>
    <w:lvl w:ilvl="0" w:tplc="041A0005">
      <w:numFmt w:val="bullet"/>
      <w:lvlText w:val="-"/>
      <w:lvlJc w:val="left"/>
      <w:pPr>
        <w:ind w:left="754" w:hanging="360"/>
      </w:pPr>
      <w:rPr>
        <w:rFonts w:ascii="Arial Narrow" w:eastAsia="SimSun" w:hAnsi="Arial Narrow" w:cs="Times New Roman" w:hint="default"/>
      </w:rPr>
    </w:lvl>
    <w:lvl w:ilvl="1" w:tplc="04090003" w:tentative="1">
      <w:start w:val="1"/>
      <w:numFmt w:val="bullet"/>
      <w:lvlText w:val="o"/>
      <w:lvlJc w:val="left"/>
      <w:pPr>
        <w:ind w:left="1474" w:hanging="360"/>
      </w:pPr>
      <w:rPr>
        <w:rFonts w:ascii="Courier New" w:hAnsi="Courier New" w:cs="Courier New" w:hint="default"/>
      </w:rPr>
    </w:lvl>
    <w:lvl w:ilvl="2" w:tplc="04090005" w:tentative="1">
      <w:start w:val="1"/>
      <w:numFmt w:val="bullet"/>
      <w:lvlText w:val=""/>
      <w:lvlJc w:val="left"/>
      <w:pPr>
        <w:ind w:left="2194" w:hanging="360"/>
      </w:pPr>
      <w:rPr>
        <w:rFonts w:ascii="Wingdings" w:hAnsi="Wingdings" w:hint="default"/>
      </w:rPr>
    </w:lvl>
    <w:lvl w:ilvl="3" w:tplc="04090001" w:tentative="1">
      <w:start w:val="1"/>
      <w:numFmt w:val="bullet"/>
      <w:lvlText w:val=""/>
      <w:lvlJc w:val="left"/>
      <w:pPr>
        <w:ind w:left="2914" w:hanging="360"/>
      </w:pPr>
      <w:rPr>
        <w:rFonts w:ascii="Symbol" w:hAnsi="Symbol" w:hint="default"/>
      </w:rPr>
    </w:lvl>
    <w:lvl w:ilvl="4" w:tplc="04090003" w:tentative="1">
      <w:start w:val="1"/>
      <w:numFmt w:val="bullet"/>
      <w:lvlText w:val="o"/>
      <w:lvlJc w:val="left"/>
      <w:pPr>
        <w:ind w:left="3634" w:hanging="360"/>
      </w:pPr>
      <w:rPr>
        <w:rFonts w:ascii="Courier New" w:hAnsi="Courier New" w:cs="Courier New" w:hint="default"/>
      </w:rPr>
    </w:lvl>
    <w:lvl w:ilvl="5" w:tplc="04090005" w:tentative="1">
      <w:start w:val="1"/>
      <w:numFmt w:val="bullet"/>
      <w:lvlText w:val=""/>
      <w:lvlJc w:val="left"/>
      <w:pPr>
        <w:ind w:left="4354" w:hanging="360"/>
      </w:pPr>
      <w:rPr>
        <w:rFonts w:ascii="Wingdings" w:hAnsi="Wingdings" w:hint="default"/>
      </w:rPr>
    </w:lvl>
    <w:lvl w:ilvl="6" w:tplc="04090001" w:tentative="1">
      <w:start w:val="1"/>
      <w:numFmt w:val="bullet"/>
      <w:lvlText w:val=""/>
      <w:lvlJc w:val="left"/>
      <w:pPr>
        <w:ind w:left="5074" w:hanging="360"/>
      </w:pPr>
      <w:rPr>
        <w:rFonts w:ascii="Symbol" w:hAnsi="Symbol" w:hint="default"/>
      </w:rPr>
    </w:lvl>
    <w:lvl w:ilvl="7" w:tplc="04090003" w:tentative="1">
      <w:start w:val="1"/>
      <w:numFmt w:val="bullet"/>
      <w:lvlText w:val="o"/>
      <w:lvlJc w:val="left"/>
      <w:pPr>
        <w:ind w:left="5794" w:hanging="360"/>
      </w:pPr>
      <w:rPr>
        <w:rFonts w:ascii="Courier New" w:hAnsi="Courier New" w:cs="Courier New" w:hint="default"/>
      </w:rPr>
    </w:lvl>
    <w:lvl w:ilvl="8" w:tplc="04090005" w:tentative="1">
      <w:start w:val="1"/>
      <w:numFmt w:val="bullet"/>
      <w:lvlText w:val=""/>
      <w:lvlJc w:val="left"/>
      <w:pPr>
        <w:ind w:left="6514" w:hanging="360"/>
      </w:pPr>
      <w:rPr>
        <w:rFonts w:ascii="Wingdings" w:hAnsi="Wingdings" w:hint="default"/>
      </w:rPr>
    </w:lvl>
  </w:abstractNum>
  <w:abstractNum w:abstractNumId="204" w15:restartNumberingAfterBreak="0">
    <w:nsid w:val="6F276FC0"/>
    <w:multiLevelType w:val="hybridMultilevel"/>
    <w:tmpl w:val="ADB22F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5" w15:restartNumberingAfterBreak="0">
    <w:nsid w:val="6F7707C4"/>
    <w:multiLevelType w:val="hybridMultilevel"/>
    <w:tmpl w:val="46E070EE"/>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709A1042"/>
    <w:multiLevelType w:val="hybridMultilevel"/>
    <w:tmpl w:val="BB30B11E"/>
    <w:lvl w:ilvl="0" w:tplc="C4DEF0D2">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7" w15:restartNumberingAfterBreak="0">
    <w:nsid w:val="7177444E"/>
    <w:multiLevelType w:val="hybridMultilevel"/>
    <w:tmpl w:val="3DC4DCEE"/>
    <w:lvl w:ilvl="0" w:tplc="041A000F">
      <w:numFmt w:val="bullet"/>
      <w:lvlText w:val="-"/>
      <w:lvlJc w:val="left"/>
      <w:pPr>
        <w:tabs>
          <w:tab w:val="num" w:pos="170"/>
        </w:tabs>
        <w:ind w:left="170" w:hanging="170"/>
      </w:pPr>
      <w:rPr>
        <w:rFonts w:ascii="Arial Narrow" w:eastAsia="SimSun" w:hAnsi="Arial Narrow" w:cs="Times New Roman" w:hint="default"/>
      </w:rPr>
    </w:lvl>
    <w:lvl w:ilvl="1" w:tplc="041A0019" w:tentative="1">
      <w:start w:val="1"/>
      <w:numFmt w:val="bullet"/>
      <w:lvlText w:val="o"/>
      <w:lvlJc w:val="left"/>
      <w:pPr>
        <w:tabs>
          <w:tab w:val="num" w:pos="1440"/>
        </w:tabs>
        <w:ind w:left="1440" w:hanging="360"/>
      </w:pPr>
      <w:rPr>
        <w:rFonts w:ascii="Courier New" w:hAnsi="Courier New" w:cs="Courier New" w:hint="default"/>
      </w:rPr>
    </w:lvl>
    <w:lvl w:ilvl="2" w:tplc="041A001B" w:tentative="1">
      <w:start w:val="1"/>
      <w:numFmt w:val="bullet"/>
      <w:lvlText w:val=""/>
      <w:lvlJc w:val="left"/>
      <w:pPr>
        <w:tabs>
          <w:tab w:val="num" w:pos="2160"/>
        </w:tabs>
        <w:ind w:left="2160" w:hanging="360"/>
      </w:pPr>
      <w:rPr>
        <w:rFonts w:ascii="Wingdings" w:hAnsi="Wingdings" w:hint="default"/>
      </w:rPr>
    </w:lvl>
    <w:lvl w:ilvl="3" w:tplc="041A000F" w:tentative="1">
      <w:start w:val="1"/>
      <w:numFmt w:val="bullet"/>
      <w:lvlText w:val=""/>
      <w:lvlJc w:val="left"/>
      <w:pPr>
        <w:tabs>
          <w:tab w:val="num" w:pos="2880"/>
        </w:tabs>
        <w:ind w:left="2880" w:hanging="360"/>
      </w:pPr>
      <w:rPr>
        <w:rFonts w:ascii="Symbol" w:hAnsi="Symbol" w:hint="default"/>
      </w:rPr>
    </w:lvl>
    <w:lvl w:ilvl="4" w:tplc="041A0019" w:tentative="1">
      <w:start w:val="1"/>
      <w:numFmt w:val="bullet"/>
      <w:lvlText w:val="o"/>
      <w:lvlJc w:val="left"/>
      <w:pPr>
        <w:tabs>
          <w:tab w:val="num" w:pos="3600"/>
        </w:tabs>
        <w:ind w:left="3600" w:hanging="360"/>
      </w:pPr>
      <w:rPr>
        <w:rFonts w:ascii="Courier New" w:hAnsi="Courier New" w:cs="Courier New" w:hint="default"/>
      </w:rPr>
    </w:lvl>
    <w:lvl w:ilvl="5" w:tplc="041A001B" w:tentative="1">
      <w:start w:val="1"/>
      <w:numFmt w:val="bullet"/>
      <w:lvlText w:val=""/>
      <w:lvlJc w:val="left"/>
      <w:pPr>
        <w:tabs>
          <w:tab w:val="num" w:pos="4320"/>
        </w:tabs>
        <w:ind w:left="4320" w:hanging="360"/>
      </w:pPr>
      <w:rPr>
        <w:rFonts w:ascii="Wingdings" w:hAnsi="Wingdings" w:hint="default"/>
      </w:rPr>
    </w:lvl>
    <w:lvl w:ilvl="6" w:tplc="041A000F" w:tentative="1">
      <w:start w:val="1"/>
      <w:numFmt w:val="bullet"/>
      <w:lvlText w:val=""/>
      <w:lvlJc w:val="left"/>
      <w:pPr>
        <w:tabs>
          <w:tab w:val="num" w:pos="5040"/>
        </w:tabs>
        <w:ind w:left="5040" w:hanging="360"/>
      </w:pPr>
      <w:rPr>
        <w:rFonts w:ascii="Symbol" w:hAnsi="Symbol" w:hint="default"/>
      </w:rPr>
    </w:lvl>
    <w:lvl w:ilvl="7" w:tplc="041A0019" w:tentative="1">
      <w:start w:val="1"/>
      <w:numFmt w:val="bullet"/>
      <w:lvlText w:val="o"/>
      <w:lvlJc w:val="left"/>
      <w:pPr>
        <w:tabs>
          <w:tab w:val="num" w:pos="5760"/>
        </w:tabs>
        <w:ind w:left="5760" w:hanging="360"/>
      </w:pPr>
      <w:rPr>
        <w:rFonts w:ascii="Courier New" w:hAnsi="Courier New" w:cs="Courier New" w:hint="default"/>
      </w:rPr>
    </w:lvl>
    <w:lvl w:ilvl="8" w:tplc="041A001B" w:tentative="1">
      <w:start w:val="1"/>
      <w:numFmt w:val="bullet"/>
      <w:lvlText w:val=""/>
      <w:lvlJc w:val="left"/>
      <w:pPr>
        <w:tabs>
          <w:tab w:val="num" w:pos="6480"/>
        </w:tabs>
        <w:ind w:left="6480" w:hanging="360"/>
      </w:pPr>
      <w:rPr>
        <w:rFonts w:ascii="Wingdings" w:hAnsi="Wingdings" w:hint="default"/>
      </w:rPr>
    </w:lvl>
  </w:abstractNum>
  <w:abstractNum w:abstractNumId="208" w15:restartNumberingAfterBreak="0">
    <w:nsid w:val="7313655E"/>
    <w:multiLevelType w:val="hybridMultilevel"/>
    <w:tmpl w:val="38B87858"/>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209" w15:restartNumberingAfterBreak="0">
    <w:nsid w:val="735C6B9A"/>
    <w:multiLevelType w:val="hybridMultilevel"/>
    <w:tmpl w:val="E698F84A"/>
    <w:lvl w:ilvl="0" w:tplc="C180C78E">
      <w:start w:val="1"/>
      <w:numFmt w:val="bullet"/>
      <w:pStyle w:val="ListParagraph2"/>
      <w:lvlText w:val=""/>
      <w:lvlJc w:val="left"/>
      <w:pPr>
        <w:ind w:left="717"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10" w15:restartNumberingAfterBreak="0">
    <w:nsid w:val="738D4A79"/>
    <w:multiLevelType w:val="hybridMultilevel"/>
    <w:tmpl w:val="ACFE1A9A"/>
    <w:lvl w:ilvl="0" w:tplc="DA8A7C4C">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73926E3C"/>
    <w:multiLevelType w:val="hybridMultilevel"/>
    <w:tmpl w:val="A03A4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74FF280F"/>
    <w:multiLevelType w:val="hybridMultilevel"/>
    <w:tmpl w:val="5C408800"/>
    <w:lvl w:ilvl="0" w:tplc="CCA67A24">
      <w:start w:val="6"/>
      <w:numFmt w:val="bullet"/>
      <w:lvlText w:val="-"/>
      <w:lvlJc w:val="left"/>
      <w:pPr>
        <w:ind w:left="1428" w:hanging="360"/>
      </w:pPr>
      <w:rPr>
        <w:rFonts w:ascii="Cambria" w:eastAsia="Calibri" w:hAnsi="Cambria" w:cs="Times New Roman"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213" w15:restartNumberingAfterBreak="0">
    <w:nsid w:val="75B8569F"/>
    <w:multiLevelType w:val="hybridMultilevel"/>
    <w:tmpl w:val="A7F87C9A"/>
    <w:lvl w:ilvl="0" w:tplc="C4DEF0D2">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4" w15:restartNumberingAfterBreak="0">
    <w:nsid w:val="760436A1"/>
    <w:multiLevelType w:val="hybridMultilevel"/>
    <w:tmpl w:val="E93410B0"/>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15" w15:restartNumberingAfterBreak="0">
    <w:nsid w:val="76376F20"/>
    <w:multiLevelType w:val="hybridMultilevel"/>
    <w:tmpl w:val="D488DF56"/>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16" w15:restartNumberingAfterBreak="0">
    <w:nsid w:val="764A43A0"/>
    <w:multiLevelType w:val="hybridMultilevel"/>
    <w:tmpl w:val="4CC48964"/>
    <w:lvl w:ilvl="0" w:tplc="041A0005">
      <w:numFmt w:val="bullet"/>
      <w:lvlText w:val="-"/>
      <w:lvlJc w:val="left"/>
      <w:pPr>
        <w:ind w:left="753" w:hanging="360"/>
      </w:pPr>
      <w:rPr>
        <w:rFonts w:ascii="Arial Narrow" w:eastAsia="SimSun" w:hAnsi="Arial Narrow" w:cs="Times New Roman"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217" w15:restartNumberingAfterBreak="0">
    <w:nsid w:val="769B57DA"/>
    <w:multiLevelType w:val="hybridMultilevel"/>
    <w:tmpl w:val="B62C677A"/>
    <w:lvl w:ilvl="0" w:tplc="EAE0493C">
      <w:start w:val="1"/>
      <w:numFmt w:val="bullet"/>
      <w:lvlText w:val="-"/>
      <w:lvlJc w:val="left"/>
      <w:pPr>
        <w:tabs>
          <w:tab w:val="num" w:pos="170"/>
        </w:tabs>
        <w:ind w:left="170" w:hanging="170"/>
      </w:pPr>
      <w:rPr>
        <w:rFonts w:ascii="Arial Narrow" w:eastAsia="SimSun" w:hAnsi="Arial Narrow" w:cs="Times New Roman" w:hint="default"/>
      </w:rPr>
    </w:lvl>
    <w:lvl w:ilvl="1" w:tplc="041A0003">
      <w:start w:val="1"/>
      <w:numFmt w:val="bullet"/>
      <w:lvlText w:val=""/>
      <w:lvlJc w:val="left"/>
      <w:pPr>
        <w:tabs>
          <w:tab w:val="num" w:pos="397"/>
        </w:tabs>
        <w:ind w:left="397" w:hanging="397"/>
      </w:pPr>
      <w:rPr>
        <w:rFonts w:ascii="Wingdings" w:hAnsi="Wingdings"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18" w15:restartNumberingAfterBreak="0">
    <w:nsid w:val="789966D1"/>
    <w:multiLevelType w:val="hybridMultilevel"/>
    <w:tmpl w:val="66E49478"/>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7A2B10BE"/>
    <w:multiLevelType w:val="hybridMultilevel"/>
    <w:tmpl w:val="FFD2A226"/>
    <w:lvl w:ilvl="0" w:tplc="628CFA7E">
      <w:start w:val="4"/>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0" w15:restartNumberingAfterBreak="0">
    <w:nsid w:val="7A8A4029"/>
    <w:multiLevelType w:val="hybridMultilevel"/>
    <w:tmpl w:val="2B8A9ED0"/>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B8E4338"/>
    <w:multiLevelType w:val="hybridMultilevel"/>
    <w:tmpl w:val="EC1221C4"/>
    <w:lvl w:ilvl="0" w:tplc="1534DFB8">
      <w:start w:val="1"/>
      <w:numFmt w:val="bullet"/>
      <w:lvlText w:val="-"/>
      <w:lvlJc w:val="left"/>
      <w:pPr>
        <w:tabs>
          <w:tab w:val="num" w:pos="345"/>
        </w:tabs>
        <w:ind w:left="345" w:hanging="170"/>
      </w:pPr>
      <w:rPr>
        <w:rFonts w:ascii="Arial Narrow" w:eastAsia="SimSun" w:hAnsi="Arial Narrow" w:cs="Times New Roman" w:hint="default"/>
      </w:rPr>
    </w:lvl>
    <w:lvl w:ilvl="1" w:tplc="04090003" w:tentative="1">
      <w:start w:val="1"/>
      <w:numFmt w:val="bullet"/>
      <w:lvlText w:val="o"/>
      <w:lvlJc w:val="left"/>
      <w:pPr>
        <w:ind w:left="1615" w:hanging="360"/>
      </w:pPr>
      <w:rPr>
        <w:rFonts w:ascii="Courier New" w:hAnsi="Courier New" w:cs="Courier New" w:hint="default"/>
      </w:rPr>
    </w:lvl>
    <w:lvl w:ilvl="2" w:tplc="04090005" w:tentative="1">
      <w:start w:val="1"/>
      <w:numFmt w:val="bullet"/>
      <w:lvlText w:val=""/>
      <w:lvlJc w:val="left"/>
      <w:pPr>
        <w:ind w:left="2335" w:hanging="360"/>
      </w:pPr>
      <w:rPr>
        <w:rFonts w:ascii="Wingdings" w:hAnsi="Wingdings" w:hint="default"/>
      </w:rPr>
    </w:lvl>
    <w:lvl w:ilvl="3" w:tplc="04090001" w:tentative="1">
      <w:start w:val="1"/>
      <w:numFmt w:val="bullet"/>
      <w:lvlText w:val=""/>
      <w:lvlJc w:val="left"/>
      <w:pPr>
        <w:ind w:left="3055" w:hanging="360"/>
      </w:pPr>
      <w:rPr>
        <w:rFonts w:ascii="Symbol" w:hAnsi="Symbol" w:hint="default"/>
      </w:rPr>
    </w:lvl>
    <w:lvl w:ilvl="4" w:tplc="04090003" w:tentative="1">
      <w:start w:val="1"/>
      <w:numFmt w:val="bullet"/>
      <w:lvlText w:val="o"/>
      <w:lvlJc w:val="left"/>
      <w:pPr>
        <w:ind w:left="3775" w:hanging="360"/>
      </w:pPr>
      <w:rPr>
        <w:rFonts w:ascii="Courier New" w:hAnsi="Courier New" w:cs="Courier New" w:hint="default"/>
      </w:rPr>
    </w:lvl>
    <w:lvl w:ilvl="5" w:tplc="04090005" w:tentative="1">
      <w:start w:val="1"/>
      <w:numFmt w:val="bullet"/>
      <w:lvlText w:val=""/>
      <w:lvlJc w:val="left"/>
      <w:pPr>
        <w:ind w:left="4495" w:hanging="360"/>
      </w:pPr>
      <w:rPr>
        <w:rFonts w:ascii="Wingdings" w:hAnsi="Wingdings" w:hint="default"/>
      </w:rPr>
    </w:lvl>
    <w:lvl w:ilvl="6" w:tplc="04090001" w:tentative="1">
      <w:start w:val="1"/>
      <w:numFmt w:val="bullet"/>
      <w:lvlText w:val=""/>
      <w:lvlJc w:val="left"/>
      <w:pPr>
        <w:ind w:left="5215" w:hanging="360"/>
      </w:pPr>
      <w:rPr>
        <w:rFonts w:ascii="Symbol" w:hAnsi="Symbol" w:hint="default"/>
      </w:rPr>
    </w:lvl>
    <w:lvl w:ilvl="7" w:tplc="04090003" w:tentative="1">
      <w:start w:val="1"/>
      <w:numFmt w:val="bullet"/>
      <w:lvlText w:val="o"/>
      <w:lvlJc w:val="left"/>
      <w:pPr>
        <w:ind w:left="5935" w:hanging="360"/>
      </w:pPr>
      <w:rPr>
        <w:rFonts w:ascii="Courier New" w:hAnsi="Courier New" w:cs="Courier New" w:hint="default"/>
      </w:rPr>
    </w:lvl>
    <w:lvl w:ilvl="8" w:tplc="04090005" w:tentative="1">
      <w:start w:val="1"/>
      <w:numFmt w:val="bullet"/>
      <w:lvlText w:val=""/>
      <w:lvlJc w:val="left"/>
      <w:pPr>
        <w:ind w:left="6655" w:hanging="360"/>
      </w:pPr>
      <w:rPr>
        <w:rFonts w:ascii="Wingdings" w:hAnsi="Wingdings" w:hint="default"/>
      </w:rPr>
    </w:lvl>
  </w:abstractNum>
  <w:abstractNum w:abstractNumId="222" w15:restartNumberingAfterBreak="0">
    <w:nsid w:val="7CC156E8"/>
    <w:multiLevelType w:val="multilevel"/>
    <w:tmpl w:val="B5089560"/>
    <w:lvl w:ilvl="0">
      <w:start w:val="7"/>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3" w15:restartNumberingAfterBreak="0">
    <w:nsid w:val="7CEB28B9"/>
    <w:multiLevelType w:val="hybridMultilevel"/>
    <w:tmpl w:val="DBBA1AB8"/>
    <w:lvl w:ilvl="0" w:tplc="EB604CAE">
      <w:start w:val="1"/>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7D1A2EDF"/>
    <w:multiLevelType w:val="hybridMultilevel"/>
    <w:tmpl w:val="9EBCFD84"/>
    <w:lvl w:ilvl="0" w:tplc="D57E02BC">
      <w:numFmt w:val="bullet"/>
      <w:lvlText w:val="-"/>
      <w:lvlJc w:val="left"/>
      <w:pPr>
        <w:ind w:left="1080" w:hanging="360"/>
      </w:pPr>
      <w:rPr>
        <w:rFonts w:ascii="Arial Narrow" w:eastAsia="SimSu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5" w15:restartNumberingAfterBreak="0">
    <w:nsid w:val="7E4F7A9E"/>
    <w:multiLevelType w:val="hybridMultilevel"/>
    <w:tmpl w:val="BA70FBE0"/>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7E696265"/>
    <w:multiLevelType w:val="hybridMultilevel"/>
    <w:tmpl w:val="F8D49344"/>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7E6C4656"/>
    <w:multiLevelType w:val="hybridMultilevel"/>
    <w:tmpl w:val="4C1C6760"/>
    <w:lvl w:ilvl="0" w:tplc="D57E02BC">
      <w:numFmt w:val="bullet"/>
      <w:lvlText w:val="-"/>
      <w:lvlJc w:val="left"/>
      <w:pPr>
        <w:ind w:left="720" w:hanging="360"/>
      </w:pPr>
      <w:rPr>
        <w:rFonts w:ascii="Arial Narrow" w:eastAsia="SimSun" w:hAnsi="Arial Narro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7E7949DA"/>
    <w:multiLevelType w:val="hybridMultilevel"/>
    <w:tmpl w:val="EFD08752"/>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7E8639A9"/>
    <w:multiLevelType w:val="multilevel"/>
    <w:tmpl w:val="92D805D4"/>
    <w:lvl w:ilvl="0">
      <w:start w:val="6"/>
      <w:numFmt w:val="decimal"/>
      <w:lvlText w:val="%1."/>
      <w:lvlJc w:val="left"/>
      <w:pPr>
        <w:ind w:left="810" w:hanging="810"/>
      </w:pPr>
      <w:rPr>
        <w:rFonts w:hint="default"/>
      </w:rPr>
    </w:lvl>
    <w:lvl w:ilvl="1">
      <w:start w:val="1"/>
      <w:numFmt w:val="decimal"/>
      <w:lvlText w:val="%1.%2."/>
      <w:lvlJc w:val="left"/>
      <w:pPr>
        <w:ind w:left="1506" w:hanging="1080"/>
      </w:pPr>
      <w:rPr>
        <w:rFonts w:hint="default"/>
      </w:rPr>
    </w:lvl>
    <w:lvl w:ilvl="2">
      <w:start w:val="1"/>
      <w:numFmt w:val="decimal"/>
      <w:lvlText w:val="%1.%2.%3."/>
      <w:lvlJc w:val="left"/>
      <w:pPr>
        <w:ind w:left="2292" w:hanging="1440"/>
      </w:pPr>
      <w:rPr>
        <w:rFonts w:hint="default"/>
      </w:rPr>
    </w:lvl>
    <w:lvl w:ilvl="3">
      <w:start w:val="1"/>
      <w:numFmt w:val="decimal"/>
      <w:lvlText w:val="%1.%2.%3.%4."/>
      <w:lvlJc w:val="left"/>
      <w:pPr>
        <w:ind w:left="3078" w:hanging="1800"/>
      </w:pPr>
      <w:rPr>
        <w:rFonts w:hint="default"/>
      </w:rPr>
    </w:lvl>
    <w:lvl w:ilvl="4">
      <w:start w:val="1"/>
      <w:numFmt w:val="decimal"/>
      <w:lvlText w:val="%1.%2.%3.%4.%5."/>
      <w:lvlJc w:val="left"/>
      <w:pPr>
        <w:ind w:left="3864" w:hanging="2160"/>
      </w:pPr>
      <w:rPr>
        <w:rFonts w:hint="default"/>
      </w:rPr>
    </w:lvl>
    <w:lvl w:ilvl="5">
      <w:start w:val="1"/>
      <w:numFmt w:val="decimal"/>
      <w:lvlText w:val="%1.%2.%3.%4.%5.%6."/>
      <w:lvlJc w:val="left"/>
      <w:pPr>
        <w:ind w:left="4650" w:hanging="2520"/>
      </w:pPr>
      <w:rPr>
        <w:rFonts w:hint="default"/>
      </w:rPr>
    </w:lvl>
    <w:lvl w:ilvl="6">
      <w:start w:val="1"/>
      <w:numFmt w:val="decimal"/>
      <w:lvlText w:val="%1.%2.%3.%4.%5.%6.%7."/>
      <w:lvlJc w:val="left"/>
      <w:pPr>
        <w:ind w:left="5436" w:hanging="2880"/>
      </w:pPr>
      <w:rPr>
        <w:rFonts w:hint="default"/>
      </w:rPr>
    </w:lvl>
    <w:lvl w:ilvl="7">
      <w:start w:val="1"/>
      <w:numFmt w:val="decimal"/>
      <w:lvlText w:val="%1.%2.%3.%4.%5.%6.%7.%8."/>
      <w:lvlJc w:val="left"/>
      <w:pPr>
        <w:ind w:left="6222" w:hanging="3240"/>
      </w:pPr>
      <w:rPr>
        <w:rFonts w:hint="default"/>
      </w:rPr>
    </w:lvl>
    <w:lvl w:ilvl="8">
      <w:start w:val="1"/>
      <w:numFmt w:val="decimal"/>
      <w:lvlText w:val="%1.%2.%3.%4.%5.%6.%7.%8.%9."/>
      <w:lvlJc w:val="left"/>
      <w:pPr>
        <w:ind w:left="7008" w:hanging="3600"/>
      </w:pPr>
      <w:rPr>
        <w:rFonts w:hint="default"/>
      </w:rPr>
    </w:lvl>
  </w:abstractNum>
  <w:abstractNum w:abstractNumId="230" w15:restartNumberingAfterBreak="0">
    <w:nsid w:val="7E9735DD"/>
    <w:multiLevelType w:val="hybridMultilevel"/>
    <w:tmpl w:val="F6B065E6"/>
    <w:lvl w:ilvl="0" w:tplc="D57E02BC">
      <w:numFmt w:val="bullet"/>
      <w:lvlText w:val="-"/>
      <w:lvlJc w:val="left"/>
      <w:pPr>
        <w:ind w:left="360" w:hanging="360"/>
      </w:pPr>
      <w:rPr>
        <w:rFonts w:ascii="Arial Narrow" w:eastAsia="SimSun" w:hAnsi="Arial Narrow" w:cs="Times New Roman" w:hint="default"/>
      </w:rPr>
    </w:lvl>
    <w:lvl w:ilvl="1" w:tplc="041A0003">
      <w:start w:val="1"/>
      <w:numFmt w:val="bullet"/>
      <w:lvlText w:val="o"/>
      <w:lvlJc w:val="left"/>
      <w:pPr>
        <w:ind w:left="1080" w:hanging="360"/>
      </w:pPr>
      <w:rPr>
        <w:rFonts w:ascii="Courier New" w:hAnsi="Courier New" w:cs="Courier New" w:hint="default"/>
      </w:rPr>
    </w:lvl>
    <w:lvl w:ilvl="2" w:tplc="041A0005">
      <w:start w:val="1"/>
      <w:numFmt w:val="bullet"/>
      <w:lvlText w:val=""/>
      <w:lvlJc w:val="left"/>
      <w:pPr>
        <w:ind w:left="1800" w:hanging="360"/>
      </w:pPr>
      <w:rPr>
        <w:rFonts w:ascii="Wingdings" w:hAnsi="Wingdings" w:hint="default"/>
      </w:rPr>
    </w:lvl>
    <w:lvl w:ilvl="3" w:tplc="041A0001">
      <w:start w:val="1"/>
      <w:numFmt w:val="bullet"/>
      <w:lvlText w:val=""/>
      <w:lvlJc w:val="left"/>
      <w:pPr>
        <w:ind w:left="2520" w:hanging="360"/>
      </w:pPr>
      <w:rPr>
        <w:rFonts w:ascii="Symbol" w:hAnsi="Symbol" w:hint="default"/>
      </w:rPr>
    </w:lvl>
    <w:lvl w:ilvl="4" w:tplc="041A0003">
      <w:start w:val="1"/>
      <w:numFmt w:val="bullet"/>
      <w:lvlText w:val="o"/>
      <w:lvlJc w:val="left"/>
      <w:pPr>
        <w:ind w:left="3240" w:hanging="360"/>
      </w:pPr>
      <w:rPr>
        <w:rFonts w:ascii="Courier New" w:hAnsi="Courier New" w:cs="Courier New" w:hint="default"/>
      </w:rPr>
    </w:lvl>
    <w:lvl w:ilvl="5" w:tplc="041A0005">
      <w:start w:val="1"/>
      <w:numFmt w:val="bullet"/>
      <w:lvlText w:val=""/>
      <w:lvlJc w:val="left"/>
      <w:pPr>
        <w:ind w:left="3960" w:hanging="360"/>
      </w:pPr>
      <w:rPr>
        <w:rFonts w:ascii="Wingdings" w:hAnsi="Wingdings" w:hint="default"/>
      </w:rPr>
    </w:lvl>
    <w:lvl w:ilvl="6" w:tplc="041A0001">
      <w:start w:val="1"/>
      <w:numFmt w:val="bullet"/>
      <w:lvlText w:val=""/>
      <w:lvlJc w:val="left"/>
      <w:pPr>
        <w:ind w:left="4680" w:hanging="360"/>
      </w:pPr>
      <w:rPr>
        <w:rFonts w:ascii="Symbol" w:hAnsi="Symbol" w:hint="default"/>
      </w:rPr>
    </w:lvl>
    <w:lvl w:ilvl="7" w:tplc="041A0003">
      <w:start w:val="1"/>
      <w:numFmt w:val="bullet"/>
      <w:lvlText w:val="o"/>
      <w:lvlJc w:val="left"/>
      <w:pPr>
        <w:ind w:left="5400" w:hanging="360"/>
      </w:pPr>
      <w:rPr>
        <w:rFonts w:ascii="Courier New" w:hAnsi="Courier New" w:cs="Courier New" w:hint="default"/>
      </w:rPr>
    </w:lvl>
    <w:lvl w:ilvl="8" w:tplc="041A0005">
      <w:start w:val="1"/>
      <w:numFmt w:val="bullet"/>
      <w:lvlText w:val=""/>
      <w:lvlJc w:val="left"/>
      <w:pPr>
        <w:ind w:left="6120" w:hanging="360"/>
      </w:pPr>
      <w:rPr>
        <w:rFonts w:ascii="Wingdings" w:hAnsi="Wingdings" w:hint="default"/>
      </w:rPr>
    </w:lvl>
  </w:abstractNum>
  <w:abstractNum w:abstractNumId="231" w15:restartNumberingAfterBreak="0">
    <w:nsid w:val="7EC652F3"/>
    <w:multiLevelType w:val="hybridMultilevel"/>
    <w:tmpl w:val="18CCD3A0"/>
    <w:lvl w:ilvl="0" w:tplc="041A0005">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232" w15:restartNumberingAfterBreak="0">
    <w:nsid w:val="7EF97BD9"/>
    <w:multiLevelType w:val="hybridMultilevel"/>
    <w:tmpl w:val="F176E9E8"/>
    <w:lvl w:ilvl="0" w:tplc="041A0005">
      <w:numFmt w:val="bullet"/>
      <w:lvlText w:val="-"/>
      <w:lvlJc w:val="left"/>
      <w:pPr>
        <w:ind w:left="360" w:hanging="360"/>
      </w:pPr>
      <w:rPr>
        <w:rFonts w:ascii="Arial Narrow" w:eastAsia="SimSun" w:hAnsi="Arial Narrow" w:cs="Times New Roman" w:hint="default"/>
      </w:rPr>
    </w:lvl>
    <w:lvl w:ilvl="1" w:tplc="041A0003">
      <w:start w:val="1"/>
      <w:numFmt w:val="bullet"/>
      <w:lvlText w:val="o"/>
      <w:lvlJc w:val="left"/>
      <w:pPr>
        <w:ind w:left="1080" w:hanging="360"/>
      </w:pPr>
      <w:rPr>
        <w:rFonts w:ascii="Courier New" w:hAnsi="Courier New" w:cs="Courier New" w:hint="default"/>
      </w:rPr>
    </w:lvl>
    <w:lvl w:ilvl="2" w:tplc="041A0005">
      <w:start w:val="1"/>
      <w:numFmt w:val="bullet"/>
      <w:lvlText w:val=""/>
      <w:lvlJc w:val="left"/>
      <w:pPr>
        <w:ind w:left="1800" w:hanging="360"/>
      </w:pPr>
      <w:rPr>
        <w:rFonts w:ascii="Wingdings" w:hAnsi="Wingdings" w:hint="default"/>
      </w:rPr>
    </w:lvl>
    <w:lvl w:ilvl="3" w:tplc="041A0001">
      <w:start w:val="1"/>
      <w:numFmt w:val="bullet"/>
      <w:lvlText w:val=""/>
      <w:lvlJc w:val="left"/>
      <w:pPr>
        <w:ind w:left="2520" w:hanging="360"/>
      </w:pPr>
      <w:rPr>
        <w:rFonts w:ascii="Symbol" w:hAnsi="Symbol" w:hint="default"/>
      </w:rPr>
    </w:lvl>
    <w:lvl w:ilvl="4" w:tplc="041A0003">
      <w:start w:val="1"/>
      <w:numFmt w:val="bullet"/>
      <w:lvlText w:val="o"/>
      <w:lvlJc w:val="left"/>
      <w:pPr>
        <w:ind w:left="3240" w:hanging="360"/>
      </w:pPr>
      <w:rPr>
        <w:rFonts w:ascii="Courier New" w:hAnsi="Courier New" w:cs="Courier New" w:hint="default"/>
      </w:rPr>
    </w:lvl>
    <w:lvl w:ilvl="5" w:tplc="041A0005">
      <w:start w:val="1"/>
      <w:numFmt w:val="bullet"/>
      <w:lvlText w:val=""/>
      <w:lvlJc w:val="left"/>
      <w:pPr>
        <w:ind w:left="3960" w:hanging="360"/>
      </w:pPr>
      <w:rPr>
        <w:rFonts w:ascii="Wingdings" w:hAnsi="Wingdings" w:hint="default"/>
      </w:rPr>
    </w:lvl>
    <w:lvl w:ilvl="6" w:tplc="041A0001">
      <w:start w:val="1"/>
      <w:numFmt w:val="bullet"/>
      <w:lvlText w:val=""/>
      <w:lvlJc w:val="left"/>
      <w:pPr>
        <w:ind w:left="4680" w:hanging="360"/>
      </w:pPr>
      <w:rPr>
        <w:rFonts w:ascii="Symbol" w:hAnsi="Symbol" w:hint="default"/>
      </w:rPr>
    </w:lvl>
    <w:lvl w:ilvl="7" w:tplc="041A0003">
      <w:start w:val="1"/>
      <w:numFmt w:val="bullet"/>
      <w:lvlText w:val="o"/>
      <w:lvlJc w:val="left"/>
      <w:pPr>
        <w:ind w:left="5400" w:hanging="360"/>
      </w:pPr>
      <w:rPr>
        <w:rFonts w:ascii="Courier New" w:hAnsi="Courier New" w:cs="Courier New" w:hint="default"/>
      </w:rPr>
    </w:lvl>
    <w:lvl w:ilvl="8" w:tplc="041A0005">
      <w:start w:val="1"/>
      <w:numFmt w:val="bullet"/>
      <w:lvlText w:val=""/>
      <w:lvlJc w:val="left"/>
      <w:pPr>
        <w:ind w:left="6120" w:hanging="360"/>
      </w:pPr>
      <w:rPr>
        <w:rFonts w:ascii="Wingdings" w:hAnsi="Wingdings" w:hint="default"/>
      </w:rPr>
    </w:lvl>
  </w:abstractNum>
  <w:abstractNum w:abstractNumId="233" w15:restartNumberingAfterBreak="0">
    <w:nsid w:val="7EFB353D"/>
    <w:multiLevelType w:val="hybridMultilevel"/>
    <w:tmpl w:val="41302E12"/>
    <w:lvl w:ilvl="0" w:tplc="EB604CAE">
      <w:start w:val="1"/>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7F4C5231"/>
    <w:multiLevelType w:val="hybridMultilevel"/>
    <w:tmpl w:val="CBD68D10"/>
    <w:lvl w:ilvl="0" w:tplc="17CC4882">
      <w:start w:val="2"/>
      <w:numFmt w:val="bullet"/>
      <w:lvlText w:val="–"/>
      <w:lvlJc w:val="left"/>
      <w:pPr>
        <w:tabs>
          <w:tab w:val="num" w:pos="1440"/>
        </w:tabs>
        <w:ind w:left="1440" w:hanging="360"/>
      </w:pPr>
      <w:rPr>
        <w:rFonts w:ascii="Calibri" w:eastAsia="Courier" w:hAnsi="Calibri" w:cs="Courier"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5" w15:restartNumberingAfterBreak="0">
    <w:nsid w:val="7F553D83"/>
    <w:multiLevelType w:val="hybridMultilevel"/>
    <w:tmpl w:val="F7E83D18"/>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7F5712D9"/>
    <w:multiLevelType w:val="hybridMultilevel"/>
    <w:tmpl w:val="6DA4B6D8"/>
    <w:lvl w:ilvl="0" w:tplc="041A0005">
      <w:numFmt w:val="bullet"/>
      <w:lvlText w:val="-"/>
      <w:lvlJc w:val="left"/>
      <w:pPr>
        <w:ind w:left="1080" w:hanging="360"/>
      </w:pPr>
      <w:rPr>
        <w:rFonts w:ascii="Arial Narrow" w:eastAsia="SimSun" w:hAnsi="Arial Narrow" w:cs="Times New Roman"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237" w15:restartNumberingAfterBreak="0">
    <w:nsid w:val="7FDA2307"/>
    <w:multiLevelType w:val="hybridMultilevel"/>
    <w:tmpl w:val="12082EFC"/>
    <w:lvl w:ilvl="0" w:tplc="D57E02BC">
      <w:numFmt w:val="bullet"/>
      <w:lvlText w:val="-"/>
      <w:lvlJc w:val="left"/>
      <w:pPr>
        <w:ind w:left="720" w:hanging="360"/>
      </w:pPr>
      <w:rPr>
        <w:rFonts w:ascii="Arial Narrow" w:eastAsia="SimSu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7"/>
  </w:num>
  <w:num w:numId="2">
    <w:abstractNumId w:val="21"/>
  </w:num>
  <w:num w:numId="3">
    <w:abstractNumId w:val="141"/>
  </w:num>
  <w:num w:numId="4">
    <w:abstractNumId w:val="201"/>
  </w:num>
  <w:num w:numId="5">
    <w:abstractNumId w:val="14"/>
  </w:num>
  <w:num w:numId="6">
    <w:abstractNumId w:val="84"/>
  </w:num>
  <w:num w:numId="7">
    <w:abstractNumId w:val="223"/>
  </w:num>
  <w:num w:numId="8">
    <w:abstractNumId w:val="123"/>
  </w:num>
  <w:num w:numId="9">
    <w:abstractNumId w:val="17"/>
  </w:num>
  <w:num w:numId="10">
    <w:abstractNumId w:val="45"/>
  </w:num>
  <w:num w:numId="11">
    <w:abstractNumId w:val="135"/>
  </w:num>
  <w:num w:numId="12">
    <w:abstractNumId w:val="131"/>
  </w:num>
  <w:num w:numId="13">
    <w:abstractNumId w:val="59"/>
  </w:num>
  <w:num w:numId="14">
    <w:abstractNumId w:val="89"/>
  </w:num>
  <w:num w:numId="15">
    <w:abstractNumId w:val="166"/>
  </w:num>
  <w:num w:numId="16">
    <w:abstractNumId w:val="47"/>
  </w:num>
  <w:num w:numId="17">
    <w:abstractNumId w:val="115"/>
  </w:num>
  <w:num w:numId="18">
    <w:abstractNumId w:val="46"/>
  </w:num>
  <w:num w:numId="19">
    <w:abstractNumId w:val="24"/>
  </w:num>
  <w:num w:numId="20">
    <w:abstractNumId w:val="209"/>
  </w:num>
  <w:num w:numId="21">
    <w:abstractNumId w:val="57"/>
  </w:num>
  <w:num w:numId="22">
    <w:abstractNumId w:val="40"/>
  </w:num>
  <w:num w:numId="23">
    <w:abstractNumId w:val="125"/>
  </w:num>
  <w:num w:numId="24">
    <w:abstractNumId w:val="136"/>
  </w:num>
  <w:num w:numId="25">
    <w:abstractNumId w:val="58"/>
  </w:num>
  <w:num w:numId="26">
    <w:abstractNumId w:val="72"/>
  </w:num>
  <w:num w:numId="27">
    <w:abstractNumId w:val="210"/>
  </w:num>
  <w:num w:numId="28">
    <w:abstractNumId w:val="38"/>
  </w:num>
  <w:num w:numId="29">
    <w:abstractNumId w:val="234"/>
  </w:num>
  <w:num w:numId="30">
    <w:abstractNumId w:val="169"/>
  </w:num>
  <w:num w:numId="31">
    <w:abstractNumId w:val="137"/>
  </w:num>
  <w:num w:numId="32">
    <w:abstractNumId w:val="143"/>
  </w:num>
  <w:num w:numId="33">
    <w:abstractNumId w:val="207"/>
  </w:num>
  <w:num w:numId="34">
    <w:abstractNumId w:val="163"/>
  </w:num>
  <w:num w:numId="35">
    <w:abstractNumId w:val="212"/>
  </w:num>
  <w:num w:numId="36">
    <w:abstractNumId w:val="162"/>
  </w:num>
  <w:num w:numId="37">
    <w:abstractNumId w:val="35"/>
  </w:num>
  <w:num w:numId="38">
    <w:abstractNumId w:val="29"/>
  </w:num>
  <w:num w:numId="39">
    <w:abstractNumId w:val="23"/>
  </w:num>
  <w:num w:numId="40">
    <w:abstractNumId w:val="187"/>
  </w:num>
  <w:num w:numId="41">
    <w:abstractNumId w:val="198"/>
  </w:num>
  <w:num w:numId="42">
    <w:abstractNumId w:val="5"/>
  </w:num>
  <w:num w:numId="43">
    <w:abstractNumId w:val="10"/>
  </w:num>
  <w:num w:numId="44">
    <w:abstractNumId w:val="177"/>
  </w:num>
  <w:num w:numId="45">
    <w:abstractNumId w:val="20"/>
  </w:num>
  <w:num w:numId="46">
    <w:abstractNumId w:val="56"/>
  </w:num>
  <w:num w:numId="47">
    <w:abstractNumId w:val="103"/>
  </w:num>
  <w:num w:numId="48">
    <w:abstractNumId w:val="124"/>
  </w:num>
  <w:num w:numId="49">
    <w:abstractNumId w:val="140"/>
  </w:num>
  <w:num w:numId="50">
    <w:abstractNumId w:val="39"/>
  </w:num>
  <w:num w:numId="51">
    <w:abstractNumId w:val="25"/>
  </w:num>
  <w:num w:numId="52">
    <w:abstractNumId w:val="66"/>
  </w:num>
  <w:num w:numId="53">
    <w:abstractNumId w:val="217"/>
  </w:num>
  <w:num w:numId="54">
    <w:abstractNumId w:val="126"/>
  </w:num>
  <w:num w:numId="55">
    <w:abstractNumId w:val="80"/>
  </w:num>
  <w:num w:numId="56">
    <w:abstractNumId w:val="37"/>
  </w:num>
  <w:num w:numId="57">
    <w:abstractNumId w:val="62"/>
  </w:num>
  <w:num w:numId="58">
    <w:abstractNumId w:val="192"/>
  </w:num>
  <w:num w:numId="59">
    <w:abstractNumId w:val="165"/>
  </w:num>
  <w:num w:numId="60">
    <w:abstractNumId w:val="233"/>
  </w:num>
  <w:num w:numId="61">
    <w:abstractNumId w:val="159"/>
  </w:num>
  <w:num w:numId="62">
    <w:abstractNumId w:val="179"/>
  </w:num>
  <w:num w:numId="63">
    <w:abstractNumId w:val="108"/>
  </w:num>
  <w:num w:numId="64">
    <w:abstractNumId w:val="196"/>
  </w:num>
  <w:num w:numId="65">
    <w:abstractNumId w:val="4"/>
  </w:num>
  <w:num w:numId="66">
    <w:abstractNumId w:val="204"/>
  </w:num>
  <w:num w:numId="67">
    <w:abstractNumId w:val="221"/>
  </w:num>
  <w:num w:numId="68">
    <w:abstractNumId w:val="93"/>
  </w:num>
  <w:num w:numId="69">
    <w:abstractNumId w:val="94"/>
  </w:num>
  <w:num w:numId="70">
    <w:abstractNumId w:val="139"/>
  </w:num>
  <w:num w:numId="71">
    <w:abstractNumId w:val="42"/>
  </w:num>
  <w:num w:numId="72">
    <w:abstractNumId w:val="133"/>
  </w:num>
  <w:num w:numId="73">
    <w:abstractNumId w:val="152"/>
  </w:num>
  <w:num w:numId="74">
    <w:abstractNumId w:val="105"/>
  </w:num>
  <w:num w:numId="75">
    <w:abstractNumId w:val="185"/>
  </w:num>
  <w:num w:numId="76">
    <w:abstractNumId w:val="33"/>
  </w:num>
  <w:num w:numId="77">
    <w:abstractNumId w:val="231"/>
  </w:num>
  <w:num w:numId="78">
    <w:abstractNumId w:val="236"/>
  </w:num>
  <w:num w:numId="79">
    <w:abstractNumId w:val="74"/>
  </w:num>
  <w:num w:numId="80">
    <w:abstractNumId w:val="189"/>
  </w:num>
  <w:num w:numId="81">
    <w:abstractNumId w:val="232"/>
  </w:num>
  <w:num w:numId="82">
    <w:abstractNumId w:val="28"/>
  </w:num>
  <w:num w:numId="83">
    <w:abstractNumId w:val="96"/>
  </w:num>
  <w:num w:numId="84">
    <w:abstractNumId w:val="110"/>
  </w:num>
  <w:num w:numId="85">
    <w:abstractNumId w:val="31"/>
  </w:num>
  <w:num w:numId="86">
    <w:abstractNumId w:val="64"/>
  </w:num>
  <w:num w:numId="87">
    <w:abstractNumId w:val="54"/>
  </w:num>
  <w:num w:numId="88">
    <w:abstractNumId w:val="184"/>
  </w:num>
  <w:num w:numId="89">
    <w:abstractNumId w:val="19"/>
  </w:num>
  <w:num w:numId="90">
    <w:abstractNumId w:val="199"/>
  </w:num>
  <w:num w:numId="91">
    <w:abstractNumId w:val="111"/>
  </w:num>
  <w:num w:numId="92">
    <w:abstractNumId w:val="50"/>
  </w:num>
  <w:num w:numId="93">
    <w:abstractNumId w:val="67"/>
  </w:num>
  <w:num w:numId="94">
    <w:abstractNumId w:val="11"/>
  </w:num>
  <w:num w:numId="95">
    <w:abstractNumId w:val="171"/>
  </w:num>
  <w:num w:numId="96">
    <w:abstractNumId w:val="181"/>
  </w:num>
  <w:num w:numId="97">
    <w:abstractNumId w:val="214"/>
  </w:num>
  <w:num w:numId="98">
    <w:abstractNumId w:val="142"/>
  </w:num>
  <w:num w:numId="99">
    <w:abstractNumId w:val="178"/>
  </w:num>
  <w:num w:numId="100">
    <w:abstractNumId w:val="182"/>
  </w:num>
  <w:num w:numId="101">
    <w:abstractNumId w:val="18"/>
  </w:num>
  <w:num w:numId="102">
    <w:abstractNumId w:val="73"/>
  </w:num>
  <w:num w:numId="103">
    <w:abstractNumId w:val="85"/>
  </w:num>
  <w:num w:numId="104">
    <w:abstractNumId w:val="173"/>
  </w:num>
  <w:num w:numId="105">
    <w:abstractNumId w:val="90"/>
  </w:num>
  <w:num w:numId="106">
    <w:abstractNumId w:val="69"/>
  </w:num>
  <w:num w:numId="107">
    <w:abstractNumId w:val="95"/>
  </w:num>
  <w:num w:numId="108">
    <w:abstractNumId w:val="16"/>
  </w:num>
  <w:num w:numId="109">
    <w:abstractNumId w:val="211"/>
  </w:num>
  <w:num w:numId="110">
    <w:abstractNumId w:val="116"/>
  </w:num>
  <w:num w:numId="111">
    <w:abstractNumId w:val="113"/>
  </w:num>
  <w:num w:numId="112">
    <w:abstractNumId w:val="218"/>
  </w:num>
  <w:num w:numId="113">
    <w:abstractNumId w:val="65"/>
  </w:num>
  <w:num w:numId="114">
    <w:abstractNumId w:val="145"/>
  </w:num>
  <w:num w:numId="115">
    <w:abstractNumId w:val="158"/>
  </w:num>
  <w:num w:numId="116">
    <w:abstractNumId w:val="2"/>
  </w:num>
  <w:num w:numId="117">
    <w:abstractNumId w:val="36"/>
  </w:num>
  <w:num w:numId="118">
    <w:abstractNumId w:val="3"/>
  </w:num>
  <w:num w:numId="119">
    <w:abstractNumId w:val="148"/>
  </w:num>
  <w:num w:numId="120">
    <w:abstractNumId w:val="146"/>
  </w:num>
  <w:num w:numId="121">
    <w:abstractNumId w:val="112"/>
  </w:num>
  <w:num w:numId="122">
    <w:abstractNumId w:val="82"/>
  </w:num>
  <w:num w:numId="123">
    <w:abstractNumId w:val="127"/>
  </w:num>
  <w:num w:numId="124">
    <w:abstractNumId w:val="235"/>
  </w:num>
  <w:num w:numId="125">
    <w:abstractNumId w:val="220"/>
  </w:num>
  <w:num w:numId="126">
    <w:abstractNumId w:val="117"/>
  </w:num>
  <w:num w:numId="127">
    <w:abstractNumId w:val="76"/>
  </w:num>
  <w:num w:numId="128">
    <w:abstractNumId w:val="228"/>
  </w:num>
  <w:num w:numId="129">
    <w:abstractNumId w:val="88"/>
  </w:num>
  <w:num w:numId="130">
    <w:abstractNumId w:val="237"/>
  </w:num>
  <w:num w:numId="131">
    <w:abstractNumId w:val="172"/>
  </w:num>
  <w:num w:numId="132">
    <w:abstractNumId w:val="134"/>
  </w:num>
  <w:num w:numId="133">
    <w:abstractNumId w:val="101"/>
  </w:num>
  <w:num w:numId="134">
    <w:abstractNumId w:val="226"/>
  </w:num>
  <w:num w:numId="135">
    <w:abstractNumId w:val="70"/>
  </w:num>
  <w:num w:numId="136">
    <w:abstractNumId w:val="130"/>
  </w:num>
  <w:num w:numId="137">
    <w:abstractNumId w:val="205"/>
  </w:num>
  <w:num w:numId="138">
    <w:abstractNumId w:val="8"/>
  </w:num>
  <w:num w:numId="139">
    <w:abstractNumId w:val="6"/>
  </w:num>
  <w:num w:numId="140">
    <w:abstractNumId w:val="114"/>
  </w:num>
  <w:num w:numId="141">
    <w:abstractNumId w:val="225"/>
  </w:num>
  <w:num w:numId="142">
    <w:abstractNumId w:val="104"/>
  </w:num>
  <w:num w:numId="143">
    <w:abstractNumId w:val="98"/>
  </w:num>
  <w:num w:numId="144">
    <w:abstractNumId w:val="71"/>
  </w:num>
  <w:num w:numId="145">
    <w:abstractNumId w:val="138"/>
  </w:num>
  <w:num w:numId="146">
    <w:abstractNumId w:val="227"/>
  </w:num>
  <w:num w:numId="147">
    <w:abstractNumId w:val="79"/>
  </w:num>
  <w:num w:numId="148">
    <w:abstractNumId w:val="26"/>
  </w:num>
  <w:num w:numId="149">
    <w:abstractNumId w:val="97"/>
  </w:num>
  <w:num w:numId="150">
    <w:abstractNumId w:val="188"/>
  </w:num>
  <w:num w:numId="151">
    <w:abstractNumId w:val="132"/>
  </w:num>
  <w:num w:numId="152">
    <w:abstractNumId w:val="129"/>
  </w:num>
  <w:num w:numId="153">
    <w:abstractNumId w:val="224"/>
  </w:num>
  <w:num w:numId="154">
    <w:abstractNumId w:val="13"/>
  </w:num>
  <w:num w:numId="155">
    <w:abstractNumId w:val="55"/>
  </w:num>
  <w:num w:numId="156">
    <w:abstractNumId w:val="9"/>
  </w:num>
  <w:num w:numId="157">
    <w:abstractNumId w:val="193"/>
  </w:num>
  <w:num w:numId="158">
    <w:abstractNumId w:val="128"/>
  </w:num>
  <w:num w:numId="159">
    <w:abstractNumId w:val="83"/>
  </w:num>
  <w:num w:numId="160">
    <w:abstractNumId w:val="48"/>
  </w:num>
  <w:num w:numId="161">
    <w:abstractNumId w:val="30"/>
  </w:num>
  <w:num w:numId="162">
    <w:abstractNumId w:val="41"/>
  </w:num>
  <w:num w:numId="163">
    <w:abstractNumId w:val="194"/>
  </w:num>
  <w:num w:numId="164">
    <w:abstractNumId w:val="43"/>
  </w:num>
  <w:num w:numId="165">
    <w:abstractNumId w:val="118"/>
  </w:num>
  <w:num w:numId="166">
    <w:abstractNumId w:val="44"/>
  </w:num>
  <w:num w:numId="167">
    <w:abstractNumId w:val="230"/>
  </w:num>
  <w:num w:numId="168">
    <w:abstractNumId w:val="120"/>
  </w:num>
  <w:num w:numId="169">
    <w:abstractNumId w:val="68"/>
  </w:num>
  <w:num w:numId="170">
    <w:abstractNumId w:val="12"/>
  </w:num>
  <w:num w:numId="171">
    <w:abstractNumId w:val="119"/>
  </w:num>
  <w:num w:numId="172">
    <w:abstractNumId w:val="157"/>
  </w:num>
  <w:num w:numId="173">
    <w:abstractNumId w:val="154"/>
  </w:num>
  <w:num w:numId="174">
    <w:abstractNumId w:val="27"/>
  </w:num>
  <w:num w:numId="175">
    <w:abstractNumId w:val="78"/>
  </w:num>
  <w:num w:numId="176">
    <w:abstractNumId w:val="92"/>
  </w:num>
  <w:num w:numId="177">
    <w:abstractNumId w:val="99"/>
  </w:num>
  <w:num w:numId="178">
    <w:abstractNumId w:val="22"/>
  </w:num>
  <w:num w:numId="179">
    <w:abstractNumId w:val="229"/>
  </w:num>
  <w:num w:numId="180">
    <w:abstractNumId w:val="222"/>
  </w:num>
  <w:num w:numId="181">
    <w:abstractNumId w:val="190"/>
  </w:num>
  <w:num w:numId="182">
    <w:abstractNumId w:val="87"/>
  </w:num>
  <w:num w:numId="183">
    <w:abstractNumId w:val="200"/>
  </w:num>
  <w:num w:numId="184">
    <w:abstractNumId w:val="109"/>
  </w:num>
  <w:num w:numId="185">
    <w:abstractNumId w:val="191"/>
  </w:num>
  <w:num w:numId="186">
    <w:abstractNumId w:val="186"/>
  </w:num>
  <w:num w:numId="187">
    <w:abstractNumId w:val="61"/>
  </w:num>
  <w:num w:numId="188">
    <w:abstractNumId w:val="180"/>
  </w:num>
  <w:num w:numId="189">
    <w:abstractNumId w:val="206"/>
  </w:num>
  <w:num w:numId="190">
    <w:abstractNumId w:val="213"/>
  </w:num>
  <w:num w:numId="191">
    <w:abstractNumId w:val="106"/>
  </w:num>
  <w:num w:numId="192">
    <w:abstractNumId w:val="203"/>
  </w:num>
  <w:num w:numId="193">
    <w:abstractNumId w:val="77"/>
  </w:num>
  <w:num w:numId="194">
    <w:abstractNumId w:val="121"/>
  </w:num>
  <w:num w:numId="195">
    <w:abstractNumId w:val="195"/>
  </w:num>
  <w:num w:numId="196">
    <w:abstractNumId w:val="147"/>
  </w:num>
  <w:num w:numId="197">
    <w:abstractNumId w:val="155"/>
  </w:num>
  <w:num w:numId="198">
    <w:abstractNumId w:val="32"/>
  </w:num>
  <w:num w:numId="199">
    <w:abstractNumId w:val="160"/>
  </w:num>
  <w:num w:numId="200">
    <w:abstractNumId w:val="208"/>
  </w:num>
  <w:num w:numId="201">
    <w:abstractNumId w:val="15"/>
  </w:num>
  <w:num w:numId="202">
    <w:abstractNumId w:val="49"/>
  </w:num>
  <w:num w:numId="203">
    <w:abstractNumId w:val="175"/>
  </w:num>
  <w:num w:numId="204">
    <w:abstractNumId w:val="7"/>
  </w:num>
  <w:num w:numId="205">
    <w:abstractNumId w:val="144"/>
  </w:num>
  <w:num w:numId="206">
    <w:abstractNumId w:val="150"/>
  </w:num>
  <w:num w:numId="207">
    <w:abstractNumId w:val="216"/>
  </w:num>
  <w:num w:numId="208">
    <w:abstractNumId w:val="51"/>
  </w:num>
  <w:num w:numId="209">
    <w:abstractNumId w:val="164"/>
  </w:num>
  <w:num w:numId="210">
    <w:abstractNumId w:val="149"/>
  </w:num>
  <w:num w:numId="211">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53"/>
  </w:num>
  <w:num w:numId="213">
    <w:abstractNumId w:val="202"/>
  </w:num>
  <w:num w:numId="214">
    <w:abstractNumId w:val="1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67"/>
  </w:num>
  <w:num w:numId="219">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0"/>
  </w:num>
  <w:num w:numId="223">
    <w:abstractNumId w:val="1"/>
  </w:num>
  <w:num w:numId="224">
    <w:abstractNumId w:val="170"/>
  </w:num>
  <w:num w:numId="225">
    <w:abstractNumId w:val="219"/>
  </w:num>
  <w:num w:numId="226">
    <w:abstractNumId w:val="107"/>
  </w:num>
  <w:num w:numId="227">
    <w:abstractNumId w:val="168"/>
  </w:num>
  <w:num w:numId="228">
    <w:abstractNumId w:val="52"/>
  </w:num>
  <w:num w:numId="229">
    <w:abstractNumId w:val="156"/>
  </w:num>
  <w:num w:numId="230">
    <w:abstractNumId w:val="81"/>
  </w:num>
  <w:num w:numId="231">
    <w:abstractNumId w:val="153"/>
  </w:num>
  <w:num w:numId="232">
    <w:abstractNumId w:val="100"/>
  </w:num>
  <w:num w:numId="233">
    <w:abstractNumId w:val="86"/>
  </w:num>
  <w:num w:numId="234">
    <w:abstractNumId w:val="34"/>
  </w:num>
  <w:num w:numId="235">
    <w:abstractNumId w:val="151"/>
  </w:num>
  <w:num w:numId="236">
    <w:abstractNumId w:val="60"/>
  </w:num>
  <w:num w:numId="237">
    <w:abstractNumId w:val="161"/>
  </w:num>
  <w:num w:numId="238">
    <w:abstractNumId w:val="174"/>
  </w:num>
  <w:numIdMacAtCleanup w:val="2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ocumentProtection w:edit="readOnly" w:enforcement="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6104"/>
    <w:rsid w:val="00000515"/>
    <w:rsid w:val="00002B03"/>
    <w:rsid w:val="00014C99"/>
    <w:rsid w:val="00015CD1"/>
    <w:rsid w:val="00017F29"/>
    <w:rsid w:val="00021038"/>
    <w:rsid w:val="0002630D"/>
    <w:rsid w:val="00031A1F"/>
    <w:rsid w:val="00031C5C"/>
    <w:rsid w:val="0004074D"/>
    <w:rsid w:val="00041567"/>
    <w:rsid w:val="0005698D"/>
    <w:rsid w:val="0006283D"/>
    <w:rsid w:val="00062B8C"/>
    <w:rsid w:val="00062C78"/>
    <w:rsid w:val="00062DE6"/>
    <w:rsid w:val="000670F5"/>
    <w:rsid w:val="0007262D"/>
    <w:rsid w:val="00073570"/>
    <w:rsid w:val="00075FB5"/>
    <w:rsid w:val="0007783A"/>
    <w:rsid w:val="000844AB"/>
    <w:rsid w:val="00084F01"/>
    <w:rsid w:val="00087997"/>
    <w:rsid w:val="00095645"/>
    <w:rsid w:val="000A3BCF"/>
    <w:rsid w:val="000A549C"/>
    <w:rsid w:val="000B08D4"/>
    <w:rsid w:val="000B7198"/>
    <w:rsid w:val="000C1545"/>
    <w:rsid w:val="000C2CB6"/>
    <w:rsid w:val="000C4EFB"/>
    <w:rsid w:val="000C58F5"/>
    <w:rsid w:val="000E1BA8"/>
    <w:rsid w:val="000E322A"/>
    <w:rsid w:val="000E350C"/>
    <w:rsid w:val="000E5274"/>
    <w:rsid w:val="000E6371"/>
    <w:rsid w:val="000F01CE"/>
    <w:rsid w:val="000F399B"/>
    <w:rsid w:val="000F4FCE"/>
    <w:rsid w:val="000F5257"/>
    <w:rsid w:val="00110405"/>
    <w:rsid w:val="001107B7"/>
    <w:rsid w:val="00112460"/>
    <w:rsid w:val="0011364D"/>
    <w:rsid w:val="00113B7E"/>
    <w:rsid w:val="001156AA"/>
    <w:rsid w:val="00115EA0"/>
    <w:rsid w:val="001266C9"/>
    <w:rsid w:val="00127D72"/>
    <w:rsid w:val="0013267F"/>
    <w:rsid w:val="001349AD"/>
    <w:rsid w:val="00136975"/>
    <w:rsid w:val="00141248"/>
    <w:rsid w:val="00141857"/>
    <w:rsid w:val="00146D16"/>
    <w:rsid w:val="00147CF8"/>
    <w:rsid w:val="00147F0F"/>
    <w:rsid w:val="00156ED6"/>
    <w:rsid w:val="00157335"/>
    <w:rsid w:val="00160153"/>
    <w:rsid w:val="00161E19"/>
    <w:rsid w:val="001643AD"/>
    <w:rsid w:val="0016568B"/>
    <w:rsid w:val="001837FD"/>
    <w:rsid w:val="001845EC"/>
    <w:rsid w:val="00185882"/>
    <w:rsid w:val="001A380A"/>
    <w:rsid w:val="001A73C8"/>
    <w:rsid w:val="001B162B"/>
    <w:rsid w:val="001C123A"/>
    <w:rsid w:val="001C4458"/>
    <w:rsid w:val="001C624D"/>
    <w:rsid w:val="001D227B"/>
    <w:rsid w:val="001D45A7"/>
    <w:rsid w:val="001E1122"/>
    <w:rsid w:val="001E2D7B"/>
    <w:rsid w:val="001E78B4"/>
    <w:rsid w:val="001F3F87"/>
    <w:rsid w:val="001F4E0D"/>
    <w:rsid w:val="001F5722"/>
    <w:rsid w:val="001F77BF"/>
    <w:rsid w:val="002012AF"/>
    <w:rsid w:val="00203076"/>
    <w:rsid w:val="00205CAB"/>
    <w:rsid w:val="00213C57"/>
    <w:rsid w:val="00215A88"/>
    <w:rsid w:val="00230C6F"/>
    <w:rsid w:val="00233C11"/>
    <w:rsid w:val="00234BC7"/>
    <w:rsid w:val="00237776"/>
    <w:rsid w:val="0024226B"/>
    <w:rsid w:val="002439AB"/>
    <w:rsid w:val="00245966"/>
    <w:rsid w:val="00251643"/>
    <w:rsid w:val="0025209F"/>
    <w:rsid w:val="0026179D"/>
    <w:rsid w:val="0026272B"/>
    <w:rsid w:val="002647A9"/>
    <w:rsid w:val="00265457"/>
    <w:rsid w:val="00267E1F"/>
    <w:rsid w:val="00271F41"/>
    <w:rsid w:val="002768B1"/>
    <w:rsid w:val="00287F51"/>
    <w:rsid w:val="002905EE"/>
    <w:rsid w:val="002A2905"/>
    <w:rsid w:val="002A5F36"/>
    <w:rsid w:val="002A74B8"/>
    <w:rsid w:val="002C0992"/>
    <w:rsid w:val="002C213C"/>
    <w:rsid w:val="002D6310"/>
    <w:rsid w:val="002E52F3"/>
    <w:rsid w:val="002F03F3"/>
    <w:rsid w:val="002F4373"/>
    <w:rsid w:val="002F5734"/>
    <w:rsid w:val="002F647E"/>
    <w:rsid w:val="002F769F"/>
    <w:rsid w:val="003030E7"/>
    <w:rsid w:val="0030673F"/>
    <w:rsid w:val="0031247B"/>
    <w:rsid w:val="003129D6"/>
    <w:rsid w:val="0031343A"/>
    <w:rsid w:val="00313DF4"/>
    <w:rsid w:val="00313EC9"/>
    <w:rsid w:val="00314FF6"/>
    <w:rsid w:val="003155C3"/>
    <w:rsid w:val="00332712"/>
    <w:rsid w:val="00340B43"/>
    <w:rsid w:val="003449BD"/>
    <w:rsid w:val="00372C29"/>
    <w:rsid w:val="00377523"/>
    <w:rsid w:val="00381613"/>
    <w:rsid w:val="00381854"/>
    <w:rsid w:val="0038294F"/>
    <w:rsid w:val="00382D06"/>
    <w:rsid w:val="00385C18"/>
    <w:rsid w:val="00385DD1"/>
    <w:rsid w:val="00396745"/>
    <w:rsid w:val="003A5657"/>
    <w:rsid w:val="003B118E"/>
    <w:rsid w:val="003B4F91"/>
    <w:rsid w:val="003B6A29"/>
    <w:rsid w:val="003C089E"/>
    <w:rsid w:val="003C1192"/>
    <w:rsid w:val="003C3BC6"/>
    <w:rsid w:val="003C4CBF"/>
    <w:rsid w:val="003C5777"/>
    <w:rsid w:val="003D49C5"/>
    <w:rsid w:val="003D740A"/>
    <w:rsid w:val="003D7EDF"/>
    <w:rsid w:val="003E02C9"/>
    <w:rsid w:val="003E03A3"/>
    <w:rsid w:val="003E56B7"/>
    <w:rsid w:val="003E6DBD"/>
    <w:rsid w:val="003E6DF9"/>
    <w:rsid w:val="003F5D0D"/>
    <w:rsid w:val="00400F3D"/>
    <w:rsid w:val="0040113F"/>
    <w:rsid w:val="00404561"/>
    <w:rsid w:val="004123CD"/>
    <w:rsid w:val="00416B51"/>
    <w:rsid w:val="00417393"/>
    <w:rsid w:val="004224F7"/>
    <w:rsid w:val="00427515"/>
    <w:rsid w:val="00446D6E"/>
    <w:rsid w:val="00447530"/>
    <w:rsid w:val="004623E1"/>
    <w:rsid w:val="004636CD"/>
    <w:rsid w:val="00467AD2"/>
    <w:rsid w:val="00470A53"/>
    <w:rsid w:val="00473793"/>
    <w:rsid w:val="00474486"/>
    <w:rsid w:val="004760B9"/>
    <w:rsid w:val="0047638E"/>
    <w:rsid w:val="00476D08"/>
    <w:rsid w:val="0049482E"/>
    <w:rsid w:val="004A7CE5"/>
    <w:rsid w:val="004B1522"/>
    <w:rsid w:val="004B5F2A"/>
    <w:rsid w:val="004C1E36"/>
    <w:rsid w:val="004C1FC4"/>
    <w:rsid w:val="004E169B"/>
    <w:rsid w:val="004E4AB7"/>
    <w:rsid w:val="004E5511"/>
    <w:rsid w:val="004F1586"/>
    <w:rsid w:val="004F65CD"/>
    <w:rsid w:val="00500AAF"/>
    <w:rsid w:val="00502DD4"/>
    <w:rsid w:val="00521A3B"/>
    <w:rsid w:val="00535D9D"/>
    <w:rsid w:val="005376E2"/>
    <w:rsid w:val="005473B7"/>
    <w:rsid w:val="005520AC"/>
    <w:rsid w:val="00555444"/>
    <w:rsid w:val="00555BF3"/>
    <w:rsid w:val="00556C76"/>
    <w:rsid w:val="00562E7B"/>
    <w:rsid w:val="00567703"/>
    <w:rsid w:val="005707E6"/>
    <w:rsid w:val="00576E46"/>
    <w:rsid w:val="00580029"/>
    <w:rsid w:val="00584B04"/>
    <w:rsid w:val="005862D0"/>
    <w:rsid w:val="00594092"/>
    <w:rsid w:val="0059796C"/>
    <w:rsid w:val="005A2291"/>
    <w:rsid w:val="005A46FF"/>
    <w:rsid w:val="005A4C2D"/>
    <w:rsid w:val="005A5273"/>
    <w:rsid w:val="005A785D"/>
    <w:rsid w:val="005A7C03"/>
    <w:rsid w:val="005B2084"/>
    <w:rsid w:val="005C198A"/>
    <w:rsid w:val="005C2A1E"/>
    <w:rsid w:val="005C2D33"/>
    <w:rsid w:val="005C4DA7"/>
    <w:rsid w:val="005C7BF6"/>
    <w:rsid w:val="005D18CA"/>
    <w:rsid w:val="005D39B8"/>
    <w:rsid w:val="005D3AC9"/>
    <w:rsid w:val="005E1993"/>
    <w:rsid w:val="005E3909"/>
    <w:rsid w:val="005E50CA"/>
    <w:rsid w:val="005E5F87"/>
    <w:rsid w:val="005F058B"/>
    <w:rsid w:val="006060F3"/>
    <w:rsid w:val="00606832"/>
    <w:rsid w:val="00614A3E"/>
    <w:rsid w:val="00617371"/>
    <w:rsid w:val="00622DAF"/>
    <w:rsid w:val="00626943"/>
    <w:rsid w:val="006277E2"/>
    <w:rsid w:val="006310E3"/>
    <w:rsid w:val="00631D6D"/>
    <w:rsid w:val="006415D7"/>
    <w:rsid w:val="00642841"/>
    <w:rsid w:val="00643D0E"/>
    <w:rsid w:val="0065115B"/>
    <w:rsid w:val="00653580"/>
    <w:rsid w:val="006569CF"/>
    <w:rsid w:val="00656BD5"/>
    <w:rsid w:val="00663893"/>
    <w:rsid w:val="00671F16"/>
    <w:rsid w:val="00675F4F"/>
    <w:rsid w:val="00677528"/>
    <w:rsid w:val="00682233"/>
    <w:rsid w:val="006918EF"/>
    <w:rsid w:val="00693F88"/>
    <w:rsid w:val="00694552"/>
    <w:rsid w:val="006A546D"/>
    <w:rsid w:val="006B4AFF"/>
    <w:rsid w:val="006B7E42"/>
    <w:rsid w:val="006C2C89"/>
    <w:rsid w:val="006C50EB"/>
    <w:rsid w:val="006E3B99"/>
    <w:rsid w:val="006F0963"/>
    <w:rsid w:val="00700088"/>
    <w:rsid w:val="0070292D"/>
    <w:rsid w:val="00710FB4"/>
    <w:rsid w:val="00713B70"/>
    <w:rsid w:val="00715B9C"/>
    <w:rsid w:val="00717E25"/>
    <w:rsid w:val="007221C5"/>
    <w:rsid w:val="00722A1E"/>
    <w:rsid w:val="007234A7"/>
    <w:rsid w:val="00732515"/>
    <w:rsid w:val="00734353"/>
    <w:rsid w:val="00741B1F"/>
    <w:rsid w:val="00747806"/>
    <w:rsid w:val="00750CC1"/>
    <w:rsid w:val="0075782B"/>
    <w:rsid w:val="00764748"/>
    <w:rsid w:val="00765A3A"/>
    <w:rsid w:val="007678B7"/>
    <w:rsid w:val="007718C5"/>
    <w:rsid w:val="00771F6E"/>
    <w:rsid w:val="0077728D"/>
    <w:rsid w:val="0078506F"/>
    <w:rsid w:val="00787BAA"/>
    <w:rsid w:val="0079160C"/>
    <w:rsid w:val="007947C9"/>
    <w:rsid w:val="007A4BE2"/>
    <w:rsid w:val="007B260E"/>
    <w:rsid w:val="007C4CF9"/>
    <w:rsid w:val="007C6AB8"/>
    <w:rsid w:val="007D21CD"/>
    <w:rsid w:val="007D3620"/>
    <w:rsid w:val="007D39B3"/>
    <w:rsid w:val="007D757B"/>
    <w:rsid w:val="007E0E2B"/>
    <w:rsid w:val="007E2544"/>
    <w:rsid w:val="007F5E7C"/>
    <w:rsid w:val="00801C39"/>
    <w:rsid w:val="008026D2"/>
    <w:rsid w:val="00806A1A"/>
    <w:rsid w:val="00806B93"/>
    <w:rsid w:val="00816C6C"/>
    <w:rsid w:val="008345EC"/>
    <w:rsid w:val="0083701A"/>
    <w:rsid w:val="00841C12"/>
    <w:rsid w:val="00843FB2"/>
    <w:rsid w:val="00850643"/>
    <w:rsid w:val="00853CCB"/>
    <w:rsid w:val="00855A4F"/>
    <w:rsid w:val="00856104"/>
    <w:rsid w:val="008574E5"/>
    <w:rsid w:val="008610C3"/>
    <w:rsid w:val="00862338"/>
    <w:rsid w:val="00864667"/>
    <w:rsid w:val="008720DF"/>
    <w:rsid w:val="00872D71"/>
    <w:rsid w:val="008950B9"/>
    <w:rsid w:val="00895429"/>
    <w:rsid w:val="00897E31"/>
    <w:rsid w:val="008A1DBC"/>
    <w:rsid w:val="008B068D"/>
    <w:rsid w:val="008B15E9"/>
    <w:rsid w:val="008C47BE"/>
    <w:rsid w:val="008D0259"/>
    <w:rsid w:val="008D1BA0"/>
    <w:rsid w:val="008D4EBB"/>
    <w:rsid w:val="008D5F62"/>
    <w:rsid w:val="008D6EB0"/>
    <w:rsid w:val="008D77FB"/>
    <w:rsid w:val="008E0730"/>
    <w:rsid w:val="008E07FE"/>
    <w:rsid w:val="008E3649"/>
    <w:rsid w:val="008E40D2"/>
    <w:rsid w:val="008F5AB5"/>
    <w:rsid w:val="00900D19"/>
    <w:rsid w:val="009038AA"/>
    <w:rsid w:val="00910040"/>
    <w:rsid w:val="00912FE1"/>
    <w:rsid w:val="00930212"/>
    <w:rsid w:val="00934B36"/>
    <w:rsid w:val="00935D1E"/>
    <w:rsid w:val="00937286"/>
    <w:rsid w:val="00940706"/>
    <w:rsid w:val="00942EC9"/>
    <w:rsid w:val="00943367"/>
    <w:rsid w:val="00950F73"/>
    <w:rsid w:val="0095710F"/>
    <w:rsid w:val="0096270E"/>
    <w:rsid w:val="0096582D"/>
    <w:rsid w:val="00966307"/>
    <w:rsid w:val="00990981"/>
    <w:rsid w:val="0099409A"/>
    <w:rsid w:val="00996CB0"/>
    <w:rsid w:val="00997809"/>
    <w:rsid w:val="009A0310"/>
    <w:rsid w:val="009B36D2"/>
    <w:rsid w:val="009B6259"/>
    <w:rsid w:val="009B6DCB"/>
    <w:rsid w:val="009C39B3"/>
    <w:rsid w:val="009C6F50"/>
    <w:rsid w:val="009D196C"/>
    <w:rsid w:val="009D22E1"/>
    <w:rsid w:val="009D3788"/>
    <w:rsid w:val="009D4B80"/>
    <w:rsid w:val="009D5A71"/>
    <w:rsid w:val="009D76F7"/>
    <w:rsid w:val="009D7BA1"/>
    <w:rsid w:val="009E1699"/>
    <w:rsid w:val="009E259B"/>
    <w:rsid w:val="009E2CA0"/>
    <w:rsid w:val="009E2CE2"/>
    <w:rsid w:val="009E3BE8"/>
    <w:rsid w:val="009F1A6D"/>
    <w:rsid w:val="009F6B36"/>
    <w:rsid w:val="00A11BC4"/>
    <w:rsid w:val="00A155A2"/>
    <w:rsid w:val="00A3071A"/>
    <w:rsid w:val="00A3522D"/>
    <w:rsid w:val="00A37D95"/>
    <w:rsid w:val="00A43991"/>
    <w:rsid w:val="00A44A1F"/>
    <w:rsid w:val="00A45992"/>
    <w:rsid w:val="00A50F2B"/>
    <w:rsid w:val="00A51231"/>
    <w:rsid w:val="00A530C2"/>
    <w:rsid w:val="00A53EBB"/>
    <w:rsid w:val="00A55296"/>
    <w:rsid w:val="00A614E6"/>
    <w:rsid w:val="00A63D9C"/>
    <w:rsid w:val="00A641E3"/>
    <w:rsid w:val="00A6610D"/>
    <w:rsid w:val="00A672E8"/>
    <w:rsid w:val="00A72C9B"/>
    <w:rsid w:val="00A74CD9"/>
    <w:rsid w:val="00A75217"/>
    <w:rsid w:val="00A76EC0"/>
    <w:rsid w:val="00A80550"/>
    <w:rsid w:val="00A80F18"/>
    <w:rsid w:val="00A84A41"/>
    <w:rsid w:val="00A97879"/>
    <w:rsid w:val="00AA5D11"/>
    <w:rsid w:val="00AA6229"/>
    <w:rsid w:val="00AB415F"/>
    <w:rsid w:val="00AB417A"/>
    <w:rsid w:val="00AC1528"/>
    <w:rsid w:val="00AC1FD7"/>
    <w:rsid w:val="00AC338F"/>
    <w:rsid w:val="00AC3F86"/>
    <w:rsid w:val="00AD235E"/>
    <w:rsid w:val="00AD2E97"/>
    <w:rsid w:val="00AE2E0C"/>
    <w:rsid w:val="00AE30F3"/>
    <w:rsid w:val="00AF051A"/>
    <w:rsid w:val="00AF0BCA"/>
    <w:rsid w:val="00AF1003"/>
    <w:rsid w:val="00AF54BA"/>
    <w:rsid w:val="00AF589A"/>
    <w:rsid w:val="00B01358"/>
    <w:rsid w:val="00B04189"/>
    <w:rsid w:val="00B12B45"/>
    <w:rsid w:val="00B1381E"/>
    <w:rsid w:val="00B14060"/>
    <w:rsid w:val="00B16E1C"/>
    <w:rsid w:val="00B26354"/>
    <w:rsid w:val="00B34510"/>
    <w:rsid w:val="00B35059"/>
    <w:rsid w:val="00B40D3D"/>
    <w:rsid w:val="00B43A6F"/>
    <w:rsid w:val="00B45705"/>
    <w:rsid w:val="00B45C05"/>
    <w:rsid w:val="00B45D59"/>
    <w:rsid w:val="00B53D64"/>
    <w:rsid w:val="00B57FDE"/>
    <w:rsid w:val="00B7582C"/>
    <w:rsid w:val="00B81B61"/>
    <w:rsid w:val="00B84869"/>
    <w:rsid w:val="00B8793F"/>
    <w:rsid w:val="00B92F68"/>
    <w:rsid w:val="00BA05B3"/>
    <w:rsid w:val="00BB0095"/>
    <w:rsid w:val="00BB034B"/>
    <w:rsid w:val="00BB4D12"/>
    <w:rsid w:val="00BB59A3"/>
    <w:rsid w:val="00BC2F56"/>
    <w:rsid w:val="00BC7CDB"/>
    <w:rsid w:val="00BD4F74"/>
    <w:rsid w:val="00BD6089"/>
    <w:rsid w:val="00BD72C1"/>
    <w:rsid w:val="00BD730E"/>
    <w:rsid w:val="00BE1776"/>
    <w:rsid w:val="00BE2573"/>
    <w:rsid w:val="00BE47A4"/>
    <w:rsid w:val="00BE58BF"/>
    <w:rsid w:val="00BE736C"/>
    <w:rsid w:val="00BE7A5A"/>
    <w:rsid w:val="00BF2064"/>
    <w:rsid w:val="00C021D5"/>
    <w:rsid w:val="00C02D31"/>
    <w:rsid w:val="00C0710F"/>
    <w:rsid w:val="00C11F63"/>
    <w:rsid w:val="00C17C80"/>
    <w:rsid w:val="00C305CF"/>
    <w:rsid w:val="00C3497B"/>
    <w:rsid w:val="00C36942"/>
    <w:rsid w:val="00C51A38"/>
    <w:rsid w:val="00C54806"/>
    <w:rsid w:val="00C56343"/>
    <w:rsid w:val="00C56EF1"/>
    <w:rsid w:val="00C60858"/>
    <w:rsid w:val="00C615EE"/>
    <w:rsid w:val="00C67F0A"/>
    <w:rsid w:val="00C75551"/>
    <w:rsid w:val="00C76AAB"/>
    <w:rsid w:val="00C76D99"/>
    <w:rsid w:val="00C80BC0"/>
    <w:rsid w:val="00CA0ED7"/>
    <w:rsid w:val="00CA237D"/>
    <w:rsid w:val="00CB1A93"/>
    <w:rsid w:val="00CC00B7"/>
    <w:rsid w:val="00CC2E18"/>
    <w:rsid w:val="00CC3441"/>
    <w:rsid w:val="00CC7761"/>
    <w:rsid w:val="00CD4E7E"/>
    <w:rsid w:val="00CE0680"/>
    <w:rsid w:val="00CE1F21"/>
    <w:rsid w:val="00CE47B1"/>
    <w:rsid w:val="00CE6929"/>
    <w:rsid w:val="00D0518A"/>
    <w:rsid w:val="00D0642E"/>
    <w:rsid w:val="00D06822"/>
    <w:rsid w:val="00D1272D"/>
    <w:rsid w:val="00D13076"/>
    <w:rsid w:val="00D13D78"/>
    <w:rsid w:val="00D23910"/>
    <w:rsid w:val="00D34106"/>
    <w:rsid w:val="00D358A8"/>
    <w:rsid w:val="00D36938"/>
    <w:rsid w:val="00D36E60"/>
    <w:rsid w:val="00D41E43"/>
    <w:rsid w:val="00D501EC"/>
    <w:rsid w:val="00D535FA"/>
    <w:rsid w:val="00D718EE"/>
    <w:rsid w:val="00D75679"/>
    <w:rsid w:val="00D76AFD"/>
    <w:rsid w:val="00D81F19"/>
    <w:rsid w:val="00D86D4E"/>
    <w:rsid w:val="00D875BF"/>
    <w:rsid w:val="00D96AD6"/>
    <w:rsid w:val="00DA7652"/>
    <w:rsid w:val="00DB17D2"/>
    <w:rsid w:val="00DB3203"/>
    <w:rsid w:val="00DB5DB8"/>
    <w:rsid w:val="00DB6525"/>
    <w:rsid w:val="00DC2E45"/>
    <w:rsid w:val="00DD3520"/>
    <w:rsid w:val="00DE09D7"/>
    <w:rsid w:val="00DE1CD2"/>
    <w:rsid w:val="00DE715B"/>
    <w:rsid w:val="00DF0E78"/>
    <w:rsid w:val="00DF2938"/>
    <w:rsid w:val="00DF3133"/>
    <w:rsid w:val="00E013A2"/>
    <w:rsid w:val="00E02A7D"/>
    <w:rsid w:val="00E0676C"/>
    <w:rsid w:val="00E077DC"/>
    <w:rsid w:val="00E1434A"/>
    <w:rsid w:val="00E252CA"/>
    <w:rsid w:val="00E25B24"/>
    <w:rsid w:val="00E43E8F"/>
    <w:rsid w:val="00E5077F"/>
    <w:rsid w:val="00E50D27"/>
    <w:rsid w:val="00E512DD"/>
    <w:rsid w:val="00E57AAD"/>
    <w:rsid w:val="00E6611D"/>
    <w:rsid w:val="00E74C57"/>
    <w:rsid w:val="00E75884"/>
    <w:rsid w:val="00E7698E"/>
    <w:rsid w:val="00E76DD2"/>
    <w:rsid w:val="00E936A0"/>
    <w:rsid w:val="00EA2382"/>
    <w:rsid w:val="00EA4324"/>
    <w:rsid w:val="00EA49C6"/>
    <w:rsid w:val="00EA4A68"/>
    <w:rsid w:val="00EB67AC"/>
    <w:rsid w:val="00EC6F36"/>
    <w:rsid w:val="00ED2F9C"/>
    <w:rsid w:val="00ED6B53"/>
    <w:rsid w:val="00EE390E"/>
    <w:rsid w:val="00EE58E7"/>
    <w:rsid w:val="00EF0341"/>
    <w:rsid w:val="00EF0C1C"/>
    <w:rsid w:val="00EF1D8C"/>
    <w:rsid w:val="00F01284"/>
    <w:rsid w:val="00F041FC"/>
    <w:rsid w:val="00F056B8"/>
    <w:rsid w:val="00F05846"/>
    <w:rsid w:val="00F13B14"/>
    <w:rsid w:val="00F14022"/>
    <w:rsid w:val="00F17B90"/>
    <w:rsid w:val="00F216AB"/>
    <w:rsid w:val="00F33838"/>
    <w:rsid w:val="00F356DC"/>
    <w:rsid w:val="00F40CA3"/>
    <w:rsid w:val="00F4244E"/>
    <w:rsid w:val="00F44543"/>
    <w:rsid w:val="00F44833"/>
    <w:rsid w:val="00F455D4"/>
    <w:rsid w:val="00F46DDE"/>
    <w:rsid w:val="00F559F9"/>
    <w:rsid w:val="00F56F9E"/>
    <w:rsid w:val="00F60557"/>
    <w:rsid w:val="00F70175"/>
    <w:rsid w:val="00F71FE4"/>
    <w:rsid w:val="00F74AA1"/>
    <w:rsid w:val="00F80805"/>
    <w:rsid w:val="00F83ABC"/>
    <w:rsid w:val="00F83D9D"/>
    <w:rsid w:val="00F85EC1"/>
    <w:rsid w:val="00F944BD"/>
    <w:rsid w:val="00F94F6A"/>
    <w:rsid w:val="00F96AB5"/>
    <w:rsid w:val="00FA2E45"/>
    <w:rsid w:val="00FB17C0"/>
    <w:rsid w:val="00FB70F0"/>
    <w:rsid w:val="00FB7857"/>
    <w:rsid w:val="00FC5870"/>
    <w:rsid w:val="00FC74C6"/>
    <w:rsid w:val="00FD0CC9"/>
    <w:rsid w:val="00FE3150"/>
    <w:rsid w:val="00FF4819"/>
    <w:rsid w:val="00FF4B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174BA80-8422-4860-80BB-5A230745D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44A1F"/>
  </w:style>
  <w:style w:type="paragraph" w:styleId="Naslov1">
    <w:name w:val="heading 1"/>
    <w:basedOn w:val="Normal"/>
    <w:next w:val="Normal"/>
    <w:link w:val="Naslov1Char"/>
    <w:qFormat/>
    <w:rsid w:val="0085610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ormal"/>
    <w:next w:val="Normal"/>
    <w:link w:val="Naslov2Char"/>
    <w:unhideWhenUsed/>
    <w:qFormat/>
    <w:rsid w:val="00CB1A93"/>
    <w:pPr>
      <w:keepNext/>
      <w:keepLines/>
      <w:spacing w:before="200" w:after="0"/>
      <w:outlineLvl w:val="1"/>
    </w:pPr>
    <w:rPr>
      <w:rFonts w:asciiTheme="majorHAnsi" w:eastAsiaTheme="majorEastAsia" w:hAnsiTheme="majorHAnsi" w:cstheme="majorBidi"/>
      <w:b/>
      <w:bCs/>
      <w:color w:val="4F81BD" w:themeColor="accent1"/>
      <w:sz w:val="26"/>
      <w:szCs w:val="26"/>
      <w:lang w:val="hr-HR"/>
    </w:rPr>
  </w:style>
  <w:style w:type="paragraph" w:styleId="Naslov3">
    <w:name w:val="heading 3"/>
    <w:basedOn w:val="Normal"/>
    <w:next w:val="Normal"/>
    <w:link w:val="Naslov3Char"/>
    <w:unhideWhenUsed/>
    <w:qFormat/>
    <w:rsid w:val="00CB1A93"/>
    <w:pPr>
      <w:keepNext/>
      <w:keepLines/>
      <w:spacing w:before="200" w:after="0"/>
      <w:outlineLvl w:val="2"/>
    </w:pPr>
    <w:rPr>
      <w:rFonts w:asciiTheme="majorHAnsi" w:eastAsiaTheme="majorEastAsia" w:hAnsiTheme="majorHAnsi" w:cstheme="majorBidi"/>
      <w:b/>
      <w:bCs/>
      <w:color w:val="4F81BD" w:themeColor="accent1"/>
      <w:lang w:val="hr-HR"/>
    </w:rPr>
  </w:style>
  <w:style w:type="paragraph" w:styleId="Naslov4">
    <w:name w:val="heading 4"/>
    <w:basedOn w:val="Normal"/>
    <w:next w:val="Normal"/>
    <w:link w:val="Naslov4Char"/>
    <w:unhideWhenUsed/>
    <w:qFormat/>
    <w:rsid w:val="00CB1A93"/>
    <w:pPr>
      <w:keepNext/>
      <w:keepLines/>
      <w:spacing w:before="200" w:after="0"/>
      <w:outlineLvl w:val="3"/>
    </w:pPr>
    <w:rPr>
      <w:rFonts w:asciiTheme="majorHAnsi" w:eastAsiaTheme="majorEastAsia" w:hAnsiTheme="majorHAnsi" w:cstheme="majorBidi"/>
      <w:b/>
      <w:bCs/>
      <w:i/>
      <w:iCs/>
      <w:color w:val="4F81BD" w:themeColor="accent1"/>
      <w:lang w:val="hr-HR"/>
    </w:rPr>
  </w:style>
  <w:style w:type="paragraph" w:styleId="Naslov5">
    <w:name w:val="heading 5"/>
    <w:basedOn w:val="Normal"/>
    <w:next w:val="Normal"/>
    <w:link w:val="Naslov5Char"/>
    <w:qFormat/>
    <w:rsid w:val="00CB1A93"/>
    <w:pPr>
      <w:spacing w:before="240" w:after="60" w:line="240" w:lineRule="auto"/>
      <w:ind w:left="709"/>
      <w:jc w:val="both"/>
      <w:outlineLvl w:val="4"/>
    </w:pPr>
    <w:rPr>
      <w:rFonts w:ascii="Cambria" w:eastAsia="Times New Roman" w:hAnsi="Cambria" w:cs="Times New Roman"/>
      <w:b/>
      <w:bCs/>
      <w:iCs/>
      <w:color w:val="4F81BD"/>
      <w:szCs w:val="26"/>
      <w:lang w:val="hr-HR" w:eastAsia="hr-HR"/>
    </w:rPr>
  </w:style>
  <w:style w:type="paragraph" w:styleId="Naslov6">
    <w:name w:val="heading 6"/>
    <w:basedOn w:val="Normal"/>
    <w:next w:val="Normal"/>
    <w:link w:val="Naslov6Char"/>
    <w:qFormat/>
    <w:rsid w:val="00CB1A93"/>
    <w:pPr>
      <w:numPr>
        <w:ilvl w:val="5"/>
        <w:numId w:val="11"/>
      </w:numPr>
      <w:spacing w:before="240" w:after="60" w:line="240" w:lineRule="auto"/>
      <w:jc w:val="both"/>
      <w:outlineLvl w:val="5"/>
    </w:pPr>
    <w:rPr>
      <w:rFonts w:ascii="Cambria" w:eastAsia="Times New Roman" w:hAnsi="Cambria" w:cs="Times New Roman"/>
      <w:b/>
      <w:bCs/>
      <w:lang w:val="x-none"/>
    </w:rPr>
  </w:style>
  <w:style w:type="paragraph" w:styleId="Naslov7">
    <w:name w:val="heading 7"/>
    <w:basedOn w:val="Normal"/>
    <w:next w:val="Normal"/>
    <w:link w:val="Naslov7Char"/>
    <w:qFormat/>
    <w:rsid w:val="00CB1A93"/>
    <w:pPr>
      <w:numPr>
        <w:ilvl w:val="6"/>
        <w:numId w:val="11"/>
      </w:numPr>
      <w:spacing w:before="240" w:after="60" w:line="240" w:lineRule="auto"/>
      <w:jc w:val="both"/>
      <w:outlineLvl w:val="6"/>
    </w:pPr>
    <w:rPr>
      <w:rFonts w:ascii="Cambria" w:eastAsia="Times New Roman" w:hAnsi="Cambria" w:cs="Times New Roman"/>
      <w:szCs w:val="24"/>
      <w:lang w:val="x-none"/>
    </w:rPr>
  </w:style>
  <w:style w:type="paragraph" w:styleId="Naslov8">
    <w:name w:val="heading 8"/>
    <w:basedOn w:val="Normal"/>
    <w:next w:val="Normal"/>
    <w:link w:val="Naslov8Char"/>
    <w:qFormat/>
    <w:rsid w:val="00CB1A93"/>
    <w:pPr>
      <w:numPr>
        <w:ilvl w:val="7"/>
        <w:numId w:val="11"/>
      </w:numPr>
      <w:spacing w:before="240" w:after="60" w:line="240" w:lineRule="auto"/>
      <w:jc w:val="both"/>
      <w:outlineLvl w:val="7"/>
    </w:pPr>
    <w:rPr>
      <w:rFonts w:ascii="Cambria" w:eastAsia="Times New Roman" w:hAnsi="Cambria" w:cs="Times New Roman"/>
      <w:i/>
      <w:iCs/>
      <w:szCs w:val="24"/>
      <w:lang w:val="x-none"/>
    </w:rPr>
  </w:style>
  <w:style w:type="paragraph" w:styleId="Naslov9">
    <w:name w:val="heading 9"/>
    <w:basedOn w:val="Normal"/>
    <w:next w:val="Normal"/>
    <w:link w:val="Naslov9Char"/>
    <w:qFormat/>
    <w:rsid w:val="00CB1A93"/>
    <w:pPr>
      <w:numPr>
        <w:ilvl w:val="8"/>
        <w:numId w:val="11"/>
      </w:numPr>
      <w:spacing w:before="240" w:after="60" w:line="240" w:lineRule="auto"/>
      <w:jc w:val="both"/>
      <w:outlineLvl w:val="8"/>
    </w:pPr>
    <w:rPr>
      <w:rFonts w:ascii="Arial" w:eastAsia="Times New Roman" w:hAnsi="Arial" w:cs="Times New Roman"/>
      <w:lang w:val="x-none"/>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rsid w:val="00856104"/>
    <w:rPr>
      <w:rFonts w:asciiTheme="majorHAnsi" w:eastAsiaTheme="majorEastAsia" w:hAnsiTheme="majorHAnsi" w:cstheme="majorBidi"/>
      <w:b/>
      <w:bCs/>
      <w:color w:val="365F91" w:themeColor="accent1" w:themeShade="BF"/>
      <w:sz w:val="28"/>
      <w:szCs w:val="28"/>
    </w:rPr>
  </w:style>
  <w:style w:type="paragraph" w:styleId="TOCNaslov">
    <w:name w:val="TOC Heading"/>
    <w:basedOn w:val="Naslov1"/>
    <w:next w:val="Normal"/>
    <w:uiPriority w:val="39"/>
    <w:unhideWhenUsed/>
    <w:qFormat/>
    <w:rsid w:val="00856104"/>
    <w:pPr>
      <w:outlineLvl w:val="9"/>
    </w:pPr>
    <w:rPr>
      <w:lang w:eastAsia="ja-JP"/>
    </w:rPr>
  </w:style>
  <w:style w:type="paragraph" w:styleId="Tekstbalonia">
    <w:name w:val="Balloon Text"/>
    <w:basedOn w:val="Normal"/>
    <w:link w:val="TekstbaloniaChar"/>
    <w:uiPriority w:val="99"/>
    <w:semiHidden/>
    <w:unhideWhenUsed/>
    <w:rsid w:val="00856104"/>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856104"/>
    <w:rPr>
      <w:rFonts w:ascii="Tahoma" w:hAnsi="Tahoma" w:cs="Tahoma"/>
      <w:sz w:val="16"/>
      <w:szCs w:val="16"/>
    </w:rPr>
  </w:style>
  <w:style w:type="paragraph" w:styleId="Odlomakpopisa">
    <w:name w:val="List Paragraph"/>
    <w:basedOn w:val="Normal"/>
    <w:uiPriority w:val="34"/>
    <w:qFormat/>
    <w:rsid w:val="00856104"/>
    <w:pPr>
      <w:ind w:left="720"/>
      <w:contextualSpacing/>
    </w:pPr>
  </w:style>
  <w:style w:type="paragraph" w:styleId="Sadraj1">
    <w:name w:val="toc 1"/>
    <w:basedOn w:val="Normal"/>
    <w:next w:val="Normal"/>
    <w:autoRedefine/>
    <w:uiPriority w:val="39"/>
    <w:unhideWhenUsed/>
    <w:qFormat/>
    <w:rsid w:val="00417393"/>
    <w:pPr>
      <w:tabs>
        <w:tab w:val="left" w:pos="440"/>
        <w:tab w:val="right" w:leader="dot" w:pos="8637"/>
      </w:tabs>
      <w:spacing w:after="100"/>
    </w:pPr>
    <w:rPr>
      <w:rFonts w:eastAsia="Calibri"/>
      <w:bCs/>
      <w:i/>
      <w:iCs/>
      <w:noProof/>
      <w:lang w:val="hr-HR"/>
    </w:rPr>
  </w:style>
  <w:style w:type="paragraph" w:styleId="Sadraj2">
    <w:name w:val="toc 2"/>
    <w:basedOn w:val="Normal"/>
    <w:next w:val="Normal"/>
    <w:autoRedefine/>
    <w:uiPriority w:val="39"/>
    <w:unhideWhenUsed/>
    <w:qFormat/>
    <w:rsid w:val="00136975"/>
    <w:pPr>
      <w:tabs>
        <w:tab w:val="right" w:leader="dot" w:pos="8637"/>
      </w:tabs>
      <w:spacing w:after="100"/>
      <w:ind w:left="142"/>
    </w:pPr>
  </w:style>
  <w:style w:type="character" w:styleId="Hiperveza">
    <w:name w:val="Hyperlink"/>
    <w:basedOn w:val="Zadanifontodlomka"/>
    <w:uiPriority w:val="99"/>
    <w:unhideWhenUsed/>
    <w:rsid w:val="005D18CA"/>
    <w:rPr>
      <w:color w:val="0000FF" w:themeColor="hyperlink"/>
      <w:u w:val="single"/>
    </w:rPr>
  </w:style>
  <w:style w:type="paragraph" w:styleId="Zaglavlje">
    <w:name w:val="header"/>
    <w:basedOn w:val="Normal"/>
    <w:link w:val="ZaglavljeChar"/>
    <w:uiPriority w:val="99"/>
    <w:unhideWhenUsed/>
    <w:rsid w:val="002F769F"/>
    <w:pPr>
      <w:tabs>
        <w:tab w:val="center" w:pos="4703"/>
        <w:tab w:val="right" w:pos="9406"/>
      </w:tabs>
      <w:spacing w:after="0" w:line="240" w:lineRule="auto"/>
    </w:pPr>
  </w:style>
  <w:style w:type="character" w:customStyle="1" w:styleId="ZaglavljeChar">
    <w:name w:val="Zaglavlje Char"/>
    <w:basedOn w:val="Zadanifontodlomka"/>
    <w:link w:val="Zaglavlje"/>
    <w:uiPriority w:val="99"/>
    <w:rsid w:val="002F769F"/>
  </w:style>
  <w:style w:type="paragraph" w:styleId="Podnoje">
    <w:name w:val="footer"/>
    <w:basedOn w:val="Normal"/>
    <w:link w:val="PodnojeChar"/>
    <w:uiPriority w:val="99"/>
    <w:unhideWhenUsed/>
    <w:rsid w:val="002F769F"/>
    <w:pPr>
      <w:tabs>
        <w:tab w:val="center" w:pos="4703"/>
        <w:tab w:val="right" w:pos="9406"/>
      </w:tabs>
      <w:spacing w:after="0" w:line="240" w:lineRule="auto"/>
    </w:pPr>
  </w:style>
  <w:style w:type="character" w:customStyle="1" w:styleId="PodnojeChar">
    <w:name w:val="Podnožje Char"/>
    <w:basedOn w:val="Zadanifontodlomka"/>
    <w:link w:val="Podnoje"/>
    <w:uiPriority w:val="99"/>
    <w:rsid w:val="002F769F"/>
  </w:style>
  <w:style w:type="paragraph" w:styleId="Sadraj3">
    <w:name w:val="toc 3"/>
    <w:basedOn w:val="Normal"/>
    <w:next w:val="Normal"/>
    <w:autoRedefine/>
    <w:uiPriority w:val="39"/>
    <w:unhideWhenUsed/>
    <w:qFormat/>
    <w:rsid w:val="0031343A"/>
    <w:pPr>
      <w:tabs>
        <w:tab w:val="left" w:pos="1320"/>
        <w:tab w:val="right" w:leader="dot" w:pos="8637"/>
      </w:tabs>
      <w:spacing w:after="100"/>
      <w:ind w:left="440"/>
    </w:pPr>
    <w:rPr>
      <w:rFonts w:eastAsia="Times New Roman" w:cstheme="majorBidi"/>
      <w:b/>
      <w:bCs/>
      <w:noProof/>
      <w:lang w:val="hr-HR"/>
    </w:rPr>
  </w:style>
  <w:style w:type="character" w:customStyle="1" w:styleId="Naslov2Char">
    <w:name w:val="Naslov 2 Char"/>
    <w:basedOn w:val="Zadanifontodlomka"/>
    <w:link w:val="Naslov2"/>
    <w:rsid w:val="00CB1A93"/>
    <w:rPr>
      <w:rFonts w:asciiTheme="majorHAnsi" w:eastAsiaTheme="majorEastAsia" w:hAnsiTheme="majorHAnsi" w:cstheme="majorBidi"/>
      <w:b/>
      <w:bCs/>
      <w:color w:val="4F81BD" w:themeColor="accent1"/>
      <w:sz w:val="26"/>
      <w:szCs w:val="26"/>
      <w:lang w:val="hr-HR"/>
    </w:rPr>
  </w:style>
  <w:style w:type="character" w:customStyle="1" w:styleId="Heading3Char">
    <w:name w:val="Heading 3 Char"/>
    <w:basedOn w:val="Zadanifontodlomka"/>
    <w:uiPriority w:val="9"/>
    <w:rsid w:val="00CB1A93"/>
    <w:rPr>
      <w:rFonts w:asciiTheme="majorHAnsi" w:eastAsiaTheme="majorEastAsia" w:hAnsiTheme="majorHAnsi" w:cstheme="majorBidi"/>
      <w:b/>
      <w:bCs/>
      <w:color w:val="4F81BD" w:themeColor="accent1"/>
    </w:rPr>
  </w:style>
  <w:style w:type="character" w:customStyle="1" w:styleId="Naslov4Char">
    <w:name w:val="Naslov 4 Char"/>
    <w:basedOn w:val="Zadanifontodlomka"/>
    <w:link w:val="Naslov4"/>
    <w:rsid w:val="00CB1A93"/>
    <w:rPr>
      <w:rFonts w:asciiTheme="majorHAnsi" w:eastAsiaTheme="majorEastAsia" w:hAnsiTheme="majorHAnsi" w:cstheme="majorBidi"/>
      <w:b/>
      <w:bCs/>
      <w:i/>
      <w:iCs/>
      <w:color w:val="4F81BD" w:themeColor="accent1"/>
      <w:lang w:val="hr-HR"/>
    </w:rPr>
  </w:style>
  <w:style w:type="character" w:customStyle="1" w:styleId="Naslov5Char">
    <w:name w:val="Naslov 5 Char"/>
    <w:basedOn w:val="Zadanifontodlomka"/>
    <w:link w:val="Naslov5"/>
    <w:rsid w:val="00CB1A93"/>
    <w:rPr>
      <w:rFonts w:ascii="Cambria" w:eastAsia="Times New Roman" w:hAnsi="Cambria" w:cs="Times New Roman"/>
      <w:b/>
      <w:bCs/>
      <w:iCs/>
      <w:color w:val="4F81BD"/>
      <w:szCs w:val="26"/>
      <w:lang w:val="hr-HR" w:eastAsia="hr-HR"/>
    </w:rPr>
  </w:style>
  <w:style w:type="character" w:customStyle="1" w:styleId="Naslov6Char">
    <w:name w:val="Naslov 6 Char"/>
    <w:basedOn w:val="Zadanifontodlomka"/>
    <w:link w:val="Naslov6"/>
    <w:rsid w:val="00CB1A93"/>
    <w:rPr>
      <w:rFonts w:ascii="Cambria" w:eastAsia="Times New Roman" w:hAnsi="Cambria" w:cs="Times New Roman"/>
      <w:b/>
      <w:bCs/>
      <w:lang w:val="x-none"/>
    </w:rPr>
  </w:style>
  <w:style w:type="character" w:customStyle="1" w:styleId="Naslov7Char">
    <w:name w:val="Naslov 7 Char"/>
    <w:basedOn w:val="Zadanifontodlomka"/>
    <w:link w:val="Naslov7"/>
    <w:rsid w:val="00CB1A93"/>
    <w:rPr>
      <w:rFonts w:ascii="Cambria" w:eastAsia="Times New Roman" w:hAnsi="Cambria" w:cs="Times New Roman"/>
      <w:szCs w:val="24"/>
      <w:lang w:val="x-none"/>
    </w:rPr>
  </w:style>
  <w:style w:type="character" w:customStyle="1" w:styleId="Naslov8Char">
    <w:name w:val="Naslov 8 Char"/>
    <w:basedOn w:val="Zadanifontodlomka"/>
    <w:link w:val="Naslov8"/>
    <w:rsid w:val="00CB1A93"/>
    <w:rPr>
      <w:rFonts w:ascii="Cambria" w:eastAsia="Times New Roman" w:hAnsi="Cambria" w:cs="Times New Roman"/>
      <w:i/>
      <w:iCs/>
      <w:szCs w:val="24"/>
      <w:lang w:val="x-none"/>
    </w:rPr>
  </w:style>
  <w:style w:type="character" w:customStyle="1" w:styleId="Naslov9Char">
    <w:name w:val="Naslov 9 Char"/>
    <w:basedOn w:val="Zadanifontodlomka"/>
    <w:link w:val="Naslov9"/>
    <w:rsid w:val="00CB1A93"/>
    <w:rPr>
      <w:rFonts w:ascii="Arial" w:eastAsia="Times New Roman" w:hAnsi="Arial" w:cs="Times New Roman"/>
      <w:lang w:val="x-none"/>
    </w:rPr>
  </w:style>
  <w:style w:type="numbering" w:customStyle="1" w:styleId="Bezpopisa1">
    <w:name w:val="Bez popisa1"/>
    <w:next w:val="Bezpopisa"/>
    <w:uiPriority w:val="99"/>
    <w:semiHidden/>
    <w:unhideWhenUsed/>
    <w:rsid w:val="00CB1A93"/>
  </w:style>
  <w:style w:type="paragraph" w:styleId="Bezproreda">
    <w:name w:val="No Spacing"/>
    <w:link w:val="BezproredaChar"/>
    <w:uiPriority w:val="1"/>
    <w:qFormat/>
    <w:rsid w:val="00CB1A93"/>
    <w:pPr>
      <w:spacing w:after="0" w:line="240" w:lineRule="auto"/>
    </w:pPr>
    <w:rPr>
      <w:rFonts w:ascii="Calibri" w:eastAsia="Calibri" w:hAnsi="Calibri" w:cs="Times New Roman"/>
      <w:lang w:val="hr-HR"/>
    </w:rPr>
  </w:style>
  <w:style w:type="character" w:customStyle="1" w:styleId="BezproredaChar">
    <w:name w:val="Bez proreda Char"/>
    <w:link w:val="Bezproreda"/>
    <w:uiPriority w:val="1"/>
    <w:locked/>
    <w:rsid w:val="00CB1A93"/>
    <w:rPr>
      <w:rFonts w:ascii="Calibri" w:eastAsia="Calibri" w:hAnsi="Calibri" w:cs="Times New Roman"/>
      <w:lang w:val="hr-HR"/>
    </w:rPr>
  </w:style>
  <w:style w:type="paragraph" w:styleId="Tekstfusnote">
    <w:name w:val="footnote text"/>
    <w:basedOn w:val="Normal"/>
    <w:link w:val="TekstfusnoteChar"/>
    <w:uiPriority w:val="99"/>
    <w:unhideWhenUsed/>
    <w:rsid w:val="00CB1A93"/>
    <w:pPr>
      <w:spacing w:after="0" w:line="240" w:lineRule="auto"/>
    </w:pPr>
    <w:rPr>
      <w:rFonts w:ascii="Calibri" w:eastAsia="Calibri" w:hAnsi="Calibri" w:cs="Times New Roman"/>
      <w:sz w:val="20"/>
      <w:szCs w:val="20"/>
      <w:lang w:val="hr-HR"/>
    </w:rPr>
  </w:style>
  <w:style w:type="character" w:customStyle="1" w:styleId="TekstfusnoteChar">
    <w:name w:val="Tekst fusnote Char"/>
    <w:basedOn w:val="Zadanifontodlomka"/>
    <w:link w:val="Tekstfusnote"/>
    <w:uiPriority w:val="99"/>
    <w:rsid w:val="00CB1A93"/>
    <w:rPr>
      <w:rFonts w:ascii="Calibri" w:eastAsia="Calibri" w:hAnsi="Calibri" w:cs="Times New Roman"/>
      <w:sz w:val="20"/>
      <w:szCs w:val="20"/>
      <w:lang w:val="hr-HR"/>
    </w:rPr>
  </w:style>
  <w:style w:type="character" w:styleId="Referencafusnote">
    <w:name w:val="footnote reference"/>
    <w:basedOn w:val="Zadanifontodlomka"/>
    <w:semiHidden/>
    <w:rsid w:val="00CB1A93"/>
    <w:rPr>
      <w:vertAlign w:val="superscript"/>
    </w:rPr>
  </w:style>
  <w:style w:type="paragraph" w:styleId="Tijeloteksta">
    <w:name w:val="Body Text"/>
    <w:aliases w:val=" uvlaka 3,  uvlaka 2,tab"/>
    <w:basedOn w:val="Normal"/>
    <w:link w:val="TijelotekstaChar"/>
    <w:rsid w:val="00CB1A93"/>
    <w:pPr>
      <w:tabs>
        <w:tab w:val="left" w:pos="1418"/>
      </w:tabs>
      <w:spacing w:after="0" w:line="240" w:lineRule="auto"/>
      <w:jc w:val="both"/>
    </w:pPr>
    <w:rPr>
      <w:rFonts w:ascii="Times New Roman" w:eastAsia="Times New Roman" w:hAnsi="Times New Roman" w:cs="Times New Roman"/>
      <w:sz w:val="24"/>
      <w:szCs w:val="20"/>
      <w:lang w:val="en-GB" w:eastAsia="hr-HR"/>
    </w:rPr>
  </w:style>
  <w:style w:type="character" w:customStyle="1" w:styleId="TijelotekstaChar">
    <w:name w:val="Tijelo teksta Char"/>
    <w:aliases w:val=" uvlaka 3 Char,  uvlaka 2 Char,tab Char"/>
    <w:basedOn w:val="Zadanifontodlomka"/>
    <w:link w:val="Tijeloteksta"/>
    <w:rsid w:val="00CB1A93"/>
    <w:rPr>
      <w:rFonts w:ascii="Times New Roman" w:eastAsia="Times New Roman" w:hAnsi="Times New Roman" w:cs="Times New Roman"/>
      <w:sz w:val="24"/>
      <w:szCs w:val="20"/>
      <w:lang w:val="en-GB" w:eastAsia="hr-HR"/>
    </w:rPr>
  </w:style>
  <w:style w:type="table" w:styleId="Reetkatablice">
    <w:name w:val="Table Grid"/>
    <w:basedOn w:val="Obinatablica"/>
    <w:uiPriority w:val="39"/>
    <w:rsid w:val="00CB1A93"/>
    <w:pPr>
      <w:spacing w:after="0" w:line="240" w:lineRule="auto"/>
    </w:pPr>
    <w:rPr>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aglaeno">
    <w:name w:val="Strong"/>
    <w:basedOn w:val="Zadanifontodlomka"/>
    <w:uiPriority w:val="22"/>
    <w:qFormat/>
    <w:rsid w:val="00CB1A93"/>
    <w:rPr>
      <w:b/>
      <w:bCs/>
    </w:rPr>
  </w:style>
  <w:style w:type="character" w:styleId="Istaknuto">
    <w:name w:val="Emphasis"/>
    <w:basedOn w:val="Zadanifontodlomka"/>
    <w:uiPriority w:val="20"/>
    <w:qFormat/>
    <w:rsid w:val="00CB1A93"/>
    <w:rPr>
      <w:i/>
      <w:iCs/>
    </w:rPr>
  </w:style>
  <w:style w:type="paragraph" w:styleId="Tijeloteksta2">
    <w:name w:val="Body Text 2"/>
    <w:basedOn w:val="Normal"/>
    <w:link w:val="Tijeloteksta2Char"/>
    <w:unhideWhenUsed/>
    <w:rsid w:val="00CB1A93"/>
    <w:pPr>
      <w:spacing w:after="120" w:line="480" w:lineRule="auto"/>
    </w:pPr>
    <w:rPr>
      <w:rFonts w:ascii="Calibri" w:eastAsia="Calibri" w:hAnsi="Calibri" w:cs="Times New Roman"/>
      <w:lang w:val="hr-HR"/>
    </w:rPr>
  </w:style>
  <w:style w:type="character" w:customStyle="1" w:styleId="Tijeloteksta2Char">
    <w:name w:val="Tijelo teksta 2 Char"/>
    <w:basedOn w:val="Zadanifontodlomka"/>
    <w:link w:val="Tijeloteksta2"/>
    <w:rsid w:val="00CB1A93"/>
    <w:rPr>
      <w:rFonts w:ascii="Calibri" w:eastAsia="Calibri" w:hAnsi="Calibri" w:cs="Times New Roman"/>
      <w:lang w:val="hr-HR"/>
    </w:rPr>
  </w:style>
  <w:style w:type="table" w:customStyle="1" w:styleId="Reetkatablice1">
    <w:name w:val="Rešetka tablice1"/>
    <w:basedOn w:val="Obinatablica"/>
    <w:rsid w:val="00CB1A93"/>
    <w:pPr>
      <w:spacing w:after="0" w:line="240" w:lineRule="auto"/>
    </w:pPr>
    <w:rPr>
      <w:rFonts w:ascii="Calibri" w:eastAsia="Calibri" w:hAnsi="Calibri" w:cs="Times New Roman"/>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il2">
    <w:name w:val="Stil2"/>
    <w:basedOn w:val="Naslov"/>
    <w:qFormat/>
    <w:rsid w:val="00CB1A93"/>
    <w:pPr>
      <w:pBdr>
        <w:bottom w:val="none" w:sz="0" w:space="0" w:color="auto"/>
      </w:pBdr>
      <w:spacing w:after="0"/>
      <w:ind w:left="720" w:hanging="720"/>
      <w:outlineLvl w:val="0"/>
    </w:pPr>
    <w:rPr>
      <w:rFonts w:ascii="Calibri" w:eastAsia="Calibri" w:hAnsi="Calibri"/>
      <w:b/>
      <w:color w:val="auto"/>
      <w:spacing w:val="0"/>
      <w:kern w:val="0"/>
      <w:sz w:val="28"/>
      <w:szCs w:val="22"/>
    </w:rPr>
  </w:style>
  <w:style w:type="paragraph" w:customStyle="1" w:styleId="Naslov10">
    <w:name w:val="Naslov1"/>
    <w:basedOn w:val="Normal"/>
    <w:next w:val="Normal"/>
    <w:link w:val="NaslovChar"/>
    <w:uiPriority w:val="10"/>
    <w:qFormat/>
    <w:rsid w:val="00CB1A93"/>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hr-HR"/>
    </w:rPr>
  </w:style>
  <w:style w:type="character" w:customStyle="1" w:styleId="NaslovChar">
    <w:name w:val="Naslov Char"/>
    <w:basedOn w:val="Zadanifontodlomka"/>
    <w:link w:val="Naslov10"/>
    <w:uiPriority w:val="10"/>
    <w:rsid w:val="00CB1A93"/>
    <w:rPr>
      <w:rFonts w:ascii="Cambria" w:eastAsia="Times New Roman" w:hAnsi="Cambria" w:cs="Times New Roman"/>
      <w:color w:val="17365D"/>
      <w:spacing w:val="5"/>
      <w:kern w:val="28"/>
      <w:sz w:val="52"/>
      <w:szCs w:val="52"/>
      <w:lang w:val="hr-HR"/>
    </w:rPr>
  </w:style>
  <w:style w:type="table" w:customStyle="1" w:styleId="Reetkatablice2">
    <w:name w:val="Rešetka tablice2"/>
    <w:basedOn w:val="Obinatablica"/>
    <w:next w:val="Reetkatablice"/>
    <w:uiPriority w:val="59"/>
    <w:rsid w:val="00CB1A93"/>
    <w:pPr>
      <w:spacing w:after="0" w:line="240" w:lineRule="auto"/>
    </w:pPr>
    <w:rPr>
      <w:rFonts w:ascii="Calibri" w:eastAsia="Calibri" w:hAnsi="Calibri" w:cs="Times New Roman"/>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pisslike1">
    <w:name w:val="Opis slike1"/>
    <w:basedOn w:val="Normal"/>
    <w:next w:val="Normal"/>
    <w:uiPriority w:val="35"/>
    <w:semiHidden/>
    <w:unhideWhenUsed/>
    <w:qFormat/>
    <w:rsid w:val="00CB1A93"/>
    <w:pPr>
      <w:spacing w:line="240" w:lineRule="auto"/>
    </w:pPr>
    <w:rPr>
      <w:rFonts w:ascii="Calibri" w:eastAsia="Calibri" w:hAnsi="Calibri" w:cs="Times New Roman"/>
      <w:b/>
      <w:bCs/>
      <w:color w:val="4F81BD"/>
      <w:sz w:val="18"/>
      <w:szCs w:val="18"/>
      <w:lang w:val="hr-HR"/>
    </w:rPr>
  </w:style>
  <w:style w:type="paragraph" w:styleId="Naslov">
    <w:name w:val="Title"/>
    <w:basedOn w:val="Normal"/>
    <w:next w:val="Normal"/>
    <w:link w:val="NaslovChar1"/>
    <w:uiPriority w:val="10"/>
    <w:qFormat/>
    <w:rsid w:val="00CB1A9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hr-HR"/>
    </w:rPr>
  </w:style>
  <w:style w:type="character" w:customStyle="1" w:styleId="NaslovChar1">
    <w:name w:val="Naslov Char1"/>
    <w:basedOn w:val="Zadanifontodlomka"/>
    <w:link w:val="Naslov"/>
    <w:uiPriority w:val="10"/>
    <w:rsid w:val="00CB1A93"/>
    <w:rPr>
      <w:rFonts w:asciiTheme="majorHAnsi" w:eastAsiaTheme="majorEastAsia" w:hAnsiTheme="majorHAnsi" w:cstheme="majorBidi"/>
      <w:color w:val="17365D" w:themeColor="text2" w:themeShade="BF"/>
      <w:spacing w:val="5"/>
      <w:kern w:val="28"/>
      <w:sz w:val="52"/>
      <w:szCs w:val="52"/>
      <w:lang w:val="hr-HR"/>
    </w:rPr>
  </w:style>
  <w:style w:type="character" w:customStyle="1" w:styleId="Naslov3Char">
    <w:name w:val="Naslov 3 Char"/>
    <w:basedOn w:val="Zadanifontodlomka"/>
    <w:link w:val="Naslov3"/>
    <w:uiPriority w:val="9"/>
    <w:rsid w:val="00CB1A93"/>
    <w:rPr>
      <w:rFonts w:asciiTheme="majorHAnsi" w:eastAsiaTheme="majorEastAsia" w:hAnsiTheme="majorHAnsi" w:cstheme="majorBidi"/>
      <w:b/>
      <w:bCs/>
      <w:color w:val="4F81BD" w:themeColor="accent1"/>
      <w:lang w:val="hr-HR"/>
    </w:rPr>
  </w:style>
  <w:style w:type="numbering" w:customStyle="1" w:styleId="Bezpopisa2">
    <w:name w:val="Bez popisa2"/>
    <w:next w:val="Bezpopisa"/>
    <w:semiHidden/>
    <w:unhideWhenUsed/>
    <w:rsid w:val="00CB1A93"/>
  </w:style>
  <w:style w:type="paragraph" w:customStyle="1" w:styleId="CaptiontableCharCharChar">
    <w:name w:val="Caption table Char Char Char"/>
    <w:basedOn w:val="Opisslike"/>
    <w:link w:val="CaptiontableCharCharCharChar"/>
    <w:autoRedefine/>
    <w:rsid w:val="00CB1A93"/>
    <w:pPr>
      <w:keepNext/>
      <w:spacing w:before="240"/>
      <w:ind w:left="510" w:hanging="510"/>
    </w:pPr>
    <w:rPr>
      <w:rFonts w:eastAsia="Times New Roman"/>
    </w:rPr>
  </w:style>
  <w:style w:type="paragraph" w:styleId="Opisslike">
    <w:name w:val="caption"/>
    <w:aliases w:val=" Char,Char"/>
    <w:basedOn w:val="Normal"/>
    <w:next w:val="Normal"/>
    <w:link w:val="OpisslikeChar"/>
    <w:qFormat/>
    <w:rsid w:val="00CB1A93"/>
    <w:pPr>
      <w:spacing w:after="0" w:line="240" w:lineRule="auto"/>
    </w:pPr>
    <w:rPr>
      <w:rFonts w:ascii="Times New Roman" w:eastAsia="Calibri" w:hAnsi="Times New Roman" w:cs="Times New Roman"/>
      <w:b/>
      <w:bCs/>
      <w:sz w:val="20"/>
      <w:szCs w:val="20"/>
      <w:lang w:val="x-none" w:eastAsia="x-none"/>
    </w:rPr>
  </w:style>
  <w:style w:type="character" w:customStyle="1" w:styleId="OpisslikeChar">
    <w:name w:val="Opis slike Char"/>
    <w:aliases w:val=" Char Char,Char Char"/>
    <w:link w:val="Opisslike"/>
    <w:rsid w:val="00CB1A93"/>
    <w:rPr>
      <w:rFonts w:ascii="Times New Roman" w:eastAsia="Calibri" w:hAnsi="Times New Roman" w:cs="Times New Roman"/>
      <w:b/>
      <w:bCs/>
      <w:sz w:val="20"/>
      <w:szCs w:val="20"/>
      <w:lang w:val="x-none" w:eastAsia="x-none"/>
    </w:rPr>
  </w:style>
  <w:style w:type="character" w:customStyle="1" w:styleId="CaptiontableCharCharCharChar">
    <w:name w:val="Caption table Char Char Char Char"/>
    <w:link w:val="CaptiontableCharCharChar"/>
    <w:rsid w:val="00CB1A93"/>
    <w:rPr>
      <w:rFonts w:ascii="Times New Roman" w:eastAsia="Times New Roman" w:hAnsi="Times New Roman" w:cs="Times New Roman"/>
      <w:b/>
      <w:bCs/>
      <w:sz w:val="20"/>
      <w:szCs w:val="20"/>
      <w:lang w:val="x-none" w:eastAsia="x-none"/>
    </w:rPr>
  </w:style>
  <w:style w:type="paragraph" w:customStyle="1" w:styleId="Captionpictures">
    <w:name w:val="Caption pictures"/>
    <w:basedOn w:val="Normal"/>
    <w:rsid w:val="00CB1A93"/>
    <w:pPr>
      <w:spacing w:after="240" w:line="240" w:lineRule="auto"/>
      <w:jc w:val="center"/>
    </w:pPr>
    <w:rPr>
      <w:rFonts w:ascii="Cambria" w:eastAsia="Times New Roman" w:hAnsi="Cambria" w:cs="Times New Roman"/>
      <w:bCs/>
      <w:i/>
      <w:sz w:val="20"/>
      <w:szCs w:val="24"/>
      <w:lang w:val="hr-HR"/>
    </w:rPr>
  </w:style>
  <w:style w:type="paragraph" w:customStyle="1" w:styleId="StyleCaptiontableCharCharNotBold">
    <w:name w:val="Style Caption table Char Char + Not Bold"/>
    <w:basedOn w:val="CaptiontableCharCharChar"/>
    <w:link w:val="StyleCaptiontableCharCharNotBoldChar"/>
    <w:rsid w:val="00CB1A93"/>
    <w:rPr>
      <w:bCs w:val="0"/>
    </w:rPr>
  </w:style>
  <w:style w:type="character" w:customStyle="1" w:styleId="StyleCaptiontableCharCharNotBoldChar">
    <w:name w:val="Style Caption table Char Char + Not Bold Char"/>
    <w:basedOn w:val="CaptiontableCharCharCharChar"/>
    <w:link w:val="StyleCaptiontableCharCharNotBold"/>
    <w:rsid w:val="00CB1A93"/>
    <w:rPr>
      <w:rFonts w:ascii="Times New Roman" w:eastAsia="Times New Roman" w:hAnsi="Times New Roman" w:cs="Times New Roman"/>
      <w:b/>
      <w:bCs w:val="0"/>
      <w:sz w:val="20"/>
      <w:szCs w:val="20"/>
      <w:lang w:val="x-none" w:eastAsia="x-none"/>
    </w:rPr>
  </w:style>
  <w:style w:type="paragraph" w:customStyle="1" w:styleId="StyleHeading3Bold">
    <w:name w:val="Style Heading 3 + Bold"/>
    <w:basedOn w:val="Naslov3"/>
    <w:link w:val="StyleHeading3BoldChar"/>
    <w:rsid w:val="00CB1A93"/>
    <w:pPr>
      <w:keepLines w:val="0"/>
      <w:spacing w:after="120"/>
      <w:ind w:left="1077" w:hanging="720"/>
      <w:jc w:val="both"/>
    </w:pPr>
    <w:rPr>
      <w:rFonts w:ascii="Cambria" w:eastAsia="SimSun" w:hAnsi="Cambria" w:cs="Times New Roman"/>
      <w:color w:val="4F81BD"/>
      <w:sz w:val="24"/>
      <w:szCs w:val="26"/>
      <w:lang w:eastAsia="zh-CN"/>
    </w:rPr>
  </w:style>
  <w:style w:type="character" w:customStyle="1" w:styleId="StyleHeading3BoldChar">
    <w:name w:val="Style Heading 3 + Bold Char"/>
    <w:link w:val="StyleHeading3Bold"/>
    <w:rsid w:val="00CB1A93"/>
    <w:rPr>
      <w:rFonts w:ascii="Cambria" w:eastAsia="SimSun" w:hAnsi="Cambria" w:cs="Times New Roman"/>
      <w:b/>
      <w:bCs/>
      <w:color w:val="4F81BD"/>
      <w:sz w:val="24"/>
      <w:szCs w:val="26"/>
      <w:lang w:val="hr-HR" w:eastAsia="zh-CN"/>
    </w:rPr>
  </w:style>
  <w:style w:type="paragraph" w:customStyle="1" w:styleId="StyleCommenttextCenteredAfter18pt">
    <w:name w:val="Style Comment text + Centered After:  18 pt"/>
    <w:basedOn w:val="Normal"/>
    <w:rsid w:val="00CB1A93"/>
    <w:pPr>
      <w:spacing w:after="240" w:line="240" w:lineRule="auto"/>
      <w:jc w:val="center"/>
    </w:pPr>
    <w:rPr>
      <w:rFonts w:ascii="Cambria" w:eastAsia="Times New Roman" w:hAnsi="Cambria" w:cs="Times New Roman"/>
      <w:sz w:val="16"/>
      <w:szCs w:val="20"/>
      <w:lang w:val="hr-HR"/>
    </w:rPr>
  </w:style>
  <w:style w:type="table" w:customStyle="1" w:styleId="Reetkatablice3">
    <w:name w:val="Rešetka tablice3"/>
    <w:basedOn w:val="Obinatablica"/>
    <w:next w:val="Reetkatablice"/>
    <w:uiPriority w:val="59"/>
    <w:rsid w:val="00CB1A93"/>
    <w:pPr>
      <w:spacing w:before="60" w:after="60" w:line="240" w:lineRule="auto"/>
      <w:jc w:val="both"/>
    </w:pPr>
    <w:rPr>
      <w:rFonts w:ascii="Times New Roman" w:eastAsia="Times New Roman" w:hAnsi="Times New Roman" w:cs="Times New Roman"/>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lomakpopisa1">
    <w:name w:val="Odlomak popisa1"/>
    <w:basedOn w:val="Normal"/>
    <w:uiPriority w:val="99"/>
    <w:qFormat/>
    <w:rsid w:val="00CB1A93"/>
    <w:pPr>
      <w:spacing w:after="0" w:line="360" w:lineRule="auto"/>
      <w:ind w:left="720"/>
      <w:contextualSpacing/>
    </w:pPr>
    <w:rPr>
      <w:rFonts w:ascii="Arial" w:eastAsia="Calibri" w:hAnsi="Arial" w:cs="Times New Roman"/>
      <w:sz w:val="24"/>
      <w:lang w:val="hr-HR"/>
    </w:rPr>
  </w:style>
  <w:style w:type="paragraph" w:customStyle="1" w:styleId="Odlomakpopisa2">
    <w:name w:val="Odlomak popisa2"/>
    <w:basedOn w:val="Normal"/>
    <w:qFormat/>
    <w:rsid w:val="00CB1A93"/>
    <w:pPr>
      <w:spacing w:after="0" w:line="360" w:lineRule="auto"/>
      <w:ind w:left="720"/>
      <w:contextualSpacing/>
    </w:pPr>
    <w:rPr>
      <w:rFonts w:ascii="Arial" w:eastAsia="Calibri" w:hAnsi="Arial" w:cs="Times New Roman"/>
      <w:sz w:val="24"/>
      <w:lang w:val="hr-HR"/>
    </w:rPr>
  </w:style>
  <w:style w:type="paragraph" w:customStyle="1" w:styleId="StyleHeading2After0pt">
    <w:name w:val="Style Heading 2 + After:  0 pt"/>
    <w:basedOn w:val="Naslov2"/>
    <w:autoRedefine/>
    <w:rsid w:val="00CB1A93"/>
    <w:pPr>
      <w:keepLines w:val="0"/>
      <w:tabs>
        <w:tab w:val="num" w:pos="1440"/>
      </w:tabs>
      <w:ind w:left="578" w:hanging="578"/>
      <w:jc w:val="both"/>
    </w:pPr>
    <w:rPr>
      <w:rFonts w:ascii="Cambria" w:eastAsia="Times New Roman" w:hAnsi="Cambria" w:cs="Times New Roman"/>
      <w:color w:val="4F81BD"/>
      <w:szCs w:val="20"/>
      <w:lang w:eastAsia="zh-CN"/>
    </w:rPr>
  </w:style>
  <w:style w:type="paragraph" w:customStyle="1" w:styleId="Tijeloteksta31">
    <w:name w:val="Tijelo teksta 31"/>
    <w:basedOn w:val="Tijeloteksta2"/>
    <w:rsid w:val="00CB1A93"/>
    <w:pPr>
      <w:tabs>
        <w:tab w:val="num" w:pos="170"/>
      </w:tabs>
      <w:spacing w:before="20" w:after="20" w:line="240" w:lineRule="auto"/>
      <w:ind w:left="170" w:hanging="170"/>
      <w:jc w:val="both"/>
    </w:pPr>
    <w:rPr>
      <w:rFonts w:ascii="Arial Narrow" w:eastAsia="SimSun" w:hAnsi="Arial Narrow"/>
      <w:sz w:val="20"/>
      <w:lang w:val="x-none" w:eastAsia="hr-HR"/>
    </w:rPr>
  </w:style>
  <w:style w:type="character" w:customStyle="1" w:styleId="CharCharChar">
    <w:name w:val="Char Char Char"/>
    <w:rsid w:val="00CB1A93"/>
    <w:rPr>
      <w:rFonts w:eastAsia="SimSun"/>
      <w:b/>
      <w:bCs/>
      <w:noProof w:val="0"/>
      <w:sz w:val="32"/>
      <w:szCs w:val="32"/>
      <w:lang w:val="hr-HR" w:eastAsia="zh-CN" w:bidi="ar-SA"/>
    </w:rPr>
  </w:style>
  <w:style w:type="character" w:styleId="Brojstranice">
    <w:name w:val="page number"/>
    <w:basedOn w:val="Zadanifontodlomka"/>
    <w:rsid w:val="00CB1A93"/>
  </w:style>
  <w:style w:type="paragraph" w:styleId="StandardWeb">
    <w:name w:val="Normal (Web)"/>
    <w:basedOn w:val="Normal"/>
    <w:rsid w:val="00CB1A93"/>
    <w:pPr>
      <w:spacing w:before="9" w:after="9" w:line="312" w:lineRule="auto"/>
      <w:jc w:val="both"/>
    </w:pPr>
    <w:rPr>
      <w:rFonts w:ascii="Verdana" w:eastAsia="Times New Roman" w:hAnsi="Verdana" w:cs="Times New Roman"/>
      <w:color w:val="000000"/>
      <w:sz w:val="10"/>
      <w:szCs w:val="10"/>
    </w:rPr>
  </w:style>
  <w:style w:type="paragraph" w:customStyle="1" w:styleId="StyleHeading116pt">
    <w:name w:val="Style Heading 1 + 16 pt"/>
    <w:basedOn w:val="Naslov1"/>
    <w:rsid w:val="00CB1A93"/>
    <w:pPr>
      <w:keepLines w:val="0"/>
      <w:pageBreakBefore/>
      <w:tabs>
        <w:tab w:val="num" w:pos="397"/>
      </w:tabs>
      <w:spacing w:line="278" w:lineRule="auto"/>
      <w:ind w:left="397" w:hanging="397"/>
      <w:jc w:val="both"/>
    </w:pPr>
    <w:rPr>
      <w:rFonts w:ascii="Cambria" w:eastAsia="SimSun" w:hAnsi="Cambria" w:cs="Times New Roman"/>
      <w:caps/>
      <w:color w:val="4F81BD"/>
      <w:szCs w:val="22"/>
      <w:lang w:val="hr-HR" w:eastAsia="zh-CN"/>
    </w:rPr>
  </w:style>
  <w:style w:type="paragraph" w:customStyle="1" w:styleId="CaptionpicturesChar">
    <w:name w:val="Caption pictures Char"/>
    <w:basedOn w:val="Normal"/>
    <w:link w:val="CaptionpicturesCharChar"/>
    <w:rsid w:val="00CB1A93"/>
    <w:pPr>
      <w:spacing w:after="360" w:line="240" w:lineRule="auto"/>
      <w:jc w:val="center"/>
    </w:pPr>
    <w:rPr>
      <w:rFonts w:ascii="Times New Roman" w:eastAsia="Times New Roman" w:hAnsi="Times New Roman" w:cs="Times New Roman"/>
      <w:b/>
      <w:bCs/>
      <w:i/>
      <w:sz w:val="20"/>
      <w:szCs w:val="24"/>
      <w:lang w:val="x-none" w:eastAsia="x-none"/>
    </w:rPr>
  </w:style>
  <w:style w:type="character" w:customStyle="1" w:styleId="CaptionpicturesCharChar">
    <w:name w:val="Caption pictures Char Char"/>
    <w:link w:val="CaptionpicturesChar"/>
    <w:rsid w:val="00CB1A93"/>
    <w:rPr>
      <w:rFonts w:ascii="Times New Roman" w:eastAsia="Times New Roman" w:hAnsi="Times New Roman" w:cs="Times New Roman"/>
      <w:b/>
      <w:bCs/>
      <w:i/>
      <w:sz w:val="20"/>
      <w:szCs w:val="24"/>
      <w:lang w:val="x-none" w:eastAsia="x-none"/>
    </w:rPr>
  </w:style>
  <w:style w:type="paragraph" w:styleId="Tekstkomentara">
    <w:name w:val="annotation text"/>
    <w:basedOn w:val="Normal"/>
    <w:link w:val="TekstkomentaraChar"/>
    <w:uiPriority w:val="99"/>
    <w:rsid w:val="00CB1A93"/>
    <w:pPr>
      <w:spacing w:before="60" w:after="60" w:line="240" w:lineRule="auto"/>
      <w:jc w:val="both"/>
    </w:pPr>
    <w:rPr>
      <w:rFonts w:ascii="Times New Roman" w:eastAsia="Times New Roman" w:hAnsi="Times New Roman" w:cs="Times New Roman"/>
      <w:sz w:val="20"/>
      <w:szCs w:val="20"/>
      <w:lang w:val="x-none" w:eastAsia="x-none"/>
    </w:rPr>
  </w:style>
  <w:style w:type="character" w:customStyle="1" w:styleId="TekstkomentaraChar">
    <w:name w:val="Tekst komentara Char"/>
    <w:basedOn w:val="Zadanifontodlomka"/>
    <w:link w:val="Tekstkomentara"/>
    <w:uiPriority w:val="99"/>
    <w:rsid w:val="00CB1A93"/>
    <w:rPr>
      <w:rFonts w:ascii="Times New Roman" w:eastAsia="Times New Roman" w:hAnsi="Times New Roman" w:cs="Times New Roman"/>
      <w:sz w:val="20"/>
      <w:szCs w:val="20"/>
      <w:lang w:val="x-none" w:eastAsia="x-none"/>
    </w:rPr>
  </w:style>
  <w:style w:type="paragraph" w:customStyle="1" w:styleId="Commenttext">
    <w:name w:val="Comment text"/>
    <w:basedOn w:val="Normal"/>
    <w:rsid w:val="00CB1A93"/>
    <w:pPr>
      <w:spacing w:after="60" w:line="240" w:lineRule="auto"/>
      <w:jc w:val="both"/>
    </w:pPr>
    <w:rPr>
      <w:rFonts w:ascii="Cambria" w:eastAsia="Times New Roman" w:hAnsi="Cambria" w:cs="Times New Roman"/>
      <w:sz w:val="16"/>
      <w:szCs w:val="16"/>
      <w:lang w:val="hr-HR"/>
    </w:rPr>
  </w:style>
  <w:style w:type="paragraph" w:styleId="Kartadokumenta">
    <w:name w:val="Document Map"/>
    <w:basedOn w:val="Normal"/>
    <w:link w:val="KartadokumentaChar"/>
    <w:semiHidden/>
    <w:rsid w:val="00CB1A93"/>
    <w:pPr>
      <w:shd w:val="clear" w:color="auto" w:fill="000080"/>
      <w:spacing w:before="60" w:after="60" w:line="240" w:lineRule="auto"/>
      <w:jc w:val="both"/>
    </w:pPr>
    <w:rPr>
      <w:rFonts w:ascii="Tahoma" w:eastAsia="Times New Roman" w:hAnsi="Tahoma" w:cs="Times New Roman"/>
      <w:sz w:val="20"/>
      <w:szCs w:val="20"/>
      <w:lang w:val="x-none" w:eastAsia="x-none"/>
    </w:rPr>
  </w:style>
  <w:style w:type="character" w:customStyle="1" w:styleId="KartadokumentaChar">
    <w:name w:val="Karta dokumenta Char"/>
    <w:basedOn w:val="Zadanifontodlomka"/>
    <w:link w:val="Kartadokumenta"/>
    <w:semiHidden/>
    <w:rsid w:val="00CB1A93"/>
    <w:rPr>
      <w:rFonts w:ascii="Tahoma" w:eastAsia="Times New Roman" w:hAnsi="Tahoma" w:cs="Times New Roman"/>
      <w:sz w:val="20"/>
      <w:szCs w:val="20"/>
      <w:shd w:val="clear" w:color="auto" w:fill="000080"/>
      <w:lang w:val="x-none" w:eastAsia="x-none"/>
    </w:rPr>
  </w:style>
  <w:style w:type="paragraph" w:styleId="Predmetkomentara">
    <w:name w:val="annotation subject"/>
    <w:basedOn w:val="Tekstkomentara"/>
    <w:next w:val="Tekstkomentara"/>
    <w:link w:val="PredmetkomentaraChar"/>
    <w:uiPriority w:val="99"/>
    <w:semiHidden/>
    <w:rsid w:val="00CB1A93"/>
    <w:rPr>
      <w:b/>
      <w:bCs/>
    </w:rPr>
  </w:style>
  <w:style w:type="character" w:customStyle="1" w:styleId="PredmetkomentaraChar">
    <w:name w:val="Predmet komentara Char"/>
    <w:basedOn w:val="TekstkomentaraChar"/>
    <w:link w:val="Predmetkomentara"/>
    <w:uiPriority w:val="99"/>
    <w:semiHidden/>
    <w:rsid w:val="00CB1A93"/>
    <w:rPr>
      <w:rFonts w:ascii="Times New Roman" w:eastAsia="Times New Roman" w:hAnsi="Times New Roman" w:cs="Times New Roman"/>
      <w:b/>
      <w:bCs/>
      <w:sz w:val="20"/>
      <w:szCs w:val="20"/>
      <w:lang w:val="x-none" w:eastAsia="x-none"/>
    </w:rPr>
  </w:style>
  <w:style w:type="paragraph" w:customStyle="1" w:styleId="CaptiontableChar">
    <w:name w:val="Caption table Char"/>
    <w:basedOn w:val="Opisslike"/>
    <w:rsid w:val="00CB1A93"/>
    <w:pPr>
      <w:keepNext/>
      <w:spacing w:before="360"/>
      <w:jc w:val="both"/>
    </w:pPr>
    <w:rPr>
      <w:rFonts w:eastAsia="SimSun"/>
      <w:i/>
      <w:sz w:val="22"/>
      <w:szCs w:val="24"/>
    </w:rPr>
  </w:style>
  <w:style w:type="paragraph" w:customStyle="1" w:styleId="Captiontable">
    <w:name w:val="Caption table"/>
    <w:basedOn w:val="Opisslike"/>
    <w:rsid w:val="00CB1A93"/>
    <w:pPr>
      <w:keepNext/>
      <w:spacing w:before="360"/>
      <w:jc w:val="both"/>
    </w:pPr>
    <w:rPr>
      <w:rFonts w:eastAsia="Times New Roman"/>
      <w:b w:val="0"/>
      <w:i/>
      <w:sz w:val="22"/>
    </w:rPr>
  </w:style>
  <w:style w:type="paragraph" w:styleId="Sadraj5">
    <w:name w:val="toc 5"/>
    <w:basedOn w:val="Normal"/>
    <w:next w:val="Normal"/>
    <w:uiPriority w:val="39"/>
    <w:rsid w:val="00CB1A93"/>
    <w:pPr>
      <w:spacing w:after="0" w:line="240" w:lineRule="auto"/>
      <w:ind w:left="660"/>
    </w:pPr>
    <w:rPr>
      <w:rFonts w:ascii="Calibri" w:eastAsia="Calibri" w:hAnsi="Calibri" w:cs="Calibri"/>
      <w:sz w:val="20"/>
      <w:szCs w:val="20"/>
      <w:lang w:val="hr-HR"/>
    </w:rPr>
  </w:style>
  <w:style w:type="character" w:styleId="Referencakomentara">
    <w:name w:val="annotation reference"/>
    <w:uiPriority w:val="99"/>
    <w:semiHidden/>
    <w:rsid w:val="00CB1A93"/>
    <w:rPr>
      <w:sz w:val="16"/>
      <w:szCs w:val="16"/>
    </w:rPr>
  </w:style>
  <w:style w:type="paragraph" w:customStyle="1" w:styleId="bodytext">
    <w:name w:val="bodytext"/>
    <w:basedOn w:val="Normal"/>
    <w:rsid w:val="00CB1A93"/>
    <w:pPr>
      <w:spacing w:after="0" w:line="240" w:lineRule="auto"/>
    </w:pPr>
    <w:rPr>
      <w:rFonts w:ascii="Cambria" w:eastAsia="Times New Roman" w:hAnsi="Cambria" w:cs="Times New Roman"/>
      <w:sz w:val="24"/>
      <w:szCs w:val="24"/>
      <w:lang w:val="hr-HR" w:eastAsia="hr-HR"/>
    </w:rPr>
  </w:style>
  <w:style w:type="paragraph" w:customStyle="1" w:styleId="Default">
    <w:name w:val="Default"/>
    <w:rsid w:val="00CB1A93"/>
    <w:pPr>
      <w:autoSpaceDE w:val="0"/>
      <w:autoSpaceDN w:val="0"/>
      <w:adjustRightInd w:val="0"/>
      <w:spacing w:after="0" w:line="240" w:lineRule="auto"/>
    </w:pPr>
    <w:rPr>
      <w:rFonts w:ascii="Times New Roman" w:eastAsia="Times New Roman" w:hAnsi="Times New Roman" w:cs="Times New Roman"/>
      <w:color w:val="000000"/>
      <w:sz w:val="24"/>
      <w:szCs w:val="24"/>
      <w:lang w:val="hr-HR" w:eastAsia="hr-HR"/>
    </w:rPr>
  </w:style>
  <w:style w:type="table" w:customStyle="1" w:styleId="LightList1">
    <w:name w:val="Light List1"/>
    <w:basedOn w:val="Obinatablica"/>
    <w:rsid w:val="00CB1A93"/>
    <w:pPr>
      <w:spacing w:after="0" w:line="240" w:lineRule="auto"/>
    </w:pPr>
    <w:rPr>
      <w:rFonts w:ascii="Calibri" w:eastAsia="Calibri" w:hAnsi="Calibri" w:cs="Times New Roman"/>
      <w:sz w:val="20"/>
      <w:szCs w:val="20"/>
      <w:lang w:val="hr-HR" w:eastAsia="hr-H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Bezproreda1">
    <w:name w:val="Bez proreda1"/>
    <w:qFormat/>
    <w:rsid w:val="00CB1A93"/>
    <w:pPr>
      <w:spacing w:after="0" w:line="240" w:lineRule="auto"/>
    </w:pPr>
    <w:rPr>
      <w:rFonts w:ascii="Calibri" w:eastAsia="Times New Roman" w:hAnsi="Calibri" w:cs="Times New Roman"/>
    </w:rPr>
  </w:style>
  <w:style w:type="character" w:customStyle="1" w:styleId="A16">
    <w:name w:val="A16"/>
    <w:rsid w:val="00CB1A93"/>
    <w:rPr>
      <w:rFonts w:ascii="Swis721 Cn BT" w:hAnsi="Swis721 Cn BT" w:cs="Swis721 Cn BT" w:hint="default"/>
      <w:b/>
      <w:bCs/>
      <w:color w:val="000000"/>
      <w:sz w:val="30"/>
      <w:szCs w:val="30"/>
    </w:rPr>
  </w:style>
  <w:style w:type="paragraph" w:customStyle="1" w:styleId="t-10-9-sred">
    <w:name w:val="t-10-9-sred"/>
    <w:basedOn w:val="Normal"/>
    <w:rsid w:val="00CB1A93"/>
    <w:pPr>
      <w:spacing w:before="100" w:beforeAutospacing="1" w:after="100" w:afterAutospacing="1" w:line="240" w:lineRule="auto"/>
    </w:pPr>
    <w:rPr>
      <w:rFonts w:ascii="Cambria" w:eastAsia="Times New Roman" w:hAnsi="Cambria" w:cs="Times New Roman"/>
      <w:sz w:val="24"/>
      <w:szCs w:val="24"/>
      <w:lang w:val="hr-HR" w:eastAsia="hr-HR"/>
    </w:rPr>
  </w:style>
  <w:style w:type="paragraph" w:customStyle="1" w:styleId="t-9-8">
    <w:name w:val="t-9-8"/>
    <w:basedOn w:val="Normal"/>
    <w:rsid w:val="00CB1A93"/>
    <w:pPr>
      <w:spacing w:before="100" w:beforeAutospacing="1" w:after="100" w:afterAutospacing="1" w:line="240" w:lineRule="auto"/>
    </w:pPr>
    <w:rPr>
      <w:rFonts w:ascii="Cambria" w:eastAsia="Times New Roman" w:hAnsi="Cambria" w:cs="Times New Roman"/>
      <w:sz w:val="24"/>
      <w:szCs w:val="24"/>
      <w:lang w:val="hr-HR" w:eastAsia="hr-HR"/>
    </w:rPr>
  </w:style>
  <w:style w:type="paragraph" w:customStyle="1" w:styleId="TOCNaslov1">
    <w:name w:val="TOC Naslov1"/>
    <w:basedOn w:val="Naslov1"/>
    <w:next w:val="Normal"/>
    <w:semiHidden/>
    <w:unhideWhenUsed/>
    <w:qFormat/>
    <w:rsid w:val="00CB1A93"/>
    <w:pPr>
      <w:ind w:left="714" w:hanging="357"/>
      <w:outlineLvl w:val="9"/>
    </w:pPr>
    <w:rPr>
      <w:rFonts w:ascii="Cambria" w:eastAsia="Times New Roman" w:hAnsi="Cambria" w:cs="Times New Roman"/>
      <w:color w:val="365F91"/>
      <w:lang w:val="hr-HR"/>
    </w:rPr>
  </w:style>
  <w:style w:type="paragraph" w:customStyle="1" w:styleId="Odlomakpopisa3">
    <w:name w:val="Odlomak popisa3"/>
    <w:basedOn w:val="Normal"/>
    <w:uiPriority w:val="34"/>
    <w:qFormat/>
    <w:rsid w:val="00CB1A93"/>
    <w:pPr>
      <w:spacing w:before="120" w:after="0" w:line="240" w:lineRule="auto"/>
      <w:ind w:left="720" w:hanging="720"/>
      <w:contextualSpacing/>
    </w:pPr>
    <w:rPr>
      <w:rFonts w:ascii="Cambria" w:eastAsia="Calibri" w:hAnsi="Cambria" w:cs="Times New Roman"/>
      <w:lang w:val="hr-HR"/>
    </w:rPr>
  </w:style>
  <w:style w:type="paragraph" w:styleId="HTMLunaprijedoblikovano">
    <w:name w:val="HTML Preformatted"/>
    <w:basedOn w:val="Normal"/>
    <w:link w:val="HTMLunaprijedoblikovanoChar"/>
    <w:rsid w:val="00CB1A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hr-HR"/>
    </w:rPr>
  </w:style>
  <w:style w:type="character" w:customStyle="1" w:styleId="HTMLunaprijedoblikovanoChar">
    <w:name w:val="HTML unaprijed oblikovano Char"/>
    <w:basedOn w:val="Zadanifontodlomka"/>
    <w:link w:val="HTMLunaprijedoblikovano"/>
    <w:rsid w:val="00CB1A93"/>
    <w:rPr>
      <w:rFonts w:ascii="Courier New" w:eastAsia="Times New Roman" w:hAnsi="Courier New" w:cs="Times New Roman"/>
      <w:sz w:val="20"/>
      <w:szCs w:val="20"/>
      <w:lang w:val="x-none" w:eastAsia="hr-HR"/>
    </w:rPr>
  </w:style>
  <w:style w:type="table" w:customStyle="1" w:styleId="LightList2">
    <w:name w:val="Light List2"/>
    <w:basedOn w:val="Obinatablica"/>
    <w:rsid w:val="00CB1A93"/>
    <w:pPr>
      <w:spacing w:after="0" w:line="240" w:lineRule="auto"/>
    </w:pPr>
    <w:rPr>
      <w:rFonts w:ascii="Calibri" w:eastAsia="Calibri" w:hAnsi="Calibri" w:cs="Times New Roman"/>
      <w:sz w:val="20"/>
      <w:szCs w:val="20"/>
      <w:lang w:val="hr-HR" w:eastAsia="hr-H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Podnaslov">
    <w:name w:val="Subtitle"/>
    <w:basedOn w:val="Normal"/>
    <w:next w:val="Normal"/>
    <w:link w:val="PodnaslovChar"/>
    <w:qFormat/>
    <w:rsid w:val="00CB1A93"/>
    <w:pPr>
      <w:spacing w:after="60" w:line="240" w:lineRule="auto"/>
      <w:jc w:val="center"/>
      <w:outlineLvl w:val="1"/>
    </w:pPr>
    <w:rPr>
      <w:rFonts w:ascii="Cambria" w:eastAsia="Times New Roman" w:hAnsi="Cambria" w:cs="Times New Roman"/>
      <w:sz w:val="24"/>
      <w:szCs w:val="24"/>
      <w:lang w:val="x-none" w:eastAsia="x-none"/>
    </w:rPr>
  </w:style>
  <w:style w:type="character" w:customStyle="1" w:styleId="PodnaslovChar">
    <w:name w:val="Podnaslov Char"/>
    <w:basedOn w:val="Zadanifontodlomka"/>
    <w:link w:val="Podnaslov"/>
    <w:rsid w:val="00CB1A93"/>
    <w:rPr>
      <w:rFonts w:ascii="Cambria" w:eastAsia="Times New Roman" w:hAnsi="Cambria" w:cs="Times New Roman"/>
      <w:sz w:val="24"/>
      <w:szCs w:val="24"/>
      <w:lang w:val="x-none" w:eastAsia="x-none"/>
    </w:rPr>
  </w:style>
  <w:style w:type="paragraph" w:customStyle="1" w:styleId="TOCNaslov2">
    <w:name w:val="TOC Naslov2"/>
    <w:basedOn w:val="Naslov1"/>
    <w:next w:val="Normal"/>
    <w:uiPriority w:val="39"/>
    <w:semiHidden/>
    <w:unhideWhenUsed/>
    <w:qFormat/>
    <w:rsid w:val="00CB1A93"/>
    <w:pPr>
      <w:ind w:left="714" w:hanging="357"/>
      <w:outlineLvl w:val="9"/>
    </w:pPr>
    <w:rPr>
      <w:rFonts w:ascii="Cambria" w:eastAsia="Times New Roman" w:hAnsi="Cambria" w:cs="Times New Roman"/>
      <w:color w:val="365F91"/>
      <w:lang w:val="hr-HR"/>
    </w:rPr>
  </w:style>
  <w:style w:type="paragraph" w:customStyle="1" w:styleId="ListParagraph2">
    <w:name w:val="List Paragraph2"/>
    <w:basedOn w:val="Normal"/>
    <w:uiPriority w:val="34"/>
    <w:qFormat/>
    <w:rsid w:val="00CB1A93"/>
    <w:pPr>
      <w:numPr>
        <w:numId w:val="20"/>
      </w:numPr>
      <w:jc w:val="both"/>
    </w:pPr>
    <w:rPr>
      <w:rFonts w:ascii="Cambria" w:eastAsia="Calibri" w:hAnsi="Cambria" w:cs="Times New Roman"/>
      <w:lang w:val="hr-HR"/>
    </w:rPr>
  </w:style>
  <w:style w:type="paragraph" w:customStyle="1" w:styleId="TOCHeading1">
    <w:name w:val="TOC Heading1"/>
    <w:basedOn w:val="Naslov1"/>
    <w:next w:val="Normal"/>
    <w:uiPriority w:val="39"/>
    <w:qFormat/>
    <w:rsid w:val="00CB1A93"/>
    <w:pPr>
      <w:ind w:left="714" w:hanging="357"/>
      <w:outlineLvl w:val="9"/>
    </w:pPr>
    <w:rPr>
      <w:rFonts w:ascii="Cambria" w:eastAsia="Times New Roman" w:hAnsi="Cambria" w:cs="Times New Roman"/>
      <w:color w:val="365F91"/>
      <w:lang w:val="hr-HR"/>
    </w:rPr>
  </w:style>
  <w:style w:type="paragraph" w:styleId="Sadraj4">
    <w:name w:val="toc 4"/>
    <w:basedOn w:val="Normal"/>
    <w:next w:val="Normal"/>
    <w:autoRedefine/>
    <w:uiPriority w:val="39"/>
    <w:unhideWhenUsed/>
    <w:rsid w:val="00CB1A93"/>
    <w:pPr>
      <w:spacing w:after="0" w:line="240" w:lineRule="auto"/>
      <w:ind w:left="440"/>
    </w:pPr>
    <w:rPr>
      <w:rFonts w:ascii="Calibri" w:eastAsia="Calibri" w:hAnsi="Calibri" w:cs="Calibri"/>
      <w:sz w:val="20"/>
      <w:szCs w:val="20"/>
      <w:lang w:val="hr-HR"/>
    </w:rPr>
  </w:style>
  <w:style w:type="paragraph" w:styleId="Sadraj6">
    <w:name w:val="toc 6"/>
    <w:basedOn w:val="Normal"/>
    <w:next w:val="Normal"/>
    <w:autoRedefine/>
    <w:uiPriority w:val="39"/>
    <w:unhideWhenUsed/>
    <w:rsid w:val="00CB1A93"/>
    <w:pPr>
      <w:spacing w:after="0" w:line="240" w:lineRule="auto"/>
      <w:ind w:left="880"/>
    </w:pPr>
    <w:rPr>
      <w:rFonts w:ascii="Calibri" w:eastAsia="Calibri" w:hAnsi="Calibri" w:cs="Calibri"/>
      <w:sz w:val="20"/>
      <w:szCs w:val="20"/>
      <w:lang w:val="hr-HR"/>
    </w:rPr>
  </w:style>
  <w:style w:type="paragraph" w:styleId="Sadraj7">
    <w:name w:val="toc 7"/>
    <w:basedOn w:val="Normal"/>
    <w:next w:val="Normal"/>
    <w:autoRedefine/>
    <w:uiPriority w:val="39"/>
    <w:unhideWhenUsed/>
    <w:rsid w:val="00CB1A93"/>
    <w:pPr>
      <w:spacing w:after="0" w:line="240" w:lineRule="auto"/>
      <w:ind w:left="1100"/>
    </w:pPr>
    <w:rPr>
      <w:rFonts w:ascii="Calibri" w:eastAsia="Calibri" w:hAnsi="Calibri" w:cs="Calibri"/>
      <w:sz w:val="20"/>
      <w:szCs w:val="20"/>
      <w:lang w:val="hr-HR"/>
    </w:rPr>
  </w:style>
  <w:style w:type="paragraph" w:styleId="Sadraj8">
    <w:name w:val="toc 8"/>
    <w:basedOn w:val="Normal"/>
    <w:next w:val="Normal"/>
    <w:autoRedefine/>
    <w:uiPriority w:val="39"/>
    <w:unhideWhenUsed/>
    <w:rsid w:val="00CB1A93"/>
    <w:pPr>
      <w:spacing w:after="0" w:line="240" w:lineRule="auto"/>
      <w:ind w:left="1320"/>
    </w:pPr>
    <w:rPr>
      <w:rFonts w:ascii="Calibri" w:eastAsia="Calibri" w:hAnsi="Calibri" w:cs="Calibri"/>
      <w:sz w:val="20"/>
      <w:szCs w:val="20"/>
      <w:lang w:val="hr-HR"/>
    </w:rPr>
  </w:style>
  <w:style w:type="paragraph" w:styleId="Sadraj9">
    <w:name w:val="toc 9"/>
    <w:basedOn w:val="Normal"/>
    <w:next w:val="Normal"/>
    <w:autoRedefine/>
    <w:uiPriority w:val="39"/>
    <w:unhideWhenUsed/>
    <w:rsid w:val="00CB1A93"/>
    <w:pPr>
      <w:spacing w:after="0" w:line="240" w:lineRule="auto"/>
      <w:ind w:left="1540"/>
    </w:pPr>
    <w:rPr>
      <w:rFonts w:ascii="Calibri" w:eastAsia="Calibri" w:hAnsi="Calibri" w:cs="Calibri"/>
      <w:sz w:val="20"/>
      <w:szCs w:val="20"/>
      <w:lang w:val="hr-HR"/>
    </w:rPr>
  </w:style>
  <w:style w:type="paragraph" w:customStyle="1" w:styleId="ListParagraph1">
    <w:name w:val="List Paragraph1"/>
    <w:basedOn w:val="Normal"/>
    <w:qFormat/>
    <w:rsid w:val="00CB1A93"/>
    <w:pPr>
      <w:ind w:left="717" w:hanging="360"/>
      <w:jc w:val="both"/>
    </w:pPr>
    <w:rPr>
      <w:rFonts w:ascii="Cambria" w:eastAsia="Calibri" w:hAnsi="Cambria" w:cs="Times New Roman"/>
      <w:lang w:val="hr-HR"/>
    </w:rPr>
  </w:style>
  <w:style w:type="paragraph" w:customStyle="1" w:styleId="Odlomakpopisa4">
    <w:name w:val="Odlomak popisa4"/>
    <w:basedOn w:val="Normal"/>
    <w:uiPriority w:val="34"/>
    <w:qFormat/>
    <w:rsid w:val="00CB1A93"/>
    <w:pPr>
      <w:ind w:left="717" w:hanging="360"/>
      <w:jc w:val="both"/>
    </w:pPr>
    <w:rPr>
      <w:rFonts w:ascii="Cambria" w:eastAsia="Calibri" w:hAnsi="Cambria" w:cs="Times New Roman"/>
      <w:lang w:val="hr-HR"/>
    </w:rPr>
  </w:style>
  <w:style w:type="numbering" w:customStyle="1" w:styleId="Bezpopisa3">
    <w:name w:val="Bez popisa3"/>
    <w:next w:val="Bezpopisa"/>
    <w:semiHidden/>
    <w:unhideWhenUsed/>
    <w:rsid w:val="00CB1A93"/>
  </w:style>
  <w:style w:type="table" w:customStyle="1" w:styleId="Reetkatablice4">
    <w:name w:val="Rešetka tablice4"/>
    <w:basedOn w:val="Obinatablica"/>
    <w:next w:val="Reetkatablice"/>
    <w:uiPriority w:val="59"/>
    <w:rsid w:val="00CB1A93"/>
    <w:pPr>
      <w:spacing w:before="60" w:after="60" w:line="240" w:lineRule="auto"/>
      <w:jc w:val="both"/>
    </w:pPr>
    <w:rPr>
      <w:rFonts w:ascii="Times New Roman" w:eastAsia="Times New Roman" w:hAnsi="Times New Roman" w:cs="Times New Roman"/>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11">
    <w:name w:val="Light List11"/>
    <w:basedOn w:val="Obinatablica"/>
    <w:rsid w:val="00CB1A93"/>
    <w:pPr>
      <w:spacing w:after="0" w:line="240" w:lineRule="auto"/>
    </w:pPr>
    <w:rPr>
      <w:rFonts w:ascii="Calibri" w:eastAsia="Calibri" w:hAnsi="Calibri" w:cs="Times New Roman"/>
      <w:sz w:val="20"/>
      <w:szCs w:val="20"/>
      <w:lang w:val="hr-HR" w:eastAsia="hr-H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21">
    <w:name w:val="Light List21"/>
    <w:basedOn w:val="Obinatablica"/>
    <w:rsid w:val="00CB1A93"/>
    <w:pPr>
      <w:spacing w:after="0" w:line="240" w:lineRule="auto"/>
    </w:pPr>
    <w:rPr>
      <w:rFonts w:ascii="Calibri" w:eastAsia="Calibri" w:hAnsi="Calibri" w:cs="Times New Roman"/>
      <w:sz w:val="20"/>
      <w:szCs w:val="20"/>
      <w:lang w:val="hr-HR" w:eastAsia="hr-H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TOCNaslov3">
    <w:name w:val="TOC Naslov3"/>
    <w:basedOn w:val="Naslov1"/>
    <w:next w:val="Normal"/>
    <w:uiPriority w:val="39"/>
    <w:qFormat/>
    <w:rsid w:val="00CB1A93"/>
    <w:pPr>
      <w:ind w:left="714" w:hanging="357"/>
      <w:outlineLvl w:val="9"/>
    </w:pPr>
    <w:rPr>
      <w:rFonts w:ascii="Cambria" w:eastAsia="Times New Roman" w:hAnsi="Cambria" w:cs="Times New Roman"/>
      <w:color w:val="365F91"/>
      <w:lang w:val="hr-HR"/>
    </w:rPr>
  </w:style>
  <w:style w:type="paragraph" w:customStyle="1" w:styleId="Odlomakpopisa5">
    <w:name w:val="Odlomak popisa5"/>
    <w:basedOn w:val="Normal"/>
    <w:uiPriority w:val="34"/>
    <w:qFormat/>
    <w:rsid w:val="00CB1A93"/>
    <w:pPr>
      <w:ind w:left="717" w:hanging="360"/>
      <w:jc w:val="both"/>
    </w:pPr>
    <w:rPr>
      <w:rFonts w:ascii="Cambria" w:eastAsia="Calibri" w:hAnsi="Cambria" w:cs="Times New Roman"/>
      <w:lang w:val="hr-HR"/>
    </w:rPr>
  </w:style>
  <w:style w:type="character" w:styleId="Jakoisticanje">
    <w:name w:val="Intense Emphasis"/>
    <w:basedOn w:val="Zadanifontodlomka"/>
    <w:uiPriority w:val="21"/>
    <w:qFormat/>
    <w:rsid w:val="00CB1A93"/>
    <w:rPr>
      <w:b/>
      <w:bCs/>
      <w:i/>
      <w:iCs/>
      <w:color w:val="4F81BD" w:themeColor="accent1"/>
    </w:rPr>
  </w:style>
  <w:style w:type="paragraph" w:styleId="Naglaencitat">
    <w:name w:val="Intense Quote"/>
    <w:basedOn w:val="Normal"/>
    <w:next w:val="Normal"/>
    <w:link w:val="NaglaencitatChar"/>
    <w:uiPriority w:val="30"/>
    <w:qFormat/>
    <w:rsid w:val="00385DD1"/>
    <w:pPr>
      <w:pBdr>
        <w:bottom w:val="single" w:sz="4" w:space="4" w:color="4F81BD" w:themeColor="accent1"/>
      </w:pBdr>
      <w:spacing w:before="200" w:after="280"/>
      <w:ind w:left="936" w:right="936"/>
    </w:pPr>
    <w:rPr>
      <w:b/>
      <w:bCs/>
      <w:i/>
      <w:iCs/>
      <w:color w:val="4F81BD" w:themeColor="accent1"/>
    </w:rPr>
  </w:style>
  <w:style w:type="character" w:customStyle="1" w:styleId="NaglaencitatChar">
    <w:name w:val="Naglašen citat Char"/>
    <w:basedOn w:val="Zadanifontodlomka"/>
    <w:link w:val="Naglaencitat"/>
    <w:uiPriority w:val="30"/>
    <w:rsid w:val="00385DD1"/>
    <w:rPr>
      <w:b/>
      <w:bCs/>
      <w:i/>
      <w:iCs/>
      <w:color w:val="4F81BD" w:themeColor="accent1"/>
    </w:rPr>
  </w:style>
  <w:style w:type="character" w:styleId="Neupadljivareferenca">
    <w:name w:val="Subtle Reference"/>
    <w:basedOn w:val="Zadanifontodlomka"/>
    <w:uiPriority w:val="31"/>
    <w:qFormat/>
    <w:rsid w:val="00385DD1"/>
    <w:rPr>
      <w:smallCaps/>
      <w:color w:val="C0504D" w:themeColor="accent2"/>
      <w:u w:val="single"/>
    </w:rPr>
  </w:style>
  <w:style w:type="character" w:styleId="SlijeenaHiperveza">
    <w:name w:val="FollowedHyperlink"/>
    <w:basedOn w:val="Zadanifontodlomka"/>
    <w:uiPriority w:val="99"/>
    <w:semiHidden/>
    <w:unhideWhenUsed/>
    <w:rsid w:val="003C089E"/>
    <w:rPr>
      <w:color w:val="800080" w:themeColor="followedHyperlink"/>
      <w:u w:val="single"/>
    </w:rPr>
  </w:style>
  <w:style w:type="character" w:customStyle="1" w:styleId="TijelotekstaChar1">
    <w:name w:val="Tijelo teksta Char1"/>
    <w:aliases w:val="tab Char1"/>
    <w:basedOn w:val="Zadanifontodlomka"/>
    <w:semiHidden/>
    <w:rsid w:val="003C089E"/>
    <w:rPr>
      <w:noProof/>
    </w:rPr>
  </w:style>
  <w:style w:type="paragraph" w:customStyle="1" w:styleId="Tijeloteksta32">
    <w:name w:val="Tijelo teksta 32"/>
    <w:basedOn w:val="Tijeloteksta2"/>
    <w:rsid w:val="003C089E"/>
    <w:pPr>
      <w:tabs>
        <w:tab w:val="num" w:pos="170"/>
      </w:tabs>
      <w:spacing w:before="20" w:after="20" w:line="240" w:lineRule="auto"/>
      <w:ind w:left="170" w:hanging="170"/>
      <w:jc w:val="both"/>
    </w:pPr>
    <w:rPr>
      <w:rFonts w:ascii="Arial Narrow" w:eastAsia="SimSun" w:hAnsi="Arial Narrow"/>
      <w:sz w:val="20"/>
      <w:lang w:eastAsia="hr-HR"/>
    </w:rPr>
  </w:style>
  <w:style w:type="paragraph" w:customStyle="1" w:styleId="xl208">
    <w:name w:val="xl208"/>
    <w:basedOn w:val="Normal"/>
    <w:rsid w:val="003E6DBD"/>
    <w:pPr>
      <w:shd w:val="clear" w:color="auto" w:fill="FFFFFF"/>
      <w:spacing w:before="100" w:beforeAutospacing="1" w:after="100" w:afterAutospacing="1" w:line="240" w:lineRule="auto"/>
    </w:pPr>
    <w:rPr>
      <w:rFonts w:ascii="Times New Roman" w:eastAsia="Times New Roman" w:hAnsi="Times New Roman" w:cs="Times New Roman"/>
      <w:sz w:val="14"/>
      <w:szCs w:val="14"/>
      <w:lang w:val="hr-HR" w:eastAsia="hr-HR"/>
    </w:rPr>
  </w:style>
  <w:style w:type="paragraph" w:customStyle="1" w:styleId="xl63">
    <w:name w:val="xl63"/>
    <w:basedOn w:val="Normal"/>
    <w:rsid w:val="001837FD"/>
    <w:pPr>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64">
    <w:name w:val="xl64"/>
    <w:basedOn w:val="Normal"/>
    <w:rsid w:val="001837FD"/>
    <w:pPr>
      <w:spacing w:before="100" w:beforeAutospacing="1" w:after="100" w:afterAutospacing="1" w:line="240" w:lineRule="auto"/>
    </w:pPr>
    <w:rPr>
      <w:rFonts w:ascii="Times New Roman" w:eastAsia="Times New Roman" w:hAnsi="Times New Roman" w:cs="Times New Roman"/>
      <w:sz w:val="16"/>
      <w:szCs w:val="16"/>
      <w:lang w:val="hr-HR" w:eastAsia="hr-HR"/>
    </w:rPr>
  </w:style>
  <w:style w:type="paragraph" w:customStyle="1" w:styleId="xl65">
    <w:name w:val="xl65"/>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16"/>
      <w:szCs w:val="16"/>
      <w:lang w:val="hr-HR" w:eastAsia="hr-HR"/>
    </w:rPr>
  </w:style>
  <w:style w:type="paragraph" w:customStyle="1" w:styleId="xl66">
    <w:name w:val="xl66"/>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16"/>
      <w:szCs w:val="16"/>
      <w:lang w:val="hr-HR" w:eastAsia="hr-HR"/>
    </w:rPr>
  </w:style>
  <w:style w:type="paragraph" w:customStyle="1" w:styleId="xl67">
    <w:name w:val="xl67"/>
    <w:basedOn w:val="Normal"/>
    <w:rsid w:val="001837FD"/>
    <w:pPr>
      <w:pBdr>
        <w:top w:val="single" w:sz="4" w:space="0" w:color="auto"/>
        <w:left w:val="single" w:sz="4" w:space="0" w:color="auto"/>
        <w:bottom w:val="single" w:sz="4" w:space="0" w:color="auto"/>
        <w:right w:val="single" w:sz="4" w:space="0" w:color="auto"/>
      </w:pBdr>
      <w:shd w:val="clear" w:color="auto" w:fill="C5D9F1"/>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68">
    <w:name w:val="xl68"/>
    <w:basedOn w:val="Normal"/>
    <w:rsid w:val="001837FD"/>
    <w:pPr>
      <w:pBdr>
        <w:top w:val="single" w:sz="4" w:space="0" w:color="auto"/>
        <w:left w:val="single" w:sz="4" w:space="0" w:color="auto"/>
        <w:bottom w:val="single" w:sz="4" w:space="0" w:color="auto"/>
        <w:right w:val="single" w:sz="4" w:space="0" w:color="auto"/>
      </w:pBdr>
      <w:shd w:val="clear" w:color="auto" w:fill="C5D9F1"/>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69">
    <w:name w:val="xl69"/>
    <w:basedOn w:val="Normal"/>
    <w:rsid w:val="001837FD"/>
    <w:pPr>
      <w:pBdr>
        <w:top w:val="single" w:sz="4" w:space="0" w:color="auto"/>
        <w:left w:val="single" w:sz="4" w:space="0" w:color="auto"/>
        <w:bottom w:val="single" w:sz="4" w:space="0" w:color="auto"/>
        <w:right w:val="single" w:sz="4" w:space="0" w:color="auto"/>
      </w:pBdr>
      <w:shd w:val="clear" w:color="auto" w:fill="C5D9F1"/>
      <w:spacing w:before="100" w:beforeAutospacing="1" w:after="100" w:afterAutospacing="1" w:line="240" w:lineRule="auto"/>
      <w:jc w:val="right"/>
    </w:pPr>
    <w:rPr>
      <w:rFonts w:ascii="Times New Roman" w:eastAsia="Times New Roman" w:hAnsi="Times New Roman" w:cs="Times New Roman"/>
      <w:b/>
      <w:bCs/>
      <w:sz w:val="16"/>
      <w:szCs w:val="16"/>
      <w:lang w:val="hr-HR" w:eastAsia="hr-HR"/>
    </w:rPr>
  </w:style>
  <w:style w:type="paragraph" w:customStyle="1" w:styleId="xl70">
    <w:name w:val="xl70"/>
    <w:basedOn w:val="Normal"/>
    <w:rsid w:val="001837FD"/>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71">
    <w:name w:val="xl71"/>
    <w:basedOn w:val="Normal"/>
    <w:rsid w:val="001837FD"/>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72">
    <w:name w:val="xl72"/>
    <w:basedOn w:val="Normal"/>
    <w:rsid w:val="001837FD"/>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right"/>
    </w:pPr>
    <w:rPr>
      <w:rFonts w:ascii="Times New Roman" w:eastAsia="Times New Roman" w:hAnsi="Times New Roman" w:cs="Times New Roman"/>
      <w:b/>
      <w:bCs/>
      <w:sz w:val="16"/>
      <w:szCs w:val="16"/>
      <w:lang w:val="hr-HR" w:eastAsia="hr-HR"/>
    </w:rPr>
  </w:style>
  <w:style w:type="paragraph" w:customStyle="1" w:styleId="xl73">
    <w:name w:val="xl73"/>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74">
    <w:name w:val="xl74"/>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75">
    <w:name w:val="xl75"/>
    <w:basedOn w:val="Normal"/>
    <w:rsid w:val="001837F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val="hr-HR" w:eastAsia="hr-HR"/>
    </w:rPr>
  </w:style>
  <w:style w:type="paragraph" w:customStyle="1" w:styleId="xl76">
    <w:name w:val="xl76"/>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b/>
      <w:bCs/>
      <w:sz w:val="16"/>
      <w:szCs w:val="16"/>
      <w:lang w:val="hr-HR" w:eastAsia="hr-HR"/>
    </w:rPr>
  </w:style>
  <w:style w:type="paragraph" w:customStyle="1" w:styleId="xl77">
    <w:name w:val="xl77"/>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78">
    <w:name w:val="xl78"/>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79">
    <w:name w:val="xl79"/>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16"/>
      <w:szCs w:val="16"/>
      <w:lang w:val="hr-HR" w:eastAsia="hr-HR"/>
    </w:rPr>
  </w:style>
  <w:style w:type="paragraph" w:customStyle="1" w:styleId="xl80">
    <w:name w:val="xl80"/>
    <w:basedOn w:val="Normal"/>
    <w:rsid w:val="001837FD"/>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81">
    <w:name w:val="xl81"/>
    <w:basedOn w:val="Normal"/>
    <w:rsid w:val="001837FD"/>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82">
    <w:name w:val="xl82"/>
    <w:basedOn w:val="Normal"/>
    <w:rsid w:val="001837FD"/>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right"/>
    </w:pPr>
    <w:rPr>
      <w:rFonts w:ascii="Times New Roman" w:eastAsia="Times New Roman" w:hAnsi="Times New Roman" w:cs="Times New Roman"/>
      <w:b/>
      <w:bCs/>
      <w:sz w:val="16"/>
      <w:szCs w:val="16"/>
      <w:lang w:val="hr-HR" w:eastAsia="hr-HR"/>
    </w:rPr>
  </w:style>
  <w:style w:type="paragraph" w:customStyle="1" w:styleId="xl83">
    <w:name w:val="xl83"/>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84">
    <w:name w:val="xl84"/>
    <w:basedOn w:val="Normal"/>
    <w:rsid w:val="001837FD"/>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85">
    <w:name w:val="xl85"/>
    <w:basedOn w:val="Normal"/>
    <w:rsid w:val="001837FD"/>
    <w:pPr>
      <w:pBdr>
        <w:top w:val="single" w:sz="4" w:space="0" w:color="auto"/>
        <w:left w:val="single" w:sz="4" w:space="0" w:color="auto"/>
        <w:bottom w:val="single" w:sz="4" w:space="0" w:color="auto"/>
        <w:right w:val="single" w:sz="4" w:space="0" w:color="auto"/>
      </w:pBdr>
      <w:shd w:val="clear" w:color="auto" w:fill="C5D9F1"/>
      <w:spacing w:before="100" w:beforeAutospacing="1" w:after="100" w:afterAutospacing="1" w:line="240" w:lineRule="auto"/>
      <w:jc w:val="right"/>
    </w:pPr>
    <w:rPr>
      <w:rFonts w:ascii="Times New Roman" w:eastAsia="Times New Roman" w:hAnsi="Times New Roman" w:cs="Times New Roman"/>
      <w:b/>
      <w:bCs/>
      <w:sz w:val="16"/>
      <w:szCs w:val="16"/>
      <w:lang w:val="hr-HR" w:eastAsia="hr-HR"/>
    </w:rPr>
  </w:style>
  <w:style w:type="paragraph" w:customStyle="1" w:styleId="xl86">
    <w:name w:val="xl86"/>
    <w:basedOn w:val="Normal"/>
    <w:rsid w:val="001837FD"/>
    <w:pPr>
      <w:pBdr>
        <w:top w:val="single" w:sz="4" w:space="0" w:color="auto"/>
        <w:left w:val="single" w:sz="4" w:space="0" w:color="auto"/>
        <w:bottom w:val="single" w:sz="4" w:space="0" w:color="auto"/>
        <w:right w:val="single" w:sz="4" w:space="0" w:color="auto"/>
      </w:pBdr>
      <w:shd w:val="clear" w:color="auto" w:fill="C5D9F1"/>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87">
    <w:name w:val="xl87"/>
    <w:basedOn w:val="Normal"/>
    <w:rsid w:val="001837F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val="hr-HR" w:eastAsia="hr-HR"/>
    </w:rPr>
  </w:style>
  <w:style w:type="paragraph" w:customStyle="1" w:styleId="xl88">
    <w:name w:val="xl88"/>
    <w:basedOn w:val="Normal"/>
    <w:rsid w:val="001837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16"/>
      <w:szCs w:val="16"/>
      <w:lang w:val="hr-HR" w:eastAsia="hr-HR"/>
    </w:rPr>
  </w:style>
  <w:style w:type="paragraph" w:customStyle="1" w:styleId="xl89">
    <w:name w:val="xl89"/>
    <w:basedOn w:val="Normal"/>
    <w:rsid w:val="001837FD"/>
    <w:pPr>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xl90">
    <w:name w:val="xl90"/>
    <w:basedOn w:val="Normal"/>
    <w:rsid w:val="001837FD"/>
    <w:pPr>
      <w:pBdr>
        <w:top w:val="single" w:sz="4" w:space="0" w:color="auto"/>
        <w:left w:val="single" w:sz="4" w:space="0" w:color="auto"/>
        <w:bottom w:val="single" w:sz="4" w:space="0" w:color="auto"/>
        <w:right w:val="single" w:sz="4" w:space="0" w:color="auto"/>
      </w:pBdr>
      <w:shd w:val="clear" w:color="auto" w:fill="92D050"/>
      <w:spacing w:before="100" w:beforeAutospacing="1" w:after="100" w:afterAutospacing="1" w:line="240" w:lineRule="auto"/>
    </w:pPr>
    <w:rPr>
      <w:rFonts w:ascii="Times New Roman" w:eastAsia="Times New Roman" w:hAnsi="Times New Roman" w:cs="Times New Roman"/>
      <w:b/>
      <w:bCs/>
      <w:sz w:val="16"/>
      <w:szCs w:val="16"/>
      <w:lang w:val="hr-HR" w:eastAsia="hr-HR"/>
    </w:rPr>
  </w:style>
  <w:style w:type="paragraph" w:customStyle="1" w:styleId="font5">
    <w:name w:val="font5"/>
    <w:basedOn w:val="Normal"/>
    <w:rsid w:val="001837FD"/>
    <w:pPr>
      <w:spacing w:before="100" w:beforeAutospacing="1" w:after="100" w:afterAutospacing="1" w:line="240" w:lineRule="auto"/>
    </w:pPr>
    <w:rPr>
      <w:rFonts w:ascii="Times New Roman" w:eastAsia="Times New Roman" w:hAnsi="Times New Roman" w:cs="Times New Roman"/>
      <w:i/>
      <w:iCs/>
      <w:sz w:val="14"/>
      <w:szCs w:val="14"/>
      <w:lang w:val="hr-HR" w:eastAsia="hr-HR"/>
    </w:rPr>
  </w:style>
  <w:style w:type="paragraph" w:customStyle="1" w:styleId="Tablica">
    <w:name w:val="Tablica"/>
    <w:basedOn w:val="Normal"/>
    <w:next w:val="Normal"/>
    <w:qFormat/>
    <w:rsid w:val="005376E2"/>
    <w:pPr>
      <w:numPr>
        <w:numId w:val="211"/>
      </w:numPr>
      <w:spacing w:before="120" w:after="60" w:line="300" w:lineRule="atLeast"/>
      <w:ind w:left="1418" w:hanging="1134"/>
      <w:jc w:val="both"/>
    </w:pPr>
    <w:rPr>
      <w:b/>
      <w:color w:val="365F91" w:themeColor="accent1" w:themeShade="BF"/>
      <w:lang w:val="hr-HR"/>
    </w:rPr>
  </w:style>
  <w:style w:type="table" w:customStyle="1" w:styleId="Reetkatablice5">
    <w:name w:val="Rešetka tablice5"/>
    <w:basedOn w:val="Obinatablica"/>
    <w:next w:val="Reetkatablice"/>
    <w:uiPriority w:val="59"/>
    <w:rsid w:val="005C4DA7"/>
    <w:pPr>
      <w:spacing w:after="0" w:line="240" w:lineRule="auto"/>
    </w:pPr>
    <w:rPr>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59"/>
    <w:rsid w:val="00017F29"/>
    <w:pPr>
      <w:spacing w:after="0" w:line="240" w:lineRule="auto"/>
    </w:pPr>
    <w:rPr>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1">
    <w:name w:val="Rešetka tablice31"/>
    <w:basedOn w:val="Obinatablica"/>
    <w:next w:val="Reetkatablice"/>
    <w:uiPriority w:val="59"/>
    <w:rsid w:val="00C51A38"/>
    <w:pPr>
      <w:spacing w:before="60" w:after="60" w:line="240" w:lineRule="auto"/>
      <w:jc w:val="both"/>
    </w:pPr>
    <w:rPr>
      <w:rFonts w:ascii="Times New Roman" w:eastAsia="Times New Roman" w:hAnsi="Times New Roman" w:cs="Times New Roman"/>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2">
    <w:name w:val="Rešetka tablice32"/>
    <w:basedOn w:val="Obinatablica"/>
    <w:next w:val="Reetkatablice"/>
    <w:uiPriority w:val="59"/>
    <w:rsid w:val="00473793"/>
    <w:pPr>
      <w:spacing w:before="60" w:after="60" w:line="240" w:lineRule="auto"/>
      <w:jc w:val="both"/>
    </w:pPr>
    <w:rPr>
      <w:rFonts w:ascii="Times New Roman" w:eastAsia="Times New Roman" w:hAnsi="Times New Roman" w:cs="Times New Roman"/>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popisa4">
    <w:name w:val="Bez popisa4"/>
    <w:next w:val="Bezpopisa"/>
    <w:uiPriority w:val="99"/>
    <w:semiHidden/>
    <w:unhideWhenUsed/>
    <w:rsid w:val="0096270E"/>
  </w:style>
  <w:style w:type="paragraph" w:customStyle="1" w:styleId="font6">
    <w:name w:val="font6"/>
    <w:basedOn w:val="Normal"/>
    <w:rsid w:val="0096270E"/>
    <w:pPr>
      <w:spacing w:before="100" w:beforeAutospacing="1" w:after="100" w:afterAutospacing="1" w:line="240" w:lineRule="auto"/>
    </w:pPr>
    <w:rPr>
      <w:rFonts w:ascii="Times New Roman" w:eastAsia="Times New Roman" w:hAnsi="Times New Roman" w:cs="Times New Roman"/>
      <w:color w:val="000000"/>
      <w:sz w:val="10"/>
      <w:szCs w:val="10"/>
      <w:lang w:val="hr-HR" w:eastAsia="hr-HR"/>
    </w:rPr>
  </w:style>
  <w:style w:type="paragraph" w:customStyle="1" w:styleId="xl91">
    <w:name w:val="xl91"/>
    <w:basedOn w:val="Normal"/>
    <w:rsid w:val="0096270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textAlignment w:val="center"/>
    </w:pPr>
    <w:rPr>
      <w:rFonts w:ascii="Times New Roman" w:eastAsia="Times New Roman" w:hAnsi="Times New Roman" w:cs="Times New Roman"/>
      <w:b/>
      <w:bCs/>
      <w:sz w:val="10"/>
      <w:szCs w:val="10"/>
      <w:lang w:val="hr-HR" w:eastAsia="hr-HR"/>
    </w:rPr>
  </w:style>
  <w:style w:type="paragraph" w:customStyle="1" w:styleId="xl92">
    <w:name w:val="xl92"/>
    <w:basedOn w:val="Normal"/>
    <w:rsid w:val="0096270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93">
    <w:name w:val="xl93"/>
    <w:basedOn w:val="Normal"/>
    <w:rsid w:val="0096270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94">
    <w:name w:val="xl94"/>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95">
    <w:name w:val="xl95"/>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96">
    <w:name w:val="xl96"/>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0"/>
      <w:szCs w:val="10"/>
      <w:lang w:val="hr-HR" w:eastAsia="hr-HR"/>
    </w:rPr>
  </w:style>
  <w:style w:type="paragraph" w:customStyle="1" w:styleId="xl97">
    <w:name w:val="xl97"/>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0"/>
      <w:szCs w:val="10"/>
      <w:lang w:val="hr-HR" w:eastAsia="hr-HR"/>
    </w:rPr>
  </w:style>
  <w:style w:type="paragraph" w:customStyle="1" w:styleId="xl98">
    <w:name w:val="xl98"/>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99">
    <w:name w:val="xl99"/>
    <w:basedOn w:val="Normal"/>
    <w:rsid w:val="0096270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b/>
      <w:bCs/>
      <w:sz w:val="10"/>
      <w:szCs w:val="10"/>
      <w:lang w:val="hr-HR" w:eastAsia="hr-HR"/>
    </w:rPr>
  </w:style>
  <w:style w:type="paragraph" w:customStyle="1" w:styleId="xl100">
    <w:name w:val="xl100"/>
    <w:basedOn w:val="Normal"/>
    <w:rsid w:val="0096270E"/>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b/>
      <w:bCs/>
      <w:sz w:val="10"/>
      <w:szCs w:val="10"/>
      <w:lang w:val="hr-HR" w:eastAsia="hr-HR"/>
    </w:rPr>
  </w:style>
  <w:style w:type="paragraph" w:customStyle="1" w:styleId="xl101">
    <w:name w:val="xl101"/>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0"/>
      <w:szCs w:val="10"/>
      <w:lang w:val="hr-HR" w:eastAsia="hr-HR"/>
    </w:rPr>
  </w:style>
  <w:style w:type="paragraph" w:customStyle="1" w:styleId="xl102">
    <w:name w:val="xl102"/>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0"/>
      <w:szCs w:val="10"/>
      <w:lang w:val="hr-HR" w:eastAsia="hr-HR"/>
    </w:rPr>
  </w:style>
  <w:style w:type="paragraph" w:customStyle="1" w:styleId="xl103">
    <w:name w:val="xl103"/>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hr-HR" w:eastAsia="hr-HR"/>
    </w:rPr>
  </w:style>
  <w:style w:type="paragraph" w:customStyle="1" w:styleId="xl104">
    <w:name w:val="xl104"/>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105">
    <w:name w:val="xl105"/>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106">
    <w:name w:val="xl106"/>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hr-HR" w:eastAsia="hr-HR"/>
    </w:rPr>
  </w:style>
  <w:style w:type="paragraph" w:customStyle="1" w:styleId="xl107">
    <w:name w:val="xl107"/>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0"/>
      <w:szCs w:val="10"/>
      <w:lang w:val="hr-HR" w:eastAsia="hr-HR"/>
    </w:rPr>
  </w:style>
  <w:style w:type="paragraph" w:customStyle="1" w:styleId="xl108">
    <w:name w:val="xl108"/>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0"/>
      <w:szCs w:val="10"/>
      <w:lang w:val="hr-HR" w:eastAsia="hr-HR"/>
    </w:rPr>
  </w:style>
  <w:style w:type="paragraph" w:customStyle="1" w:styleId="xl109">
    <w:name w:val="xl109"/>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0"/>
      <w:szCs w:val="10"/>
      <w:lang w:val="hr-HR" w:eastAsia="hr-HR"/>
    </w:rPr>
  </w:style>
  <w:style w:type="paragraph" w:customStyle="1" w:styleId="xl110">
    <w:name w:val="xl110"/>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hr-HR" w:eastAsia="hr-HR"/>
    </w:rPr>
  </w:style>
  <w:style w:type="paragraph" w:customStyle="1" w:styleId="xl111">
    <w:name w:val="xl111"/>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112">
    <w:name w:val="xl112"/>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113">
    <w:name w:val="xl113"/>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color w:val="000000"/>
      <w:sz w:val="10"/>
      <w:szCs w:val="10"/>
      <w:lang w:val="hr-HR" w:eastAsia="hr-HR"/>
    </w:rPr>
  </w:style>
  <w:style w:type="paragraph" w:customStyle="1" w:styleId="xl114">
    <w:name w:val="xl114"/>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115">
    <w:name w:val="xl115"/>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10"/>
      <w:szCs w:val="10"/>
      <w:lang w:val="hr-HR" w:eastAsia="hr-HR"/>
    </w:rPr>
  </w:style>
  <w:style w:type="paragraph" w:customStyle="1" w:styleId="xl116">
    <w:name w:val="xl116"/>
    <w:basedOn w:val="Normal"/>
    <w:rsid w:val="0096270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0"/>
      <w:szCs w:val="10"/>
      <w:lang w:val="hr-HR" w:eastAsia="hr-HR"/>
    </w:rPr>
  </w:style>
  <w:style w:type="paragraph" w:customStyle="1" w:styleId="xl117">
    <w:name w:val="xl117"/>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118">
    <w:name w:val="xl118"/>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0"/>
      <w:szCs w:val="10"/>
      <w:lang w:val="hr-HR" w:eastAsia="hr-HR"/>
    </w:rPr>
  </w:style>
  <w:style w:type="paragraph" w:customStyle="1" w:styleId="xl119">
    <w:name w:val="xl119"/>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10"/>
      <w:szCs w:val="10"/>
      <w:lang w:val="hr-HR" w:eastAsia="hr-HR"/>
    </w:rPr>
  </w:style>
  <w:style w:type="paragraph" w:customStyle="1" w:styleId="xl120">
    <w:name w:val="xl120"/>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10"/>
      <w:szCs w:val="10"/>
      <w:lang w:val="hr-HR" w:eastAsia="hr-HR"/>
    </w:rPr>
  </w:style>
  <w:style w:type="paragraph" w:customStyle="1" w:styleId="xl121">
    <w:name w:val="xl121"/>
    <w:basedOn w:val="Normal"/>
    <w:rsid w:val="0096270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b/>
      <w:bCs/>
      <w:sz w:val="10"/>
      <w:szCs w:val="10"/>
      <w:lang w:val="hr-HR" w:eastAsia="hr-HR"/>
    </w:rPr>
  </w:style>
  <w:style w:type="paragraph" w:customStyle="1" w:styleId="xl122">
    <w:name w:val="xl122"/>
    <w:basedOn w:val="Normal"/>
    <w:rsid w:val="0096270E"/>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hr-HR" w:eastAsia="hr-HR"/>
    </w:rPr>
  </w:style>
  <w:style w:type="paragraph" w:customStyle="1" w:styleId="xl123">
    <w:name w:val="xl123"/>
    <w:basedOn w:val="Normal"/>
    <w:rsid w:val="0096270E"/>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color w:val="000000"/>
      <w:sz w:val="10"/>
      <w:szCs w:val="10"/>
      <w:lang w:val="hr-HR" w:eastAsia="hr-HR"/>
    </w:rPr>
  </w:style>
  <w:style w:type="paragraph" w:customStyle="1" w:styleId="xl124">
    <w:name w:val="xl124"/>
    <w:basedOn w:val="Normal"/>
    <w:rsid w:val="0096270E"/>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hr-HR" w:eastAsia="hr-HR"/>
    </w:rPr>
  </w:style>
  <w:style w:type="paragraph" w:customStyle="1" w:styleId="xl125">
    <w:name w:val="xl125"/>
    <w:basedOn w:val="Normal"/>
    <w:rsid w:val="0096270E"/>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hr-HR" w:eastAsia="hr-HR"/>
    </w:rPr>
  </w:style>
  <w:style w:type="paragraph" w:customStyle="1" w:styleId="xl126">
    <w:name w:val="xl126"/>
    <w:basedOn w:val="Normal"/>
    <w:rsid w:val="0096270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b/>
      <w:bCs/>
      <w:sz w:val="10"/>
      <w:szCs w:val="10"/>
      <w:lang w:val="hr-HR" w:eastAsia="hr-HR"/>
    </w:rPr>
  </w:style>
  <w:style w:type="paragraph" w:customStyle="1" w:styleId="xl127">
    <w:name w:val="xl127"/>
    <w:basedOn w:val="Normal"/>
    <w:rsid w:val="0096270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textAlignment w:val="center"/>
    </w:pPr>
    <w:rPr>
      <w:rFonts w:ascii="Times New Roman" w:eastAsia="Times New Roman" w:hAnsi="Times New Roman" w:cs="Times New Roman"/>
      <w:b/>
      <w:bCs/>
      <w:sz w:val="10"/>
      <w:szCs w:val="10"/>
      <w:lang w:val="hr-HR" w:eastAsia="hr-HR"/>
    </w:rPr>
  </w:style>
  <w:style w:type="paragraph" w:customStyle="1" w:styleId="xl128">
    <w:name w:val="xl128"/>
    <w:basedOn w:val="Normal"/>
    <w:rsid w:val="002C213C"/>
    <w:pPr>
      <w:spacing w:before="100" w:beforeAutospacing="1" w:after="100" w:afterAutospacing="1" w:line="240" w:lineRule="auto"/>
      <w:textAlignment w:val="center"/>
    </w:pPr>
    <w:rPr>
      <w:rFonts w:ascii="Times New Roman" w:eastAsia="Times New Roman" w:hAnsi="Times New Roman" w:cs="Times New Roman"/>
      <w:b/>
      <w:bCs/>
      <w:sz w:val="10"/>
      <w:szCs w:val="10"/>
      <w:lang w:val="hr-HR"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866895">
      <w:bodyDiv w:val="1"/>
      <w:marLeft w:val="0"/>
      <w:marRight w:val="0"/>
      <w:marTop w:val="0"/>
      <w:marBottom w:val="0"/>
      <w:divBdr>
        <w:top w:val="none" w:sz="0" w:space="0" w:color="auto"/>
        <w:left w:val="none" w:sz="0" w:space="0" w:color="auto"/>
        <w:bottom w:val="none" w:sz="0" w:space="0" w:color="auto"/>
        <w:right w:val="none" w:sz="0" w:space="0" w:color="auto"/>
      </w:divBdr>
    </w:div>
    <w:div w:id="71856770">
      <w:bodyDiv w:val="1"/>
      <w:marLeft w:val="0"/>
      <w:marRight w:val="0"/>
      <w:marTop w:val="0"/>
      <w:marBottom w:val="0"/>
      <w:divBdr>
        <w:top w:val="none" w:sz="0" w:space="0" w:color="auto"/>
        <w:left w:val="none" w:sz="0" w:space="0" w:color="auto"/>
        <w:bottom w:val="none" w:sz="0" w:space="0" w:color="auto"/>
        <w:right w:val="none" w:sz="0" w:space="0" w:color="auto"/>
      </w:divBdr>
    </w:div>
    <w:div w:id="152258701">
      <w:bodyDiv w:val="1"/>
      <w:marLeft w:val="0"/>
      <w:marRight w:val="0"/>
      <w:marTop w:val="0"/>
      <w:marBottom w:val="0"/>
      <w:divBdr>
        <w:top w:val="none" w:sz="0" w:space="0" w:color="auto"/>
        <w:left w:val="none" w:sz="0" w:space="0" w:color="auto"/>
        <w:bottom w:val="none" w:sz="0" w:space="0" w:color="auto"/>
        <w:right w:val="none" w:sz="0" w:space="0" w:color="auto"/>
      </w:divBdr>
    </w:div>
    <w:div w:id="245581045">
      <w:bodyDiv w:val="1"/>
      <w:marLeft w:val="0"/>
      <w:marRight w:val="0"/>
      <w:marTop w:val="0"/>
      <w:marBottom w:val="0"/>
      <w:divBdr>
        <w:top w:val="none" w:sz="0" w:space="0" w:color="auto"/>
        <w:left w:val="none" w:sz="0" w:space="0" w:color="auto"/>
        <w:bottom w:val="none" w:sz="0" w:space="0" w:color="auto"/>
        <w:right w:val="none" w:sz="0" w:space="0" w:color="auto"/>
      </w:divBdr>
    </w:div>
    <w:div w:id="280263667">
      <w:bodyDiv w:val="1"/>
      <w:marLeft w:val="0"/>
      <w:marRight w:val="0"/>
      <w:marTop w:val="0"/>
      <w:marBottom w:val="0"/>
      <w:divBdr>
        <w:top w:val="none" w:sz="0" w:space="0" w:color="auto"/>
        <w:left w:val="none" w:sz="0" w:space="0" w:color="auto"/>
        <w:bottom w:val="none" w:sz="0" w:space="0" w:color="auto"/>
        <w:right w:val="none" w:sz="0" w:space="0" w:color="auto"/>
      </w:divBdr>
    </w:div>
    <w:div w:id="329602630">
      <w:bodyDiv w:val="1"/>
      <w:marLeft w:val="0"/>
      <w:marRight w:val="0"/>
      <w:marTop w:val="0"/>
      <w:marBottom w:val="0"/>
      <w:divBdr>
        <w:top w:val="none" w:sz="0" w:space="0" w:color="auto"/>
        <w:left w:val="none" w:sz="0" w:space="0" w:color="auto"/>
        <w:bottom w:val="none" w:sz="0" w:space="0" w:color="auto"/>
        <w:right w:val="none" w:sz="0" w:space="0" w:color="auto"/>
      </w:divBdr>
    </w:div>
    <w:div w:id="415367379">
      <w:bodyDiv w:val="1"/>
      <w:marLeft w:val="0"/>
      <w:marRight w:val="0"/>
      <w:marTop w:val="0"/>
      <w:marBottom w:val="0"/>
      <w:divBdr>
        <w:top w:val="none" w:sz="0" w:space="0" w:color="auto"/>
        <w:left w:val="none" w:sz="0" w:space="0" w:color="auto"/>
        <w:bottom w:val="none" w:sz="0" w:space="0" w:color="auto"/>
        <w:right w:val="none" w:sz="0" w:space="0" w:color="auto"/>
      </w:divBdr>
    </w:div>
    <w:div w:id="515969662">
      <w:bodyDiv w:val="1"/>
      <w:marLeft w:val="0"/>
      <w:marRight w:val="0"/>
      <w:marTop w:val="0"/>
      <w:marBottom w:val="0"/>
      <w:divBdr>
        <w:top w:val="none" w:sz="0" w:space="0" w:color="auto"/>
        <w:left w:val="none" w:sz="0" w:space="0" w:color="auto"/>
        <w:bottom w:val="none" w:sz="0" w:space="0" w:color="auto"/>
        <w:right w:val="none" w:sz="0" w:space="0" w:color="auto"/>
      </w:divBdr>
    </w:div>
    <w:div w:id="525560310">
      <w:bodyDiv w:val="1"/>
      <w:marLeft w:val="0"/>
      <w:marRight w:val="0"/>
      <w:marTop w:val="0"/>
      <w:marBottom w:val="0"/>
      <w:divBdr>
        <w:top w:val="none" w:sz="0" w:space="0" w:color="auto"/>
        <w:left w:val="none" w:sz="0" w:space="0" w:color="auto"/>
        <w:bottom w:val="none" w:sz="0" w:space="0" w:color="auto"/>
        <w:right w:val="none" w:sz="0" w:space="0" w:color="auto"/>
      </w:divBdr>
    </w:div>
    <w:div w:id="726683202">
      <w:bodyDiv w:val="1"/>
      <w:marLeft w:val="0"/>
      <w:marRight w:val="0"/>
      <w:marTop w:val="0"/>
      <w:marBottom w:val="0"/>
      <w:divBdr>
        <w:top w:val="none" w:sz="0" w:space="0" w:color="auto"/>
        <w:left w:val="none" w:sz="0" w:space="0" w:color="auto"/>
        <w:bottom w:val="none" w:sz="0" w:space="0" w:color="auto"/>
        <w:right w:val="none" w:sz="0" w:space="0" w:color="auto"/>
      </w:divBdr>
    </w:div>
    <w:div w:id="844441240">
      <w:bodyDiv w:val="1"/>
      <w:marLeft w:val="0"/>
      <w:marRight w:val="0"/>
      <w:marTop w:val="0"/>
      <w:marBottom w:val="0"/>
      <w:divBdr>
        <w:top w:val="none" w:sz="0" w:space="0" w:color="auto"/>
        <w:left w:val="none" w:sz="0" w:space="0" w:color="auto"/>
        <w:bottom w:val="none" w:sz="0" w:space="0" w:color="auto"/>
        <w:right w:val="none" w:sz="0" w:space="0" w:color="auto"/>
      </w:divBdr>
    </w:div>
    <w:div w:id="882060956">
      <w:bodyDiv w:val="1"/>
      <w:marLeft w:val="0"/>
      <w:marRight w:val="0"/>
      <w:marTop w:val="0"/>
      <w:marBottom w:val="0"/>
      <w:divBdr>
        <w:top w:val="none" w:sz="0" w:space="0" w:color="auto"/>
        <w:left w:val="none" w:sz="0" w:space="0" w:color="auto"/>
        <w:bottom w:val="none" w:sz="0" w:space="0" w:color="auto"/>
        <w:right w:val="none" w:sz="0" w:space="0" w:color="auto"/>
      </w:divBdr>
    </w:div>
    <w:div w:id="886529223">
      <w:bodyDiv w:val="1"/>
      <w:marLeft w:val="0"/>
      <w:marRight w:val="0"/>
      <w:marTop w:val="0"/>
      <w:marBottom w:val="0"/>
      <w:divBdr>
        <w:top w:val="none" w:sz="0" w:space="0" w:color="auto"/>
        <w:left w:val="none" w:sz="0" w:space="0" w:color="auto"/>
        <w:bottom w:val="none" w:sz="0" w:space="0" w:color="auto"/>
        <w:right w:val="none" w:sz="0" w:space="0" w:color="auto"/>
      </w:divBdr>
    </w:div>
    <w:div w:id="911356237">
      <w:bodyDiv w:val="1"/>
      <w:marLeft w:val="0"/>
      <w:marRight w:val="0"/>
      <w:marTop w:val="0"/>
      <w:marBottom w:val="0"/>
      <w:divBdr>
        <w:top w:val="none" w:sz="0" w:space="0" w:color="auto"/>
        <w:left w:val="none" w:sz="0" w:space="0" w:color="auto"/>
        <w:bottom w:val="none" w:sz="0" w:space="0" w:color="auto"/>
        <w:right w:val="none" w:sz="0" w:space="0" w:color="auto"/>
      </w:divBdr>
    </w:div>
    <w:div w:id="916785175">
      <w:bodyDiv w:val="1"/>
      <w:marLeft w:val="0"/>
      <w:marRight w:val="0"/>
      <w:marTop w:val="0"/>
      <w:marBottom w:val="0"/>
      <w:divBdr>
        <w:top w:val="none" w:sz="0" w:space="0" w:color="auto"/>
        <w:left w:val="none" w:sz="0" w:space="0" w:color="auto"/>
        <w:bottom w:val="none" w:sz="0" w:space="0" w:color="auto"/>
        <w:right w:val="none" w:sz="0" w:space="0" w:color="auto"/>
      </w:divBdr>
    </w:div>
    <w:div w:id="922450585">
      <w:bodyDiv w:val="1"/>
      <w:marLeft w:val="0"/>
      <w:marRight w:val="0"/>
      <w:marTop w:val="0"/>
      <w:marBottom w:val="0"/>
      <w:divBdr>
        <w:top w:val="none" w:sz="0" w:space="0" w:color="auto"/>
        <w:left w:val="none" w:sz="0" w:space="0" w:color="auto"/>
        <w:bottom w:val="none" w:sz="0" w:space="0" w:color="auto"/>
        <w:right w:val="none" w:sz="0" w:space="0" w:color="auto"/>
      </w:divBdr>
    </w:div>
    <w:div w:id="985280847">
      <w:bodyDiv w:val="1"/>
      <w:marLeft w:val="0"/>
      <w:marRight w:val="0"/>
      <w:marTop w:val="0"/>
      <w:marBottom w:val="0"/>
      <w:divBdr>
        <w:top w:val="none" w:sz="0" w:space="0" w:color="auto"/>
        <w:left w:val="none" w:sz="0" w:space="0" w:color="auto"/>
        <w:bottom w:val="none" w:sz="0" w:space="0" w:color="auto"/>
        <w:right w:val="none" w:sz="0" w:space="0" w:color="auto"/>
      </w:divBdr>
    </w:div>
    <w:div w:id="1027751974">
      <w:bodyDiv w:val="1"/>
      <w:marLeft w:val="0"/>
      <w:marRight w:val="0"/>
      <w:marTop w:val="0"/>
      <w:marBottom w:val="0"/>
      <w:divBdr>
        <w:top w:val="none" w:sz="0" w:space="0" w:color="auto"/>
        <w:left w:val="none" w:sz="0" w:space="0" w:color="auto"/>
        <w:bottom w:val="none" w:sz="0" w:space="0" w:color="auto"/>
        <w:right w:val="none" w:sz="0" w:space="0" w:color="auto"/>
      </w:divBdr>
    </w:div>
    <w:div w:id="1059941777">
      <w:bodyDiv w:val="1"/>
      <w:marLeft w:val="0"/>
      <w:marRight w:val="0"/>
      <w:marTop w:val="0"/>
      <w:marBottom w:val="0"/>
      <w:divBdr>
        <w:top w:val="none" w:sz="0" w:space="0" w:color="auto"/>
        <w:left w:val="none" w:sz="0" w:space="0" w:color="auto"/>
        <w:bottom w:val="none" w:sz="0" w:space="0" w:color="auto"/>
        <w:right w:val="none" w:sz="0" w:space="0" w:color="auto"/>
      </w:divBdr>
    </w:div>
    <w:div w:id="1086346535">
      <w:bodyDiv w:val="1"/>
      <w:marLeft w:val="0"/>
      <w:marRight w:val="0"/>
      <w:marTop w:val="0"/>
      <w:marBottom w:val="0"/>
      <w:divBdr>
        <w:top w:val="none" w:sz="0" w:space="0" w:color="auto"/>
        <w:left w:val="none" w:sz="0" w:space="0" w:color="auto"/>
        <w:bottom w:val="none" w:sz="0" w:space="0" w:color="auto"/>
        <w:right w:val="none" w:sz="0" w:space="0" w:color="auto"/>
      </w:divBdr>
    </w:div>
    <w:div w:id="1101727971">
      <w:bodyDiv w:val="1"/>
      <w:marLeft w:val="0"/>
      <w:marRight w:val="0"/>
      <w:marTop w:val="0"/>
      <w:marBottom w:val="0"/>
      <w:divBdr>
        <w:top w:val="none" w:sz="0" w:space="0" w:color="auto"/>
        <w:left w:val="none" w:sz="0" w:space="0" w:color="auto"/>
        <w:bottom w:val="none" w:sz="0" w:space="0" w:color="auto"/>
        <w:right w:val="none" w:sz="0" w:space="0" w:color="auto"/>
      </w:divBdr>
    </w:div>
    <w:div w:id="1120763566">
      <w:bodyDiv w:val="1"/>
      <w:marLeft w:val="0"/>
      <w:marRight w:val="0"/>
      <w:marTop w:val="0"/>
      <w:marBottom w:val="0"/>
      <w:divBdr>
        <w:top w:val="none" w:sz="0" w:space="0" w:color="auto"/>
        <w:left w:val="none" w:sz="0" w:space="0" w:color="auto"/>
        <w:bottom w:val="none" w:sz="0" w:space="0" w:color="auto"/>
        <w:right w:val="none" w:sz="0" w:space="0" w:color="auto"/>
      </w:divBdr>
    </w:div>
    <w:div w:id="1251157057">
      <w:bodyDiv w:val="1"/>
      <w:marLeft w:val="0"/>
      <w:marRight w:val="0"/>
      <w:marTop w:val="0"/>
      <w:marBottom w:val="0"/>
      <w:divBdr>
        <w:top w:val="none" w:sz="0" w:space="0" w:color="auto"/>
        <w:left w:val="none" w:sz="0" w:space="0" w:color="auto"/>
        <w:bottom w:val="none" w:sz="0" w:space="0" w:color="auto"/>
        <w:right w:val="none" w:sz="0" w:space="0" w:color="auto"/>
      </w:divBdr>
    </w:div>
    <w:div w:id="1281839526">
      <w:bodyDiv w:val="1"/>
      <w:marLeft w:val="0"/>
      <w:marRight w:val="0"/>
      <w:marTop w:val="0"/>
      <w:marBottom w:val="0"/>
      <w:divBdr>
        <w:top w:val="none" w:sz="0" w:space="0" w:color="auto"/>
        <w:left w:val="none" w:sz="0" w:space="0" w:color="auto"/>
        <w:bottom w:val="none" w:sz="0" w:space="0" w:color="auto"/>
        <w:right w:val="none" w:sz="0" w:space="0" w:color="auto"/>
      </w:divBdr>
    </w:div>
    <w:div w:id="1349523250">
      <w:bodyDiv w:val="1"/>
      <w:marLeft w:val="0"/>
      <w:marRight w:val="0"/>
      <w:marTop w:val="0"/>
      <w:marBottom w:val="0"/>
      <w:divBdr>
        <w:top w:val="none" w:sz="0" w:space="0" w:color="auto"/>
        <w:left w:val="none" w:sz="0" w:space="0" w:color="auto"/>
        <w:bottom w:val="none" w:sz="0" w:space="0" w:color="auto"/>
        <w:right w:val="none" w:sz="0" w:space="0" w:color="auto"/>
      </w:divBdr>
    </w:div>
    <w:div w:id="1374228588">
      <w:bodyDiv w:val="1"/>
      <w:marLeft w:val="0"/>
      <w:marRight w:val="0"/>
      <w:marTop w:val="0"/>
      <w:marBottom w:val="0"/>
      <w:divBdr>
        <w:top w:val="none" w:sz="0" w:space="0" w:color="auto"/>
        <w:left w:val="none" w:sz="0" w:space="0" w:color="auto"/>
        <w:bottom w:val="none" w:sz="0" w:space="0" w:color="auto"/>
        <w:right w:val="none" w:sz="0" w:space="0" w:color="auto"/>
      </w:divBdr>
      <w:divsChild>
        <w:div w:id="2069257688">
          <w:marLeft w:val="0"/>
          <w:marRight w:val="0"/>
          <w:marTop w:val="0"/>
          <w:marBottom w:val="0"/>
          <w:divBdr>
            <w:top w:val="none" w:sz="0" w:space="0" w:color="auto"/>
            <w:left w:val="none" w:sz="0" w:space="0" w:color="auto"/>
            <w:bottom w:val="none" w:sz="0" w:space="0" w:color="auto"/>
            <w:right w:val="none" w:sz="0" w:space="0" w:color="auto"/>
          </w:divBdr>
        </w:div>
      </w:divsChild>
    </w:div>
    <w:div w:id="1656445256">
      <w:bodyDiv w:val="1"/>
      <w:marLeft w:val="0"/>
      <w:marRight w:val="0"/>
      <w:marTop w:val="0"/>
      <w:marBottom w:val="0"/>
      <w:divBdr>
        <w:top w:val="none" w:sz="0" w:space="0" w:color="auto"/>
        <w:left w:val="none" w:sz="0" w:space="0" w:color="auto"/>
        <w:bottom w:val="none" w:sz="0" w:space="0" w:color="auto"/>
        <w:right w:val="none" w:sz="0" w:space="0" w:color="auto"/>
      </w:divBdr>
    </w:div>
    <w:div w:id="1656449132">
      <w:bodyDiv w:val="1"/>
      <w:marLeft w:val="0"/>
      <w:marRight w:val="0"/>
      <w:marTop w:val="0"/>
      <w:marBottom w:val="0"/>
      <w:divBdr>
        <w:top w:val="none" w:sz="0" w:space="0" w:color="auto"/>
        <w:left w:val="none" w:sz="0" w:space="0" w:color="auto"/>
        <w:bottom w:val="none" w:sz="0" w:space="0" w:color="auto"/>
        <w:right w:val="none" w:sz="0" w:space="0" w:color="auto"/>
      </w:divBdr>
    </w:div>
    <w:div w:id="1667629772">
      <w:bodyDiv w:val="1"/>
      <w:marLeft w:val="0"/>
      <w:marRight w:val="0"/>
      <w:marTop w:val="0"/>
      <w:marBottom w:val="0"/>
      <w:divBdr>
        <w:top w:val="none" w:sz="0" w:space="0" w:color="auto"/>
        <w:left w:val="none" w:sz="0" w:space="0" w:color="auto"/>
        <w:bottom w:val="none" w:sz="0" w:space="0" w:color="auto"/>
        <w:right w:val="none" w:sz="0" w:space="0" w:color="auto"/>
      </w:divBdr>
    </w:div>
    <w:div w:id="1705131620">
      <w:bodyDiv w:val="1"/>
      <w:marLeft w:val="0"/>
      <w:marRight w:val="0"/>
      <w:marTop w:val="0"/>
      <w:marBottom w:val="0"/>
      <w:divBdr>
        <w:top w:val="none" w:sz="0" w:space="0" w:color="auto"/>
        <w:left w:val="none" w:sz="0" w:space="0" w:color="auto"/>
        <w:bottom w:val="none" w:sz="0" w:space="0" w:color="auto"/>
        <w:right w:val="none" w:sz="0" w:space="0" w:color="auto"/>
      </w:divBdr>
    </w:div>
    <w:div w:id="1707637002">
      <w:bodyDiv w:val="1"/>
      <w:marLeft w:val="0"/>
      <w:marRight w:val="0"/>
      <w:marTop w:val="0"/>
      <w:marBottom w:val="0"/>
      <w:divBdr>
        <w:top w:val="none" w:sz="0" w:space="0" w:color="auto"/>
        <w:left w:val="none" w:sz="0" w:space="0" w:color="auto"/>
        <w:bottom w:val="none" w:sz="0" w:space="0" w:color="auto"/>
        <w:right w:val="none" w:sz="0" w:space="0" w:color="auto"/>
      </w:divBdr>
    </w:div>
    <w:div w:id="1737629628">
      <w:bodyDiv w:val="1"/>
      <w:marLeft w:val="0"/>
      <w:marRight w:val="0"/>
      <w:marTop w:val="0"/>
      <w:marBottom w:val="0"/>
      <w:divBdr>
        <w:top w:val="none" w:sz="0" w:space="0" w:color="auto"/>
        <w:left w:val="none" w:sz="0" w:space="0" w:color="auto"/>
        <w:bottom w:val="none" w:sz="0" w:space="0" w:color="auto"/>
        <w:right w:val="none" w:sz="0" w:space="0" w:color="auto"/>
      </w:divBdr>
    </w:div>
    <w:div w:id="1936402855">
      <w:bodyDiv w:val="1"/>
      <w:marLeft w:val="0"/>
      <w:marRight w:val="0"/>
      <w:marTop w:val="0"/>
      <w:marBottom w:val="0"/>
      <w:divBdr>
        <w:top w:val="none" w:sz="0" w:space="0" w:color="auto"/>
        <w:left w:val="none" w:sz="0" w:space="0" w:color="auto"/>
        <w:bottom w:val="none" w:sz="0" w:space="0" w:color="auto"/>
        <w:right w:val="none" w:sz="0" w:space="0" w:color="auto"/>
      </w:divBdr>
    </w:div>
    <w:div w:id="1949963220">
      <w:bodyDiv w:val="1"/>
      <w:marLeft w:val="0"/>
      <w:marRight w:val="0"/>
      <w:marTop w:val="0"/>
      <w:marBottom w:val="0"/>
      <w:divBdr>
        <w:top w:val="none" w:sz="0" w:space="0" w:color="auto"/>
        <w:left w:val="none" w:sz="0" w:space="0" w:color="auto"/>
        <w:bottom w:val="none" w:sz="0" w:space="0" w:color="auto"/>
        <w:right w:val="none" w:sz="0" w:space="0" w:color="auto"/>
      </w:divBdr>
    </w:div>
    <w:div w:id="1967275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hyperlink" Target="http://www.zagrebacka-zupanija.hr/zracna_luka_zagreb" TargetMode="Externa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hyperlink" Target="http://bak.hr/Hrvatski/Specijalisticki-studiji/Financijski-menadzment-84.html" TargetMode="External"/><Relationship Id="rId68" Type="http://schemas.openxmlformats.org/officeDocument/2006/relationships/hyperlink" Target="http://www.zagrebacka-zupanija.hr/gospodarenje_otpadom" TargetMode="External"/><Relationship Id="rId84" Type="http://schemas.openxmlformats.org/officeDocument/2006/relationships/footer" Target="footer3.xml"/><Relationship Id="rId89" Type="http://schemas.openxmlformats.org/officeDocument/2006/relationships/image" Target="media/image44.emf"/><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zagrebacka-zupanija.hr/turisticka_zajednica_zagrebacke_zupanije" TargetMode="External"/><Relationship Id="rId29" Type="http://schemas.openxmlformats.org/officeDocument/2006/relationships/image" Target="media/image8.jpeg"/><Relationship Id="rId107" Type="http://schemas.openxmlformats.org/officeDocument/2006/relationships/hyperlink" Target="file:///G:\11.01.2017\Dodatak%202.%20Komunikacijska%20strategija_kona&#269;na%201.docx" TargetMode="External"/><Relationship Id="rId11" Type="http://schemas.openxmlformats.org/officeDocument/2006/relationships/header" Target="header2.xml"/><Relationship Id="rId24" Type="http://schemas.openxmlformats.org/officeDocument/2006/relationships/image" Target="media/image3.jpe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png"/><Relationship Id="rId58" Type="http://schemas.openxmlformats.org/officeDocument/2006/relationships/hyperlink" Target="http://bak.hr/Hrvatski/Strucni-studiji/Poslovna-ekonomija-i-financije-105.html" TargetMode="External"/><Relationship Id="rId66" Type="http://schemas.openxmlformats.org/officeDocument/2006/relationships/image" Target="media/image36.emf"/><Relationship Id="rId74" Type="http://schemas.openxmlformats.org/officeDocument/2006/relationships/hyperlink" Target="http://www.zagrebacka-zupanija.hr/gospodarenje_otpadom" TargetMode="External"/><Relationship Id="rId79" Type="http://schemas.openxmlformats.org/officeDocument/2006/relationships/image" Target="media/image37.png"/><Relationship Id="rId87" Type="http://schemas.openxmlformats.org/officeDocument/2006/relationships/image" Target="media/image42.emf"/><Relationship Id="rId102" Type="http://schemas.openxmlformats.org/officeDocument/2006/relationships/hyperlink" Target="file:///G:\11.01.2017\Dodatak%202.%20Komunikacijska%20strategija_kona&#269;na%201.docx" TargetMode="External"/><Relationship Id="rId110" Type="http://schemas.openxmlformats.org/officeDocument/2006/relationships/hyperlink" Target="http://www.zakon.hr/cms.htm?id=12099" TargetMode="External"/><Relationship Id="rId5" Type="http://schemas.openxmlformats.org/officeDocument/2006/relationships/webSettings" Target="webSettings.xml"/><Relationship Id="rId61" Type="http://schemas.openxmlformats.org/officeDocument/2006/relationships/hyperlink" Target="http://bak.hr/Hrvatski/Specijalisticki-studiji/Projektni-menadzment-82.html" TargetMode="External"/><Relationship Id="rId82" Type="http://schemas.openxmlformats.org/officeDocument/2006/relationships/image" Target="media/image39.jpeg"/><Relationship Id="rId90" Type="http://schemas.openxmlformats.org/officeDocument/2006/relationships/image" Target="media/image45.emf"/><Relationship Id="rId95" Type="http://schemas.openxmlformats.org/officeDocument/2006/relationships/hyperlink" Target="file:///G:\11.01.2017\Dodatak%202.%20Komunikacijska%20strategija_kona&#269;na%201.docx" TargetMode="External"/><Relationship Id="rId19" Type="http://schemas.openxmlformats.org/officeDocument/2006/relationships/hyperlink" Target="http://www.zagrebacka-zupanija.hr/gospodarenje_otpadom" TargetMode="External"/><Relationship Id="rId14" Type="http://schemas.openxmlformats.org/officeDocument/2006/relationships/hyperlink" Target="http://www.zagrebacka-zupanija.hr/zupanijske_ceste" TargetMode="External"/><Relationship Id="rId22" Type="http://schemas.openxmlformats.org/officeDocument/2006/relationships/hyperlink" Target="http://www.zagrebacka-zupanija.hr/specijalna_bolnica_za_medisinsku_rehabilitaciju_naftalan" TargetMode="External"/><Relationship Id="rId27" Type="http://schemas.openxmlformats.org/officeDocument/2006/relationships/image" Target="media/image6.pn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1.emf"/><Relationship Id="rId48" Type="http://schemas.openxmlformats.org/officeDocument/2006/relationships/image" Target="media/image26.jpeg"/><Relationship Id="rId56" Type="http://schemas.openxmlformats.org/officeDocument/2006/relationships/image" Target="media/image34.png"/><Relationship Id="rId64" Type="http://schemas.openxmlformats.org/officeDocument/2006/relationships/image" Target="media/image35.png"/><Relationship Id="rId69" Type="http://schemas.openxmlformats.org/officeDocument/2006/relationships/hyperlink" Target="http://www.zagrebacka-zupanija.hr/zupanijske_ceste" TargetMode="External"/><Relationship Id="rId77" Type="http://schemas.openxmlformats.org/officeDocument/2006/relationships/hyperlink" Target="http://www.zagrebacka-zupanija.hr/specijalna_bolnica_za_medisinsku_rehabilitaciju_naftalan" TargetMode="External"/><Relationship Id="rId100" Type="http://schemas.openxmlformats.org/officeDocument/2006/relationships/hyperlink" Target="file:///G:\11.01.2017\Dodatak%202.%20Komunikacijska%20strategija_kona&#269;na%201.docx" TargetMode="External"/><Relationship Id="rId105" Type="http://schemas.openxmlformats.org/officeDocument/2006/relationships/hyperlink" Target="file:///G:\11.01.2017\Dodatak%202.%20Komunikacijska%20strategija_kona&#269;na%201.docx" TargetMode="External"/><Relationship Id="rId113"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9.png"/><Relationship Id="rId72" Type="http://schemas.openxmlformats.org/officeDocument/2006/relationships/hyperlink" Target="http://www.zagrebacka-zupanija.hr/zavod_za_hitnu_medicinu" TargetMode="External"/><Relationship Id="rId80" Type="http://schemas.openxmlformats.org/officeDocument/2006/relationships/hyperlink" Target="http://www.zpuzz.hr" TargetMode="External"/><Relationship Id="rId85" Type="http://schemas.openxmlformats.org/officeDocument/2006/relationships/footer" Target="footer4.xml"/><Relationship Id="rId93" Type="http://schemas.openxmlformats.org/officeDocument/2006/relationships/image" Target="media/image48.emf"/><Relationship Id="rId98" Type="http://schemas.openxmlformats.org/officeDocument/2006/relationships/hyperlink" Target="file:///G:\11.01.2017\Dodatak%202.%20Komunikacijska%20strategija_kona&#269;na%201.docx"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www.zagrebacka-zupanija.hr/zavod_za_hitnu_medicinu" TargetMode="External"/><Relationship Id="rId25" Type="http://schemas.openxmlformats.org/officeDocument/2006/relationships/image" Target="media/image4.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4.jpeg"/><Relationship Id="rId59" Type="http://schemas.openxmlformats.org/officeDocument/2006/relationships/hyperlink" Target="http://bak.hr/Hrvatski/Strucni-studiji/Menadzment-u-kulturi-106.html" TargetMode="External"/><Relationship Id="rId67" Type="http://schemas.openxmlformats.org/officeDocument/2006/relationships/package" Target="embeddings/Microsoft_Word_Document.docx"/><Relationship Id="rId103" Type="http://schemas.openxmlformats.org/officeDocument/2006/relationships/hyperlink" Target="file:///G:\11.01.2017\Dodatak%202.%20Komunikacijska%20strategija_kona&#269;na%201.docx" TargetMode="External"/><Relationship Id="rId108" Type="http://schemas.openxmlformats.org/officeDocument/2006/relationships/hyperlink" Target="file:///G:\11.01.2017\Dodatak%202.%20Komunikacijska%20strategija_kona&#269;na%201.docx" TargetMode="External"/><Relationship Id="rId20" Type="http://schemas.openxmlformats.org/officeDocument/2006/relationships/hyperlink" Target="http://www.zagrebacka-zupanija.hr/ljekarne" TargetMode="External"/><Relationship Id="rId41" Type="http://schemas.openxmlformats.org/officeDocument/2006/relationships/image" Target="media/image19.jpeg"/><Relationship Id="rId54" Type="http://schemas.openxmlformats.org/officeDocument/2006/relationships/image" Target="media/image32.png"/><Relationship Id="rId62" Type="http://schemas.openxmlformats.org/officeDocument/2006/relationships/hyperlink" Target="http://bak.hr/Hrvatski/Specijalisticki-studiji/Komunikacijski-menadzment-83.html" TargetMode="External"/><Relationship Id="rId70" Type="http://schemas.openxmlformats.org/officeDocument/2006/relationships/hyperlink" Target="http://www.zagrebacka-zupanija.hr/vodoprivreda_lonja_zelina_dd" TargetMode="External"/><Relationship Id="rId75" Type="http://schemas.openxmlformats.org/officeDocument/2006/relationships/hyperlink" Target="http://www.zagrebacka-zupanija.hr/ljekarne" TargetMode="External"/><Relationship Id="rId83" Type="http://schemas.openxmlformats.org/officeDocument/2006/relationships/image" Target="media/image40.jpeg"/><Relationship Id="rId88" Type="http://schemas.openxmlformats.org/officeDocument/2006/relationships/image" Target="media/image43.emf"/><Relationship Id="rId91" Type="http://schemas.openxmlformats.org/officeDocument/2006/relationships/image" Target="media/image46.emf"/><Relationship Id="rId96" Type="http://schemas.openxmlformats.org/officeDocument/2006/relationships/hyperlink" Target="file:///G:\11.01.2017\Dodatak%202.%20Komunikacijska%20strategija_kona&#269;na%201.docx" TargetMode="External"/><Relationship Id="rId111" Type="http://schemas.openxmlformats.org/officeDocument/2006/relationships/hyperlink" Target="http://www.zakon.hr/cms.htm?id=1210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zagrebacka-zupanija.hr/vodoprivreda_lonja_zelina_dd" TargetMode="External"/><Relationship Id="rId23" Type="http://schemas.openxmlformats.org/officeDocument/2006/relationships/hyperlink" Target="http://www.zagrebacka-zupanija.hr/sitecms/menus/specijalna_bolnica_za_kronicne_bolesti_djecje_dobi_bistra" TargetMode="External"/><Relationship Id="rId28" Type="http://schemas.openxmlformats.org/officeDocument/2006/relationships/image" Target="media/image7.png"/><Relationship Id="rId36" Type="http://schemas.openxmlformats.org/officeDocument/2006/relationships/image" Target="media/image15.jpeg"/><Relationship Id="rId49" Type="http://schemas.openxmlformats.org/officeDocument/2006/relationships/image" Target="media/image27.png"/><Relationship Id="rId57" Type="http://schemas.openxmlformats.org/officeDocument/2006/relationships/chart" Target="charts/chart1.xml"/><Relationship Id="rId106" Type="http://schemas.openxmlformats.org/officeDocument/2006/relationships/hyperlink" Target="file:///G:\11.01.2017\Dodatak%202.%20Komunikacijska%20strategija_kona&#269;na%201.docx" TargetMode="External"/><Relationship Id="rId10" Type="http://schemas.openxmlformats.org/officeDocument/2006/relationships/footer" Target="footer1.xml"/><Relationship Id="rId31" Type="http://schemas.openxmlformats.org/officeDocument/2006/relationships/image" Target="media/image10.jpeg"/><Relationship Id="rId44" Type="http://schemas.openxmlformats.org/officeDocument/2006/relationships/image" Target="media/image22.jpeg"/><Relationship Id="rId52" Type="http://schemas.openxmlformats.org/officeDocument/2006/relationships/image" Target="media/image30.png"/><Relationship Id="rId60" Type="http://schemas.openxmlformats.org/officeDocument/2006/relationships/hyperlink" Target="http://bak.hr/Hrvatski/Strucni-studiji/Menadzment-uredskog-poslovanja-107.html" TargetMode="External"/><Relationship Id="rId65" Type="http://schemas.openxmlformats.org/officeDocument/2006/relationships/chart" Target="charts/chart2.xml"/><Relationship Id="rId73" Type="http://schemas.openxmlformats.org/officeDocument/2006/relationships/hyperlink" Target="http://www.zagrebacka-zupanija.hr/dom_zdravlja" TargetMode="External"/><Relationship Id="rId78" Type="http://schemas.openxmlformats.org/officeDocument/2006/relationships/hyperlink" Target="http://www.zagrebacka-zupanija.hr/sitecms/menus/specijalna_bolnica_za_kronicne_bolesti_djecje_dobi_bistra" TargetMode="External"/><Relationship Id="rId81" Type="http://schemas.openxmlformats.org/officeDocument/2006/relationships/image" Target="media/image38.jpeg"/><Relationship Id="rId86" Type="http://schemas.openxmlformats.org/officeDocument/2006/relationships/image" Target="media/image41.png"/><Relationship Id="rId94" Type="http://schemas.openxmlformats.org/officeDocument/2006/relationships/hyperlink" Target="file:///G:\11.01.2017\Dodatak%202.%20Komunikacijska%20strategija_kona&#269;na%201.docx" TargetMode="External"/><Relationship Id="rId99" Type="http://schemas.openxmlformats.org/officeDocument/2006/relationships/hyperlink" Target="file:///G:\11.01.2017\Dodatak%202.%20Komunikacijska%20strategija_kona&#269;na%201.docx" TargetMode="External"/><Relationship Id="rId101" Type="http://schemas.openxmlformats.org/officeDocument/2006/relationships/hyperlink" Target="file:///G:\11.01.2017\Dodatak%202.%20Komunikacijska%20strategija_kona&#269;na%201.docx"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www.zagrebacka-zupanija.hr/gospodarenje_otpadom" TargetMode="External"/><Relationship Id="rId18" Type="http://schemas.openxmlformats.org/officeDocument/2006/relationships/hyperlink" Target="http://www.zagrebacka-zupanija.hr/dom_zdravlja" TargetMode="External"/><Relationship Id="rId39" Type="http://schemas.openxmlformats.org/officeDocument/2006/relationships/hyperlink" Target="http://www.zpuzz.hr" TargetMode="External"/><Relationship Id="rId109" Type="http://schemas.openxmlformats.org/officeDocument/2006/relationships/hyperlink" Target="file:///G:\11.01.2017\Dodatak%202.%20Komunikacijska%20strategija_kona&#269;na%201.docx" TargetMode="External"/><Relationship Id="rId34" Type="http://schemas.openxmlformats.org/officeDocument/2006/relationships/image" Target="media/image13.jpe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hyperlink" Target="http://www.zagrebacka-zupanija.hr/zracna_luka_zagreb" TargetMode="External"/><Relationship Id="rId97" Type="http://schemas.openxmlformats.org/officeDocument/2006/relationships/hyperlink" Target="file:///G:\11.01.2017\Dodatak%202.%20Komunikacijska%20strategija_kona&#269;na%201.docx" TargetMode="External"/><Relationship Id="rId104" Type="http://schemas.openxmlformats.org/officeDocument/2006/relationships/hyperlink" Target="file:///G:\11.01.2017\Dodatak%202.%20Komunikacijska%20strategija_kona&#269;na%201.docx" TargetMode="External"/><Relationship Id="rId7" Type="http://schemas.openxmlformats.org/officeDocument/2006/relationships/endnotes" Target="endnotes.xml"/><Relationship Id="rId71" Type="http://schemas.openxmlformats.org/officeDocument/2006/relationships/hyperlink" Target="http://www.zagrebacka-zupanija.hr/turisticka_zajednica_zagrebacke_zupanije" TargetMode="External"/><Relationship Id="rId92" Type="http://schemas.openxmlformats.org/officeDocument/2006/relationships/image" Target="media/image47.em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343588995819967"/>
          <c:y val="0.1550524934383202"/>
          <c:w val="0.70088509769612117"/>
          <c:h val="0.72208198239925891"/>
        </c:manualLayout>
      </c:layout>
      <c:barChart>
        <c:barDir val="col"/>
        <c:grouping val="clustered"/>
        <c:varyColors val="0"/>
        <c:ser>
          <c:idx val="0"/>
          <c:order val="0"/>
          <c:invertIfNegative val="0"/>
          <c:cat>
            <c:strRef>
              <c:f>'Worksheet 1'!$B$1:$G$1</c:f>
              <c:strCache>
                <c:ptCount val="6"/>
                <c:pt idx="0">
                  <c:v>2011</c:v>
                </c:pt>
                <c:pt idx="1">
                  <c:v>2012</c:v>
                </c:pt>
                <c:pt idx="2">
                  <c:v>2013</c:v>
                </c:pt>
                <c:pt idx="3">
                  <c:v>2014</c:v>
                </c:pt>
                <c:pt idx="4">
                  <c:v>2015</c:v>
                </c:pt>
                <c:pt idx="5">
                  <c:v>2016</c:v>
                </c:pt>
              </c:strCache>
            </c:strRef>
          </c:cat>
          <c:val>
            <c:numRef>
              <c:f>'Worksheet 1'!$B$2:$G$2</c:f>
              <c:numCache>
                <c:formatCode>General</c:formatCode>
                <c:ptCount val="6"/>
              </c:numCache>
            </c:numRef>
          </c:val>
          <c:extLst>
            <c:ext xmlns:c16="http://schemas.microsoft.com/office/drawing/2014/chart" uri="{C3380CC4-5D6E-409C-BE32-E72D297353CC}">
              <c16:uniqueId val="{00000000-E45C-4090-B783-0631E306514C}"/>
            </c:ext>
          </c:extLst>
        </c:ser>
        <c:ser>
          <c:idx val="1"/>
          <c:order val="1"/>
          <c:invertIfNegative val="0"/>
          <c:cat>
            <c:strRef>
              <c:f>'Worksheet 1'!$B$1:$G$1</c:f>
              <c:strCache>
                <c:ptCount val="6"/>
                <c:pt idx="0">
                  <c:v>2011</c:v>
                </c:pt>
                <c:pt idx="1">
                  <c:v>2012</c:v>
                </c:pt>
                <c:pt idx="2">
                  <c:v>2013</c:v>
                </c:pt>
                <c:pt idx="3">
                  <c:v>2014</c:v>
                </c:pt>
                <c:pt idx="4">
                  <c:v>2015</c:v>
                </c:pt>
                <c:pt idx="5">
                  <c:v>2016</c:v>
                </c:pt>
              </c:strCache>
            </c:strRef>
          </c:cat>
          <c:val>
            <c:numRef>
              <c:f>'Worksheet 1'!$B$3:$G$3</c:f>
              <c:numCache>
                <c:formatCode>0</c:formatCode>
                <c:ptCount val="6"/>
                <c:pt idx="0">
                  <c:v>15947.333333333334</c:v>
                </c:pt>
                <c:pt idx="1">
                  <c:v>17403</c:v>
                </c:pt>
                <c:pt idx="2">
                  <c:v>19583</c:v>
                </c:pt>
                <c:pt idx="3">
                  <c:v>18469.25</c:v>
                </c:pt>
                <c:pt idx="4">
                  <c:v>15802.583333333334</c:v>
                </c:pt>
                <c:pt idx="5">
                  <c:v>12495</c:v>
                </c:pt>
              </c:numCache>
            </c:numRef>
          </c:val>
          <c:extLst>
            <c:ext xmlns:c16="http://schemas.microsoft.com/office/drawing/2014/chart" uri="{C3380CC4-5D6E-409C-BE32-E72D297353CC}">
              <c16:uniqueId val="{00000001-E45C-4090-B783-0631E306514C}"/>
            </c:ext>
          </c:extLst>
        </c:ser>
        <c:dLbls>
          <c:showLegendKey val="0"/>
          <c:showVal val="0"/>
          <c:showCatName val="0"/>
          <c:showSerName val="0"/>
          <c:showPercent val="0"/>
          <c:showBubbleSize val="0"/>
        </c:dLbls>
        <c:gapWidth val="150"/>
        <c:axId val="218601344"/>
        <c:axId val="446203392"/>
      </c:barChart>
      <c:catAx>
        <c:axId val="218601344"/>
        <c:scaling>
          <c:orientation val="minMax"/>
        </c:scaling>
        <c:delete val="0"/>
        <c:axPos val="b"/>
        <c:numFmt formatCode="General" sourceLinked="0"/>
        <c:majorTickMark val="out"/>
        <c:minorTickMark val="none"/>
        <c:tickLblPos val="nextTo"/>
        <c:crossAx val="446203392"/>
        <c:crosses val="autoZero"/>
        <c:auto val="1"/>
        <c:lblAlgn val="ctr"/>
        <c:lblOffset val="100"/>
        <c:noMultiLvlLbl val="0"/>
      </c:catAx>
      <c:valAx>
        <c:axId val="446203392"/>
        <c:scaling>
          <c:orientation val="minMax"/>
        </c:scaling>
        <c:delete val="0"/>
        <c:axPos val="l"/>
        <c:majorGridlines/>
        <c:numFmt formatCode="General" sourceLinked="1"/>
        <c:majorTickMark val="out"/>
        <c:minorTickMark val="none"/>
        <c:tickLblPos val="nextTo"/>
        <c:crossAx val="218601344"/>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tx>
            <c:strRef>
              <c:f>'graf MREŽA (ank)'!$B$1</c:f>
              <c:strCache>
                <c:ptCount val="1"/>
                <c:pt idx="0">
                  <c:v>Zagrebačka</c:v>
                </c:pt>
              </c:strCache>
            </c:strRef>
          </c:tx>
          <c:spPr>
            <a:ln>
              <a:solidFill>
                <a:srgbClr val="FF0000"/>
              </a:solidFill>
            </a:ln>
          </c:spPr>
          <c:marker>
            <c:symbol val="none"/>
          </c:marker>
          <c:cat>
            <c:strRef>
              <c:f>'graf MREŽA (ank)'!$A$2:$A$10</c:f>
              <c:strCache>
                <c:ptCount val="9"/>
                <c:pt idx="0">
                  <c:v>Lokacijske prednosti</c:v>
                </c:pt>
                <c:pt idx="1">
                  <c:v>Lokalna uprava</c:v>
                </c:pt>
                <c:pt idx="2">
                  <c:v>Fizička infrastruktura</c:v>
                </c:pt>
                <c:pt idx="3">
                  <c:v>Vladavina prava</c:v>
                </c:pt>
                <c:pt idx="4">
                  <c:v>Obrazovanje</c:v>
                </c:pt>
                <c:pt idx="5">
                  <c:v>Financijsko tržište i lokalna konkurencija</c:v>
                </c:pt>
                <c:pt idx="6">
                  <c:v>Tehnologija, inovativnost</c:v>
                </c:pt>
                <c:pt idx="7">
                  <c:v>Klasteri</c:v>
                </c:pt>
                <c:pt idx="8">
                  <c:v>Marketing i management</c:v>
                </c:pt>
              </c:strCache>
            </c:strRef>
          </c:cat>
          <c:val>
            <c:numRef>
              <c:f>'graf MREŽA (ank)'!$B$2:$B$10</c:f>
              <c:numCache>
                <c:formatCode>0.00</c:formatCode>
                <c:ptCount val="9"/>
                <c:pt idx="0">
                  <c:v>3.8792156119742325</c:v>
                </c:pt>
                <c:pt idx="1">
                  <c:v>3.7231432360742707</c:v>
                </c:pt>
                <c:pt idx="2">
                  <c:v>4.6731716559302763</c:v>
                </c:pt>
                <c:pt idx="3">
                  <c:v>3.9919761273209544</c:v>
                </c:pt>
                <c:pt idx="4">
                  <c:v>4.9362068965517238</c:v>
                </c:pt>
                <c:pt idx="5">
                  <c:v>3.5690484084880634</c:v>
                </c:pt>
                <c:pt idx="6">
                  <c:v>4.1789345711759509</c:v>
                </c:pt>
                <c:pt idx="7">
                  <c:v>4.1795187571049635</c:v>
                </c:pt>
                <c:pt idx="8">
                  <c:v>4.2381962864721485</c:v>
                </c:pt>
              </c:numCache>
            </c:numRef>
          </c:val>
          <c:extLst>
            <c:ext xmlns:c16="http://schemas.microsoft.com/office/drawing/2014/chart" uri="{C3380CC4-5D6E-409C-BE32-E72D297353CC}">
              <c16:uniqueId val="{00000000-31D1-44B6-8B16-56A2FB7F846C}"/>
            </c:ext>
          </c:extLst>
        </c:ser>
        <c:ser>
          <c:idx val="1"/>
          <c:order val="1"/>
          <c:tx>
            <c:strRef>
              <c:f>'graf MREŽA (ank)'!$C$1</c:f>
              <c:strCache>
                <c:ptCount val="1"/>
                <c:pt idx="0">
                  <c:v>Prosjek RH</c:v>
                </c:pt>
              </c:strCache>
            </c:strRef>
          </c:tx>
          <c:spPr>
            <a:ln>
              <a:solidFill>
                <a:schemeClr val="bg1">
                  <a:lumMod val="50000"/>
                </a:schemeClr>
              </a:solidFill>
              <a:prstDash val="dash"/>
            </a:ln>
          </c:spPr>
          <c:marker>
            <c:symbol val="none"/>
          </c:marker>
          <c:cat>
            <c:strRef>
              <c:f>'graf MREŽA (ank)'!$A$2:$A$10</c:f>
              <c:strCache>
                <c:ptCount val="9"/>
                <c:pt idx="0">
                  <c:v>Lokacijske prednosti</c:v>
                </c:pt>
                <c:pt idx="1">
                  <c:v>Lokalna uprava</c:v>
                </c:pt>
                <c:pt idx="2">
                  <c:v>Fizička infrastruktura</c:v>
                </c:pt>
                <c:pt idx="3">
                  <c:v>Vladavina prava</c:v>
                </c:pt>
                <c:pt idx="4">
                  <c:v>Obrazovanje</c:v>
                </c:pt>
                <c:pt idx="5">
                  <c:v>Financijsko tržište i lokalna konkurencija</c:v>
                </c:pt>
                <c:pt idx="6">
                  <c:v>Tehnologija, inovativnost</c:v>
                </c:pt>
                <c:pt idx="7">
                  <c:v>Klasteri</c:v>
                </c:pt>
                <c:pt idx="8">
                  <c:v>Marketing i management</c:v>
                </c:pt>
              </c:strCache>
            </c:strRef>
          </c:cat>
          <c:val>
            <c:numRef>
              <c:f>'graf MREŽA (ank)'!$C$2:$C$10</c:f>
              <c:numCache>
                <c:formatCode>0.00</c:formatCode>
                <c:ptCount val="9"/>
                <c:pt idx="0">
                  <c:v>3.9908652670012406</c:v>
                </c:pt>
                <c:pt idx="1">
                  <c:v>3.763039373825348</c:v>
                </c:pt>
                <c:pt idx="2">
                  <c:v>4.3546685441592388</c:v>
                </c:pt>
                <c:pt idx="3">
                  <c:v>4.1899803517193748</c:v>
                </c:pt>
                <c:pt idx="4">
                  <c:v>4.3973790943851911</c:v>
                </c:pt>
                <c:pt idx="5">
                  <c:v>3.4868314069320432</c:v>
                </c:pt>
                <c:pt idx="6">
                  <c:v>3.9275321039219233</c:v>
                </c:pt>
                <c:pt idx="7">
                  <c:v>3.7279875100512632</c:v>
                </c:pt>
                <c:pt idx="8">
                  <c:v>4.0999463224204851</c:v>
                </c:pt>
              </c:numCache>
            </c:numRef>
          </c:val>
          <c:extLst>
            <c:ext xmlns:c16="http://schemas.microsoft.com/office/drawing/2014/chart" uri="{C3380CC4-5D6E-409C-BE32-E72D297353CC}">
              <c16:uniqueId val="{00000001-31D1-44B6-8B16-56A2FB7F846C}"/>
            </c:ext>
          </c:extLst>
        </c:ser>
        <c:dLbls>
          <c:showLegendKey val="0"/>
          <c:showVal val="0"/>
          <c:showCatName val="0"/>
          <c:showSerName val="0"/>
          <c:showPercent val="0"/>
          <c:showBubbleSize val="0"/>
        </c:dLbls>
        <c:axId val="164157312"/>
        <c:axId val="164158848"/>
      </c:radarChart>
      <c:catAx>
        <c:axId val="164157312"/>
        <c:scaling>
          <c:orientation val="minMax"/>
        </c:scaling>
        <c:delete val="0"/>
        <c:axPos val="b"/>
        <c:majorGridlines/>
        <c:numFmt formatCode="General" sourceLinked="1"/>
        <c:majorTickMark val="out"/>
        <c:minorTickMark val="none"/>
        <c:tickLblPos val="nextTo"/>
        <c:crossAx val="164158848"/>
        <c:crosses val="autoZero"/>
        <c:auto val="0"/>
        <c:lblAlgn val="ctr"/>
        <c:lblOffset val="100"/>
        <c:noMultiLvlLbl val="0"/>
      </c:catAx>
      <c:valAx>
        <c:axId val="164158848"/>
        <c:scaling>
          <c:orientation val="minMax"/>
          <c:max val="7"/>
          <c:min val="1"/>
        </c:scaling>
        <c:delete val="0"/>
        <c:axPos val="l"/>
        <c:majorGridlines/>
        <c:numFmt formatCode="0" sourceLinked="0"/>
        <c:majorTickMark val="none"/>
        <c:minorTickMark val="none"/>
        <c:tickLblPos val="high"/>
        <c:crossAx val="164157312"/>
        <c:crosses val="autoZero"/>
        <c:crossBetween val="between"/>
        <c:majorUnit val="2"/>
        <c:minorUnit val="0.1"/>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AA7536-BEB6-4EF8-B237-D980ADF7F0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109004</Words>
  <Characters>621328</Characters>
  <Application>Microsoft Office Word</Application>
  <DocSecurity>0</DocSecurity>
  <Lines>5177</Lines>
  <Paragraphs>1457</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728875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e-poslovanje</dc:creator>
  <cp:lastModifiedBy>vlasta-ljubesic</cp:lastModifiedBy>
  <cp:revision>3</cp:revision>
  <cp:lastPrinted>2017-06-28T07:42:00Z</cp:lastPrinted>
  <dcterms:created xsi:type="dcterms:W3CDTF">2017-06-29T10:03:00Z</dcterms:created>
  <dcterms:modified xsi:type="dcterms:W3CDTF">2017-06-29T10:03:00Z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-312716358</vt:i4>
  </property>
  <property fmtid="{D5CDD505-2E9C-101B-9397-08002B2CF9AE}" pid="3" name="_NewReviewCycle">
    <vt:lpwstr/>
  </property>
  <property fmtid="{D5CDD505-2E9C-101B-9397-08002B2CF9AE}" pid="4" name="_EmailSubject">
    <vt:lpwstr>Nacrt ŽRS ispravljeno</vt:lpwstr>
  </property>
  <property fmtid="{D5CDD505-2E9C-101B-9397-08002B2CF9AE}" pid="5" name="_AuthorEmail">
    <vt:lpwstr>m.prce@zagrebacka-zupanija.hr</vt:lpwstr>
  </property>
  <property fmtid="{D5CDD505-2E9C-101B-9397-08002B2CF9AE}" pid="6" name="_AuthorEmailDisplayName">
    <vt:lpwstr>Marko Prce</vt:lpwstr>
  </property>
  <property fmtid="{D5CDD505-2E9C-101B-9397-08002B2CF9AE}" pid="7" name="_ReviewingToolsShownOnce">
    <vt:lpwstr/>
  </property>
</Properties>
</file>