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E" w:rsidRPr="0047258E" w:rsidRDefault="005B138E" w:rsidP="000068D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259F" w:rsidRPr="00B92B5F" w:rsidRDefault="00C96116" w:rsidP="0047258E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DOPUNJENE </w:t>
      </w:r>
      <w:r w:rsidR="00D4259F" w:rsidRPr="00B92B5F">
        <w:rPr>
          <w:rFonts w:asciiTheme="minorHAnsi" w:hAnsiTheme="minorHAnsi" w:cs="Arial"/>
          <w:b/>
        </w:rPr>
        <w:t>UPUTE ZA PRIJAVITELJE</w:t>
      </w:r>
    </w:p>
    <w:p w:rsidR="00846829" w:rsidRPr="00B92B5F" w:rsidRDefault="004F40E9" w:rsidP="0047258E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 xml:space="preserve">na </w:t>
      </w:r>
      <w:r w:rsidR="004C6B58" w:rsidRPr="00B92B5F">
        <w:rPr>
          <w:rFonts w:asciiTheme="minorHAnsi" w:hAnsiTheme="minorHAnsi" w:cs="Arial"/>
          <w:b/>
        </w:rPr>
        <w:t xml:space="preserve">Javni poziv </w:t>
      </w:r>
      <w:r w:rsidR="00846829" w:rsidRPr="00B92B5F">
        <w:rPr>
          <w:rFonts w:asciiTheme="minorHAnsi" w:hAnsiTheme="minorHAnsi" w:cs="Arial"/>
          <w:b/>
        </w:rPr>
        <w:t>za provedbu projekata</w:t>
      </w:r>
      <w:bookmarkStart w:id="0" w:name="_GoBack"/>
      <w:bookmarkEnd w:id="0"/>
    </w:p>
    <w:p w:rsidR="00846829" w:rsidRPr="00B92B5F" w:rsidRDefault="00846829" w:rsidP="0047258E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financiranih iz fondova i programa Europske unije</w:t>
      </w:r>
    </w:p>
    <w:p w:rsidR="00663FDE" w:rsidRPr="0047258E" w:rsidRDefault="00663FDE" w:rsidP="0084682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072E0" w:rsidRPr="0047258E" w:rsidRDefault="00D072E0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I.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PREDMET I 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CILJ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JAVNOG POZIVA</w:t>
      </w:r>
      <w:r w:rsidRPr="0047258E">
        <w:rPr>
          <w:rFonts w:asciiTheme="minorHAnsi" w:hAnsiTheme="minorHAnsi" w:cs="Arial"/>
          <w:b/>
          <w:sz w:val="22"/>
          <w:szCs w:val="22"/>
        </w:rPr>
        <w:t>: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C6B58" w:rsidRPr="0047258E" w:rsidRDefault="004C6B58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Predmet javnog poziva je dodjela bespovratnih potpora u 201</w:t>
      </w:r>
      <w:r w:rsidR="0047258E">
        <w:rPr>
          <w:rFonts w:asciiTheme="minorHAnsi" w:hAnsiTheme="minorHAnsi" w:cs="Arial"/>
          <w:sz w:val="22"/>
          <w:szCs w:val="22"/>
        </w:rPr>
        <w:t>7</w:t>
      </w:r>
      <w:r w:rsidRPr="0047258E">
        <w:rPr>
          <w:rFonts w:asciiTheme="minorHAnsi" w:hAnsiTheme="minorHAnsi" w:cs="Arial"/>
          <w:sz w:val="22"/>
          <w:szCs w:val="22"/>
        </w:rPr>
        <w:t>. godini za pokriće dijela vlastitog udjela za provedbu projekata financiranih iz fondova i programa Eu</w:t>
      </w:r>
      <w:r w:rsidR="001B67DA" w:rsidRPr="0047258E">
        <w:rPr>
          <w:rFonts w:asciiTheme="minorHAnsi" w:hAnsiTheme="minorHAnsi" w:cs="Arial"/>
          <w:sz w:val="22"/>
          <w:szCs w:val="22"/>
        </w:rPr>
        <w:t>ropske unije (u daljnjem tekstu</w:t>
      </w:r>
      <w:r w:rsidRPr="0047258E">
        <w:rPr>
          <w:rFonts w:asciiTheme="minorHAnsi" w:hAnsiTheme="minorHAnsi" w:cs="Arial"/>
          <w:sz w:val="22"/>
          <w:szCs w:val="22"/>
        </w:rPr>
        <w:t>: Potpora).</w:t>
      </w:r>
    </w:p>
    <w:p w:rsidR="004C6B58" w:rsidRPr="0047258E" w:rsidRDefault="004C6B58" w:rsidP="000068D3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61AB7" w:rsidRPr="0047258E" w:rsidRDefault="00461AB7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Cilj dodjele ove Potpore je pomoć prihvatljivim korisnicima u provedbi odobrenih projekata putem osiguranja sredstava koja su dužni imati iz vlastitih izvora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Pr="0047258E">
        <w:rPr>
          <w:rFonts w:asciiTheme="minorHAnsi" w:hAnsiTheme="minorHAnsi" w:cs="Arial"/>
          <w:sz w:val="22"/>
          <w:szCs w:val="22"/>
        </w:rPr>
        <w:t xml:space="preserve"> a sukladno ugovor</w:t>
      </w:r>
      <w:r w:rsidR="001B67DA" w:rsidRPr="0047258E">
        <w:rPr>
          <w:rFonts w:asciiTheme="minorHAnsi" w:hAnsiTheme="minorHAnsi" w:cs="Arial"/>
          <w:sz w:val="22"/>
          <w:szCs w:val="22"/>
        </w:rPr>
        <w:t>u</w:t>
      </w:r>
      <w:r w:rsidRPr="0047258E">
        <w:rPr>
          <w:rFonts w:asciiTheme="minorHAnsi" w:hAnsiTheme="minorHAnsi" w:cs="Arial"/>
          <w:sz w:val="22"/>
          <w:szCs w:val="22"/>
        </w:rPr>
        <w:t xml:space="preserve"> o dodjeli bespovratnih sredstava za provođenje projekta koji se financira iz fondova i programa Europske unije (u daljnjem tekstu: Projekt).</w:t>
      </w:r>
      <w:r w:rsidRPr="0047258E">
        <w:rPr>
          <w:rFonts w:asciiTheme="minorHAnsi" w:hAnsiTheme="minorHAnsi"/>
        </w:rPr>
        <w:t xml:space="preserve"> 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61AB7" w:rsidRPr="0047258E" w:rsidRDefault="00461AB7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Projekt mora biti sukladan sa strateškim dokumentima lokalne i županijske razine i </w:t>
      </w:r>
      <w:r w:rsidRPr="00B92B5F">
        <w:rPr>
          <w:rFonts w:asciiTheme="minorHAnsi" w:hAnsiTheme="minorHAnsi" w:cs="Arial"/>
          <w:b/>
          <w:sz w:val="22"/>
          <w:szCs w:val="22"/>
        </w:rPr>
        <w:t>mora biti prijavljen u Bazu projekata Zagrebačke županije</w:t>
      </w:r>
      <w:r w:rsidRPr="0047258E">
        <w:rPr>
          <w:rFonts w:asciiTheme="minorHAnsi" w:hAnsiTheme="minorHAnsi" w:cs="Arial"/>
          <w:sz w:val="22"/>
          <w:szCs w:val="22"/>
        </w:rPr>
        <w:t xml:space="preserve"> koju vodi Regionalna razvojna agencija Zagrebačke županije, mora imati ugovor o dodjeli bespovratnih sredstava iz fondova i programa Europske unije te se mora provoditi na području Zagrebačke županije.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1B67DA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II. PRIHVATLJIVI</w:t>
      </w:r>
      <w:r w:rsidR="00D4259F" w:rsidRPr="0047258E">
        <w:rPr>
          <w:rFonts w:asciiTheme="minorHAnsi" w:hAnsiTheme="minorHAnsi" w:cs="Arial"/>
          <w:b/>
          <w:sz w:val="22"/>
          <w:szCs w:val="22"/>
        </w:rPr>
        <w:t xml:space="preserve"> PRIJAVITELJ</w:t>
      </w:r>
      <w:r w:rsidRPr="0047258E">
        <w:rPr>
          <w:rFonts w:asciiTheme="minorHAnsi" w:hAnsiTheme="minorHAnsi" w:cs="Arial"/>
          <w:b/>
          <w:sz w:val="22"/>
          <w:szCs w:val="22"/>
        </w:rPr>
        <w:t>I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C6B58" w:rsidRPr="0047258E" w:rsidRDefault="004C6B58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Prihvatljivi prijavitelji (u daljnjem tekstu: Korisnik) su jedinice lokalne samouprave sa područja Zagrebačke županije, </w:t>
      </w:r>
      <w:r w:rsidRPr="002A1900">
        <w:rPr>
          <w:rFonts w:asciiTheme="minorHAnsi" w:hAnsiTheme="minorHAnsi" w:cs="Arial"/>
          <w:sz w:val="22"/>
          <w:szCs w:val="22"/>
        </w:rPr>
        <w:t>pravne osobe kojima je osnivač i/ili većinski vlasnik Zagrebačka županija</w:t>
      </w:r>
      <w:r w:rsidR="002A1900">
        <w:rPr>
          <w:rFonts w:asciiTheme="minorHAnsi" w:hAnsiTheme="minorHAnsi" w:cs="Arial"/>
          <w:sz w:val="22"/>
          <w:szCs w:val="22"/>
        </w:rPr>
        <w:t xml:space="preserve"> </w:t>
      </w:r>
      <w:r w:rsidR="0047258E">
        <w:rPr>
          <w:rFonts w:asciiTheme="minorHAnsi" w:hAnsiTheme="minorHAnsi" w:cs="Arial"/>
          <w:sz w:val="22"/>
          <w:szCs w:val="22"/>
        </w:rPr>
        <w:t>i pravne osobe iz područja kulture kojima je osnivač grad ili općina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Pr="0047258E">
        <w:rPr>
          <w:rFonts w:asciiTheme="minorHAnsi" w:hAnsiTheme="minorHAnsi" w:cs="Arial"/>
          <w:sz w:val="22"/>
          <w:szCs w:val="22"/>
        </w:rPr>
        <w:t xml:space="preserve"> a koji </w:t>
      </w:r>
      <w:r w:rsidRPr="00B92B5F">
        <w:rPr>
          <w:rFonts w:asciiTheme="minorHAnsi" w:hAnsiTheme="minorHAnsi" w:cs="Arial"/>
          <w:b/>
          <w:sz w:val="22"/>
          <w:szCs w:val="22"/>
        </w:rPr>
        <w:t xml:space="preserve">do prijave na javni poziv </w:t>
      </w:r>
      <w:r w:rsidR="0047258E" w:rsidRPr="00B92B5F">
        <w:rPr>
          <w:rFonts w:asciiTheme="minorHAnsi" w:hAnsiTheme="minorHAnsi" w:cs="Arial"/>
          <w:b/>
          <w:sz w:val="22"/>
          <w:szCs w:val="22"/>
        </w:rPr>
        <w:t xml:space="preserve">imaju potpisan </w:t>
      </w:r>
      <w:r w:rsidRPr="00B92B5F">
        <w:rPr>
          <w:rFonts w:asciiTheme="minorHAnsi" w:hAnsiTheme="minorHAnsi" w:cs="Arial"/>
          <w:b/>
          <w:sz w:val="22"/>
          <w:szCs w:val="22"/>
        </w:rPr>
        <w:t>ugovor o dodjeli bespovratnih sredstava za provedbu projekta koj</w:t>
      </w:r>
      <w:r w:rsidR="001B67DA" w:rsidRPr="00B92B5F">
        <w:rPr>
          <w:rFonts w:asciiTheme="minorHAnsi" w:hAnsiTheme="minorHAnsi" w:cs="Arial"/>
          <w:b/>
          <w:sz w:val="22"/>
          <w:szCs w:val="22"/>
        </w:rPr>
        <w:t>i se financira</w:t>
      </w:r>
      <w:r w:rsidRPr="00B92B5F">
        <w:rPr>
          <w:rFonts w:asciiTheme="minorHAnsi" w:hAnsiTheme="minorHAnsi" w:cs="Arial"/>
          <w:b/>
          <w:sz w:val="22"/>
          <w:szCs w:val="22"/>
        </w:rPr>
        <w:t xml:space="preserve"> iz fondova i programa Europske unije</w:t>
      </w:r>
      <w:r w:rsidRPr="0047258E">
        <w:rPr>
          <w:rFonts w:asciiTheme="minorHAnsi" w:hAnsiTheme="minorHAnsi" w:cs="Arial"/>
          <w:sz w:val="22"/>
          <w:szCs w:val="22"/>
        </w:rPr>
        <w:t>.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III. PRIHVATLJIV</w:t>
      </w:r>
      <w:r w:rsidR="0073198F" w:rsidRPr="0047258E">
        <w:rPr>
          <w:rFonts w:asciiTheme="minorHAnsi" w:hAnsiTheme="minorHAnsi" w:cs="Arial"/>
          <w:b/>
          <w:sz w:val="22"/>
          <w:szCs w:val="22"/>
        </w:rPr>
        <w:t>I TROŠKOVI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67DA" w:rsidRPr="0047258E" w:rsidRDefault="001B67DA" w:rsidP="001B67D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C6B58" w:rsidRPr="0047258E" w:rsidRDefault="004C6B58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Prihvatljivi troškovi su financijska sredstva potrebna za pokriće vlastitog udjela za financiranje provedbe projekta prema ugovor</w:t>
      </w:r>
      <w:r w:rsidR="001B67DA" w:rsidRPr="0047258E">
        <w:rPr>
          <w:rFonts w:asciiTheme="minorHAnsi" w:hAnsiTheme="minorHAnsi" w:cs="Arial"/>
          <w:sz w:val="22"/>
          <w:szCs w:val="22"/>
        </w:rPr>
        <w:t>u</w:t>
      </w:r>
      <w:r w:rsidRPr="0047258E">
        <w:rPr>
          <w:rFonts w:asciiTheme="minorHAnsi" w:hAnsiTheme="minorHAnsi" w:cs="Arial"/>
          <w:sz w:val="22"/>
          <w:szCs w:val="22"/>
        </w:rPr>
        <w:t xml:space="preserve"> koji je Korisnik sklopio sukladno natječaju o dodjeli bespovratnih sredstava za provedbu </w:t>
      </w:r>
      <w:r w:rsidR="0047258E">
        <w:rPr>
          <w:rFonts w:asciiTheme="minorHAnsi" w:hAnsiTheme="minorHAnsi" w:cs="Arial"/>
          <w:sz w:val="22"/>
          <w:szCs w:val="22"/>
        </w:rPr>
        <w:t xml:space="preserve">EU </w:t>
      </w:r>
      <w:r w:rsidRPr="0047258E">
        <w:rPr>
          <w:rFonts w:asciiTheme="minorHAnsi" w:hAnsiTheme="minorHAnsi" w:cs="Arial"/>
          <w:sz w:val="22"/>
          <w:szCs w:val="22"/>
        </w:rPr>
        <w:t xml:space="preserve">projekta, do dana prijave na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avni poziv.</w:t>
      </w:r>
    </w:p>
    <w:p w:rsidR="00B32DD7" w:rsidRPr="0047258E" w:rsidRDefault="00B32DD7" w:rsidP="000068D3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32DD7" w:rsidRDefault="00B32DD7" w:rsidP="000068D3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92B5F" w:rsidRDefault="00B92B5F" w:rsidP="000068D3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92B5F" w:rsidRPr="0047258E" w:rsidRDefault="00B92B5F" w:rsidP="000068D3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F40E9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lastRenderedPageBreak/>
        <w:t xml:space="preserve">IV. VISINA IZNOSA </w:t>
      </w:r>
      <w:r w:rsidR="000068D3" w:rsidRPr="0047258E">
        <w:rPr>
          <w:rFonts w:asciiTheme="minorHAnsi" w:hAnsiTheme="minorHAnsi" w:cs="Arial"/>
          <w:b/>
          <w:sz w:val="22"/>
          <w:szCs w:val="22"/>
        </w:rPr>
        <w:t xml:space="preserve">I KRITERIJI ZA DODJELU 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>BESPOVRATN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E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 xml:space="preserve"> POTPOR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E </w:t>
      </w: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B67DA" w:rsidRPr="002A1900" w:rsidRDefault="00461AB7" w:rsidP="002A190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Visina iznosa Potpore po jednom Korisniku iznosi do </w:t>
      </w:r>
      <w:r w:rsidR="002A1900">
        <w:rPr>
          <w:rFonts w:asciiTheme="minorHAnsi" w:hAnsiTheme="minorHAnsi" w:cs="Arial"/>
          <w:sz w:val="22"/>
          <w:szCs w:val="22"/>
        </w:rPr>
        <w:t>6</w:t>
      </w:r>
      <w:r w:rsidRPr="0047258E">
        <w:rPr>
          <w:rFonts w:asciiTheme="minorHAnsi" w:hAnsiTheme="minorHAnsi" w:cs="Arial"/>
          <w:sz w:val="22"/>
          <w:szCs w:val="22"/>
        </w:rPr>
        <w:t>0% iznosa potrebnog vlastitog udjela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Pr="0047258E">
        <w:rPr>
          <w:rFonts w:asciiTheme="minorHAnsi" w:hAnsiTheme="minorHAnsi" w:cs="Arial"/>
          <w:sz w:val="22"/>
          <w:szCs w:val="22"/>
        </w:rPr>
        <w:t xml:space="preserve"> a najviše</w:t>
      </w:r>
      <w:r w:rsidR="001B67DA" w:rsidRPr="0047258E">
        <w:rPr>
          <w:rFonts w:asciiTheme="minorHAnsi" w:hAnsiTheme="minorHAnsi" w:cs="Arial"/>
          <w:sz w:val="22"/>
          <w:szCs w:val="22"/>
        </w:rPr>
        <w:t xml:space="preserve"> do</w:t>
      </w:r>
      <w:r w:rsidR="002A1900">
        <w:rPr>
          <w:rFonts w:asciiTheme="minorHAnsi" w:hAnsiTheme="minorHAnsi" w:cs="Arial"/>
          <w:sz w:val="22"/>
          <w:szCs w:val="22"/>
        </w:rPr>
        <w:t xml:space="preserve"> </w:t>
      </w:r>
      <w:r w:rsidR="0047258E" w:rsidRPr="002A1900">
        <w:rPr>
          <w:rFonts w:asciiTheme="minorHAnsi" w:hAnsiTheme="minorHAnsi" w:cs="Arial"/>
          <w:sz w:val="22"/>
          <w:szCs w:val="22"/>
        </w:rPr>
        <w:t>3</w:t>
      </w:r>
      <w:r w:rsidR="001B67DA" w:rsidRPr="002A1900">
        <w:rPr>
          <w:rFonts w:asciiTheme="minorHAnsi" w:hAnsiTheme="minorHAnsi" w:cs="Arial"/>
          <w:sz w:val="22"/>
          <w:szCs w:val="22"/>
        </w:rPr>
        <w:t>00.000,00 kuna.</w:t>
      </w: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068D3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V</w:t>
      </w:r>
      <w:r w:rsidR="000068D3" w:rsidRPr="0047258E">
        <w:rPr>
          <w:rFonts w:asciiTheme="minorHAnsi" w:hAnsiTheme="minorHAnsi" w:cs="Arial"/>
          <w:sz w:val="22"/>
          <w:szCs w:val="22"/>
        </w:rPr>
        <w:t xml:space="preserve">isina iznosa Potpore po jednom Korisniku </w:t>
      </w:r>
      <w:r w:rsidR="00B92B5F">
        <w:rPr>
          <w:rFonts w:asciiTheme="minorHAnsi" w:hAnsiTheme="minorHAnsi" w:cs="Arial"/>
          <w:sz w:val="22"/>
          <w:szCs w:val="22"/>
        </w:rPr>
        <w:t>ovisi i o</w:t>
      </w:r>
      <w:r w:rsidR="000068D3" w:rsidRPr="0047258E">
        <w:rPr>
          <w:rFonts w:asciiTheme="minorHAnsi" w:hAnsiTheme="minorHAnsi" w:cs="Arial"/>
          <w:sz w:val="22"/>
          <w:szCs w:val="22"/>
        </w:rPr>
        <w:t xml:space="preserve"> indeks</w:t>
      </w:r>
      <w:r w:rsidR="00B92B5F">
        <w:rPr>
          <w:rFonts w:asciiTheme="minorHAnsi" w:hAnsiTheme="minorHAnsi" w:cs="Arial"/>
          <w:sz w:val="22"/>
          <w:szCs w:val="22"/>
        </w:rPr>
        <w:t>u</w:t>
      </w:r>
      <w:r w:rsidR="000068D3" w:rsidRPr="0047258E">
        <w:rPr>
          <w:rFonts w:asciiTheme="minorHAnsi" w:hAnsiTheme="minorHAnsi" w:cs="Arial"/>
          <w:sz w:val="22"/>
          <w:szCs w:val="22"/>
        </w:rPr>
        <w:t xml:space="preserve"> razvijenosti jedinice lokalne samouprave u kojoj Korisnik ima sjedište:</w:t>
      </w:r>
    </w:p>
    <w:p w:rsidR="0047258E" w:rsidRPr="0047258E" w:rsidRDefault="0047258E" w:rsidP="0047258E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JLS II. </w:t>
      </w:r>
      <w:r>
        <w:rPr>
          <w:rFonts w:asciiTheme="minorHAnsi" w:hAnsiTheme="minorHAnsi" w:cs="Arial"/>
          <w:sz w:val="22"/>
          <w:szCs w:val="22"/>
        </w:rPr>
        <w:t>skupine razvijenosti (50-75%)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7258E">
        <w:rPr>
          <w:rFonts w:asciiTheme="minorHAnsi" w:hAnsiTheme="minorHAnsi" w:cs="Arial"/>
          <w:sz w:val="22"/>
          <w:szCs w:val="22"/>
        </w:rPr>
        <w:t>– 100%  iznos potpore</w:t>
      </w:r>
    </w:p>
    <w:p w:rsidR="0047258E" w:rsidRPr="0047258E" w:rsidRDefault="0047258E" w:rsidP="0047258E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JLS III. skupine razvijenosti (7</w:t>
      </w:r>
      <w:r>
        <w:rPr>
          <w:rFonts w:asciiTheme="minorHAnsi" w:hAnsiTheme="minorHAnsi" w:cs="Arial"/>
          <w:sz w:val="22"/>
          <w:szCs w:val="22"/>
        </w:rPr>
        <w:t xml:space="preserve">5-100%)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7258E">
        <w:rPr>
          <w:rFonts w:asciiTheme="minorHAnsi" w:hAnsiTheme="minorHAnsi" w:cs="Arial"/>
          <w:sz w:val="22"/>
          <w:szCs w:val="22"/>
        </w:rPr>
        <w:t>–   80%  iznos potpore</w:t>
      </w:r>
    </w:p>
    <w:p w:rsidR="0047258E" w:rsidRPr="0047258E" w:rsidRDefault="0047258E" w:rsidP="0047258E">
      <w:pPr>
        <w:spacing w:line="276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JLS IV. skupine razvijenosti (100-125%)</w:t>
      </w:r>
      <w:r w:rsidRPr="0047258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7258E">
        <w:rPr>
          <w:rFonts w:asciiTheme="minorHAnsi" w:hAnsiTheme="minorHAnsi" w:cs="Arial"/>
          <w:sz w:val="22"/>
          <w:szCs w:val="22"/>
        </w:rPr>
        <w:t>–   60%  iznos potpore</w:t>
      </w:r>
    </w:p>
    <w:p w:rsidR="0047258E" w:rsidRPr="0047258E" w:rsidRDefault="0047258E" w:rsidP="0047258E">
      <w:pPr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Pravne osobe iz točke II. ovog Javnog poziva</w:t>
      </w:r>
    </w:p>
    <w:p w:rsidR="0047258E" w:rsidRPr="0047258E" w:rsidRDefault="0047258E" w:rsidP="0047258E">
      <w:pPr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kojima je osnivač i/ili većinski vlasnik i</w:t>
      </w:r>
    </w:p>
    <w:p w:rsidR="0047258E" w:rsidRPr="0047258E" w:rsidRDefault="0047258E" w:rsidP="0047258E">
      <w:pPr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pravne osobe iz područja kulture kojima</w:t>
      </w:r>
    </w:p>
    <w:p w:rsidR="001B67DA" w:rsidRPr="0047258E" w:rsidRDefault="0047258E" w:rsidP="0047258E">
      <w:pPr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je osnivač grad ili općina Zagrebačka županija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7258E">
        <w:rPr>
          <w:rFonts w:asciiTheme="minorHAnsi" w:hAnsiTheme="minorHAnsi" w:cs="Arial"/>
          <w:sz w:val="22"/>
          <w:szCs w:val="22"/>
        </w:rPr>
        <w:t>– 100%  iznos potpore</w:t>
      </w:r>
    </w:p>
    <w:p w:rsidR="0047258E" w:rsidRDefault="0047258E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Svaki Korisnik može dobiti jednu Potporu u jednoj kalendarskoj godini.  </w:t>
      </w: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Kriterij za dodjelu</w:t>
      </w:r>
      <w:r w:rsidR="0001263C" w:rsidRPr="0047258E">
        <w:rPr>
          <w:rFonts w:asciiTheme="minorHAnsi" w:hAnsiTheme="minorHAnsi" w:cs="Arial"/>
          <w:sz w:val="22"/>
          <w:szCs w:val="22"/>
        </w:rPr>
        <w:t xml:space="preserve"> Potpore je</w:t>
      </w:r>
      <w:r w:rsidRPr="0047258E">
        <w:rPr>
          <w:rFonts w:asciiTheme="minorHAnsi" w:hAnsiTheme="minorHAnsi" w:cs="Arial"/>
          <w:sz w:val="22"/>
          <w:szCs w:val="22"/>
        </w:rPr>
        <w:t xml:space="preserve"> re</w:t>
      </w:r>
      <w:r w:rsidR="0001263C" w:rsidRPr="0047258E">
        <w:rPr>
          <w:rFonts w:asciiTheme="minorHAnsi" w:hAnsiTheme="minorHAnsi" w:cs="Arial"/>
          <w:sz w:val="22"/>
          <w:szCs w:val="22"/>
        </w:rPr>
        <w:t>doslijed podnošenja prijave na J</w:t>
      </w:r>
      <w:r w:rsidRPr="0047258E">
        <w:rPr>
          <w:rFonts w:asciiTheme="minorHAnsi" w:hAnsiTheme="minorHAnsi" w:cs="Arial"/>
          <w:sz w:val="22"/>
          <w:szCs w:val="22"/>
        </w:rPr>
        <w:t>avni poziv.</w:t>
      </w:r>
    </w:p>
    <w:p w:rsidR="001B67DA" w:rsidRPr="0047258E" w:rsidRDefault="001B67DA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32DD7" w:rsidRPr="0047258E" w:rsidRDefault="00B32DD7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03304" w:rsidRPr="0047258E" w:rsidRDefault="000649EB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V. NA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Č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IN PRIJAVE ZA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DODJELU POTPORE</w:t>
      </w:r>
    </w:p>
    <w:p w:rsidR="005B138E" w:rsidRPr="0047258E" w:rsidRDefault="005B138E" w:rsidP="005B138E">
      <w:pPr>
        <w:jc w:val="both"/>
        <w:rPr>
          <w:rFonts w:asciiTheme="minorHAnsi" w:hAnsiTheme="minorHAnsi" w:cs="Arial"/>
          <w:sz w:val="22"/>
          <w:szCs w:val="22"/>
        </w:rPr>
      </w:pPr>
    </w:p>
    <w:p w:rsidR="00461AB7" w:rsidRPr="0047258E" w:rsidRDefault="00461AB7" w:rsidP="005B138E">
      <w:pPr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Podnositelj prijave dostavlja sljedeću dokumentaciju: </w:t>
      </w:r>
    </w:p>
    <w:p w:rsidR="005B138E" w:rsidRPr="0047258E" w:rsidRDefault="005B138E" w:rsidP="005B138E">
      <w:pPr>
        <w:jc w:val="both"/>
        <w:rPr>
          <w:rFonts w:asciiTheme="minorHAnsi" w:hAnsiTheme="minorHAnsi" w:cs="Arial"/>
          <w:sz w:val="22"/>
          <w:szCs w:val="22"/>
        </w:rPr>
      </w:pPr>
    </w:p>
    <w:p w:rsidR="00461AB7" w:rsidRPr="0047258E" w:rsidRDefault="00461AB7" w:rsidP="0047258E">
      <w:pPr>
        <w:pStyle w:val="Odlomakpopisa"/>
        <w:numPr>
          <w:ilvl w:val="0"/>
          <w:numId w:val="14"/>
        </w:numPr>
        <w:spacing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Ispunjen prijavni obrazac Zagrebačke županije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</w:p>
    <w:p w:rsidR="00461AB7" w:rsidRPr="0047258E" w:rsidRDefault="001B67DA" w:rsidP="0047258E">
      <w:pPr>
        <w:pStyle w:val="Odlomakpopisa"/>
        <w:numPr>
          <w:ilvl w:val="0"/>
          <w:numId w:val="14"/>
        </w:numPr>
        <w:spacing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Presliku u</w:t>
      </w:r>
      <w:r w:rsidR="00461AB7" w:rsidRPr="0047258E">
        <w:rPr>
          <w:rFonts w:asciiTheme="minorHAnsi" w:hAnsiTheme="minorHAnsi" w:cs="Arial"/>
          <w:sz w:val="22"/>
          <w:szCs w:val="22"/>
        </w:rPr>
        <w:t>govor</w:t>
      </w:r>
      <w:r w:rsidRPr="0047258E">
        <w:rPr>
          <w:rFonts w:asciiTheme="minorHAnsi" w:hAnsiTheme="minorHAnsi" w:cs="Arial"/>
          <w:sz w:val="22"/>
          <w:szCs w:val="22"/>
        </w:rPr>
        <w:t>a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o dodjeli bespovratnih sredstava za provedbu projekta</w:t>
      </w:r>
      <w:r w:rsidR="00FE4A66">
        <w:rPr>
          <w:rFonts w:asciiTheme="minorHAnsi" w:hAnsiTheme="minorHAnsi" w:cs="Arial"/>
          <w:sz w:val="22"/>
          <w:szCs w:val="22"/>
        </w:rPr>
        <w:t>,</w:t>
      </w:r>
    </w:p>
    <w:p w:rsidR="000068D3" w:rsidRDefault="00902175" w:rsidP="0047258E">
      <w:pPr>
        <w:pStyle w:val="Odlomakpopisa"/>
        <w:numPr>
          <w:ilvl w:val="0"/>
          <w:numId w:val="14"/>
        </w:numPr>
        <w:spacing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Presliku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prijavnih</w:t>
      </w:r>
      <w:r w:rsidR="00FE4A66">
        <w:rPr>
          <w:rFonts w:asciiTheme="minorHAnsi" w:hAnsiTheme="minorHAnsi" w:cs="Arial"/>
          <w:sz w:val="22"/>
          <w:szCs w:val="22"/>
        </w:rPr>
        <w:t xml:space="preserve"> obrazaca Projekta na natječaja,</w:t>
      </w:r>
    </w:p>
    <w:p w:rsidR="00FE4A66" w:rsidRPr="00FE4A66" w:rsidRDefault="00FE4A66" w:rsidP="00FE4A66">
      <w:pPr>
        <w:pStyle w:val="Odlomakpopisa"/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FE4A66">
        <w:rPr>
          <w:rFonts w:ascii="Calibri" w:hAnsi="Calibri" w:cs="Arial"/>
          <w:sz w:val="22"/>
          <w:szCs w:val="22"/>
        </w:rPr>
        <w:t>Izjava 1. – Izjava o načinu financiranja projekti i</w:t>
      </w:r>
    </w:p>
    <w:p w:rsidR="00FE4A66" w:rsidRPr="00FE4A66" w:rsidRDefault="00FE4A66" w:rsidP="00FE4A66">
      <w:pPr>
        <w:pStyle w:val="Odlomakpopisa"/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FE4A66">
        <w:rPr>
          <w:rFonts w:ascii="Calibri" w:hAnsi="Calibri" w:cs="Arial"/>
          <w:sz w:val="22"/>
          <w:szCs w:val="22"/>
        </w:rPr>
        <w:t xml:space="preserve">Izjava 2. – Izjava o nepostojanju dugovanja prema proračunu Zagrebačke  </w:t>
      </w:r>
    </w:p>
    <w:p w:rsidR="00FE4A66" w:rsidRPr="00FE4A66" w:rsidRDefault="00FE4A66" w:rsidP="00FE4A66">
      <w:pPr>
        <w:pStyle w:val="Odlomakpopisa"/>
        <w:ind w:left="1080"/>
        <w:jc w:val="both"/>
        <w:rPr>
          <w:rFonts w:ascii="Calibri" w:hAnsi="Calibri" w:cs="Arial"/>
          <w:sz w:val="22"/>
          <w:szCs w:val="22"/>
        </w:rPr>
      </w:pPr>
      <w:r w:rsidRPr="00FE4A66">
        <w:rPr>
          <w:rFonts w:ascii="Calibri" w:hAnsi="Calibri" w:cs="Arial"/>
          <w:sz w:val="22"/>
          <w:szCs w:val="22"/>
        </w:rPr>
        <w:t>županije.</w:t>
      </w:r>
    </w:p>
    <w:p w:rsidR="0047258E" w:rsidRDefault="0047258E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E4A66" w:rsidRDefault="00FE4A66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61AB7" w:rsidRDefault="00D072E0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Za svaki pojedinačni Projekt za koji se traži bespovratna potpora, prijava se podnosi na zasebnom obrascu uz navedenu dokumentaciju.</w:t>
      </w:r>
    </w:p>
    <w:p w:rsidR="0047258E" w:rsidRPr="0047258E" w:rsidRDefault="0047258E" w:rsidP="004725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32DD7" w:rsidRDefault="0047258E" w:rsidP="00B32DD7">
      <w:pPr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Upute za prijavitelje i prijavni obrazac se preuzimaju na službenim mrežnim stranicama Zagrebačke županije www.zagrebacka-zupanija.hr u rubrici </w:t>
      </w:r>
      <w:r w:rsidRPr="0047258E">
        <w:rPr>
          <w:rFonts w:asciiTheme="minorHAnsi" w:hAnsiTheme="minorHAnsi" w:cs="Arial"/>
          <w:b/>
          <w:sz w:val="22"/>
          <w:szCs w:val="22"/>
        </w:rPr>
        <w:t>„Natječaji / Javni pozivi / Upravni odjel za fondove Europske unije, regionalnu i međunarodnu suradnju“</w:t>
      </w:r>
      <w:r w:rsidRPr="0047258E">
        <w:rPr>
          <w:rFonts w:asciiTheme="minorHAnsi" w:hAnsiTheme="minorHAnsi" w:cs="Arial"/>
          <w:sz w:val="22"/>
          <w:szCs w:val="22"/>
        </w:rPr>
        <w:t xml:space="preserve"> pod nazivom </w:t>
      </w:r>
      <w:r w:rsidRPr="0047258E">
        <w:rPr>
          <w:rFonts w:asciiTheme="minorHAnsi" w:hAnsiTheme="minorHAnsi" w:cs="Arial"/>
          <w:b/>
          <w:sz w:val="22"/>
          <w:szCs w:val="22"/>
        </w:rPr>
        <w:t>„Javni poziv za provedbu projekata financiranih iz fondova i programa Europske unije“</w:t>
      </w:r>
      <w:r w:rsidRPr="0047258E">
        <w:rPr>
          <w:rFonts w:asciiTheme="minorHAnsi" w:hAnsiTheme="minorHAnsi" w:cs="Arial"/>
          <w:sz w:val="22"/>
          <w:szCs w:val="22"/>
        </w:rPr>
        <w:t>, odnosno mogu se podići u Upravnom odjelu za fondove Europske unije, regionalnu i međunarodnu suradnju Zagrebačke županije, Ulica grada Vukovara 72/VI, Zagreb.</w:t>
      </w:r>
    </w:p>
    <w:p w:rsidR="00B92B5F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B92B5F" w:rsidRPr="00077BEE" w:rsidRDefault="00B92B5F" w:rsidP="00B92B5F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Prijava na Javni poziv podnosi se isključivo na propisanom i popunjenom obrascu, s priloženom traženom dokumentacijom, u zatvorenoj omotnici sa naznakom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 „</w:t>
      </w:r>
      <w:r w:rsidRPr="0047258E">
        <w:rPr>
          <w:rFonts w:asciiTheme="minorHAnsi" w:hAnsiTheme="minorHAnsi" w:cs="Arial"/>
          <w:b/>
          <w:sz w:val="22"/>
          <w:szCs w:val="22"/>
        </w:rPr>
        <w:t>Javni poziv za provedbu projekata financiranih iz fondova i programa Europske unije</w:t>
      </w:r>
      <w:r w:rsidRPr="00077BEE">
        <w:rPr>
          <w:rFonts w:asciiTheme="minorHAnsi" w:hAnsiTheme="minorHAnsi" w:cs="Arial"/>
          <w:b/>
          <w:sz w:val="22"/>
          <w:szCs w:val="22"/>
        </w:rPr>
        <w:t>“</w:t>
      </w:r>
      <w:r w:rsidRPr="00077BEE">
        <w:rPr>
          <w:rFonts w:asciiTheme="minorHAnsi" w:hAnsiTheme="minorHAnsi" w:cs="Arial"/>
          <w:sz w:val="22"/>
          <w:szCs w:val="22"/>
        </w:rPr>
        <w:t>,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4EE3">
        <w:rPr>
          <w:rFonts w:asciiTheme="minorHAnsi" w:hAnsiTheme="minorHAnsi" w:cs="Arial"/>
          <w:sz w:val="22"/>
          <w:szCs w:val="22"/>
          <w:u w:val="single"/>
        </w:rPr>
        <w:t>isključivo preporučenom poštom</w:t>
      </w:r>
      <w:r w:rsidRPr="00077BEE">
        <w:rPr>
          <w:rFonts w:asciiTheme="minorHAnsi" w:hAnsiTheme="minorHAnsi" w:cs="Arial"/>
          <w:sz w:val="22"/>
          <w:szCs w:val="22"/>
        </w:rPr>
        <w:t xml:space="preserve"> na adresu:</w:t>
      </w:r>
    </w:p>
    <w:p w:rsidR="00B92B5F" w:rsidRPr="00077BEE" w:rsidRDefault="00B92B5F" w:rsidP="00B92B5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2B5F" w:rsidRPr="00B92B5F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i/>
          <w:sz w:val="22"/>
          <w:szCs w:val="22"/>
        </w:rPr>
      </w:pPr>
      <w:r w:rsidRPr="00B92B5F">
        <w:rPr>
          <w:rFonts w:asciiTheme="minorHAnsi" w:hAnsiTheme="minorHAnsi" w:cs="Arial"/>
          <w:i/>
          <w:sz w:val="22"/>
          <w:szCs w:val="22"/>
        </w:rPr>
        <w:t>Zagrebačka županija</w:t>
      </w:r>
    </w:p>
    <w:p w:rsidR="00B92B5F" w:rsidRPr="00B92B5F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i/>
          <w:sz w:val="22"/>
          <w:szCs w:val="22"/>
        </w:rPr>
      </w:pPr>
      <w:r w:rsidRPr="00B92B5F">
        <w:rPr>
          <w:rFonts w:asciiTheme="minorHAnsi" w:hAnsiTheme="minorHAnsi" w:cs="Arial"/>
          <w:i/>
          <w:sz w:val="22"/>
          <w:szCs w:val="22"/>
        </w:rPr>
        <w:t>Upravni odjel za fondove EU, regionalnu i međunarodnu suradnju</w:t>
      </w:r>
    </w:p>
    <w:p w:rsidR="00B92B5F" w:rsidRPr="00B92B5F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i/>
          <w:sz w:val="22"/>
          <w:szCs w:val="22"/>
        </w:rPr>
      </w:pPr>
      <w:r w:rsidRPr="00B92B5F">
        <w:rPr>
          <w:rFonts w:asciiTheme="minorHAnsi" w:hAnsiTheme="minorHAnsi" w:cs="Arial"/>
          <w:i/>
          <w:sz w:val="22"/>
          <w:szCs w:val="22"/>
        </w:rPr>
        <w:lastRenderedPageBreak/>
        <w:t>Ulica grada Vukovara 72/VI</w:t>
      </w:r>
    </w:p>
    <w:p w:rsidR="00B92B5F" w:rsidRPr="00B92B5F" w:rsidRDefault="00B92B5F" w:rsidP="00B92B5F">
      <w:pPr>
        <w:spacing w:line="276" w:lineRule="auto"/>
        <w:ind w:left="1416"/>
        <w:jc w:val="both"/>
        <w:rPr>
          <w:rFonts w:asciiTheme="minorHAnsi" w:hAnsiTheme="minorHAnsi" w:cs="Arial"/>
          <w:i/>
          <w:sz w:val="22"/>
          <w:szCs w:val="22"/>
        </w:rPr>
      </w:pPr>
      <w:r w:rsidRPr="00B92B5F">
        <w:rPr>
          <w:rFonts w:asciiTheme="minorHAnsi" w:hAnsiTheme="minorHAnsi" w:cs="Arial"/>
          <w:i/>
          <w:sz w:val="22"/>
          <w:szCs w:val="22"/>
        </w:rPr>
        <w:t>10 000 Zagreb</w:t>
      </w:r>
    </w:p>
    <w:p w:rsidR="00B92B5F" w:rsidRPr="00077BEE" w:rsidRDefault="00B92B5F" w:rsidP="00B92B5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92B5F" w:rsidRPr="00077BEE" w:rsidRDefault="00B92B5F" w:rsidP="00B92B5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Sva dodatna pojašnjenja ili informac</w:t>
      </w:r>
      <w:r>
        <w:rPr>
          <w:rFonts w:asciiTheme="minorHAnsi" w:hAnsiTheme="minorHAnsi" w:cs="Arial"/>
          <w:sz w:val="22"/>
          <w:szCs w:val="22"/>
        </w:rPr>
        <w:t>ije mogu se zatražiti na telefon:</w:t>
      </w:r>
      <w:r w:rsidRPr="00077BE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01/6052-860 i </w:t>
      </w:r>
      <w:r w:rsidRPr="00077BEE">
        <w:rPr>
          <w:rFonts w:asciiTheme="minorHAnsi" w:hAnsiTheme="minorHAnsi" w:cs="Arial"/>
          <w:sz w:val="22"/>
          <w:szCs w:val="22"/>
        </w:rPr>
        <w:t>01/60</w:t>
      </w:r>
      <w:r>
        <w:rPr>
          <w:rFonts w:asciiTheme="minorHAnsi" w:hAnsiTheme="minorHAnsi" w:cs="Arial"/>
          <w:sz w:val="22"/>
          <w:szCs w:val="22"/>
        </w:rPr>
        <w:t>09</w:t>
      </w:r>
      <w:r w:rsidRPr="00077BEE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467</w:t>
      </w:r>
      <w:r w:rsidRPr="00077BEE">
        <w:rPr>
          <w:rFonts w:asciiTheme="minorHAnsi" w:hAnsiTheme="minorHAnsi" w:cs="Arial"/>
          <w:sz w:val="22"/>
          <w:szCs w:val="22"/>
        </w:rPr>
        <w:t>.</w:t>
      </w:r>
    </w:p>
    <w:p w:rsidR="00B92B5F" w:rsidRPr="00077BEE" w:rsidRDefault="00B92B5F" w:rsidP="00B92B5F">
      <w:pPr>
        <w:jc w:val="both"/>
        <w:rPr>
          <w:rFonts w:asciiTheme="minorHAnsi" w:hAnsiTheme="minorHAnsi" w:cs="Arial"/>
          <w:sz w:val="22"/>
          <w:szCs w:val="22"/>
        </w:rPr>
      </w:pPr>
    </w:p>
    <w:p w:rsidR="00B32DD7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  <w:r w:rsidRPr="00B92B5F">
        <w:rPr>
          <w:rFonts w:asciiTheme="minorHAnsi" w:hAnsiTheme="minorHAnsi" w:cs="Arial"/>
          <w:sz w:val="22"/>
          <w:szCs w:val="22"/>
        </w:rPr>
        <w:t xml:space="preserve">Javni poziv je otvoren do iskorištenja sredstava, a najkasnije </w:t>
      </w:r>
      <w:r w:rsidRPr="00B92B5F">
        <w:rPr>
          <w:rFonts w:asciiTheme="minorHAnsi" w:hAnsiTheme="minorHAnsi" w:cs="Arial"/>
          <w:b/>
          <w:sz w:val="22"/>
          <w:szCs w:val="22"/>
        </w:rPr>
        <w:t>do 01. prosinca 2017. godine</w:t>
      </w:r>
      <w:r w:rsidRPr="00B92B5F">
        <w:rPr>
          <w:rFonts w:asciiTheme="minorHAnsi" w:hAnsiTheme="minorHAnsi" w:cs="Arial"/>
          <w:sz w:val="22"/>
          <w:szCs w:val="22"/>
        </w:rPr>
        <w:t>.</w:t>
      </w:r>
    </w:p>
    <w:p w:rsidR="00B92B5F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B92B5F" w:rsidRPr="0047258E" w:rsidRDefault="00B92B5F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D4259F" w:rsidRPr="0047258E" w:rsidRDefault="00D4259F" w:rsidP="00B32DD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VI. OBVEZA POSTUPANJA SUKLADNO UPUTAMA I TEKSTU JAVNOG POZIVA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16D8A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Prijavitelji su obvezni 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prijavu za </w:t>
      </w:r>
      <w:r w:rsidR="004329A4" w:rsidRPr="0047258E">
        <w:rPr>
          <w:rFonts w:asciiTheme="minorHAnsi" w:hAnsiTheme="minorHAnsi" w:cs="Arial"/>
          <w:sz w:val="22"/>
          <w:szCs w:val="22"/>
        </w:rPr>
        <w:t xml:space="preserve">dodjelu bespovratnih potpora </w:t>
      </w:r>
      <w:r w:rsidRPr="0047258E">
        <w:rPr>
          <w:rFonts w:asciiTheme="minorHAnsi" w:hAnsiTheme="minorHAnsi" w:cs="Arial"/>
          <w:sz w:val="22"/>
          <w:szCs w:val="22"/>
        </w:rPr>
        <w:t xml:space="preserve">izraditi sukladno ovim  uputama i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 xml:space="preserve">avnog poziva. Prijavitelji su obvezni ispuniti prijavu na obrascu za prijavu. Uz prijavu 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su </w:t>
      </w:r>
      <w:r w:rsidRPr="0047258E">
        <w:rPr>
          <w:rFonts w:asciiTheme="minorHAnsi" w:hAnsiTheme="minorHAnsi" w:cs="Arial"/>
          <w:sz w:val="22"/>
          <w:szCs w:val="22"/>
        </w:rPr>
        <w:t xml:space="preserve">obvezni dostaviti potrebnu dokumentaciju. Obrazac za prijavu dostupan je na službenoj mrežnoj (web) stranici Zagrebačke županije. </w:t>
      </w:r>
    </w:p>
    <w:p w:rsidR="001B67DA" w:rsidRPr="0047258E" w:rsidRDefault="001B67DA" w:rsidP="001B67DA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5581B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Prijava izrađena suprotno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avnog poziva i ovim Uputama smatrat će se neprihvatljivom i kao takva se neće razmatrati.</w:t>
      </w:r>
      <w:r w:rsidR="00B16D8A" w:rsidRPr="0047258E">
        <w:rPr>
          <w:rFonts w:asciiTheme="minorHAnsi" w:hAnsiTheme="minorHAnsi" w:cs="Arial"/>
          <w:sz w:val="22"/>
          <w:szCs w:val="22"/>
        </w:rPr>
        <w:t xml:space="preserve"> Nepotpune prijave</w:t>
      </w:r>
      <w:r w:rsidR="002922B0" w:rsidRPr="0047258E">
        <w:rPr>
          <w:rFonts w:asciiTheme="minorHAnsi" w:hAnsiTheme="minorHAnsi" w:cs="Arial"/>
          <w:sz w:val="22"/>
          <w:szCs w:val="22"/>
        </w:rPr>
        <w:t xml:space="preserve"> i</w:t>
      </w:r>
      <w:r w:rsidR="00B16D8A" w:rsidRPr="0047258E">
        <w:rPr>
          <w:rFonts w:asciiTheme="minorHAnsi" w:hAnsiTheme="minorHAnsi" w:cs="Arial"/>
          <w:sz w:val="22"/>
          <w:szCs w:val="22"/>
        </w:rPr>
        <w:t xml:space="preserve"> prijave zaprimljene izvan roka neće se razmatrati.</w:t>
      </w:r>
    </w:p>
    <w:p w:rsidR="0055450C" w:rsidRDefault="0055450C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2B5F" w:rsidRPr="0047258E" w:rsidRDefault="00B92B5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VII. PREGLED I OCJENA </w:t>
      </w:r>
      <w:r w:rsidR="00C32288" w:rsidRPr="0047258E">
        <w:rPr>
          <w:rFonts w:asciiTheme="minorHAnsi" w:hAnsiTheme="minorHAnsi" w:cs="Arial"/>
          <w:b/>
          <w:sz w:val="22"/>
          <w:szCs w:val="22"/>
        </w:rPr>
        <w:t>PRIJAVA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Pregled  pristiglih  prijava  na 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avni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 poziv,  te  prijedlog </w:t>
      </w:r>
      <w:r w:rsidR="001B67DA" w:rsidRPr="0047258E">
        <w:rPr>
          <w:rFonts w:asciiTheme="minorHAnsi" w:hAnsiTheme="minorHAnsi" w:cs="Arial"/>
          <w:sz w:val="22"/>
          <w:szCs w:val="22"/>
        </w:rPr>
        <w:t>O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dluke o </w:t>
      </w:r>
      <w:r w:rsidR="00A81EA2" w:rsidRPr="0047258E">
        <w:rPr>
          <w:rFonts w:asciiTheme="minorHAnsi" w:hAnsiTheme="minorHAnsi" w:cs="Arial"/>
          <w:sz w:val="22"/>
          <w:szCs w:val="22"/>
        </w:rPr>
        <w:t>dodjeli bespovratne potpore</w:t>
      </w:r>
      <w:r w:rsidRPr="0047258E">
        <w:rPr>
          <w:rFonts w:asciiTheme="minorHAnsi" w:hAnsiTheme="minorHAnsi" w:cs="Arial"/>
          <w:sz w:val="22"/>
          <w:szCs w:val="22"/>
        </w:rPr>
        <w:t xml:space="preserve"> izvršit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Pr="0047258E">
        <w:rPr>
          <w:rFonts w:asciiTheme="minorHAnsi" w:hAnsiTheme="minorHAnsi" w:cs="Arial"/>
          <w:sz w:val="22"/>
          <w:szCs w:val="22"/>
        </w:rPr>
        <w:t xml:space="preserve">će Upravni odjel za fondove Europske unije, regionalnu i međunarodnu suradnju Zagrebačke županije. 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3FDE" w:rsidRPr="0047258E" w:rsidRDefault="00663FDE" w:rsidP="000068D3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613D0" w:rsidRPr="0047258E" w:rsidRDefault="006613D0" w:rsidP="000068D3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F40E9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KLASA</w:t>
      </w:r>
      <w:r w:rsidR="00663FDE" w:rsidRPr="0047258E">
        <w:rPr>
          <w:rFonts w:asciiTheme="minorHAnsi" w:hAnsiTheme="minorHAnsi" w:cs="Arial"/>
          <w:sz w:val="22"/>
          <w:szCs w:val="22"/>
        </w:rPr>
        <w:t>:</w:t>
      </w:r>
      <w:r w:rsidR="00844CF4" w:rsidRPr="0047258E">
        <w:rPr>
          <w:rFonts w:asciiTheme="minorHAnsi" w:hAnsiTheme="minorHAnsi"/>
        </w:rPr>
        <w:t xml:space="preserve"> </w:t>
      </w:r>
      <w:r w:rsidR="00844CF4" w:rsidRPr="0047258E">
        <w:rPr>
          <w:rFonts w:asciiTheme="minorHAnsi" w:hAnsiTheme="minorHAnsi" w:cs="Arial"/>
          <w:sz w:val="22"/>
          <w:szCs w:val="22"/>
        </w:rPr>
        <w:t>30</w:t>
      </w:r>
      <w:r w:rsidR="00405BEF" w:rsidRPr="0047258E">
        <w:rPr>
          <w:rFonts w:asciiTheme="minorHAnsi" w:hAnsiTheme="minorHAnsi" w:cs="Arial"/>
          <w:sz w:val="22"/>
          <w:szCs w:val="22"/>
        </w:rPr>
        <w:t>2</w:t>
      </w:r>
      <w:r w:rsidR="00844CF4" w:rsidRPr="0047258E">
        <w:rPr>
          <w:rFonts w:asciiTheme="minorHAnsi" w:hAnsiTheme="minorHAnsi" w:cs="Arial"/>
          <w:sz w:val="22"/>
          <w:szCs w:val="22"/>
        </w:rPr>
        <w:t>-02/1</w:t>
      </w:r>
      <w:r w:rsidR="0047258E">
        <w:rPr>
          <w:rFonts w:asciiTheme="minorHAnsi" w:hAnsiTheme="minorHAnsi" w:cs="Arial"/>
          <w:sz w:val="22"/>
          <w:szCs w:val="22"/>
        </w:rPr>
        <w:t>7</w:t>
      </w:r>
      <w:r w:rsidR="00844CF4" w:rsidRPr="0047258E">
        <w:rPr>
          <w:rFonts w:asciiTheme="minorHAnsi" w:hAnsiTheme="minorHAnsi" w:cs="Arial"/>
          <w:sz w:val="22"/>
          <w:szCs w:val="22"/>
        </w:rPr>
        <w:t>-0</w:t>
      </w:r>
      <w:r w:rsidR="0047258E">
        <w:rPr>
          <w:rFonts w:asciiTheme="minorHAnsi" w:hAnsiTheme="minorHAnsi" w:cs="Arial"/>
          <w:sz w:val="22"/>
          <w:szCs w:val="22"/>
        </w:rPr>
        <w:t>1</w:t>
      </w:r>
      <w:r w:rsidR="00844CF4" w:rsidRPr="0047258E">
        <w:rPr>
          <w:rFonts w:asciiTheme="minorHAnsi" w:hAnsiTheme="minorHAnsi" w:cs="Arial"/>
          <w:sz w:val="22"/>
          <w:szCs w:val="22"/>
        </w:rPr>
        <w:t>/0</w:t>
      </w:r>
      <w:r w:rsidR="00405BEF" w:rsidRPr="0047258E">
        <w:rPr>
          <w:rFonts w:asciiTheme="minorHAnsi" w:hAnsiTheme="minorHAnsi" w:cs="Arial"/>
          <w:sz w:val="22"/>
          <w:szCs w:val="22"/>
        </w:rPr>
        <w:t>3</w:t>
      </w:r>
      <w:r w:rsidR="00663FDE" w:rsidRPr="0047258E">
        <w:rPr>
          <w:rFonts w:asciiTheme="minorHAnsi" w:hAnsiTheme="minorHAnsi" w:cs="Arial"/>
          <w:sz w:val="22"/>
          <w:szCs w:val="22"/>
        </w:rPr>
        <w:t xml:space="preserve"> </w:t>
      </w:r>
    </w:p>
    <w:p w:rsidR="004F40E9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URBROJ</w:t>
      </w:r>
      <w:r w:rsidR="00663FDE" w:rsidRPr="0047258E">
        <w:rPr>
          <w:rFonts w:asciiTheme="minorHAnsi" w:hAnsiTheme="minorHAnsi" w:cs="Arial"/>
          <w:sz w:val="22"/>
          <w:szCs w:val="22"/>
        </w:rPr>
        <w:t>:</w:t>
      </w:r>
      <w:r w:rsidR="00C97899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C96116" w:rsidRPr="00C96116">
        <w:rPr>
          <w:rFonts w:asciiTheme="minorHAnsi" w:hAnsiTheme="minorHAnsi" w:cs="Arial"/>
          <w:sz w:val="22"/>
          <w:szCs w:val="22"/>
        </w:rPr>
        <w:t>238/1-20-01/2-17-12</w:t>
      </w:r>
    </w:p>
    <w:p w:rsidR="00663FDE" w:rsidRPr="0047258E" w:rsidRDefault="00663FDE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U Zagrebu, </w:t>
      </w:r>
      <w:r w:rsidR="00C96116">
        <w:rPr>
          <w:rFonts w:asciiTheme="minorHAnsi" w:hAnsiTheme="minorHAnsi" w:cs="Arial"/>
          <w:sz w:val="22"/>
          <w:szCs w:val="22"/>
        </w:rPr>
        <w:t>08</w:t>
      </w:r>
      <w:r w:rsidR="007523AD" w:rsidRPr="0047258E">
        <w:rPr>
          <w:rFonts w:asciiTheme="minorHAnsi" w:hAnsiTheme="minorHAnsi" w:cs="Arial"/>
          <w:sz w:val="22"/>
          <w:szCs w:val="22"/>
        </w:rPr>
        <w:t xml:space="preserve">. </w:t>
      </w:r>
      <w:r w:rsidR="00FE4A66">
        <w:rPr>
          <w:rFonts w:asciiTheme="minorHAnsi" w:hAnsiTheme="minorHAnsi" w:cs="Arial"/>
          <w:sz w:val="22"/>
          <w:szCs w:val="22"/>
        </w:rPr>
        <w:t>studenoga</w:t>
      </w:r>
      <w:r w:rsidR="004F40E9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C97899" w:rsidRPr="0047258E">
        <w:rPr>
          <w:rFonts w:asciiTheme="minorHAnsi" w:hAnsiTheme="minorHAnsi" w:cs="Arial"/>
          <w:sz w:val="22"/>
          <w:szCs w:val="22"/>
        </w:rPr>
        <w:t>201</w:t>
      </w:r>
      <w:r w:rsidR="0047258E">
        <w:rPr>
          <w:rFonts w:asciiTheme="minorHAnsi" w:hAnsiTheme="minorHAnsi" w:cs="Arial"/>
          <w:sz w:val="22"/>
          <w:szCs w:val="22"/>
        </w:rPr>
        <w:t>7</w:t>
      </w:r>
      <w:r w:rsidR="00C97899" w:rsidRPr="0047258E">
        <w:rPr>
          <w:rFonts w:asciiTheme="minorHAnsi" w:hAnsiTheme="minorHAnsi" w:cs="Arial"/>
          <w:sz w:val="22"/>
          <w:szCs w:val="22"/>
        </w:rPr>
        <w:t>.</w:t>
      </w:r>
      <w:r w:rsidR="00405BEF" w:rsidRPr="0047258E">
        <w:rPr>
          <w:rFonts w:asciiTheme="minorHAnsi" w:hAnsiTheme="minorHAnsi" w:cs="Arial"/>
          <w:sz w:val="22"/>
          <w:szCs w:val="22"/>
        </w:rPr>
        <w:t>g.</w:t>
      </w:r>
    </w:p>
    <w:sectPr w:rsidR="00663FDE" w:rsidRPr="0047258E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8E" w:rsidRDefault="00BC318E" w:rsidP="003207C1">
      <w:r>
        <w:separator/>
      </w:r>
    </w:p>
  </w:endnote>
  <w:endnote w:type="continuationSeparator" w:id="0">
    <w:p w:rsidR="00BC318E" w:rsidRDefault="00BC318E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767240"/>
      <w:docPartObj>
        <w:docPartGallery w:val="Page Numbers (Bottom of Page)"/>
        <w:docPartUnique/>
      </w:docPartObj>
    </w:sdtPr>
    <w:sdtEndPr/>
    <w:sdtContent>
      <w:p w:rsidR="00B92B5F" w:rsidRDefault="00B92B5F">
        <w:pPr>
          <w:pStyle w:val="Podnoje"/>
          <w:jc w:val="center"/>
        </w:pPr>
        <w:r w:rsidRPr="00B92B5F">
          <w:rPr>
            <w:rFonts w:asciiTheme="minorHAnsi" w:hAnsiTheme="minorHAnsi"/>
            <w:sz w:val="16"/>
            <w:szCs w:val="16"/>
          </w:rPr>
          <w:fldChar w:fldCharType="begin"/>
        </w:r>
        <w:r w:rsidRPr="00B92B5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92B5F">
          <w:rPr>
            <w:rFonts w:asciiTheme="minorHAnsi" w:hAnsiTheme="minorHAnsi"/>
            <w:sz w:val="16"/>
            <w:szCs w:val="16"/>
          </w:rPr>
          <w:fldChar w:fldCharType="separate"/>
        </w:r>
        <w:r w:rsidR="00C96116">
          <w:rPr>
            <w:rFonts w:asciiTheme="minorHAnsi" w:hAnsiTheme="minorHAnsi"/>
            <w:noProof/>
            <w:sz w:val="16"/>
            <w:szCs w:val="16"/>
          </w:rPr>
          <w:t>3</w:t>
        </w:r>
        <w:r w:rsidRPr="00B92B5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B92B5F" w:rsidRDefault="00B92B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8E" w:rsidRDefault="00BC318E" w:rsidP="003207C1">
      <w:r>
        <w:separator/>
      </w:r>
    </w:p>
  </w:footnote>
  <w:footnote w:type="continuationSeparator" w:id="0">
    <w:p w:rsidR="00BC318E" w:rsidRDefault="00BC318E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976525</wp:posOffset>
          </wp:positionH>
          <wp:positionV relativeFrom="paragraph">
            <wp:posOffset>7772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>REPUBLIKA HRVATSKA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   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</w:t>
    </w:r>
    <w:r w:rsidR="0047258E">
      <w:rPr>
        <w:rFonts w:asciiTheme="minorHAnsi" w:hAnsiTheme="minorHAnsi" w:cs="Arial"/>
        <w:b/>
        <w:sz w:val="20"/>
        <w:szCs w:val="20"/>
      </w:rPr>
      <w:t xml:space="preserve">    </w:t>
    </w:r>
    <w:r w:rsidRPr="0047258E">
      <w:rPr>
        <w:rFonts w:asciiTheme="minorHAnsi" w:hAnsiTheme="minorHAnsi" w:cs="Arial"/>
        <w:b/>
        <w:sz w:val="20"/>
        <w:szCs w:val="20"/>
      </w:rPr>
      <w:t>ZAGREBAČKA ŽUPANIJA</w:t>
    </w:r>
  </w:p>
  <w:p w:rsidR="00487C69" w:rsidRPr="0047258E" w:rsidRDefault="00487C69" w:rsidP="007A2E82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 xml:space="preserve"> Upravni odjel za fondove Europske unije,</w:t>
    </w:r>
    <w:r w:rsidR="007A2E82" w:rsidRPr="0047258E">
      <w:rPr>
        <w:rFonts w:asciiTheme="minorHAnsi" w:hAnsiTheme="minorHAnsi" w:cs="Arial"/>
        <w:b/>
        <w:sz w:val="20"/>
        <w:szCs w:val="20"/>
      </w:rPr>
      <w:t xml:space="preserve">                                    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 </w:t>
    </w:r>
    <w:r w:rsidRPr="0047258E">
      <w:rPr>
        <w:rFonts w:asciiTheme="minorHAnsi" w:hAnsiTheme="minorHAnsi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AF5"/>
    <w:multiLevelType w:val="hybridMultilevel"/>
    <w:tmpl w:val="E1A2C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026"/>
    <w:multiLevelType w:val="hybridMultilevel"/>
    <w:tmpl w:val="8D08D6E8"/>
    <w:lvl w:ilvl="0" w:tplc="D53E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6F5F"/>
    <w:multiLevelType w:val="hybridMultilevel"/>
    <w:tmpl w:val="BA82B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D5B"/>
    <w:multiLevelType w:val="hybridMultilevel"/>
    <w:tmpl w:val="A63264F8"/>
    <w:lvl w:ilvl="0" w:tplc="9CA0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F25"/>
    <w:multiLevelType w:val="hybridMultilevel"/>
    <w:tmpl w:val="1DE07D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D91F6C"/>
    <w:multiLevelType w:val="hybridMultilevel"/>
    <w:tmpl w:val="3F94A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068D3"/>
    <w:rsid w:val="0001263C"/>
    <w:rsid w:val="00015B94"/>
    <w:rsid w:val="00022E17"/>
    <w:rsid w:val="00054483"/>
    <w:rsid w:val="000649EB"/>
    <w:rsid w:val="000814DC"/>
    <w:rsid w:val="000A06DB"/>
    <w:rsid w:val="000A1355"/>
    <w:rsid w:val="000A14D0"/>
    <w:rsid w:val="000A25BD"/>
    <w:rsid w:val="001026E1"/>
    <w:rsid w:val="00135B24"/>
    <w:rsid w:val="001B67DA"/>
    <w:rsid w:val="00216E74"/>
    <w:rsid w:val="0022603C"/>
    <w:rsid w:val="00285CE8"/>
    <w:rsid w:val="002922B0"/>
    <w:rsid w:val="002A1900"/>
    <w:rsid w:val="002E41DF"/>
    <w:rsid w:val="002F17CF"/>
    <w:rsid w:val="002F504A"/>
    <w:rsid w:val="002F5ADA"/>
    <w:rsid w:val="003024FF"/>
    <w:rsid w:val="003207C1"/>
    <w:rsid w:val="00324418"/>
    <w:rsid w:val="003364E8"/>
    <w:rsid w:val="00345724"/>
    <w:rsid w:val="003532D7"/>
    <w:rsid w:val="00387007"/>
    <w:rsid w:val="00390DA7"/>
    <w:rsid w:val="003F6F74"/>
    <w:rsid w:val="00405BEF"/>
    <w:rsid w:val="00410C06"/>
    <w:rsid w:val="004329A4"/>
    <w:rsid w:val="0045528F"/>
    <w:rsid w:val="00461AB7"/>
    <w:rsid w:val="0047258E"/>
    <w:rsid w:val="0047276D"/>
    <w:rsid w:val="004840DE"/>
    <w:rsid w:val="00487C69"/>
    <w:rsid w:val="004B5A82"/>
    <w:rsid w:val="004C6B58"/>
    <w:rsid w:val="004E57B7"/>
    <w:rsid w:val="004F40E9"/>
    <w:rsid w:val="00513CE2"/>
    <w:rsid w:val="005419BE"/>
    <w:rsid w:val="0055450C"/>
    <w:rsid w:val="00570304"/>
    <w:rsid w:val="00572A93"/>
    <w:rsid w:val="00575AFE"/>
    <w:rsid w:val="00580D65"/>
    <w:rsid w:val="005B138E"/>
    <w:rsid w:val="005B3753"/>
    <w:rsid w:val="005E203E"/>
    <w:rsid w:val="0060311F"/>
    <w:rsid w:val="00612C4A"/>
    <w:rsid w:val="00640E6B"/>
    <w:rsid w:val="006613D0"/>
    <w:rsid w:val="00663FDE"/>
    <w:rsid w:val="00692EAD"/>
    <w:rsid w:val="006C1364"/>
    <w:rsid w:val="006D09B3"/>
    <w:rsid w:val="006F0647"/>
    <w:rsid w:val="0070114E"/>
    <w:rsid w:val="0073198F"/>
    <w:rsid w:val="007326D1"/>
    <w:rsid w:val="007523AD"/>
    <w:rsid w:val="007773DA"/>
    <w:rsid w:val="007A2E82"/>
    <w:rsid w:val="007A6A06"/>
    <w:rsid w:val="007B30A0"/>
    <w:rsid w:val="007D47AA"/>
    <w:rsid w:val="0080447A"/>
    <w:rsid w:val="00827844"/>
    <w:rsid w:val="00844CF4"/>
    <w:rsid w:val="00846829"/>
    <w:rsid w:val="0085308E"/>
    <w:rsid w:val="00865AF7"/>
    <w:rsid w:val="00886787"/>
    <w:rsid w:val="008A0139"/>
    <w:rsid w:val="008A532D"/>
    <w:rsid w:val="008B285F"/>
    <w:rsid w:val="008D7A2E"/>
    <w:rsid w:val="00902175"/>
    <w:rsid w:val="0093342D"/>
    <w:rsid w:val="0095581B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9D7F09"/>
    <w:rsid w:val="00A14140"/>
    <w:rsid w:val="00A47EC4"/>
    <w:rsid w:val="00A61CC7"/>
    <w:rsid w:val="00A80A95"/>
    <w:rsid w:val="00A81EA2"/>
    <w:rsid w:val="00A8363E"/>
    <w:rsid w:val="00AE2C31"/>
    <w:rsid w:val="00B16D8A"/>
    <w:rsid w:val="00B22ECC"/>
    <w:rsid w:val="00B306E3"/>
    <w:rsid w:val="00B32DD7"/>
    <w:rsid w:val="00B4468C"/>
    <w:rsid w:val="00B6441A"/>
    <w:rsid w:val="00B731CE"/>
    <w:rsid w:val="00B92B5F"/>
    <w:rsid w:val="00BA0253"/>
    <w:rsid w:val="00BB3F51"/>
    <w:rsid w:val="00BC318E"/>
    <w:rsid w:val="00BD3482"/>
    <w:rsid w:val="00BF77FF"/>
    <w:rsid w:val="00C32288"/>
    <w:rsid w:val="00C96116"/>
    <w:rsid w:val="00C97899"/>
    <w:rsid w:val="00CC457F"/>
    <w:rsid w:val="00CF1AD1"/>
    <w:rsid w:val="00D072E0"/>
    <w:rsid w:val="00D07C33"/>
    <w:rsid w:val="00D4259F"/>
    <w:rsid w:val="00D51A06"/>
    <w:rsid w:val="00DA5F61"/>
    <w:rsid w:val="00DC5151"/>
    <w:rsid w:val="00DD5CE7"/>
    <w:rsid w:val="00DF319F"/>
    <w:rsid w:val="00E03304"/>
    <w:rsid w:val="00E14BE2"/>
    <w:rsid w:val="00E417AA"/>
    <w:rsid w:val="00E57B3D"/>
    <w:rsid w:val="00E778AE"/>
    <w:rsid w:val="00EB3866"/>
    <w:rsid w:val="00ED416A"/>
    <w:rsid w:val="00F15F95"/>
    <w:rsid w:val="00F30A8F"/>
    <w:rsid w:val="00F602FC"/>
    <w:rsid w:val="00F7757B"/>
    <w:rsid w:val="00F87433"/>
    <w:rsid w:val="00F97058"/>
    <w:rsid w:val="00FA537C"/>
    <w:rsid w:val="00FD21ED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B1741-D478-44C5-9774-5BF6212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5C18-5079-4E36-8614-D0D8AF57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3</cp:revision>
  <cp:lastPrinted>2017-11-07T14:43:00Z</cp:lastPrinted>
  <dcterms:created xsi:type="dcterms:W3CDTF">2017-11-07T14:46:00Z</dcterms:created>
  <dcterms:modified xsi:type="dcterms:W3CDTF">2017-11-09T13:52:00Z</dcterms:modified>
</cp:coreProperties>
</file>