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0E6" w:rsidRPr="000A5AF7" w:rsidRDefault="00971863" w:rsidP="001F10E6">
      <w:pPr>
        <w:pBdr>
          <w:bottom w:val="single" w:sz="4" w:space="1" w:color="auto"/>
        </w:pBdr>
        <w:ind w:left="2268"/>
        <w:jc w:val="right"/>
        <w:rPr>
          <w:rFonts w:cs="Arial"/>
          <w:b/>
          <w:bCs/>
          <w:smallCaps/>
          <w:sz w:val="24"/>
          <w:szCs w:val="18"/>
        </w:rPr>
      </w:pPr>
      <w:r>
        <w:rPr>
          <w:noProof/>
          <w:lang w:eastAsia="hr-HR"/>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1186180" cy="1186180"/>
            <wp:effectExtent l="0" t="0" r="0" b="0"/>
            <wp:wrapSquare wrapText="bothSides"/>
            <wp:docPr id="21" name="Picture 41" descr="Description: C:\Users\Velimir.Velimir-PC\AppData\Local\Microsoft\Windows\Temporary Internet Files\Content.Outlook\5B8FNKE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C:\Users\Velimir.Velimir-PC\AppData\Local\Microsoft\Windows\Temporary Internet Files\Content.Outlook\5B8FNKEN\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6180" cy="1186180"/>
                    </a:xfrm>
                    <a:prstGeom prst="rect">
                      <a:avLst/>
                    </a:prstGeom>
                    <a:noFill/>
                  </pic:spPr>
                </pic:pic>
              </a:graphicData>
            </a:graphic>
            <wp14:sizeRelH relativeFrom="page">
              <wp14:pctWidth>0</wp14:pctWidth>
            </wp14:sizeRelH>
            <wp14:sizeRelV relativeFrom="page">
              <wp14:pctHeight>0</wp14:pctHeight>
            </wp14:sizeRelV>
          </wp:anchor>
        </w:drawing>
      </w:r>
      <w:r w:rsidR="001F10E6" w:rsidRPr="000A5AF7">
        <w:rPr>
          <w:rFonts w:cs="Arial"/>
          <w:b/>
          <w:bCs/>
          <w:smallCaps/>
          <w:sz w:val="24"/>
          <w:szCs w:val="18"/>
        </w:rPr>
        <w:t>Naručitelj</w:t>
      </w:r>
    </w:p>
    <w:p w:rsidR="001F10E6" w:rsidRPr="005E085C" w:rsidRDefault="001F10E6" w:rsidP="001F10E6">
      <w:pPr>
        <w:ind w:left="2268"/>
        <w:rPr>
          <w:rFonts w:cs="Arial"/>
          <w:b/>
        </w:rPr>
      </w:pPr>
      <w:r w:rsidRPr="005E085C">
        <w:rPr>
          <w:rFonts w:cs="Arial"/>
          <w:b/>
        </w:rPr>
        <w:t>Republika Hrvatska</w:t>
      </w:r>
    </w:p>
    <w:p w:rsidR="001F10E6" w:rsidRPr="005E085C" w:rsidRDefault="001F10E6" w:rsidP="001F10E6">
      <w:pPr>
        <w:spacing w:after="240"/>
        <w:ind w:left="2268"/>
        <w:rPr>
          <w:rFonts w:cs="Arial"/>
          <w:b/>
        </w:rPr>
      </w:pPr>
      <w:r>
        <w:rPr>
          <w:rFonts w:cs="Arial"/>
          <w:b/>
        </w:rPr>
        <w:t>Zagrebačka županija</w:t>
      </w:r>
    </w:p>
    <w:p w:rsidR="001F10E6" w:rsidRPr="005E085C" w:rsidRDefault="001F10E6" w:rsidP="00434165">
      <w:pPr>
        <w:pBdr>
          <w:bottom w:val="single" w:sz="4" w:space="1" w:color="auto"/>
        </w:pBdr>
        <w:ind w:left="2268"/>
        <w:jc w:val="right"/>
        <w:rPr>
          <w:rFonts w:cs="Arial"/>
          <w:b/>
          <w:smallCaps/>
          <w:sz w:val="24"/>
        </w:rPr>
      </w:pPr>
      <w:r w:rsidRPr="005E085C">
        <w:rPr>
          <w:rFonts w:cs="Arial"/>
          <w:b/>
          <w:smallCaps/>
          <w:sz w:val="24"/>
        </w:rPr>
        <w:t>Veza</w:t>
      </w:r>
    </w:p>
    <w:p w:rsidR="001F10E6" w:rsidRPr="00A27783" w:rsidRDefault="001F10E6" w:rsidP="001F10E6">
      <w:pPr>
        <w:ind w:left="2268"/>
        <w:jc w:val="left"/>
        <w:rPr>
          <w:rFonts w:eastAsia="Calibri" w:cs="Arial"/>
          <w:b/>
        </w:rPr>
      </w:pPr>
      <w:r>
        <w:rPr>
          <w:rFonts w:eastAsia="Calibri" w:cs="Arial"/>
          <w:b/>
        </w:rPr>
        <w:t>Ugovor broj 04-06-10, 27. siječnja 2016.</w:t>
      </w:r>
    </w:p>
    <w:p w:rsidR="001F10E6" w:rsidRDefault="001F10E6" w:rsidP="001F10E6">
      <w:pPr>
        <w:rPr>
          <w:rFonts w:cs="Arial"/>
          <w:b/>
          <w:smallCaps/>
          <w:sz w:val="24"/>
        </w:rPr>
      </w:pPr>
    </w:p>
    <w:p w:rsidR="001F10E6" w:rsidRDefault="001F10E6" w:rsidP="001F10E6">
      <w:pPr>
        <w:rPr>
          <w:rFonts w:cs="Arial"/>
          <w:b/>
          <w:smallCaps/>
          <w:sz w:val="24"/>
        </w:rPr>
      </w:pPr>
    </w:p>
    <w:p w:rsidR="001F10E6" w:rsidRDefault="001F10E6" w:rsidP="001F10E6"/>
    <w:p w:rsidR="001F10E6" w:rsidRDefault="001F10E6" w:rsidP="001F10E6"/>
    <w:p w:rsidR="001F10E6" w:rsidRDefault="001F10E6" w:rsidP="001F10E6"/>
    <w:p w:rsidR="001F10E6" w:rsidRDefault="001F10E6" w:rsidP="001F10E6"/>
    <w:p w:rsidR="001F10E6" w:rsidRDefault="001F10E6" w:rsidP="001F10E6"/>
    <w:p w:rsidR="001F10E6" w:rsidRDefault="001F10E6" w:rsidP="001F10E6"/>
    <w:p w:rsidR="001F10E6" w:rsidRDefault="001F10E6" w:rsidP="001F10E6">
      <w:pPr>
        <w:pStyle w:val="Naslov"/>
        <w:rPr>
          <w:rFonts w:ascii="Calibri" w:hAnsi="Calibri" w:cs="Arial"/>
          <w:b/>
          <w:sz w:val="36"/>
          <w:szCs w:val="36"/>
        </w:rPr>
      </w:pPr>
      <w:r>
        <w:rPr>
          <w:rFonts w:ascii="Calibri" w:hAnsi="Calibri"/>
          <w:b/>
          <w:sz w:val="36"/>
          <w:szCs w:val="36"/>
          <w:lang w:val="hr-HR" w:eastAsia="hr-HR"/>
        </w:rPr>
        <w:t>Akcijski plan</w:t>
      </w:r>
      <w:r>
        <w:rPr>
          <w:rFonts w:ascii="Calibri" w:hAnsi="Calibri"/>
          <w:b/>
          <w:sz w:val="36"/>
          <w:szCs w:val="36"/>
          <w:lang w:eastAsia="hr-HR"/>
        </w:rPr>
        <w:t xml:space="preserve"> energetske učinkovitosti </w:t>
      </w:r>
      <w:r>
        <w:rPr>
          <w:rFonts w:ascii="Calibri" w:hAnsi="Calibri"/>
          <w:b/>
          <w:sz w:val="36"/>
          <w:szCs w:val="36"/>
          <w:lang w:val="hr-HR" w:eastAsia="hr-HR"/>
        </w:rPr>
        <w:t>Zagrebačke županije za razdoblje</w:t>
      </w:r>
      <w:r>
        <w:rPr>
          <w:rFonts w:ascii="Calibri" w:hAnsi="Calibri"/>
          <w:b/>
          <w:sz w:val="36"/>
          <w:szCs w:val="36"/>
          <w:lang w:eastAsia="hr-HR"/>
        </w:rPr>
        <w:t xml:space="preserve"> 201</w:t>
      </w:r>
      <w:r>
        <w:rPr>
          <w:rFonts w:ascii="Calibri" w:hAnsi="Calibri"/>
          <w:b/>
          <w:sz w:val="36"/>
          <w:szCs w:val="36"/>
          <w:lang w:val="hr-HR" w:eastAsia="hr-HR"/>
        </w:rPr>
        <w:t>7</w:t>
      </w:r>
      <w:r>
        <w:rPr>
          <w:rFonts w:ascii="Calibri" w:hAnsi="Calibri"/>
          <w:b/>
          <w:sz w:val="36"/>
          <w:szCs w:val="36"/>
          <w:lang w:eastAsia="hr-HR"/>
        </w:rPr>
        <w:t>.-201</w:t>
      </w:r>
      <w:r>
        <w:rPr>
          <w:rFonts w:ascii="Calibri" w:hAnsi="Calibri"/>
          <w:b/>
          <w:sz w:val="36"/>
          <w:szCs w:val="36"/>
          <w:lang w:val="hr-HR" w:eastAsia="hr-HR"/>
        </w:rPr>
        <w:t>9</w:t>
      </w:r>
      <w:r>
        <w:rPr>
          <w:rFonts w:ascii="Calibri" w:hAnsi="Calibri"/>
          <w:b/>
          <w:sz w:val="36"/>
          <w:szCs w:val="36"/>
          <w:lang w:eastAsia="hr-HR"/>
        </w:rPr>
        <w:t>. godine</w:t>
      </w:r>
    </w:p>
    <w:p w:rsidR="001F10E6" w:rsidRDefault="001F10E6" w:rsidP="001F10E6"/>
    <w:p w:rsidR="001F10E6" w:rsidRDefault="001F10E6" w:rsidP="001F10E6">
      <w:pPr>
        <w:rPr>
          <w:iCs/>
        </w:rPr>
      </w:pPr>
    </w:p>
    <w:p w:rsidR="001F10E6" w:rsidRDefault="001F10E6" w:rsidP="001F10E6"/>
    <w:p w:rsidR="001F10E6" w:rsidRDefault="001F10E6" w:rsidP="001F10E6">
      <w:pPr>
        <w:pStyle w:val="Naslovstudije0"/>
        <w:tabs>
          <w:tab w:val="left" w:pos="5400"/>
        </w:tabs>
        <w:jc w:val="both"/>
        <w:rPr>
          <w:rFonts w:ascii="Calibri" w:hAnsi="Calibri" w:cs="Calibri"/>
          <w:bCs/>
          <w:smallCaps/>
          <w:sz w:val="24"/>
          <w:szCs w:val="24"/>
        </w:rPr>
      </w:pPr>
      <w:r>
        <w:rPr>
          <w:rFonts w:ascii="Calibri" w:hAnsi="Calibri" w:cs="Calibri"/>
          <w:bCs/>
          <w:smallCaps/>
          <w:sz w:val="24"/>
          <w:szCs w:val="24"/>
        </w:rPr>
        <w:t>Izrađivač</w:t>
      </w:r>
    </w:p>
    <w:p w:rsidR="001F10E6" w:rsidRDefault="001F10E6" w:rsidP="001F10E6">
      <w:pPr>
        <w:pStyle w:val="Naslovstudije0"/>
        <w:tabs>
          <w:tab w:val="left" w:pos="5400"/>
        </w:tabs>
        <w:jc w:val="both"/>
        <w:rPr>
          <w:rFonts w:ascii="Calibri" w:hAnsi="Calibri"/>
          <w:b w:val="0"/>
          <w:sz w:val="24"/>
          <w:szCs w:val="24"/>
        </w:rPr>
      </w:pPr>
      <w:r>
        <w:rPr>
          <w:rFonts w:ascii="Calibri" w:hAnsi="Calibri"/>
          <w:b w:val="0"/>
          <w:sz w:val="24"/>
          <w:szCs w:val="24"/>
        </w:rPr>
        <w:t>Regionalna energetska agencija Sjeverozapadne Hrvatske</w:t>
      </w:r>
    </w:p>
    <w:p w:rsidR="001F10E6" w:rsidRDefault="001F10E6" w:rsidP="001F10E6">
      <w:pPr>
        <w:pStyle w:val="Naslovstudije0"/>
        <w:tabs>
          <w:tab w:val="left" w:pos="5400"/>
        </w:tabs>
        <w:jc w:val="both"/>
        <w:rPr>
          <w:rFonts w:ascii="Calibri" w:hAnsi="Calibri"/>
          <w:b w:val="0"/>
          <w:sz w:val="24"/>
          <w:szCs w:val="24"/>
        </w:rPr>
      </w:pPr>
      <w:r>
        <w:rPr>
          <w:rFonts w:ascii="Calibri" w:hAnsi="Calibri"/>
          <w:b w:val="0"/>
          <w:sz w:val="24"/>
          <w:szCs w:val="24"/>
        </w:rPr>
        <w:t>Andrije Žaje 10</w:t>
      </w:r>
    </w:p>
    <w:p w:rsidR="001F10E6" w:rsidRDefault="001F10E6" w:rsidP="001F10E6">
      <w:pPr>
        <w:pStyle w:val="Naslovstudije0"/>
        <w:tabs>
          <w:tab w:val="left" w:pos="5400"/>
        </w:tabs>
        <w:jc w:val="both"/>
        <w:rPr>
          <w:rFonts w:ascii="Calibri" w:hAnsi="Calibri"/>
          <w:b w:val="0"/>
          <w:sz w:val="24"/>
          <w:szCs w:val="24"/>
        </w:rPr>
      </w:pPr>
      <w:r>
        <w:rPr>
          <w:rFonts w:ascii="Calibri" w:hAnsi="Calibri"/>
          <w:b w:val="0"/>
          <w:sz w:val="24"/>
          <w:szCs w:val="24"/>
        </w:rPr>
        <w:t>10 000 Zagreb</w:t>
      </w:r>
    </w:p>
    <w:p w:rsidR="001F10E6" w:rsidRDefault="001F10E6" w:rsidP="001F10E6">
      <w:pPr>
        <w:pStyle w:val="Naslovstudije0"/>
        <w:tabs>
          <w:tab w:val="left" w:pos="5400"/>
        </w:tabs>
        <w:jc w:val="both"/>
        <w:rPr>
          <w:rFonts w:ascii="Calibri" w:hAnsi="Calibri"/>
          <w:b w:val="0"/>
          <w:sz w:val="24"/>
          <w:szCs w:val="24"/>
        </w:rPr>
      </w:pPr>
      <w:r>
        <w:rPr>
          <w:rFonts w:ascii="Calibri" w:hAnsi="Calibri"/>
          <w:b w:val="0"/>
          <w:sz w:val="24"/>
          <w:szCs w:val="24"/>
        </w:rPr>
        <w:t>http://www.regea.org</w:t>
      </w:r>
    </w:p>
    <w:p w:rsidR="001F10E6" w:rsidRPr="008C3C42" w:rsidRDefault="001F10E6" w:rsidP="001F10E6">
      <w:pPr>
        <w:rPr>
          <w:rFonts w:cs="Arial"/>
          <w:b/>
          <w:iCs/>
          <w:sz w:val="28"/>
          <w:szCs w:val="28"/>
        </w:rPr>
      </w:pPr>
    </w:p>
    <w:p w:rsidR="001F10E6" w:rsidRPr="008C3C42" w:rsidRDefault="001F10E6" w:rsidP="001F10E6">
      <w:pPr>
        <w:rPr>
          <w:rFonts w:cs="Arial"/>
          <w:b/>
          <w:iCs/>
          <w:sz w:val="28"/>
          <w:szCs w:val="28"/>
        </w:rPr>
      </w:pPr>
    </w:p>
    <w:tbl>
      <w:tblPr>
        <w:tblW w:w="7485" w:type="dxa"/>
        <w:tblLayout w:type="fixed"/>
        <w:tblLook w:val="01E0" w:firstRow="1" w:lastRow="1" w:firstColumn="1" w:lastColumn="1" w:noHBand="0" w:noVBand="0"/>
      </w:tblPr>
      <w:tblGrid>
        <w:gridCol w:w="2087"/>
        <w:gridCol w:w="5398"/>
      </w:tblGrid>
      <w:tr w:rsidR="001F10E6" w:rsidTr="00E9264C">
        <w:tc>
          <w:tcPr>
            <w:tcW w:w="2088" w:type="dxa"/>
            <w:hideMark/>
          </w:tcPr>
          <w:p w:rsidR="001F10E6" w:rsidRDefault="001F10E6" w:rsidP="00E9264C">
            <w:pPr>
              <w:tabs>
                <w:tab w:val="left" w:pos="1440"/>
                <w:tab w:val="left" w:pos="2160"/>
                <w:tab w:val="left" w:pos="2880"/>
                <w:tab w:val="left" w:pos="3600"/>
                <w:tab w:val="left" w:pos="4320"/>
                <w:tab w:val="left" w:pos="5103"/>
                <w:tab w:val="left" w:pos="5760"/>
                <w:tab w:val="left" w:pos="6480"/>
                <w:tab w:val="left" w:pos="7200"/>
                <w:tab w:val="left" w:pos="7920"/>
              </w:tabs>
              <w:spacing w:line="280" w:lineRule="exact"/>
            </w:pPr>
            <w:r>
              <w:rPr>
                <w:rFonts w:cs="Arial"/>
                <w:b/>
                <w:bCs/>
                <w:smallCaps/>
                <w:sz w:val="24"/>
                <w:szCs w:val="18"/>
              </w:rPr>
              <w:t>Autori:</w:t>
            </w:r>
          </w:p>
        </w:tc>
        <w:tc>
          <w:tcPr>
            <w:tcW w:w="5400" w:type="dxa"/>
            <w:vAlign w:val="center"/>
          </w:tcPr>
          <w:p w:rsidR="001F10E6" w:rsidRDefault="001F10E6" w:rsidP="00E9264C">
            <w:r>
              <w:t xml:space="preserve">Adam Babić, </w:t>
            </w:r>
            <w:proofErr w:type="spellStart"/>
            <w:r>
              <w:t>mag</w:t>
            </w:r>
            <w:proofErr w:type="spellEnd"/>
            <w:r>
              <w:t xml:space="preserve">. ing. </w:t>
            </w:r>
            <w:proofErr w:type="spellStart"/>
            <w:r>
              <w:t>mech</w:t>
            </w:r>
            <w:proofErr w:type="spellEnd"/>
            <w:r>
              <w:t>.</w:t>
            </w:r>
          </w:p>
          <w:p w:rsidR="001F10E6" w:rsidRDefault="001F10E6" w:rsidP="00E9264C">
            <w:proofErr w:type="spellStart"/>
            <w:r>
              <w:t>Mr.sc</w:t>
            </w:r>
            <w:proofErr w:type="spellEnd"/>
            <w:r>
              <w:t xml:space="preserve">. Velimir </w:t>
            </w:r>
            <w:proofErr w:type="spellStart"/>
            <w:r>
              <w:t>Šegon</w:t>
            </w:r>
            <w:proofErr w:type="spellEnd"/>
          </w:p>
          <w:p w:rsidR="001F10E6" w:rsidRDefault="001F10E6" w:rsidP="00E9264C">
            <w:r>
              <w:t xml:space="preserve">Hrvoje </w:t>
            </w:r>
            <w:proofErr w:type="spellStart"/>
            <w:r>
              <w:t>Maras</w:t>
            </w:r>
            <w:proofErr w:type="spellEnd"/>
            <w:r>
              <w:t xml:space="preserve">, dipl. </w:t>
            </w:r>
            <w:proofErr w:type="spellStart"/>
            <w:r>
              <w:t>oec</w:t>
            </w:r>
            <w:proofErr w:type="spellEnd"/>
          </w:p>
          <w:p w:rsidR="001F10E6" w:rsidRDefault="001F10E6" w:rsidP="00E9264C"/>
          <w:p w:rsidR="001F10E6" w:rsidRDefault="001F10E6" w:rsidP="00E9264C"/>
          <w:p w:rsidR="001F10E6" w:rsidRDefault="001F10E6" w:rsidP="00E9264C"/>
        </w:tc>
      </w:tr>
      <w:tr w:rsidR="001F10E6" w:rsidTr="00E9264C">
        <w:tc>
          <w:tcPr>
            <w:tcW w:w="2088" w:type="dxa"/>
          </w:tcPr>
          <w:p w:rsidR="001F10E6" w:rsidRDefault="001F10E6" w:rsidP="00E9264C">
            <w:pPr>
              <w:tabs>
                <w:tab w:val="left" w:pos="1440"/>
                <w:tab w:val="left" w:pos="2160"/>
                <w:tab w:val="left" w:pos="2880"/>
                <w:tab w:val="left" w:pos="3600"/>
                <w:tab w:val="left" w:pos="4320"/>
                <w:tab w:val="left" w:pos="5103"/>
                <w:tab w:val="left" w:pos="5760"/>
                <w:tab w:val="left" w:pos="6480"/>
                <w:tab w:val="left" w:pos="7200"/>
                <w:tab w:val="left" w:pos="7920"/>
              </w:tabs>
              <w:spacing w:line="280" w:lineRule="exact"/>
            </w:pPr>
          </w:p>
        </w:tc>
        <w:tc>
          <w:tcPr>
            <w:tcW w:w="5400" w:type="dxa"/>
            <w:vAlign w:val="center"/>
          </w:tcPr>
          <w:p w:rsidR="001F10E6" w:rsidRDefault="001F10E6" w:rsidP="00E9264C">
            <w:pPr>
              <w:tabs>
                <w:tab w:val="left" w:pos="1440"/>
                <w:tab w:val="left" w:pos="2160"/>
                <w:tab w:val="left" w:pos="2880"/>
                <w:tab w:val="left" w:pos="3600"/>
                <w:tab w:val="left" w:pos="4320"/>
                <w:tab w:val="left" w:pos="5103"/>
                <w:tab w:val="left" w:pos="5760"/>
                <w:tab w:val="left" w:pos="6480"/>
                <w:tab w:val="left" w:pos="7200"/>
                <w:tab w:val="left" w:pos="7920"/>
              </w:tabs>
              <w:spacing w:line="280" w:lineRule="exact"/>
              <w:ind w:left="162"/>
            </w:pPr>
          </w:p>
        </w:tc>
      </w:tr>
      <w:tr w:rsidR="001F10E6" w:rsidTr="00E9264C">
        <w:tc>
          <w:tcPr>
            <w:tcW w:w="2088" w:type="dxa"/>
            <w:hideMark/>
          </w:tcPr>
          <w:p w:rsidR="001F10E6" w:rsidRDefault="001F10E6" w:rsidP="00E9264C">
            <w:pPr>
              <w:tabs>
                <w:tab w:val="left" w:pos="1440"/>
                <w:tab w:val="left" w:pos="2160"/>
                <w:tab w:val="left" w:pos="2880"/>
                <w:tab w:val="left" w:pos="3600"/>
                <w:tab w:val="left" w:pos="4320"/>
                <w:tab w:val="left" w:pos="5103"/>
                <w:tab w:val="left" w:pos="5760"/>
                <w:tab w:val="left" w:pos="6480"/>
                <w:tab w:val="left" w:pos="7200"/>
                <w:tab w:val="left" w:pos="7920"/>
              </w:tabs>
              <w:spacing w:line="280" w:lineRule="exact"/>
            </w:pPr>
            <w:r>
              <w:rPr>
                <w:rFonts w:cs="Arial"/>
                <w:b/>
                <w:bCs/>
                <w:smallCaps/>
                <w:sz w:val="24"/>
                <w:szCs w:val="18"/>
              </w:rPr>
              <w:t>Voditelj Projekta:</w:t>
            </w:r>
          </w:p>
        </w:tc>
        <w:tc>
          <w:tcPr>
            <w:tcW w:w="5400" w:type="dxa"/>
            <w:vAlign w:val="center"/>
            <w:hideMark/>
          </w:tcPr>
          <w:p w:rsidR="00843067" w:rsidRDefault="00843067" w:rsidP="00843067">
            <w:r>
              <w:t xml:space="preserve">Adam Babić, </w:t>
            </w:r>
            <w:proofErr w:type="spellStart"/>
            <w:r>
              <w:t>mag</w:t>
            </w:r>
            <w:proofErr w:type="spellEnd"/>
            <w:r>
              <w:t xml:space="preserve">. ing. </w:t>
            </w:r>
            <w:proofErr w:type="spellStart"/>
            <w:r>
              <w:t>mech</w:t>
            </w:r>
            <w:proofErr w:type="spellEnd"/>
            <w:r>
              <w:t>.</w:t>
            </w:r>
          </w:p>
          <w:p w:rsidR="001F10E6" w:rsidRDefault="001F10E6" w:rsidP="00E9264C">
            <w:pPr>
              <w:rPr>
                <w:color w:val="000000"/>
                <w:highlight w:val="yellow"/>
              </w:rPr>
            </w:pPr>
          </w:p>
        </w:tc>
      </w:tr>
      <w:tr w:rsidR="001F10E6" w:rsidTr="00E9264C">
        <w:tc>
          <w:tcPr>
            <w:tcW w:w="2088" w:type="dxa"/>
            <w:vAlign w:val="center"/>
          </w:tcPr>
          <w:p w:rsidR="001F10E6" w:rsidRDefault="001F10E6" w:rsidP="00E9264C">
            <w:pPr>
              <w:tabs>
                <w:tab w:val="left" w:pos="1440"/>
                <w:tab w:val="left" w:pos="2160"/>
                <w:tab w:val="left" w:pos="2880"/>
                <w:tab w:val="left" w:pos="3600"/>
                <w:tab w:val="left" w:pos="4320"/>
                <w:tab w:val="left" w:pos="5103"/>
                <w:tab w:val="left" w:pos="5760"/>
                <w:tab w:val="left" w:pos="6480"/>
                <w:tab w:val="left" w:pos="7200"/>
                <w:tab w:val="left" w:pos="7920"/>
              </w:tabs>
              <w:spacing w:line="280" w:lineRule="exact"/>
              <w:jc w:val="center"/>
            </w:pPr>
          </w:p>
        </w:tc>
        <w:tc>
          <w:tcPr>
            <w:tcW w:w="5400" w:type="dxa"/>
            <w:vAlign w:val="center"/>
          </w:tcPr>
          <w:p w:rsidR="001F10E6" w:rsidRDefault="001F10E6" w:rsidP="00E9264C">
            <w:pPr>
              <w:ind w:left="162"/>
            </w:pPr>
          </w:p>
        </w:tc>
      </w:tr>
    </w:tbl>
    <w:p w:rsidR="001F10E6" w:rsidRDefault="001F10E6" w:rsidP="001F10E6">
      <w:pPr>
        <w:jc w:val="right"/>
        <w:rPr>
          <w:rFonts w:cs="Arial"/>
        </w:rPr>
      </w:pPr>
    </w:p>
    <w:p w:rsidR="001F10E6" w:rsidRDefault="001F10E6" w:rsidP="001F10E6">
      <w:pPr>
        <w:jc w:val="right"/>
        <w:rPr>
          <w:rFonts w:cs="Arial"/>
        </w:rPr>
      </w:pPr>
    </w:p>
    <w:tbl>
      <w:tblPr>
        <w:tblW w:w="5000" w:type="pct"/>
        <w:tblLook w:val="01E0" w:firstRow="1" w:lastRow="1" w:firstColumn="1" w:lastColumn="1" w:noHBand="0" w:noVBand="0"/>
      </w:tblPr>
      <w:tblGrid>
        <w:gridCol w:w="6486"/>
        <w:gridCol w:w="2520"/>
      </w:tblGrid>
      <w:tr w:rsidR="001F10E6" w:rsidRPr="001A0B9E" w:rsidTr="00E9264C">
        <w:tc>
          <w:tcPr>
            <w:tcW w:w="3601" w:type="pct"/>
          </w:tcPr>
          <w:p w:rsidR="001F10E6" w:rsidRPr="001A0B9E" w:rsidRDefault="001F10E6" w:rsidP="00E9264C">
            <w:pPr>
              <w:tabs>
                <w:tab w:val="clear" w:pos="720"/>
                <w:tab w:val="clear" w:pos="6912"/>
                <w:tab w:val="left" w:pos="1440"/>
                <w:tab w:val="left" w:pos="2160"/>
                <w:tab w:val="left" w:pos="2880"/>
                <w:tab w:val="left" w:pos="3600"/>
                <w:tab w:val="left" w:pos="4320"/>
                <w:tab w:val="left" w:pos="5103"/>
                <w:tab w:val="left" w:pos="5760"/>
                <w:tab w:val="left" w:pos="6480"/>
                <w:tab w:val="left" w:pos="7200"/>
                <w:tab w:val="left" w:pos="7920"/>
              </w:tabs>
              <w:spacing w:line="280" w:lineRule="exact"/>
              <w:rPr>
                <w:rFonts w:eastAsia="Calibri"/>
              </w:rPr>
            </w:pPr>
            <w:r w:rsidRPr="001A0B9E">
              <w:rPr>
                <w:rFonts w:eastAsia="Calibri" w:cs="Arial"/>
                <w:b/>
                <w:bCs/>
                <w:smallCaps/>
                <w:sz w:val="24"/>
                <w:szCs w:val="18"/>
              </w:rPr>
              <w:t>Odobrio Voditelj Projekta:</w:t>
            </w:r>
          </w:p>
          <w:p w:rsidR="001F10E6" w:rsidRPr="001A0B9E" w:rsidRDefault="001F10E6" w:rsidP="00E9264C">
            <w:pPr>
              <w:tabs>
                <w:tab w:val="clear" w:pos="720"/>
                <w:tab w:val="clear" w:pos="6912"/>
                <w:tab w:val="left" w:pos="1440"/>
                <w:tab w:val="left" w:pos="2160"/>
                <w:tab w:val="left" w:pos="2880"/>
                <w:tab w:val="left" w:pos="3600"/>
                <w:tab w:val="left" w:pos="4320"/>
                <w:tab w:val="left" w:pos="5103"/>
                <w:tab w:val="left" w:pos="5760"/>
                <w:tab w:val="left" w:pos="6480"/>
                <w:tab w:val="left" w:pos="7200"/>
                <w:tab w:val="left" w:pos="7920"/>
              </w:tabs>
              <w:spacing w:line="280" w:lineRule="exact"/>
              <w:rPr>
                <w:rFonts w:eastAsia="Calibri"/>
              </w:rPr>
            </w:pPr>
          </w:p>
          <w:p w:rsidR="001F10E6" w:rsidRPr="001A0B9E" w:rsidRDefault="001F10E6" w:rsidP="00E9264C">
            <w:pPr>
              <w:tabs>
                <w:tab w:val="clear" w:pos="720"/>
                <w:tab w:val="clear" w:pos="6912"/>
                <w:tab w:val="left" w:pos="1440"/>
                <w:tab w:val="left" w:pos="2160"/>
                <w:tab w:val="left" w:pos="2880"/>
                <w:tab w:val="left" w:pos="3600"/>
                <w:tab w:val="left" w:pos="4320"/>
                <w:tab w:val="left" w:pos="5103"/>
                <w:tab w:val="left" w:pos="5760"/>
                <w:tab w:val="left" w:pos="6480"/>
                <w:tab w:val="left" w:pos="7200"/>
                <w:tab w:val="left" w:pos="7920"/>
              </w:tabs>
              <w:spacing w:line="280" w:lineRule="exact"/>
              <w:rPr>
                <w:rFonts w:eastAsia="Calibri"/>
              </w:rPr>
            </w:pPr>
          </w:p>
          <w:p w:rsidR="001F10E6" w:rsidRPr="001A0B9E" w:rsidRDefault="001F10E6" w:rsidP="00E9264C">
            <w:pPr>
              <w:tabs>
                <w:tab w:val="clear" w:pos="720"/>
                <w:tab w:val="clear" w:pos="6912"/>
                <w:tab w:val="left" w:pos="1440"/>
                <w:tab w:val="left" w:pos="2160"/>
                <w:tab w:val="left" w:pos="2880"/>
                <w:tab w:val="left" w:pos="3600"/>
                <w:tab w:val="left" w:pos="4320"/>
                <w:tab w:val="left" w:pos="5103"/>
                <w:tab w:val="left" w:pos="5760"/>
                <w:tab w:val="left" w:pos="6480"/>
                <w:tab w:val="left" w:pos="7200"/>
                <w:tab w:val="left" w:pos="7920"/>
              </w:tabs>
              <w:spacing w:line="280" w:lineRule="exact"/>
              <w:rPr>
                <w:rFonts w:eastAsia="Calibri"/>
              </w:rPr>
            </w:pPr>
          </w:p>
          <w:p w:rsidR="001F10E6" w:rsidRDefault="00434165" w:rsidP="00E9264C">
            <w:r>
              <w:t xml:space="preserve">Adam Babić, </w:t>
            </w:r>
            <w:proofErr w:type="spellStart"/>
            <w:r>
              <w:t>mag</w:t>
            </w:r>
            <w:proofErr w:type="spellEnd"/>
            <w:r>
              <w:t xml:space="preserve">. ing. </w:t>
            </w:r>
            <w:proofErr w:type="spellStart"/>
            <w:r>
              <w:t>mech</w:t>
            </w:r>
            <w:proofErr w:type="spellEnd"/>
            <w:r>
              <w:t>.</w:t>
            </w:r>
          </w:p>
          <w:p w:rsidR="001F10E6" w:rsidRPr="001A0B9E" w:rsidRDefault="001F10E6" w:rsidP="00E9264C">
            <w:pPr>
              <w:tabs>
                <w:tab w:val="clear" w:pos="720"/>
                <w:tab w:val="clear" w:pos="6912"/>
              </w:tabs>
              <w:jc w:val="left"/>
              <w:rPr>
                <w:rFonts w:eastAsia="Calibri" w:cs="Arial"/>
              </w:rPr>
            </w:pPr>
          </w:p>
          <w:p w:rsidR="001F10E6" w:rsidRPr="001A0B9E" w:rsidRDefault="001F10E6" w:rsidP="00E9264C">
            <w:pPr>
              <w:tabs>
                <w:tab w:val="clear" w:pos="720"/>
                <w:tab w:val="clear" w:pos="6912"/>
                <w:tab w:val="left" w:pos="1440"/>
                <w:tab w:val="left" w:pos="2160"/>
                <w:tab w:val="left" w:pos="2880"/>
                <w:tab w:val="left" w:pos="3600"/>
                <w:tab w:val="left" w:pos="4320"/>
                <w:tab w:val="left" w:pos="5103"/>
                <w:tab w:val="left" w:pos="5760"/>
                <w:tab w:val="left" w:pos="6480"/>
                <w:tab w:val="left" w:pos="7200"/>
                <w:tab w:val="left" w:pos="7920"/>
              </w:tabs>
              <w:spacing w:line="280" w:lineRule="exact"/>
              <w:rPr>
                <w:rFonts w:eastAsia="Calibri"/>
              </w:rPr>
            </w:pPr>
          </w:p>
        </w:tc>
        <w:tc>
          <w:tcPr>
            <w:tcW w:w="1399" w:type="pct"/>
          </w:tcPr>
          <w:p w:rsidR="001F10E6" w:rsidRPr="001A0B9E" w:rsidRDefault="001F10E6" w:rsidP="00E9264C">
            <w:pPr>
              <w:tabs>
                <w:tab w:val="clear" w:pos="720"/>
                <w:tab w:val="clear" w:pos="6912"/>
                <w:tab w:val="left" w:pos="1440"/>
                <w:tab w:val="left" w:pos="2160"/>
                <w:tab w:val="left" w:pos="2880"/>
                <w:tab w:val="left" w:pos="3600"/>
                <w:tab w:val="left" w:pos="4320"/>
                <w:tab w:val="left" w:pos="5103"/>
                <w:tab w:val="left" w:pos="5760"/>
                <w:tab w:val="left" w:pos="6480"/>
                <w:tab w:val="left" w:pos="7200"/>
                <w:tab w:val="left" w:pos="7920"/>
              </w:tabs>
              <w:spacing w:line="280" w:lineRule="exact"/>
              <w:rPr>
                <w:rFonts w:eastAsia="Calibri"/>
              </w:rPr>
            </w:pPr>
            <w:r w:rsidRPr="001A0B9E">
              <w:rPr>
                <w:rFonts w:eastAsia="Calibri" w:cs="Arial"/>
                <w:b/>
                <w:bCs/>
                <w:smallCaps/>
                <w:sz w:val="24"/>
                <w:szCs w:val="18"/>
              </w:rPr>
              <w:t>Odobrio Ravnatelj</w:t>
            </w:r>
            <w:r w:rsidRPr="001A0B9E">
              <w:rPr>
                <w:rFonts w:eastAsia="Calibri"/>
              </w:rPr>
              <w:t>:</w:t>
            </w:r>
          </w:p>
          <w:p w:rsidR="001F10E6" w:rsidRPr="001A0B9E" w:rsidRDefault="001F10E6" w:rsidP="00E9264C">
            <w:pPr>
              <w:tabs>
                <w:tab w:val="clear" w:pos="720"/>
                <w:tab w:val="clear" w:pos="6912"/>
                <w:tab w:val="left" w:pos="1440"/>
                <w:tab w:val="left" w:pos="2160"/>
                <w:tab w:val="left" w:pos="2880"/>
                <w:tab w:val="left" w:pos="3600"/>
                <w:tab w:val="left" w:pos="4320"/>
                <w:tab w:val="left" w:pos="5103"/>
                <w:tab w:val="left" w:pos="5760"/>
                <w:tab w:val="left" w:pos="6480"/>
                <w:tab w:val="left" w:pos="7200"/>
                <w:tab w:val="left" w:pos="7920"/>
              </w:tabs>
              <w:spacing w:line="280" w:lineRule="exact"/>
              <w:rPr>
                <w:rFonts w:eastAsia="Calibri"/>
              </w:rPr>
            </w:pPr>
          </w:p>
          <w:p w:rsidR="001F10E6" w:rsidRPr="001A0B9E" w:rsidRDefault="001F10E6" w:rsidP="00E9264C">
            <w:pPr>
              <w:tabs>
                <w:tab w:val="clear" w:pos="720"/>
                <w:tab w:val="clear" w:pos="6912"/>
                <w:tab w:val="left" w:pos="1440"/>
                <w:tab w:val="left" w:pos="2160"/>
                <w:tab w:val="left" w:pos="2880"/>
                <w:tab w:val="left" w:pos="3600"/>
                <w:tab w:val="left" w:pos="4320"/>
                <w:tab w:val="left" w:pos="5103"/>
                <w:tab w:val="left" w:pos="5760"/>
                <w:tab w:val="left" w:pos="6480"/>
                <w:tab w:val="left" w:pos="7200"/>
                <w:tab w:val="left" w:pos="7920"/>
              </w:tabs>
              <w:spacing w:line="280" w:lineRule="exact"/>
              <w:rPr>
                <w:rFonts w:eastAsia="Calibri"/>
              </w:rPr>
            </w:pPr>
          </w:p>
          <w:p w:rsidR="001F10E6" w:rsidRPr="001A0B9E" w:rsidRDefault="001F10E6" w:rsidP="00E9264C">
            <w:pPr>
              <w:tabs>
                <w:tab w:val="clear" w:pos="720"/>
                <w:tab w:val="clear" w:pos="6912"/>
                <w:tab w:val="left" w:pos="1440"/>
                <w:tab w:val="left" w:pos="2160"/>
                <w:tab w:val="left" w:pos="2880"/>
                <w:tab w:val="left" w:pos="3600"/>
                <w:tab w:val="left" w:pos="4320"/>
                <w:tab w:val="left" w:pos="5103"/>
                <w:tab w:val="left" w:pos="5760"/>
                <w:tab w:val="left" w:pos="6480"/>
                <w:tab w:val="left" w:pos="7200"/>
                <w:tab w:val="left" w:pos="7920"/>
              </w:tabs>
              <w:spacing w:line="280" w:lineRule="exact"/>
              <w:rPr>
                <w:rFonts w:eastAsia="Calibri"/>
              </w:rPr>
            </w:pPr>
          </w:p>
          <w:p w:rsidR="001F10E6" w:rsidRPr="001A0B9E" w:rsidRDefault="001F10E6" w:rsidP="00E9264C">
            <w:pPr>
              <w:tabs>
                <w:tab w:val="clear" w:pos="720"/>
                <w:tab w:val="clear" w:pos="6912"/>
              </w:tabs>
              <w:spacing w:after="120"/>
              <w:jc w:val="left"/>
              <w:rPr>
                <w:rFonts w:eastAsia="Calibri"/>
              </w:rPr>
            </w:pPr>
            <w:proofErr w:type="spellStart"/>
            <w:r w:rsidRPr="001A0B9E">
              <w:rPr>
                <w:rFonts w:eastAsia="Calibri" w:cs="Arial"/>
              </w:rPr>
              <w:t>Dr.sc</w:t>
            </w:r>
            <w:proofErr w:type="spellEnd"/>
            <w:r w:rsidRPr="001A0B9E">
              <w:rPr>
                <w:rFonts w:eastAsia="Calibri" w:cs="Arial"/>
              </w:rPr>
              <w:t xml:space="preserve">. Julije </w:t>
            </w:r>
            <w:proofErr w:type="spellStart"/>
            <w:r w:rsidRPr="001A0B9E">
              <w:rPr>
                <w:rFonts w:eastAsia="Calibri" w:cs="Arial"/>
              </w:rPr>
              <w:t>Domac</w:t>
            </w:r>
            <w:proofErr w:type="spellEnd"/>
          </w:p>
        </w:tc>
      </w:tr>
    </w:tbl>
    <w:p w:rsidR="001F10E6" w:rsidRDefault="001F10E6" w:rsidP="001F10E6">
      <w:pPr>
        <w:jc w:val="right"/>
        <w:rPr>
          <w:rFonts w:cs="Arial"/>
        </w:rPr>
      </w:pPr>
    </w:p>
    <w:p w:rsidR="001F10E6" w:rsidRDefault="001F10E6" w:rsidP="001F10E6">
      <w:pPr>
        <w:jc w:val="center"/>
      </w:pPr>
      <w:r>
        <w:rPr>
          <w:rFonts w:cs="Arial"/>
          <w:b/>
        </w:rPr>
        <w:t xml:space="preserve">Zagreb, </w:t>
      </w:r>
      <w:r w:rsidR="00843067">
        <w:rPr>
          <w:rFonts w:cs="Arial"/>
          <w:b/>
        </w:rPr>
        <w:t>prosinac</w:t>
      </w:r>
      <w:r>
        <w:rPr>
          <w:rFonts w:cs="Arial"/>
          <w:b/>
        </w:rPr>
        <w:t xml:space="preserve"> 2016.</w:t>
      </w:r>
    </w:p>
    <w:p w:rsidR="00B63E00" w:rsidRPr="005D24BD" w:rsidRDefault="00B63E00" w:rsidP="00820F4E">
      <w:pPr>
        <w:tabs>
          <w:tab w:val="clear" w:pos="6912"/>
          <w:tab w:val="center" w:pos="4395"/>
        </w:tabs>
        <w:rPr>
          <w:rFonts w:cs="Arial"/>
          <w:b/>
          <w:bCs/>
          <w:caps/>
          <w:sz w:val="20"/>
          <w:szCs w:val="20"/>
        </w:rPr>
        <w:sectPr w:rsidR="00B63E00" w:rsidRPr="005D24BD" w:rsidSect="001F10E6">
          <w:headerReference w:type="default" r:id="rId10"/>
          <w:footerReference w:type="first" r:id="rId11"/>
          <w:pgSz w:w="11909" w:h="16834" w:code="9"/>
          <w:pgMar w:top="1418" w:right="1701" w:bottom="1418" w:left="1418" w:header="993" w:footer="1111" w:gutter="0"/>
          <w:pgNumType w:start="1"/>
          <w:cols w:space="720"/>
          <w:titlePg/>
          <w:docGrid w:linePitch="360"/>
        </w:sectPr>
      </w:pPr>
    </w:p>
    <w:p w:rsidR="00807D64" w:rsidRPr="00971863" w:rsidRDefault="00807D64" w:rsidP="00807D64">
      <w:pPr>
        <w:keepNext/>
        <w:keepLines/>
        <w:tabs>
          <w:tab w:val="clear" w:pos="720"/>
          <w:tab w:val="clear" w:pos="6912"/>
        </w:tabs>
        <w:spacing w:after="240"/>
        <w:outlineLvl w:val="0"/>
        <w:rPr>
          <w:rFonts w:cs="Calibri"/>
          <w:bCs/>
          <w:i/>
          <w:sz w:val="24"/>
          <w:szCs w:val="24"/>
        </w:rPr>
      </w:pPr>
      <w:bookmarkStart w:id="0" w:name="_Toc468717410"/>
      <w:r w:rsidRPr="00807D64">
        <w:rPr>
          <w:rFonts w:cs="Calibri"/>
          <w:bCs/>
          <w:sz w:val="24"/>
          <w:szCs w:val="24"/>
        </w:rPr>
        <w:lastRenderedPageBreak/>
        <w:t>Na temelju članka 35. Zakona o lokalnoj i područnoj (regionalnoj) samoupravi („Narodne novine“</w:t>
      </w:r>
      <w:r w:rsidR="00971863">
        <w:rPr>
          <w:rFonts w:cs="Calibri"/>
          <w:bCs/>
          <w:sz w:val="24"/>
          <w:szCs w:val="24"/>
        </w:rPr>
        <w:t>,</w:t>
      </w:r>
      <w:r w:rsidRPr="00807D64">
        <w:rPr>
          <w:rFonts w:cs="Calibri"/>
          <w:bCs/>
          <w:sz w:val="24"/>
          <w:szCs w:val="24"/>
        </w:rPr>
        <w:t xml:space="preserve"> broj 33/01, 60/01 – vjerodostojno tumačenje, 129/05, 109/07, 125/08, 36/09, 150/11, i 144/12, 19/13-pročišćeni tekst i 137/15), članka 11. Zakona o energetskoj učinkovitosti („Narodne novine“</w:t>
      </w:r>
      <w:r w:rsidR="00971863">
        <w:rPr>
          <w:rFonts w:cs="Calibri"/>
          <w:bCs/>
          <w:sz w:val="24"/>
          <w:szCs w:val="24"/>
        </w:rPr>
        <w:t>,</w:t>
      </w:r>
      <w:r w:rsidRPr="00807D64">
        <w:rPr>
          <w:rFonts w:cs="Calibri"/>
          <w:bCs/>
          <w:sz w:val="24"/>
          <w:szCs w:val="24"/>
        </w:rPr>
        <w:t xml:space="preserve"> broj 127/14), članka 24. Statuta Zagrebačke županije („Glasnik Zagrebačke županije“</w:t>
      </w:r>
      <w:r w:rsidR="00971863">
        <w:rPr>
          <w:rFonts w:cs="Calibri"/>
          <w:bCs/>
          <w:sz w:val="24"/>
          <w:szCs w:val="24"/>
        </w:rPr>
        <w:t>,</w:t>
      </w:r>
      <w:r w:rsidRPr="00807D64">
        <w:rPr>
          <w:rFonts w:cs="Calibri"/>
          <w:bCs/>
          <w:sz w:val="24"/>
          <w:szCs w:val="24"/>
        </w:rPr>
        <w:t xml:space="preserve"> broj 17/09, 31/09 i 4/13 i 6/13-pročišćeni tekst), i članka 64. Poslovnika Županijske skupštine Zagrebačke županije („Glasnik Zagrebačke župa</w:t>
      </w:r>
      <w:r w:rsidR="00971863">
        <w:rPr>
          <w:rFonts w:cs="Calibri"/>
          <w:bCs/>
          <w:sz w:val="24"/>
          <w:szCs w:val="24"/>
        </w:rPr>
        <w:t>nije“ broj 26/09, 5/13 i 6/13-</w:t>
      </w:r>
      <w:r w:rsidRPr="00807D64">
        <w:rPr>
          <w:rFonts w:cs="Calibri"/>
          <w:bCs/>
          <w:sz w:val="24"/>
          <w:szCs w:val="24"/>
        </w:rPr>
        <w:t xml:space="preserve">pročišćeni tekst) uz </w:t>
      </w:r>
      <w:r w:rsidR="002532A4">
        <w:rPr>
          <w:rFonts w:cs="Calibri"/>
          <w:bCs/>
          <w:sz w:val="24"/>
          <w:szCs w:val="24"/>
        </w:rPr>
        <w:t>suglasnost</w:t>
      </w:r>
      <w:r w:rsidRPr="00807D64">
        <w:rPr>
          <w:rFonts w:cs="Calibri"/>
          <w:bCs/>
          <w:sz w:val="24"/>
          <w:szCs w:val="24"/>
        </w:rPr>
        <w:t xml:space="preserve"> Centra za praćenje poslovanja energetskog sektora i investici</w:t>
      </w:r>
      <w:r w:rsidR="00971863">
        <w:rPr>
          <w:rFonts w:cs="Calibri"/>
          <w:bCs/>
          <w:sz w:val="24"/>
          <w:szCs w:val="24"/>
        </w:rPr>
        <w:t>ja od 11. siječnja 2017. godine</w:t>
      </w:r>
      <w:r w:rsidRPr="00807D64">
        <w:rPr>
          <w:rFonts w:cs="Calibri"/>
          <w:bCs/>
          <w:sz w:val="24"/>
          <w:szCs w:val="24"/>
        </w:rPr>
        <w:t>, Županijska skupština Zagrebačke županije na</w:t>
      </w:r>
      <w:r w:rsidR="00971863">
        <w:rPr>
          <w:rFonts w:cs="Calibri"/>
          <w:bCs/>
          <w:sz w:val="24"/>
          <w:szCs w:val="24"/>
        </w:rPr>
        <w:t xml:space="preserve"> </w:t>
      </w:r>
      <w:r w:rsidR="003C3E61">
        <w:rPr>
          <w:rFonts w:cs="Calibri"/>
          <w:bCs/>
          <w:sz w:val="24"/>
          <w:szCs w:val="24"/>
        </w:rPr>
        <w:t xml:space="preserve">svojoj </w:t>
      </w:r>
      <w:r w:rsidR="00971863">
        <w:rPr>
          <w:rFonts w:cs="Calibri"/>
          <w:bCs/>
          <w:sz w:val="24"/>
          <w:szCs w:val="24"/>
        </w:rPr>
        <w:t>20.</w:t>
      </w:r>
      <w:r w:rsidRPr="00807D64">
        <w:rPr>
          <w:rFonts w:cs="Calibri"/>
          <w:bCs/>
          <w:sz w:val="24"/>
          <w:szCs w:val="24"/>
        </w:rPr>
        <w:t xml:space="preserve"> sjednici, održanoj </w:t>
      </w:r>
      <w:r w:rsidR="003C3E61">
        <w:rPr>
          <w:rFonts w:cs="Calibri"/>
          <w:bCs/>
          <w:sz w:val="24"/>
          <w:szCs w:val="24"/>
        </w:rPr>
        <w:t>dana 23. v</w:t>
      </w:r>
      <w:r w:rsidR="00971863">
        <w:rPr>
          <w:rFonts w:cs="Calibri"/>
          <w:bCs/>
          <w:sz w:val="24"/>
          <w:szCs w:val="24"/>
        </w:rPr>
        <w:t xml:space="preserve">eljače </w:t>
      </w:r>
      <w:r w:rsidRPr="00807D64">
        <w:rPr>
          <w:rFonts w:cs="Calibri"/>
          <w:bCs/>
          <w:sz w:val="24"/>
          <w:szCs w:val="24"/>
        </w:rPr>
        <w:t xml:space="preserve">2017. godine, </w:t>
      </w:r>
      <w:r w:rsidRPr="00971863">
        <w:rPr>
          <w:rFonts w:cs="Calibri"/>
          <w:bCs/>
          <w:i/>
          <w:sz w:val="24"/>
          <w:szCs w:val="24"/>
        </w:rPr>
        <w:t>d</w:t>
      </w:r>
      <w:r w:rsidR="003C3E61">
        <w:rPr>
          <w:rFonts w:cs="Calibri"/>
          <w:bCs/>
          <w:i/>
          <w:sz w:val="24"/>
          <w:szCs w:val="24"/>
        </w:rPr>
        <w:t xml:space="preserve"> </w:t>
      </w:r>
      <w:r w:rsidRPr="00971863">
        <w:rPr>
          <w:rFonts w:cs="Calibri"/>
          <w:bCs/>
          <w:i/>
          <w:sz w:val="24"/>
          <w:szCs w:val="24"/>
        </w:rPr>
        <w:t>o</w:t>
      </w:r>
      <w:r w:rsidR="003C3E61">
        <w:rPr>
          <w:rFonts w:cs="Calibri"/>
          <w:bCs/>
          <w:i/>
          <w:sz w:val="24"/>
          <w:szCs w:val="24"/>
        </w:rPr>
        <w:t xml:space="preserve"> </w:t>
      </w:r>
      <w:r w:rsidRPr="00971863">
        <w:rPr>
          <w:rFonts w:cs="Calibri"/>
          <w:bCs/>
          <w:i/>
          <w:sz w:val="24"/>
          <w:szCs w:val="24"/>
        </w:rPr>
        <w:t>n</w:t>
      </w:r>
      <w:r w:rsidR="003C3E61">
        <w:rPr>
          <w:rFonts w:cs="Calibri"/>
          <w:bCs/>
          <w:i/>
          <w:sz w:val="24"/>
          <w:szCs w:val="24"/>
        </w:rPr>
        <w:t xml:space="preserve"> </w:t>
      </w:r>
      <w:r w:rsidRPr="00971863">
        <w:rPr>
          <w:rFonts w:cs="Calibri"/>
          <w:bCs/>
          <w:i/>
          <w:sz w:val="24"/>
          <w:szCs w:val="24"/>
        </w:rPr>
        <w:t>i</w:t>
      </w:r>
      <w:r w:rsidR="003C3E61">
        <w:rPr>
          <w:rFonts w:cs="Calibri"/>
          <w:bCs/>
          <w:i/>
          <w:sz w:val="24"/>
          <w:szCs w:val="24"/>
        </w:rPr>
        <w:t xml:space="preserve"> </w:t>
      </w:r>
      <w:r w:rsidRPr="00971863">
        <w:rPr>
          <w:rFonts w:cs="Calibri"/>
          <w:bCs/>
          <w:i/>
          <w:sz w:val="24"/>
          <w:szCs w:val="24"/>
        </w:rPr>
        <w:t>j</w:t>
      </w:r>
      <w:r w:rsidR="003C3E61">
        <w:rPr>
          <w:rFonts w:cs="Calibri"/>
          <w:bCs/>
          <w:i/>
          <w:sz w:val="24"/>
          <w:szCs w:val="24"/>
        </w:rPr>
        <w:t xml:space="preserve"> </w:t>
      </w:r>
      <w:r w:rsidRPr="00971863">
        <w:rPr>
          <w:rFonts w:cs="Calibri"/>
          <w:bCs/>
          <w:i/>
          <w:sz w:val="24"/>
          <w:szCs w:val="24"/>
        </w:rPr>
        <w:t>e</w:t>
      </w:r>
      <w:r w:rsidR="003C3E61">
        <w:rPr>
          <w:rFonts w:cs="Calibri"/>
          <w:bCs/>
          <w:i/>
          <w:sz w:val="24"/>
          <w:szCs w:val="24"/>
        </w:rPr>
        <w:t xml:space="preserve"> </w:t>
      </w:r>
      <w:r w:rsidRPr="00971863">
        <w:rPr>
          <w:rFonts w:cs="Calibri"/>
          <w:bCs/>
          <w:i/>
          <w:sz w:val="24"/>
          <w:szCs w:val="24"/>
        </w:rPr>
        <w:t>l</w:t>
      </w:r>
      <w:r w:rsidR="003C3E61">
        <w:rPr>
          <w:rFonts w:cs="Calibri"/>
          <w:bCs/>
          <w:i/>
          <w:sz w:val="24"/>
          <w:szCs w:val="24"/>
        </w:rPr>
        <w:t xml:space="preserve"> </w:t>
      </w:r>
      <w:r w:rsidRPr="00971863">
        <w:rPr>
          <w:rFonts w:cs="Calibri"/>
          <w:bCs/>
          <w:i/>
          <w:sz w:val="24"/>
          <w:szCs w:val="24"/>
        </w:rPr>
        <w:t xml:space="preserve">a </w:t>
      </w:r>
      <w:r w:rsidR="003C3E61">
        <w:rPr>
          <w:rFonts w:cs="Calibri"/>
          <w:bCs/>
          <w:i/>
          <w:sz w:val="24"/>
          <w:szCs w:val="24"/>
        </w:rPr>
        <w:t xml:space="preserve"> </w:t>
      </w:r>
      <w:r w:rsidRPr="00971863">
        <w:rPr>
          <w:rFonts w:cs="Calibri"/>
          <w:bCs/>
          <w:i/>
          <w:sz w:val="24"/>
          <w:szCs w:val="24"/>
        </w:rPr>
        <w:t>j</w:t>
      </w:r>
      <w:r w:rsidR="003C3E61">
        <w:rPr>
          <w:rFonts w:cs="Calibri"/>
          <w:bCs/>
          <w:i/>
          <w:sz w:val="24"/>
          <w:szCs w:val="24"/>
        </w:rPr>
        <w:t xml:space="preserve"> </w:t>
      </w:r>
      <w:r w:rsidRPr="00971863">
        <w:rPr>
          <w:rFonts w:cs="Calibri"/>
          <w:bCs/>
          <w:i/>
          <w:sz w:val="24"/>
          <w:szCs w:val="24"/>
        </w:rPr>
        <w:t>e</w:t>
      </w:r>
    </w:p>
    <w:p w:rsidR="00807D64" w:rsidRDefault="00807D64" w:rsidP="00807D64">
      <w:pPr>
        <w:pStyle w:val="Naslov1"/>
        <w:numPr>
          <w:ilvl w:val="0"/>
          <w:numId w:val="0"/>
        </w:numPr>
        <w:tabs>
          <w:tab w:val="clear" w:pos="6912"/>
          <w:tab w:val="left" w:pos="426"/>
        </w:tabs>
        <w:ind w:left="432"/>
        <w:jc w:val="left"/>
      </w:pPr>
    </w:p>
    <w:p w:rsidR="00807D64" w:rsidRDefault="00807D64" w:rsidP="00807D64">
      <w:pPr>
        <w:pStyle w:val="Naslov1"/>
        <w:numPr>
          <w:ilvl w:val="0"/>
          <w:numId w:val="0"/>
        </w:numPr>
        <w:tabs>
          <w:tab w:val="clear" w:pos="6912"/>
          <w:tab w:val="left" w:pos="426"/>
        </w:tabs>
        <w:ind w:left="432"/>
        <w:jc w:val="left"/>
      </w:pPr>
    </w:p>
    <w:p w:rsidR="00807D64" w:rsidRDefault="00807D64" w:rsidP="00807D64">
      <w:pPr>
        <w:pStyle w:val="Naslov"/>
        <w:rPr>
          <w:rFonts w:ascii="Calibri" w:hAnsi="Calibri" w:cs="Arial"/>
          <w:b/>
          <w:sz w:val="36"/>
          <w:szCs w:val="36"/>
        </w:rPr>
      </w:pPr>
      <w:r>
        <w:rPr>
          <w:rFonts w:ascii="Calibri" w:hAnsi="Calibri"/>
          <w:b/>
          <w:sz w:val="36"/>
          <w:szCs w:val="36"/>
          <w:lang w:val="hr-HR" w:eastAsia="hr-HR"/>
        </w:rPr>
        <w:t>Akcijski plan</w:t>
      </w:r>
      <w:r>
        <w:rPr>
          <w:rFonts w:ascii="Calibri" w:hAnsi="Calibri"/>
          <w:b/>
          <w:sz w:val="36"/>
          <w:szCs w:val="36"/>
          <w:lang w:eastAsia="hr-HR"/>
        </w:rPr>
        <w:t xml:space="preserve"> energetske učinkovitosti </w:t>
      </w:r>
      <w:r>
        <w:rPr>
          <w:rFonts w:ascii="Calibri" w:hAnsi="Calibri"/>
          <w:b/>
          <w:sz w:val="36"/>
          <w:szCs w:val="36"/>
          <w:lang w:val="hr-HR" w:eastAsia="hr-HR"/>
        </w:rPr>
        <w:t>Zagrebačke županije za razdoblje</w:t>
      </w:r>
      <w:r>
        <w:rPr>
          <w:rFonts w:ascii="Calibri" w:hAnsi="Calibri"/>
          <w:b/>
          <w:sz w:val="36"/>
          <w:szCs w:val="36"/>
          <w:lang w:eastAsia="hr-HR"/>
        </w:rPr>
        <w:t xml:space="preserve"> 201</w:t>
      </w:r>
      <w:r>
        <w:rPr>
          <w:rFonts w:ascii="Calibri" w:hAnsi="Calibri"/>
          <w:b/>
          <w:sz w:val="36"/>
          <w:szCs w:val="36"/>
          <w:lang w:val="hr-HR" w:eastAsia="hr-HR"/>
        </w:rPr>
        <w:t>7</w:t>
      </w:r>
      <w:r>
        <w:rPr>
          <w:rFonts w:ascii="Calibri" w:hAnsi="Calibri"/>
          <w:b/>
          <w:sz w:val="36"/>
          <w:szCs w:val="36"/>
          <w:lang w:eastAsia="hr-HR"/>
        </w:rPr>
        <w:t>.-201</w:t>
      </w:r>
      <w:r>
        <w:rPr>
          <w:rFonts w:ascii="Calibri" w:hAnsi="Calibri"/>
          <w:b/>
          <w:sz w:val="36"/>
          <w:szCs w:val="36"/>
          <w:lang w:val="hr-HR" w:eastAsia="hr-HR"/>
        </w:rPr>
        <w:t>9</w:t>
      </w:r>
      <w:r>
        <w:rPr>
          <w:rFonts w:ascii="Calibri" w:hAnsi="Calibri"/>
          <w:b/>
          <w:sz w:val="36"/>
          <w:szCs w:val="36"/>
          <w:lang w:eastAsia="hr-HR"/>
        </w:rPr>
        <w:t>. godine</w:t>
      </w:r>
    </w:p>
    <w:p w:rsidR="00807D64" w:rsidRDefault="00807D64" w:rsidP="00807D64">
      <w:pPr>
        <w:pStyle w:val="Naslov1"/>
        <w:numPr>
          <w:ilvl w:val="0"/>
          <w:numId w:val="0"/>
        </w:numPr>
        <w:tabs>
          <w:tab w:val="clear" w:pos="6912"/>
          <w:tab w:val="left" w:pos="426"/>
        </w:tabs>
        <w:ind w:left="432"/>
        <w:jc w:val="left"/>
      </w:pPr>
    </w:p>
    <w:p w:rsidR="005D24BD" w:rsidRPr="00E2041C" w:rsidRDefault="0031072C" w:rsidP="009D5259">
      <w:pPr>
        <w:pStyle w:val="Naslov1"/>
        <w:tabs>
          <w:tab w:val="clear" w:pos="6912"/>
          <w:tab w:val="left" w:pos="426"/>
        </w:tabs>
        <w:jc w:val="left"/>
      </w:pPr>
      <w:r w:rsidRPr="00E2041C">
        <w:t>U</w:t>
      </w:r>
      <w:r w:rsidR="005D24BD" w:rsidRPr="00E2041C">
        <w:t>VOD</w:t>
      </w:r>
      <w:bookmarkEnd w:id="0"/>
    </w:p>
    <w:p w:rsidR="001F10E6" w:rsidRDefault="001F10E6" w:rsidP="001F10E6">
      <w:pPr>
        <w:rPr>
          <w:rStyle w:val="plavitext1"/>
          <w:color w:val="auto"/>
        </w:rPr>
      </w:pPr>
      <w:r w:rsidRPr="001110C7">
        <w:rPr>
          <w:rStyle w:val="plavitext1"/>
          <w:color w:val="auto"/>
        </w:rPr>
        <w:t xml:space="preserve">Sukladno odredbama Zakona o </w:t>
      </w:r>
      <w:r>
        <w:rPr>
          <w:rStyle w:val="plavitext1"/>
          <w:color w:val="auto"/>
        </w:rPr>
        <w:t>energetskoj učinkovitosti</w:t>
      </w:r>
      <w:r w:rsidRPr="001110C7">
        <w:rPr>
          <w:rStyle w:val="plavitext1"/>
          <w:color w:val="auto"/>
        </w:rPr>
        <w:t xml:space="preserve"> (NN </w:t>
      </w:r>
      <w:r>
        <w:rPr>
          <w:rStyle w:val="plavitext1"/>
          <w:color w:val="auto"/>
        </w:rPr>
        <w:t>127</w:t>
      </w:r>
      <w:r w:rsidRPr="001110C7">
        <w:rPr>
          <w:rStyle w:val="plavitext1"/>
          <w:color w:val="auto"/>
        </w:rPr>
        <w:t>/14) (dalje u tekstu Zakon)</w:t>
      </w:r>
      <w:r>
        <w:rPr>
          <w:rStyle w:val="plavitext1"/>
          <w:color w:val="auto"/>
        </w:rPr>
        <w:t>,</w:t>
      </w:r>
      <w:r w:rsidRPr="001110C7">
        <w:rPr>
          <w:rStyle w:val="plavitext1"/>
          <w:color w:val="auto"/>
        </w:rPr>
        <w:t xml:space="preserve"> svaka županija u Republici Hrvatskoj obvezna je izraditi </w:t>
      </w:r>
      <w:r w:rsidRPr="006A2038">
        <w:rPr>
          <w:rStyle w:val="plavitext1"/>
          <w:color w:val="auto"/>
        </w:rPr>
        <w:t>Akcijski plan energetske učinkovitosti</w:t>
      </w:r>
      <w:r w:rsidRPr="001110C7">
        <w:rPr>
          <w:rStyle w:val="plavitext1"/>
          <w:color w:val="auto"/>
        </w:rPr>
        <w:t xml:space="preserve"> (dalje u tekstu </w:t>
      </w:r>
      <w:r>
        <w:rPr>
          <w:rStyle w:val="plavitext1"/>
          <w:color w:val="auto"/>
        </w:rPr>
        <w:t>Akcijski plan</w:t>
      </w:r>
      <w:r w:rsidRPr="001110C7">
        <w:rPr>
          <w:rStyle w:val="plavitext1"/>
          <w:color w:val="auto"/>
        </w:rPr>
        <w:t>).</w:t>
      </w:r>
      <w:r w:rsidR="001A6201">
        <w:rPr>
          <w:rStyle w:val="plavitext1"/>
          <w:color w:val="auto"/>
        </w:rPr>
        <w:t xml:space="preserve"> </w:t>
      </w:r>
      <w:r w:rsidRPr="003F1C83">
        <w:rPr>
          <w:rStyle w:val="plavitext1"/>
          <w:color w:val="auto"/>
        </w:rPr>
        <w:t xml:space="preserve">Odredbama Zakona o </w:t>
      </w:r>
      <w:r>
        <w:rPr>
          <w:rStyle w:val="plavitext1"/>
          <w:color w:val="auto"/>
        </w:rPr>
        <w:t>energetskoj učinkovitosti</w:t>
      </w:r>
      <w:r w:rsidRPr="003F1C83">
        <w:rPr>
          <w:rStyle w:val="plavitext1"/>
          <w:color w:val="auto"/>
        </w:rPr>
        <w:t xml:space="preserve"> utvrđeno je da je </w:t>
      </w:r>
      <w:r>
        <w:rPr>
          <w:rStyle w:val="plavitext1"/>
          <w:color w:val="auto"/>
        </w:rPr>
        <w:t>Akcijski plan</w:t>
      </w:r>
      <w:r w:rsidRPr="003F1C83">
        <w:rPr>
          <w:rStyle w:val="plavitext1"/>
          <w:color w:val="auto"/>
        </w:rPr>
        <w:t xml:space="preserve"> planski dokument za </w:t>
      </w:r>
      <w:r>
        <w:rPr>
          <w:rStyle w:val="plavitext1"/>
          <w:color w:val="auto"/>
        </w:rPr>
        <w:t>razdoblje</w:t>
      </w:r>
      <w:r w:rsidRPr="003F1C83">
        <w:rPr>
          <w:rStyle w:val="plavitext1"/>
          <w:color w:val="auto"/>
        </w:rPr>
        <w:t xml:space="preserve"> od tri godine kojim se, u skladu s Nacionalnim akcijskim planom energetske učinkovitosti za razdoblje 201</w:t>
      </w:r>
      <w:r>
        <w:rPr>
          <w:rStyle w:val="plavitext1"/>
          <w:color w:val="auto"/>
        </w:rPr>
        <w:t>7</w:t>
      </w:r>
      <w:r w:rsidRPr="003F1C83">
        <w:rPr>
          <w:rStyle w:val="plavitext1"/>
          <w:color w:val="auto"/>
        </w:rPr>
        <w:t>.-201</w:t>
      </w:r>
      <w:r>
        <w:rPr>
          <w:rStyle w:val="plavitext1"/>
          <w:color w:val="auto"/>
        </w:rPr>
        <w:t>9</w:t>
      </w:r>
      <w:r w:rsidRPr="003F1C83">
        <w:rPr>
          <w:rStyle w:val="plavitext1"/>
          <w:color w:val="auto"/>
        </w:rPr>
        <w:t>. godine</w:t>
      </w:r>
      <w:r>
        <w:rPr>
          <w:rStyle w:val="plavitext1"/>
          <w:color w:val="auto"/>
        </w:rPr>
        <w:t xml:space="preserve"> donesenim od strane </w:t>
      </w:r>
      <w:r w:rsidRPr="003F1C83">
        <w:rPr>
          <w:rStyle w:val="plavitext1"/>
          <w:color w:val="auto"/>
        </w:rPr>
        <w:t>Vlad</w:t>
      </w:r>
      <w:r>
        <w:rPr>
          <w:rStyle w:val="plavitext1"/>
          <w:color w:val="auto"/>
        </w:rPr>
        <w:t>e</w:t>
      </w:r>
      <w:r w:rsidRPr="003F1C83">
        <w:rPr>
          <w:rStyle w:val="plavitext1"/>
          <w:color w:val="auto"/>
        </w:rPr>
        <w:t xml:space="preserve"> Republike Hrvatske</w:t>
      </w:r>
      <w:r>
        <w:rPr>
          <w:rStyle w:val="plavitext1"/>
          <w:color w:val="auto"/>
        </w:rPr>
        <w:t>,</w:t>
      </w:r>
      <w:r w:rsidRPr="003F1C83">
        <w:rPr>
          <w:rStyle w:val="plavitext1"/>
          <w:color w:val="auto"/>
        </w:rPr>
        <w:t xml:space="preserve"> utvrđuje politika za poboljšanje energetske učinkovitosti krajnje potrošnje energije </w:t>
      </w:r>
      <w:r>
        <w:rPr>
          <w:rStyle w:val="plavitext1"/>
          <w:color w:val="auto"/>
        </w:rPr>
        <w:t>u jedinici područne (regionalne) samouprave, odnosno na području velikog grada</w:t>
      </w:r>
      <w:r w:rsidRPr="003F1C83">
        <w:rPr>
          <w:rStyle w:val="plavitext1"/>
          <w:color w:val="auto"/>
        </w:rPr>
        <w:t xml:space="preserve">. </w:t>
      </w:r>
    </w:p>
    <w:p w:rsidR="001F10E6" w:rsidRDefault="001F10E6" w:rsidP="001F10E6">
      <w:pPr>
        <w:rPr>
          <w:rStyle w:val="plavitext1"/>
          <w:color w:val="auto"/>
        </w:rPr>
      </w:pPr>
    </w:p>
    <w:p w:rsidR="001F10E6" w:rsidRDefault="001F10E6" w:rsidP="001F10E6">
      <w:pPr>
        <w:rPr>
          <w:rStyle w:val="plavitext1"/>
          <w:color w:val="auto"/>
        </w:rPr>
      </w:pPr>
      <w:r>
        <w:rPr>
          <w:rStyle w:val="plavitext1"/>
          <w:color w:val="auto"/>
        </w:rPr>
        <w:t>Akcijski plan</w:t>
      </w:r>
      <w:r w:rsidRPr="005E5666">
        <w:rPr>
          <w:rStyle w:val="plavitext1"/>
          <w:color w:val="auto"/>
        </w:rPr>
        <w:t xml:space="preserve"> u potpunosti je usklađen s</w:t>
      </w:r>
      <w:r>
        <w:rPr>
          <w:rStyle w:val="plavitext1"/>
          <w:color w:val="auto"/>
        </w:rPr>
        <w:t>a</w:t>
      </w:r>
      <w:r w:rsidRPr="005E5666">
        <w:rPr>
          <w:rStyle w:val="plavitext1"/>
          <w:color w:val="auto"/>
        </w:rPr>
        <w:t xml:space="preserve"> </w:t>
      </w:r>
      <w:r>
        <w:rPr>
          <w:rStyle w:val="plavitext1"/>
          <w:color w:val="auto"/>
        </w:rPr>
        <w:t xml:space="preserve">sljedećim </w:t>
      </w:r>
      <w:r w:rsidRPr="005E5666">
        <w:rPr>
          <w:rStyle w:val="plavitext1"/>
          <w:color w:val="auto"/>
        </w:rPr>
        <w:t xml:space="preserve">važećim </w:t>
      </w:r>
      <w:r>
        <w:rPr>
          <w:rStyle w:val="plavitext1"/>
          <w:color w:val="auto"/>
        </w:rPr>
        <w:t>strateškim dokumentima:</w:t>
      </w:r>
    </w:p>
    <w:p w:rsidR="001F10E6" w:rsidRDefault="001F10E6" w:rsidP="001F10E6">
      <w:pPr>
        <w:ind w:left="720" w:hanging="720"/>
        <w:rPr>
          <w:rStyle w:val="plavitext1"/>
          <w:color w:val="auto"/>
        </w:rPr>
      </w:pPr>
      <w:r w:rsidRPr="005E5666">
        <w:rPr>
          <w:rStyle w:val="plavitext1"/>
          <w:color w:val="auto"/>
        </w:rPr>
        <w:t>-</w:t>
      </w:r>
      <w:r w:rsidRPr="005E5666">
        <w:rPr>
          <w:rStyle w:val="plavitext1"/>
          <w:color w:val="auto"/>
        </w:rPr>
        <w:tab/>
        <w:t xml:space="preserve">Nacionalni program energetske učinkovitosti 2008. -2016., usvojen u travnju 2010. godine (dalje u tekstu: </w:t>
      </w:r>
      <w:proofErr w:type="spellStart"/>
      <w:r w:rsidRPr="005E5666">
        <w:rPr>
          <w:rStyle w:val="plavitext1"/>
          <w:color w:val="auto"/>
        </w:rPr>
        <w:t>NPEnU</w:t>
      </w:r>
      <w:proofErr w:type="spellEnd"/>
      <w:r w:rsidRPr="005E5666">
        <w:rPr>
          <w:rStyle w:val="plavitext1"/>
          <w:color w:val="auto"/>
        </w:rPr>
        <w:t>);</w:t>
      </w:r>
    </w:p>
    <w:p w:rsidR="001F10E6" w:rsidRDefault="001F10E6" w:rsidP="001F10E6">
      <w:pPr>
        <w:ind w:left="720" w:hanging="720"/>
        <w:rPr>
          <w:rStyle w:val="plavitext1"/>
          <w:color w:val="auto"/>
        </w:rPr>
      </w:pPr>
      <w:r w:rsidRPr="005E5666">
        <w:rPr>
          <w:rStyle w:val="plavitext1"/>
          <w:color w:val="auto"/>
        </w:rPr>
        <w:t>-</w:t>
      </w:r>
      <w:r w:rsidRPr="005E5666">
        <w:rPr>
          <w:rStyle w:val="plavitext1"/>
          <w:color w:val="auto"/>
        </w:rPr>
        <w:tab/>
        <w:t xml:space="preserve">Treći Nacionalni akcijski plan energetske učinkovitosti za razdoblje 2014.-2016., usvojen u srpnju 2014. godine (dalje u tekstu: 3. </w:t>
      </w:r>
      <w:proofErr w:type="spellStart"/>
      <w:r w:rsidRPr="005E5666">
        <w:rPr>
          <w:rStyle w:val="plavitext1"/>
          <w:color w:val="auto"/>
        </w:rPr>
        <w:t>NAPEnU</w:t>
      </w:r>
      <w:proofErr w:type="spellEnd"/>
      <w:r w:rsidRPr="005E5666">
        <w:rPr>
          <w:rStyle w:val="plavitext1"/>
          <w:color w:val="auto"/>
        </w:rPr>
        <w:t>).</w:t>
      </w:r>
    </w:p>
    <w:p w:rsidR="001F10E6" w:rsidRDefault="001F10E6" w:rsidP="001F10E6">
      <w:pPr>
        <w:rPr>
          <w:rStyle w:val="plavitext1"/>
          <w:color w:val="auto"/>
        </w:rPr>
      </w:pPr>
      <w:r>
        <w:rPr>
          <w:rStyle w:val="plavitext1"/>
          <w:color w:val="auto"/>
        </w:rPr>
        <w:t xml:space="preserve">Navedeni strateški dokumenti koje donosi </w:t>
      </w:r>
      <w:r w:rsidRPr="008F63F2">
        <w:rPr>
          <w:rStyle w:val="plavitext1"/>
          <w:color w:val="auto"/>
        </w:rPr>
        <w:t>Vlada Republike Hrvatske</w:t>
      </w:r>
      <w:r>
        <w:rPr>
          <w:rStyle w:val="plavitext1"/>
          <w:color w:val="auto"/>
        </w:rPr>
        <w:t xml:space="preserve"> predstavljaju </w:t>
      </w:r>
      <w:r w:rsidRPr="005E5666">
        <w:rPr>
          <w:rStyle w:val="plavitext1"/>
          <w:color w:val="auto"/>
        </w:rPr>
        <w:t>temelj energetske učinkovitosti u Hrvatskoj</w:t>
      </w:r>
      <w:r>
        <w:rPr>
          <w:rStyle w:val="plavitext1"/>
          <w:color w:val="auto"/>
        </w:rPr>
        <w:t>.</w:t>
      </w:r>
    </w:p>
    <w:p w:rsidR="001F10E6" w:rsidRDefault="001F10E6" w:rsidP="001F10E6">
      <w:pPr>
        <w:rPr>
          <w:rStyle w:val="plavitext1"/>
          <w:color w:val="auto"/>
        </w:rPr>
      </w:pPr>
    </w:p>
    <w:p w:rsidR="001F10E6" w:rsidRDefault="001F10E6" w:rsidP="001F10E6">
      <w:pPr>
        <w:rPr>
          <w:rStyle w:val="plavitext1"/>
          <w:color w:val="auto"/>
        </w:rPr>
      </w:pPr>
      <w:r w:rsidRPr="005E5666">
        <w:rPr>
          <w:rStyle w:val="plavitext1"/>
          <w:color w:val="auto"/>
        </w:rPr>
        <w:t>Sukladno članku 1</w:t>
      </w:r>
      <w:r>
        <w:rPr>
          <w:rStyle w:val="plavitext1"/>
          <w:color w:val="auto"/>
        </w:rPr>
        <w:t>2</w:t>
      </w:r>
      <w:r w:rsidRPr="005E5666">
        <w:rPr>
          <w:rStyle w:val="plavitext1"/>
          <w:color w:val="auto"/>
        </w:rPr>
        <w:t xml:space="preserve">. Zakona, </w:t>
      </w:r>
      <w:r>
        <w:rPr>
          <w:rStyle w:val="plavitext1"/>
          <w:color w:val="auto"/>
        </w:rPr>
        <w:t>Akcijski plan</w:t>
      </w:r>
      <w:r w:rsidRPr="005E5666">
        <w:rPr>
          <w:rStyle w:val="plavitext1"/>
          <w:color w:val="auto"/>
        </w:rPr>
        <w:t xml:space="preserve"> treba biti podloga za izradu </w:t>
      </w:r>
      <w:r>
        <w:rPr>
          <w:rStyle w:val="plavitext1"/>
          <w:color w:val="auto"/>
        </w:rPr>
        <w:t>Godišnjeg p</w:t>
      </w:r>
      <w:r w:rsidRPr="005E5666">
        <w:rPr>
          <w:rStyle w:val="plavitext1"/>
          <w:color w:val="auto"/>
        </w:rPr>
        <w:t xml:space="preserve">lana energetske učinkovitosti (u daljnjem tekstu: </w:t>
      </w:r>
      <w:r w:rsidRPr="00AA15EB">
        <w:rPr>
          <w:rStyle w:val="plavitext1"/>
          <w:color w:val="auto"/>
        </w:rPr>
        <w:t>Godišnji plan</w:t>
      </w:r>
      <w:r w:rsidRPr="005E5666">
        <w:rPr>
          <w:rStyle w:val="plavitext1"/>
          <w:color w:val="auto"/>
        </w:rPr>
        <w:t xml:space="preserve">) kao godišnjeg planskog dokumenta </w:t>
      </w:r>
      <w:r w:rsidRPr="00AA15EB">
        <w:rPr>
          <w:rStyle w:val="plavitext1"/>
          <w:color w:val="auto"/>
        </w:rPr>
        <w:t>koji se donosi do kraja tekuće godine za narednu godinu, a kojim se utvrđuje provedba politike za poboljšanje energetske učinkovitosti na području jedinice područne (regionalne) samouprave</w:t>
      </w:r>
      <w:r>
        <w:rPr>
          <w:rStyle w:val="plavitext1"/>
          <w:color w:val="auto"/>
        </w:rPr>
        <w:t>.</w:t>
      </w:r>
    </w:p>
    <w:p w:rsidR="00326AF4" w:rsidRDefault="00326AF4" w:rsidP="001163F7">
      <w:pPr>
        <w:rPr>
          <w:rStyle w:val="plavitext1"/>
          <w:color w:val="auto"/>
          <w:highlight w:val="yellow"/>
        </w:rPr>
      </w:pPr>
    </w:p>
    <w:p w:rsidR="00843067" w:rsidRDefault="00843067" w:rsidP="00843067">
      <w:r>
        <w:t>Poštujući sve zakonske obveze te uslijed opredjeljenja ka održivom razvoju, Zagrebačka županija je izradila  sljedeće planske dokumente</w:t>
      </w:r>
      <w:r w:rsidRPr="00FD0D1A">
        <w:t xml:space="preserve"> u domeni energetske učinkovitosti i obnovljivih izvora energije:</w:t>
      </w:r>
    </w:p>
    <w:p w:rsidR="00843067" w:rsidRPr="00FD0D1A" w:rsidRDefault="00843067" w:rsidP="00843067">
      <w:pPr>
        <w:pStyle w:val="Odlomakpopisa"/>
        <w:numPr>
          <w:ilvl w:val="0"/>
          <w:numId w:val="26"/>
        </w:numPr>
        <w:spacing w:after="160" w:line="259" w:lineRule="auto"/>
        <w:jc w:val="both"/>
      </w:pPr>
      <w:r w:rsidRPr="00FD0D1A">
        <w:t>Izvješće o provedbi Programa energetske učinkovitosti u neposrednoj potrošnji energije Zagrebačke žup</w:t>
      </w:r>
      <w:r>
        <w:t>anije za razdoblje 2012.-2014.,</w:t>
      </w:r>
      <w:r w:rsidRPr="00FD0D1A">
        <w:t xml:space="preserve"> za 2013. </w:t>
      </w:r>
      <w:r>
        <w:t>– donesen na 6. sjednici Županijske skupštine Zagrebačke skupštine održanoj 28. travnja 2014. godine;</w:t>
      </w:r>
    </w:p>
    <w:p w:rsidR="00843067" w:rsidRPr="00FD0D1A" w:rsidRDefault="00843067" w:rsidP="00843067">
      <w:pPr>
        <w:pStyle w:val="Odlomakpopisa"/>
        <w:numPr>
          <w:ilvl w:val="0"/>
          <w:numId w:val="26"/>
        </w:numPr>
        <w:spacing w:after="160" w:line="259" w:lineRule="auto"/>
        <w:jc w:val="both"/>
      </w:pPr>
      <w:r w:rsidRPr="00FD0D1A">
        <w:lastRenderedPageBreak/>
        <w:t>Plan energetske učinkovitosti u neposrednoj potrošnji energije Zagrebačke županije za 2014. g</w:t>
      </w:r>
      <w:r>
        <w:t>odinu – donesen na 6. sjednici Županijske skupštine Zagrebačke skupštine održanoj 28. travnja 2014. godine;</w:t>
      </w:r>
    </w:p>
    <w:p w:rsidR="00843067" w:rsidRPr="00843067" w:rsidRDefault="00843067" w:rsidP="00843067">
      <w:pPr>
        <w:pStyle w:val="Odlomakpopisa"/>
        <w:numPr>
          <w:ilvl w:val="0"/>
          <w:numId w:val="26"/>
        </w:numPr>
        <w:spacing w:after="160" w:line="259" w:lineRule="auto"/>
        <w:jc w:val="both"/>
      </w:pPr>
      <w:r w:rsidRPr="00843067">
        <w:t>Godišnji plan energetske učinkovitosti Zagrebačke županije za 2015. godinu – donio Župan Zagrebačke županije 17. veljače 2015. uz suglasnost Centra Za praćenje poslovanja energetskog sektora i investicija;</w:t>
      </w:r>
    </w:p>
    <w:p w:rsidR="00843067" w:rsidRPr="00843067" w:rsidRDefault="00843067" w:rsidP="006C4F88">
      <w:pPr>
        <w:pStyle w:val="Odlomakpopisa"/>
        <w:numPr>
          <w:ilvl w:val="0"/>
          <w:numId w:val="26"/>
        </w:numPr>
        <w:spacing w:after="160" w:line="259" w:lineRule="auto"/>
        <w:jc w:val="both"/>
        <w:rPr>
          <w:rStyle w:val="plavitext1"/>
          <w:color w:val="auto"/>
        </w:rPr>
      </w:pPr>
      <w:r w:rsidRPr="00843067">
        <w:t>Godišnji plan energetske učinkovitosti Zagrebačke županije za 2016. godinu - donio Župan Zagrebačke županije 22. prosinca 2015. uz suglasnost Centra Za praćenje poslovanja energetskog sektora i investicija.</w:t>
      </w:r>
    </w:p>
    <w:p w:rsidR="00784E4C" w:rsidRDefault="00784E4C" w:rsidP="00784E4C">
      <w:r>
        <w:t xml:space="preserve">Na području Zagrebačke županije postoji niz gradova i općina koji su pristupili </w:t>
      </w:r>
      <w:r>
        <w:rPr>
          <w:i/>
        </w:rPr>
        <w:t>Sporazumu gradonačelnika</w:t>
      </w:r>
      <w:r>
        <w:t xml:space="preserve"> (Dugo Selo, Ivanić-Grad, Jastrebarsko, Samobor, Velika Gorica, Zaprešić, Sveti Ivan Zelina, Sveta </w:t>
      </w:r>
      <w:proofErr w:type="spellStart"/>
      <w:r>
        <w:t>Nedelja</w:t>
      </w:r>
      <w:proofErr w:type="spellEnd"/>
      <w:r>
        <w:t xml:space="preserve">, Općina </w:t>
      </w:r>
      <w:proofErr w:type="spellStart"/>
      <w:r>
        <w:t>Brdovec</w:t>
      </w:r>
      <w:proofErr w:type="spellEnd"/>
      <w:r>
        <w:t xml:space="preserve">), inicijativi Europske komisije čiji je osnovni cilj smanjenje emisije stakleničkih plinova. U skladu s preuzetim obvezama pristupanjem ovoj inicijativi, svaki od navedenih gradova izradio je vlastiti Akcijski plan energetski održivog razvitka, koji definira </w:t>
      </w:r>
      <w:r>
        <w:rPr>
          <w:rFonts w:cs="Arial"/>
        </w:rPr>
        <w:t xml:space="preserve">mjere energetske učinkovitost za sektore </w:t>
      </w:r>
      <w:proofErr w:type="spellStart"/>
      <w:r>
        <w:rPr>
          <w:rFonts w:cs="Arial"/>
        </w:rPr>
        <w:t>zgradarstva</w:t>
      </w:r>
      <w:proofErr w:type="spellEnd"/>
      <w:r>
        <w:rPr>
          <w:rFonts w:cs="Arial"/>
        </w:rPr>
        <w:t>, prometa i javne rasvjete, provedive do 2020. godine.</w:t>
      </w:r>
    </w:p>
    <w:p w:rsidR="00784E4C" w:rsidRDefault="00784E4C" w:rsidP="00784E4C"/>
    <w:p w:rsidR="00784E4C" w:rsidRDefault="00784E4C" w:rsidP="00784E4C">
      <w:r>
        <w:t>Cilj Zagrebačke županije je u budućem razdoblju uz zajedničku suradnju javnog, poduzetničkog i financijskog sektora putem djelovanja na vlastitom području potaknuti još intenzivniji energetski održiv razvoj našega društva.</w:t>
      </w:r>
    </w:p>
    <w:p w:rsidR="00696E62" w:rsidRDefault="00696E62" w:rsidP="000F62E2">
      <w:pPr>
        <w:pStyle w:val="Bezproreda"/>
        <w:jc w:val="both"/>
      </w:pPr>
    </w:p>
    <w:p w:rsidR="009A5BB2" w:rsidRPr="008F63F2" w:rsidRDefault="00C90B0B" w:rsidP="009D5259">
      <w:pPr>
        <w:pStyle w:val="Naslov1"/>
        <w:tabs>
          <w:tab w:val="clear" w:pos="6912"/>
        </w:tabs>
      </w:pPr>
      <w:r>
        <w:br w:type="page"/>
      </w:r>
      <w:bookmarkStart w:id="1" w:name="_Toc468717411"/>
      <w:r w:rsidR="009A5BB2" w:rsidRPr="008F63F2">
        <w:lastRenderedPageBreak/>
        <w:t>METODOLOGIJA I IZVORI PODATAKA</w:t>
      </w:r>
      <w:bookmarkEnd w:id="1"/>
    </w:p>
    <w:p w:rsidR="00D63DF4" w:rsidRPr="008F63F2" w:rsidRDefault="007009E9" w:rsidP="00836DE5">
      <w:pPr>
        <w:spacing w:after="240"/>
        <w:rPr>
          <w:rStyle w:val="plavitext1"/>
          <w:rFonts w:cs="Arial"/>
          <w:color w:val="auto"/>
        </w:rPr>
      </w:pPr>
      <w:r>
        <w:t>Akcijski plan</w:t>
      </w:r>
      <w:r w:rsidR="000F62E2" w:rsidRPr="000F62E2">
        <w:t xml:space="preserve"> izrađen je </w:t>
      </w:r>
      <w:r w:rsidR="00F91621">
        <w:t>s</w:t>
      </w:r>
      <w:r w:rsidR="00DD0C0E" w:rsidRPr="008F63F2">
        <w:t xml:space="preserve">ukladno </w:t>
      </w:r>
      <w:r w:rsidR="00D21122" w:rsidRPr="008F63F2">
        <w:t xml:space="preserve">odredbama </w:t>
      </w:r>
      <w:r w:rsidR="00D93AA2" w:rsidRPr="008F63F2">
        <w:t xml:space="preserve">članka </w:t>
      </w:r>
      <w:r w:rsidR="00D93AA2">
        <w:t>11</w:t>
      </w:r>
      <w:r w:rsidR="00D93AA2" w:rsidRPr="008F63F2">
        <w:t xml:space="preserve">. </w:t>
      </w:r>
      <w:r w:rsidR="00D21122" w:rsidRPr="008F63F2">
        <w:t xml:space="preserve">stavka </w:t>
      </w:r>
      <w:r>
        <w:t>3</w:t>
      </w:r>
      <w:r w:rsidR="00D21122" w:rsidRPr="008F63F2">
        <w:t xml:space="preserve">. </w:t>
      </w:r>
      <w:r w:rsidR="00D21122" w:rsidRPr="008F63F2">
        <w:rPr>
          <w:rStyle w:val="plavitext1"/>
          <w:rFonts w:cs="Arial"/>
          <w:color w:val="auto"/>
        </w:rPr>
        <w:t>Zakona</w:t>
      </w:r>
      <w:r w:rsidR="00DD0C0E" w:rsidRPr="008F63F2">
        <w:rPr>
          <w:rStyle w:val="plavitext1"/>
          <w:rFonts w:cs="Arial"/>
          <w:color w:val="auto"/>
        </w:rPr>
        <w:t xml:space="preserve"> o </w:t>
      </w:r>
      <w:r w:rsidR="00F46177">
        <w:rPr>
          <w:rStyle w:val="plavitext1"/>
          <w:rFonts w:cs="Arial"/>
          <w:color w:val="auto"/>
        </w:rPr>
        <w:t>energetskoj učinkovitosti</w:t>
      </w:r>
      <w:r w:rsidR="0092306C">
        <w:rPr>
          <w:rStyle w:val="plavitext1"/>
          <w:rFonts w:cs="Arial"/>
          <w:color w:val="auto"/>
        </w:rPr>
        <w:t xml:space="preserve"> </w:t>
      </w:r>
      <w:r w:rsidR="00836DE5" w:rsidRPr="00836DE5">
        <w:rPr>
          <w:rStyle w:val="plavitext1"/>
          <w:rFonts w:cs="Arial"/>
          <w:color w:val="auto"/>
        </w:rPr>
        <w:t>(NN 127/14)</w:t>
      </w:r>
      <w:r w:rsidR="00836DE5">
        <w:rPr>
          <w:rStyle w:val="plavitext1"/>
          <w:rFonts w:cs="Arial"/>
          <w:color w:val="auto"/>
        </w:rPr>
        <w:t xml:space="preserve"> te P</w:t>
      </w:r>
      <w:r w:rsidR="00836DE5" w:rsidRPr="00836DE5">
        <w:rPr>
          <w:rStyle w:val="plavitext1"/>
          <w:rFonts w:cs="Arial"/>
          <w:color w:val="auto"/>
        </w:rPr>
        <w:t>ravilnik</w:t>
      </w:r>
      <w:r w:rsidR="00836DE5">
        <w:rPr>
          <w:rStyle w:val="plavitext1"/>
          <w:rFonts w:cs="Arial"/>
          <w:color w:val="auto"/>
        </w:rPr>
        <w:t xml:space="preserve">a </w:t>
      </w:r>
      <w:r w:rsidR="00836DE5" w:rsidRPr="00836DE5">
        <w:rPr>
          <w:rStyle w:val="plavitext1"/>
          <w:rFonts w:cs="Arial"/>
          <w:color w:val="auto"/>
        </w:rPr>
        <w:t>o sustavu za praćenje, mjerenje i verifikaciju ušteda energije</w:t>
      </w:r>
      <w:r w:rsidR="00836DE5">
        <w:rPr>
          <w:rStyle w:val="plavitext1"/>
          <w:rFonts w:cs="Arial"/>
          <w:color w:val="auto"/>
        </w:rPr>
        <w:t xml:space="preserve"> (NN 71/15), a</w:t>
      </w:r>
      <w:r w:rsidR="0092306C">
        <w:rPr>
          <w:rStyle w:val="plavitext1"/>
          <w:rFonts w:cs="Arial"/>
          <w:color w:val="auto"/>
        </w:rPr>
        <w:t xml:space="preserve"> </w:t>
      </w:r>
      <w:r w:rsidR="000F62E2">
        <w:rPr>
          <w:rStyle w:val="plavitext1"/>
          <w:rFonts w:cs="Arial"/>
          <w:color w:val="auto"/>
        </w:rPr>
        <w:t>obuhvaća</w:t>
      </w:r>
      <w:r w:rsidR="00DD0C0E" w:rsidRPr="008F63F2">
        <w:rPr>
          <w:rStyle w:val="plavitext1"/>
          <w:rFonts w:cs="Arial"/>
          <w:color w:val="auto"/>
        </w:rPr>
        <w:t xml:space="preserve"> sljedeće</w:t>
      </w:r>
      <w:r w:rsidR="00836DE5">
        <w:rPr>
          <w:rStyle w:val="plavitext1"/>
          <w:rFonts w:cs="Arial"/>
          <w:color w:val="auto"/>
        </w:rPr>
        <w:t xml:space="preserve"> cjeline</w:t>
      </w:r>
      <w:r w:rsidR="00DD0C0E" w:rsidRPr="008F63F2">
        <w:rPr>
          <w:rStyle w:val="plavitext1"/>
          <w:rFonts w:cs="Arial"/>
          <w:color w:val="auto"/>
        </w:rPr>
        <w:t>:</w:t>
      </w:r>
    </w:p>
    <w:p w:rsidR="00F46177" w:rsidRDefault="00F46177" w:rsidP="00F46177">
      <w:pPr>
        <w:pStyle w:val="Odlomakpopisa"/>
        <w:numPr>
          <w:ilvl w:val="0"/>
          <w:numId w:val="2"/>
        </w:numPr>
        <w:jc w:val="both"/>
        <w:rPr>
          <w:rFonts w:cs="Arial"/>
        </w:rPr>
      </w:pPr>
      <w:r w:rsidRPr="00D93AA2">
        <w:rPr>
          <w:rFonts w:cs="Arial"/>
          <w:b/>
        </w:rPr>
        <w:t>Prikaz i ocjenu postojećeg stanja te potrebe u neposrednoj potrošnji energije</w:t>
      </w:r>
      <w:r w:rsidRPr="00F46177">
        <w:rPr>
          <w:rFonts w:cs="Arial"/>
        </w:rPr>
        <w:t>;</w:t>
      </w:r>
    </w:p>
    <w:p w:rsidR="00D93AA2" w:rsidRPr="00F46177" w:rsidRDefault="00D93AA2" w:rsidP="00D93AA2">
      <w:pPr>
        <w:pStyle w:val="Odlomakpopisa"/>
        <w:jc w:val="both"/>
        <w:rPr>
          <w:rFonts w:cs="Arial"/>
        </w:rPr>
      </w:pPr>
      <w:r>
        <w:t xml:space="preserve">Neposredna potrošnja energije je isporuka energetskog proizvoda industriji, prometu, kućanstvima, uslugama, poljoprivredi i graditeljstvu u energetske svrhe. Za potrebe izrade Akcijskog plana analiziran je sektor </w:t>
      </w:r>
      <w:proofErr w:type="spellStart"/>
      <w:r>
        <w:t>zgradarstva</w:t>
      </w:r>
      <w:proofErr w:type="spellEnd"/>
      <w:r>
        <w:t xml:space="preserve">, a prikaz i ocjena postojećeg stanja dani su u skladu sa stvarnom potrošnjom energije u posljednje tri godine. </w:t>
      </w:r>
    </w:p>
    <w:p w:rsidR="00A66494" w:rsidRPr="00D93AA2" w:rsidRDefault="00F46177" w:rsidP="00F46177">
      <w:pPr>
        <w:pStyle w:val="Odlomakpopisa"/>
        <w:numPr>
          <w:ilvl w:val="0"/>
          <w:numId w:val="2"/>
        </w:numPr>
        <w:jc w:val="both"/>
        <w:rPr>
          <w:rFonts w:cs="Arial"/>
        </w:rPr>
      </w:pPr>
      <w:r w:rsidRPr="00D93AA2">
        <w:rPr>
          <w:b/>
        </w:rPr>
        <w:t>Dugoročne ciljeve, uključujući okvirni cilj ušteda energije, i pokazatelje za poboljšanje energetske učinkovitosti</w:t>
      </w:r>
      <w:r w:rsidR="00A66494" w:rsidRPr="00F46177">
        <w:t>;</w:t>
      </w:r>
    </w:p>
    <w:p w:rsidR="00D93AA2" w:rsidRPr="00F46177" w:rsidRDefault="00D93AA2" w:rsidP="00D93AA2">
      <w:pPr>
        <w:pStyle w:val="Odlomakpopisa"/>
        <w:jc w:val="both"/>
        <w:rPr>
          <w:rFonts w:cs="Arial"/>
        </w:rPr>
      </w:pPr>
      <w:r w:rsidRPr="00D93AA2">
        <w:rPr>
          <w:rFonts w:cs="Arial"/>
        </w:rPr>
        <w:t>Dugoročni cilj energetskih ušteda odnos</w:t>
      </w:r>
      <w:r>
        <w:rPr>
          <w:rFonts w:cs="Arial"/>
        </w:rPr>
        <w:t>i</w:t>
      </w:r>
      <w:r w:rsidRPr="00D93AA2">
        <w:rPr>
          <w:rFonts w:cs="Arial"/>
        </w:rPr>
        <w:t xml:space="preserve"> se na sektor </w:t>
      </w:r>
      <w:proofErr w:type="spellStart"/>
      <w:r w:rsidRPr="00D93AA2">
        <w:rPr>
          <w:rFonts w:cs="Arial"/>
        </w:rPr>
        <w:t>zgradarstva</w:t>
      </w:r>
      <w:proofErr w:type="spellEnd"/>
      <w:r w:rsidRPr="00D93AA2">
        <w:rPr>
          <w:rFonts w:cs="Arial"/>
        </w:rPr>
        <w:t xml:space="preserve"> odnosno na zgrade koje su u vlasništvu </w:t>
      </w:r>
      <w:r w:rsidR="001F10E6">
        <w:rPr>
          <w:rFonts w:cs="Arial"/>
        </w:rPr>
        <w:t>Zagrebačke</w:t>
      </w:r>
      <w:r w:rsidRPr="00D93AA2">
        <w:rPr>
          <w:rFonts w:cs="Arial"/>
        </w:rPr>
        <w:t xml:space="preserve"> župa</w:t>
      </w:r>
      <w:r>
        <w:rPr>
          <w:rFonts w:cs="Arial"/>
        </w:rPr>
        <w:t xml:space="preserve">nije ili im je županija osnivač, a </w:t>
      </w:r>
      <w:r w:rsidRPr="00D93AA2">
        <w:rPr>
          <w:rFonts w:cs="Arial"/>
        </w:rPr>
        <w:t>predstavlja sumu svih planiranih ušteda</w:t>
      </w:r>
      <w:r>
        <w:rPr>
          <w:rFonts w:cs="Arial"/>
        </w:rPr>
        <w:t xml:space="preserve"> ovog Akcijskog plana. </w:t>
      </w:r>
    </w:p>
    <w:p w:rsidR="00D93AA2" w:rsidRPr="00D93AA2" w:rsidRDefault="00D93AA2" w:rsidP="00F46177">
      <w:pPr>
        <w:pStyle w:val="Odlomakpopisa"/>
        <w:numPr>
          <w:ilvl w:val="0"/>
          <w:numId w:val="2"/>
        </w:numPr>
        <w:jc w:val="both"/>
        <w:rPr>
          <w:rFonts w:cs="Arial"/>
        </w:rPr>
      </w:pPr>
      <w:r w:rsidRPr="00D93AA2">
        <w:rPr>
          <w:b/>
        </w:rPr>
        <w:t>Mjere za poboljšanje energetske učinkovitosti</w:t>
      </w:r>
      <w:r>
        <w:rPr>
          <w:b/>
        </w:rPr>
        <w:t>;</w:t>
      </w:r>
    </w:p>
    <w:p w:rsidR="00D93AA2" w:rsidRPr="00D93AA2" w:rsidRDefault="00D93AA2" w:rsidP="00D93AA2">
      <w:pPr>
        <w:pStyle w:val="Odlomakpopisa"/>
        <w:jc w:val="both"/>
        <w:rPr>
          <w:rFonts w:cs="Arial"/>
        </w:rPr>
      </w:pPr>
      <w:r>
        <w:rPr>
          <w:rFonts w:cs="Arial"/>
        </w:rPr>
        <w:t xml:space="preserve">U okviru ovog poglavlja, mjere za poboljšanje energetske učinkovitosti prikazane su tablično </w:t>
      </w:r>
      <w:r w:rsidR="004524C2">
        <w:rPr>
          <w:rFonts w:cs="Arial"/>
        </w:rPr>
        <w:t>te je za svaku dan opis i očekivana energetska ušteda.</w:t>
      </w:r>
    </w:p>
    <w:p w:rsidR="00F46177" w:rsidRDefault="00F46177" w:rsidP="00F46177">
      <w:pPr>
        <w:pStyle w:val="Odlomakpopisa"/>
        <w:numPr>
          <w:ilvl w:val="0"/>
          <w:numId w:val="2"/>
        </w:numPr>
        <w:jc w:val="both"/>
        <w:rPr>
          <w:rFonts w:cs="Arial"/>
        </w:rPr>
      </w:pPr>
      <w:r w:rsidRPr="00D93AA2">
        <w:rPr>
          <w:rFonts w:cs="Arial"/>
          <w:b/>
        </w:rPr>
        <w:t>Nositelje aktivnosti i rokove provedbe</w:t>
      </w:r>
      <w:r w:rsidR="00696E62">
        <w:rPr>
          <w:rFonts w:cs="Arial"/>
        </w:rPr>
        <w:t>;</w:t>
      </w:r>
    </w:p>
    <w:p w:rsidR="00D93AA2" w:rsidRPr="00F46177" w:rsidRDefault="004524C2" w:rsidP="00D93AA2">
      <w:pPr>
        <w:pStyle w:val="Odlomakpopisa"/>
        <w:jc w:val="both"/>
        <w:rPr>
          <w:rFonts w:cs="Arial"/>
        </w:rPr>
      </w:pPr>
      <w:r w:rsidRPr="004524C2">
        <w:rPr>
          <w:rFonts w:cs="Arial"/>
        </w:rPr>
        <w:t xml:space="preserve">U poglavlju su navedeni dionici projekata, odnosno nositelji aktivnosti provedbe istih, a planirana dinamika provedbe identificiranih mjera prikazana je uz pomoć </w:t>
      </w:r>
      <w:proofErr w:type="spellStart"/>
      <w:r w:rsidRPr="004524C2">
        <w:rPr>
          <w:rFonts w:cs="Arial"/>
        </w:rPr>
        <w:t>Ganttograma</w:t>
      </w:r>
      <w:proofErr w:type="spellEnd"/>
      <w:r w:rsidRPr="004524C2">
        <w:rPr>
          <w:rFonts w:cs="Arial"/>
        </w:rPr>
        <w:t xml:space="preserve"> za razdoblje od 2017. do 2019. godine.</w:t>
      </w:r>
    </w:p>
    <w:p w:rsidR="00F46177" w:rsidRDefault="00F46177" w:rsidP="00F46177">
      <w:pPr>
        <w:pStyle w:val="Odlomakpopisa"/>
        <w:numPr>
          <w:ilvl w:val="0"/>
          <w:numId w:val="2"/>
        </w:numPr>
        <w:jc w:val="both"/>
        <w:rPr>
          <w:rFonts w:cs="Arial"/>
        </w:rPr>
      </w:pPr>
      <w:r w:rsidRPr="004524C2">
        <w:rPr>
          <w:rFonts w:cs="Arial"/>
          <w:b/>
        </w:rPr>
        <w:t xml:space="preserve">Izračun planiranih ušteda energije u skladu s </w:t>
      </w:r>
      <w:r w:rsidR="00CB19C8" w:rsidRPr="004524C2">
        <w:rPr>
          <w:rFonts w:cs="Arial"/>
          <w:b/>
        </w:rPr>
        <w:t>P</w:t>
      </w:r>
      <w:r w:rsidRPr="004524C2">
        <w:rPr>
          <w:rFonts w:cs="Arial"/>
          <w:b/>
        </w:rPr>
        <w:t>ravilnikom za praćenje, mjerenje i verifikaciju ušteda energije</w:t>
      </w:r>
      <w:r w:rsidRPr="004524C2">
        <w:rPr>
          <w:rFonts w:cs="Arial"/>
        </w:rPr>
        <w:t>;</w:t>
      </w:r>
    </w:p>
    <w:p w:rsidR="004524C2" w:rsidRPr="004524C2" w:rsidRDefault="004524C2" w:rsidP="004524C2">
      <w:pPr>
        <w:pStyle w:val="Odlomakpopisa"/>
        <w:jc w:val="both"/>
        <w:rPr>
          <w:rFonts w:cs="Arial"/>
        </w:rPr>
      </w:pPr>
      <w:r w:rsidRPr="004524C2">
        <w:rPr>
          <w:rFonts w:cs="Arial"/>
        </w:rPr>
        <w:t>Izračun ušteda energije, kao dio poglavlja Mjera za poboljšanje energetske učinkovitosti, izrađen je u skladu s Pravilnikom za praćenje, mjerenje i verifikaciju ušteda energije (NN 71/15)</w:t>
      </w:r>
      <w:r>
        <w:rPr>
          <w:rFonts w:cs="Arial"/>
        </w:rPr>
        <w:t>, a nalazi se u sklopu Priloga Akcijskom planu.</w:t>
      </w:r>
    </w:p>
    <w:p w:rsidR="00F46177" w:rsidRDefault="00F46177" w:rsidP="00F46177">
      <w:pPr>
        <w:pStyle w:val="Odlomakpopisa"/>
        <w:numPr>
          <w:ilvl w:val="0"/>
          <w:numId w:val="2"/>
        </w:numPr>
        <w:jc w:val="both"/>
        <w:rPr>
          <w:rFonts w:cs="Arial"/>
        </w:rPr>
      </w:pPr>
      <w:r w:rsidRPr="004524C2">
        <w:rPr>
          <w:rFonts w:cs="Arial"/>
          <w:b/>
        </w:rPr>
        <w:t>Način praćenja izvršenja plana i izvještavanja</w:t>
      </w:r>
      <w:r w:rsidR="00696E62">
        <w:rPr>
          <w:rFonts w:cs="Arial"/>
        </w:rPr>
        <w:t>;</w:t>
      </w:r>
    </w:p>
    <w:p w:rsidR="004524C2" w:rsidRPr="00F46177" w:rsidRDefault="004524C2" w:rsidP="004524C2">
      <w:pPr>
        <w:pStyle w:val="Odlomakpopisa"/>
        <w:jc w:val="both"/>
        <w:rPr>
          <w:rFonts w:cs="Arial"/>
        </w:rPr>
      </w:pPr>
      <w:r w:rsidRPr="004524C2">
        <w:rPr>
          <w:rFonts w:cs="Arial"/>
        </w:rPr>
        <w:t>Praćenje izvršenja Akcijskog plana podrazumijeva praćenje energetskih ušteda utvrđivanjem smanjenja potrošnje energije u odnosu na s</w:t>
      </w:r>
      <w:r>
        <w:rPr>
          <w:rFonts w:cs="Arial"/>
        </w:rPr>
        <w:t>tanje prije implementacije mjer</w:t>
      </w:r>
      <w:r w:rsidRPr="004524C2">
        <w:rPr>
          <w:rFonts w:cs="Arial"/>
        </w:rPr>
        <w:t>a povećanja energetske učinkovitosti.</w:t>
      </w:r>
      <w:r>
        <w:rPr>
          <w:rFonts w:cs="Arial"/>
        </w:rPr>
        <w:t xml:space="preserve"> </w:t>
      </w:r>
      <w:r w:rsidRPr="004524C2">
        <w:rPr>
          <w:rFonts w:cs="Arial"/>
        </w:rPr>
        <w:t>U tu svrhu u rad je puštena web aplikacija SMIV sustava, odnosno Sustava za praćenje, mjerenje i verifikaciju ušteda. Aplikacija predstavlja jedinstveni registar u kojem je moguće pratiti realizaciju Akcijskog plana.</w:t>
      </w:r>
    </w:p>
    <w:p w:rsidR="004524C2" w:rsidRPr="004524C2" w:rsidRDefault="00F46177" w:rsidP="00F46177">
      <w:pPr>
        <w:pStyle w:val="Odlomakpopisa"/>
        <w:numPr>
          <w:ilvl w:val="0"/>
          <w:numId w:val="2"/>
        </w:numPr>
        <w:jc w:val="both"/>
        <w:rPr>
          <w:rFonts w:cs="Arial"/>
        </w:rPr>
      </w:pPr>
      <w:r w:rsidRPr="004524C2">
        <w:rPr>
          <w:b/>
        </w:rPr>
        <w:t>Način financiranja plana</w:t>
      </w:r>
      <w:r w:rsidR="00F0154C">
        <w:t>.</w:t>
      </w:r>
      <w:r w:rsidR="004524C2" w:rsidRPr="004524C2">
        <w:t xml:space="preserve"> </w:t>
      </w:r>
    </w:p>
    <w:p w:rsidR="00A66494" w:rsidRPr="004524C2" w:rsidRDefault="004524C2" w:rsidP="004524C2">
      <w:pPr>
        <w:pStyle w:val="Odlomakpopisa"/>
        <w:jc w:val="both"/>
        <w:rPr>
          <w:rFonts w:cs="Arial"/>
        </w:rPr>
      </w:pPr>
      <w:r>
        <w:t>U poglavlju su navedeni svi relevantni instrumenti financiranja i sufinanciranja.</w:t>
      </w:r>
    </w:p>
    <w:p w:rsidR="00963F2A" w:rsidRDefault="00963F2A" w:rsidP="008F63F2">
      <w:pPr>
        <w:rPr>
          <w:rStyle w:val="plavitext1"/>
          <w:color w:val="auto"/>
        </w:rPr>
      </w:pPr>
    </w:p>
    <w:p w:rsidR="009D5AAC" w:rsidRDefault="009D5AAC" w:rsidP="00970C79"/>
    <w:p w:rsidR="009D5AAC" w:rsidRDefault="009D5AAC" w:rsidP="009D5AAC"/>
    <w:p w:rsidR="009D5AAC" w:rsidRPr="00763197" w:rsidRDefault="009D5AAC" w:rsidP="009D5AAC"/>
    <w:p w:rsidR="00BE7D39" w:rsidRDefault="00E72E6B" w:rsidP="009D5259">
      <w:pPr>
        <w:pStyle w:val="Naslov1"/>
        <w:tabs>
          <w:tab w:val="clear" w:pos="6912"/>
          <w:tab w:val="left" w:pos="426"/>
        </w:tabs>
        <w:rPr>
          <w:lang w:val="hr-HR"/>
        </w:rPr>
      </w:pPr>
      <w:r>
        <w:br w:type="page"/>
      </w:r>
      <w:bookmarkStart w:id="2" w:name="_Toc468717412"/>
      <w:r w:rsidR="00422131">
        <w:rPr>
          <w:lang w:val="hr-HR"/>
        </w:rPr>
        <w:lastRenderedPageBreak/>
        <w:t>PRIKAZ I O</w:t>
      </w:r>
      <w:r w:rsidR="00696E62">
        <w:rPr>
          <w:lang w:val="hr-HR"/>
        </w:rPr>
        <w:t>CJENA STANJA TE POTREBE U NEPOSREDNOJ POTROŠNJI</w:t>
      </w:r>
      <w:bookmarkEnd w:id="2"/>
    </w:p>
    <w:p w:rsidR="00CF51A5" w:rsidRDefault="00CF51A5" w:rsidP="00CF51A5">
      <w:pPr>
        <w:pStyle w:val="Naslov2"/>
      </w:pPr>
      <w:bookmarkStart w:id="3" w:name="_Toc468717413"/>
      <w:r>
        <w:rPr>
          <w:lang w:val="hr-HR"/>
        </w:rPr>
        <w:t>Uvod</w:t>
      </w:r>
      <w:bookmarkEnd w:id="3"/>
    </w:p>
    <w:p w:rsidR="008E3A44" w:rsidRDefault="00F0154C" w:rsidP="00F0154C">
      <w:pPr>
        <w:pStyle w:val="Bezproreda"/>
        <w:jc w:val="both"/>
        <w:rPr>
          <w:color w:val="000000"/>
        </w:rPr>
      </w:pPr>
      <w:r w:rsidRPr="00F0154C">
        <w:t>Neposredna potrošnja energije definirana je kao energija isporučena krajnjim kupcima u industriji, prometu, kućanstvima, uslugama, poljoprivredi i graditeljstvu i korištena u energetske svrhe.</w:t>
      </w:r>
      <w:r>
        <w:t xml:space="preserve"> </w:t>
      </w:r>
      <w:r w:rsidR="00686240">
        <w:rPr>
          <w:color w:val="000000"/>
        </w:rPr>
        <w:t xml:space="preserve">Prikaz neposredne potrošnje energije </w:t>
      </w:r>
      <w:r w:rsidR="0000560C">
        <w:rPr>
          <w:color w:val="000000"/>
        </w:rPr>
        <w:t>Zagrebačke</w:t>
      </w:r>
      <w:r w:rsidR="00686240">
        <w:rPr>
          <w:color w:val="000000"/>
        </w:rPr>
        <w:t xml:space="preserve"> županije obuhvaća energetsku potrošnju u </w:t>
      </w:r>
      <w:proofErr w:type="spellStart"/>
      <w:r w:rsidR="005F5585">
        <w:rPr>
          <w:color w:val="000000"/>
        </w:rPr>
        <w:t>zgradarstvu</w:t>
      </w:r>
      <w:proofErr w:type="spellEnd"/>
      <w:r w:rsidR="007C42D2">
        <w:rPr>
          <w:color w:val="000000"/>
        </w:rPr>
        <w:t xml:space="preserve"> i industriji</w:t>
      </w:r>
      <w:r w:rsidR="005F5585">
        <w:rPr>
          <w:color w:val="000000"/>
        </w:rPr>
        <w:t xml:space="preserve"> odnosno u objektima javnih ustanova kojima je </w:t>
      </w:r>
      <w:r w:rsidR="00AA0066">
        <w:rPr>
          <w:color w:val="000000"/>
        </w:rPr>
        <w:t>Zagrebačka</w:t>
      </w:r>
      <w:r w:rsidR="005F5585">
        <w:rPr>
          <w:color w:val="000000"/>
        </w:rPr>
        <w:t xml:space="preserve"> županija vlasnik ili osnivač </w:t>
      </w:r>
      <w:r w:rsidR="00686240">
        <w:rPr>
          <w:color w:val="000000"/>
        </w:rPr>
        <w:t xml:space="preserve">za </w:t>
      </w:r>
      <w:r>
        <w:rPr>
          <w:color w:val="000000"/>
        </w:rPr>
        <w:t>razdoblje od 2013. do 2015. godine</w:t>
      </w:r>
      <w:r w:rsidR="00C45BD0">
        <w:rPr>
          <w:color w:val="000000"/>
        </w:rPr>
        <w:t xml:space="preserve">. </w:t>
      </w:r>
      <w:r w:rsidR="00C36324">
        <w:rPr>
          <w:color w:val="000000"/>
        </w:rPr>
        <w:t>Ostali sektori e</w:t>
      </w:r>
      <w:r w:rsidR="007C42D2">
        <w:rPr>
          <w:color w:val="000000"/>
        </w:rPr>
        <w:t>nergetske potrošnje kao što su</w:t>
      </w:r>
      <w:r w:rsidR="00C36324">
        <w:rPr>
          <w:color w:val="000000"/>
        </w:rPr>
        <w:t xml:space="preserve"> promet, poljoprivreda i graditeljstvo nisu uključeni u analizu iz razloga što </w:t>
      </w:r>
      <w:r w:rsidR="00AA0066">
        <w:rPr>
          <w:color w:val="000000"/>
        </w:rPr>
        <w:t>Zagrebač</w:t>
      </w:r>
      <w:r w:rsidR="00C36324">
        <w:rPr>
          <w:color w:val="000000"/>
        </w:rPr>
        <w:t>ka županija nema direktnog utjecaja na njihovu potrošnju kao i na planiranje i provedbu mjera energetske učinkovitosti.</w:t>
      </w:r>
      <w:r w:rsidR="0046247B">
        <w:rPr>
          <w:color w:val="000000"/>
        </w:rPr>
        <w:t xml:space="preserve"> </w:t>
      </w:r>
      <w:r w:rsidR="008F1E5B">
        <w:rPr>
          <w:color w:val="000000"/>
        </w:rPr>
        <w:t xml:space="preserve">Ukupan broj objekata javnih ustanova kojima je županija vlasnik ili osnivač iznosi </w:t>
      </w:r>
      <w:r w:rsidR="00E9264C">
        <w:rPr>
          <w:color w:val="000000"/>
        </w:rPr>
        <w:t>207</w:t>
      </w:r>
      <w:r w:rsidR="00463157">
        <w:rPr>
          <w:color w:val="000000"/>
        </w:rPr>
        <w:t xml:space="preserve"> (Tablica 3.1) te su</w:t>
      </w:r>
      <w:r w:rsidR="008E3A44">
        <w:rPr>
          <w:color w:val="000000"/>
        </w:rPr>
        <w:t xml:space="preserve"> </w:t>
      </w:r>
      <w:r w:rsidR="00472693">
        <w:rPr>
          <w:color w:val="000000"/>
        </w:rPr>
        <w:t>podijeljen</w:t>
      </w:r>
      <w:r w:rsidR="00463157">
        <w:rPr>
          <w:color w:val="000000"/>
        </w:rPr>
        <w:t>i</w:t>
      </w:r>
      <w:r w:rsidR="00472693">
        <w:rPr>
          <w:color w:val="000000"/>
        </w:rPr>
        <w:t xml:space="preserve"> </w:t>
      </w:r>
      <w:r w:rsidR="007C42D2">
        <w:rPr>
          <w:color w:val="000000"/>
        </w:rPr>
        <w:t xml:space="preserve">u sektor </w:t>
      </w:r>
      <w:proofErr w:type="spellStart"/>
      <w:r w:rsidR="007C42D2">
        <w:rPr>
          <w:color w:val="000000"/>
        </w:rPr>
        <w:t>zgradarstva</w:t>
      </w:r>
      <w:proofErr w:type="spellEnd"/>
      <w:r w:rsidR="007C42D2">
        <w:rPr>
          <w:color w:val="000000"/>
        </w:rPr>
        <w:t xml:space="preserve"> i industrije. Sektor </w:t>
      </w:r>
      <w:proofErr w:type="spellStart"/>
      <w:r w:rsidR="007C42D2">
        <w:rPr>
          <w:color w:val="000000"/>
        </w:rPr>
        <w:t>zgradarstva</w:t>
      </w:r>
      <w:proofErr w:type="spellEnd"/>
      <w:r w:rsidR="007C42D2">
        <w:rPr>
          <w:color w:val="000000"/>
        </w:rPr>
        <w:t xml:space="preserve"> je podijeljen </w:t>
      </w:r>
      <w:r w:rsidR="00757ACF">
        <w:rPr>
          <w:color w:val="000000"/>
        </w:rPr>
        <w:t>po grupama potrošača odnosn</w:t>
      </w:r>
      <w:r w:rsidR="00757ACF" w:rsidRPr="00422131">
        <w:rPr>
          <w:color w:val="000000"/>
        </w:rPr>
        <w:t xml:space="preserve">o </w:t>
      </w:r>
      <w:r w:rsidR="00472693" w:rsidRPr="00422131">
        <w:rPr>
          <w:color w:val="000000"/>
        </w:rPr>
        <w:t xml:space="preserve">na </w:t>
      </w:r>
      <w:proofErr w:type="spellStart"/>
      <w:r w:rsidR="00757ACF" w:rsidRPr="00422131">
        <w:rPr>
          <w:color w:val="000000"/>
        </w:rPr>
        <w:t>podsektore</w:t>
      </w:r>
      <w:proofErr w:type="spellEnd"/>
      <w:r w:rsidR="00757ACF" w:rsidRPr="00422131">
        <w:rPr>
          <w:color w:val="000000"/>
        </w:rPr>
        <w:t xml:space="preserve"> </w:t>
      </w:r>
      <w:r w:rsidR="00397BF6" w:rsidRPr="00422131">
        <w:rPr>
          <w:color w:val="000000"/>
        </w:rPr>
        <w:t>zdravstven</w:t>
      </w:r>
      <w:r w:rsidR="00757ACF" w:rsidRPr="00422131">
        <w:rPr>
          <w:color w:val="000000"/>
        </w:rPr>
        <w:t>ih</w:t>
      </w:r>
      <w:r w:rsidR="00397BF6" w:rsidRPr="00422131">
        <w:rPr>
          <w:color w:val="000000"/>
        </w:rPr>
        <w:t xml:space="preserve"> </w:t>
      </w:r>
      <w:r w:rsidR="001A6B60" w:rsidRPr="00422131">
        <w:rPr>
          <w:color w:val="000000"/>
        </w:rPr>
        <w:t>ustanova</w:t>
      </w:r>
      <w:r w:rsidR="00397BF6" w:rsidRPr="00422131">
        <w:rPr>
          <w:color w:val="000000"/>
        </w:rPr>
        <w:t xml:space="preserve">, </w:t>
      </w:r>
      <w:r w:rsidR="00472693" w:rsidRPr="00422131">
        <w:rPr>
          <w:color w:val="000000"/>
        </w:rPr>
        <w:t>školsk</w:t>
      </w:r>
      <w:r w:rsidR="00757ACF" w:rsidRPr="00422131">
        <w:rPr>
          <w:color w:val="000000"/>
        </w:rPr>
        <w:t>ih</w:t>
      </w:r>
      <w:r w:rsidR="00472693" w:rsidRPr="00422131">
        <w:rPr>
          <w:color w:val="000000"/>
        </w:rPr>
        <w:t xml:space="preserve"> </w:t>
      </w:r>
      <w:r w:rsidR="001A6B60" w:rsidRPr="00422131">
        <w:rPr>
          <w:color w:val="000000"/>
        </w:rPr>
        <w:t>ustanova</w:t>
      </w:r>
      <w:r w:rsidR="00397BF6" w:rsidRPr="00422131">
        <w:rPr>
          <w:color w:val="000000"/>
        </w:rPr>
        <w:t xml:space="preserve"> i ostal</w:t>
      </w:r>
      <w:r w:rsidR="00757ACF" w:rsidRPr="00422131">
        <w:rPr>
          <w:color w:val="000000"/>
        </w:rPr>
        <w:t>ih</w:t>
      </w:r>
      <w:r w:rsidR="00397BF6" w:rsidRPr="00422131">
        <w:rPr>
          <w:color w:val="000000"/>
        </w:rPr>
        <w:t xml:space="preserve"> </w:t>
      </w:r>
      <w:r w:rsidR="001A6B60" w:rsidRPr="00422131">
        <w:rPr>
          <w:color w:val="000000"/>
        </w:rPr>
        <w:t>ustanova</w:t>
      </w:r>
      <w:r w:rsidR="00472693" w:rsidRPr="00422131">
        <w:rPr>
          <w:color w:val="000000"/>
        </w:rPr>
        <w:t>.</w:t>
      </w:r>
    </w:p>
    <w:p w:rsidR="008E3A44" w:rsidRDefault="008E3A44" w:rsidP="008E3A44">
      <w:pPr>
        <w:pStyle w:val="Bezproreda"/>
        <w:rPr>
          <w:color w:val="000000"/>
        </w:rPr>
      </w:pPr>
    </w:p>
    <w:p w:rsidR="00D8668F" w:rsidRDefault="00C36324" w:rsidP="00397BF6">
      <w:pPr>
        <w:pStyle w:val="Bezproreda"/>
        <w:jc w:val="both"/>
        <w:rPr>
          <w:color w:val="000000"/>
        </w:rPr>
      </w:pPr>
      <w:r>
        <w:rPr>
          <w:color w:val="000000"/>
        </w:rPr>
        <w:t xml:space="preserve">Analiza energetske potrošnje izrađena je na temelju podataka iz </w:t>
      </w:r>
      <w:r w:rsidR="00E9264C">
        <w:rPr>
          <w:color w:val="000000"/>
        </w:rPr>
        <w:t>Nacionalnog i</w:t>
      </w:r>
      <w:r w:rsidR="00397BF6">
        <w:rPr>
          <w:color w:val="000000"/>
        </w:rPr>
        <w:t>nformacijsk</w:t>
      </w:r>
      <w:r>
        <w:rPr>
          <w:color w:val="000000"/>
        </w:rPr>
        <w:t>og</w:t>
      </w:r>
      <w:r w:rsidR="00397BF6">
        <w:rPr>
          <w:color w:val="000000"/>
        </w:rPr>
        <w:t xml:space="preserve"> sustav</w:t>
      </w:r>
      <w:r w:rsidR="00D8668F">
        <w:rPr>
          <w:color w:val="000000"/>
        </w:rPr>
        <w:t>a</w:t>
      </w:r>
      <w:r w:rsidR="00397BF6">
        <w:rPr>
          <w:color w:val="000000"/>
        </w:rPr>
        <w:t xml:space="preserve"> za gospodarenje energijom (ISGE) </w:t>
      </w:r>
      <w:r w:rsidR="00D8668F">
        <w:rPr>
          <w:color w:val="000000"/>
        </w:rPr>
        <w:t>putem kojeg</w:t>
      </w:r>
      <w:r w:rsidR="00397BF6">
        <w:rPr>
          <w:color w:val="000000"/>
        </w:rPr>
        <w:t xml:space="preserve"> se </w:t>
      </w:r>
      <w:r w:rsidR="00D8668F">
        <w:rPr>
          <w:color w:val="000000"/>
        </w:rPr>
        <w:t xml:space="preserve">energetska potrošnja </w:t>
      </w:r>
      <w:r w:rsidR="00397BF6">
        <w:rPr>
          <w:color w:val="000000"/>
        </w:rPr>
        <w:t xml:space="preserve">sustavno prati </w:t>
      </w:r>
      <w:r w:rsidR="00D8668F">
        <w:rPr>
          <w:color w:val="000000"/>
        </w:rPr>
        <w:t xml:space="preserve">za sve objekte </w:t>
      </w:r>
      <w:r w:rsidR="00AA0066">
        <w:rPr>
          <w:color w:val="000000"/>
        </w:rPr>
        <w:t>Zagrebač</w:t>
      </w:r>
      <w:r w:rsidR="00E9264C">
        <w:rPr>
          <w:color w:val="000000"/>
        </w:rPr>
        <w:t>ke županije od 2010</w:t>
      </w:r>
      <w:r w:rsidR="00D8668F">
        <w:rPr>
          <w:color w:val="000000"/>
        </w:rPr>
        <w:t>. godine. Sustav funkcionira na način da se na mjesečnoj bazi unose podaci sa računa o potrošnji energenata.</w:t>
      </w:r>
    </w:p>
    <w:p w:rsidR="00463157" w:rsidRDefault="00463157" w:rsidP="008E3A44">
      <w:pPr>
        <w:pStyle w:val="Bezproreda"/>
        <w:jc w:val="both"/>
        <w:rPr>
          <w:color w:val="000000"/>
        </w:rPr>
      </w:pPr>
    </w:p>
    <w:p w:rsidR="00463157" w:rsidRDefault="00463157" w:rsidP="008E3A44">
      <w:pPr>
        <w:pStyle w:val="Bezproreda"/>
        <w:jc w:val="both"/>
        <w:rPr>
          <w:color w:val="000000"/>
        </w:rPr>
      </w:pPr>
    </w:p>
    <w:p w:rsidR="00C45BD0" w:rsidRDefault="00463157" w:rsidP="00463157">
      <w:pPr>
        <w:pStyle w:val="Opisslike"/>
        <w:rPr>
          <w:b w:val="0"/>
          <w:lang w:val="hr-HR"/>
        </w:rPr>
      </w:pPr>
      <w:bookmarkStart w:id="4" w:name="_Toc466034789"/>
      <w:bookmarkStart w:id="5" w:name="_Toc468717744"/>
      <w:r>
        <w:t xml:space="preserve">Tablica </w:t>
      </w:r>
      <w:r w:rsidR="00F30ABC">
        <w:fldChar w:fldCharType="begin"/>
      </w:r>
      <w:r w:rsidR="00F30ABC">
        <w:instrText xml:space="preserve"> STYLEREF 1 \s </w:instrText>
      </w:r>
      <w:r w:rsidR="00F30ABC">
        <w:fldChar w:fldCharType="separate"/>
      </w:r>
      <w:r w:rsidR="00D07188">
        <w:rPr>
          <w:noProof/>
        </w:rPr>
        <w:t>3</w:t>
      </w:r>
      <w:r w:rsidR="00F30ABC">
        <w:fldChar w:fldCharType="end"/>
      </w:r>
      <w:r w:rsidR="00F30ABC">
        <w:t>.</w:t>
      </w:r>
      <w:r w:rsidR="00F30ABC">
        <w:fldChar w:fldCharType="begin"/>
      </w:r>
      <w:r w:rsidR="00F30ABC">
        <w:instrText xml:space="preserve"> SEQ Tablica \* ARABIC \s 1 </w:instrText>
      </w:r>
      <w:r w:rsidR="00F30ABC">
        <w:fldChar w:fldCharType="separate"/>
      </w:r>
      <w:r w:rsidR="00D07188">
        <w:rPr>
          <w:noProof/>
        </w:rPr>
        <w:t>1</w:t>
      </w:r>
      <w:r w:rsidR="00F30ABC">
        <w:fldChar w:fldCharType="end"/>
      </w:r>
      <w:r>
        <w:rPr>
          <w:lang w:val="hr-HR"/>
        </w:rPr>
        <w:t xml:space="preserve"> </w:t>
      </w:r>
      <w:r w:rsidRPr="00463157">
        <w:rPr>
          <w:b w:val="0"/>
          <w:lang w:val="hr-HR"/>
        </w:rPr>
        <w:t xml:space="preserve">Popis objekata kojima je </w:t>
      </w:r>
      <w:r w:rsidR="00AA0066">
        <w:rPr>
          <w:b w:val="0"/>
          <w:lang w:val="hr-HR"/>
        </w:rPr>
        <w:t>Zagrebač</w:t>
      </w:r>
      <w:r w:rsidR="00872888">
        <w:rPr>
          <w:b w:val="0"/>
          <w:lang w:val="hr-HR"/>
        </w:rPr>
        <w:t>ka županija</w:t>
      </w:r>
      <w:r w:rsidRPr="00463157">
        <w:rPr>
          <w:b w:val="0"/>
          <w:lang w:val="hr-HR"/>
        </w:rPr>
        <w:t xml:space="preserve"> vlasnik ili osnivač</w:t>
      </w:r>
      <w:bookmarkEnd w:id="4"/>
      <w:bookmarkEnd w:id="5"/>
    </w:p>
    <w:tbl>
      <w:tblPr>
        <w:tblW w:w="9293" w:type="dxa"/>
        <w:tblInd w:w="-5" w:type="dxa"/>
        <w:tblLook w:val="04A0" w:firstRow="1" w:lastRow="0" w:firstColumn="1" w:lastColumn="0" w:noHBand="0" w:noVBand="1"/>
      </w:tblPr>
      <w:tblGrid>
        <w:gridCol w:w="1132"/>
        <w:gridCol w:w="3693"/>
        <w:gridCol w:w="2706"/>
        <w:gridCol w:w="1762"/>
      </w:tblGrid>
      <w:tr w:rsidR="00E9264C" w:rsidRPr="00E9264C" w:rsidTr="00A32381">
        <w:trPr>
          <w:trHeight w:val="276"/>
        </w:trPr>
        <w:tc>
          <w:tcPr>
            <w:tcW w:w="1132" w:type="dxa"/>
            <w:vMerge w:val="restart"/>
            <w:tcBorders>
              <w:top w:val="single" w:sz="4" w:space="0" w:color="auto"/>
              <w:left w:val="single" w:sz="4" w:space="0" w:color="auto"/>
              <w:bottom w:val="single" w:sz="4" w:space="0" w:color="000000"/>
              <w:right w:val="single" w:sz="4" w:space="0" w:color="auto"/>
            </w:tcBorders>
            <w:shd w:val="clear" w:color="auto" w:fill="B4C6E7"/>
            <w:noWrap/>
            <w:vAlign w:val="bottom"/>
            <w:hideMark/>
          </w:tcPr>
          <w:p w:rsidR="00E9264C" w:rsidRPr="00E9264C" w:rsidRDefault="00E9264C" w:rsidP="00E9264C">
            <w:pPr>
              <w:tabs>
                <w:tab w:val="clear" w:pos="720"/>
                <w:tab w:val="clear" w:pos="6912"/>
              </w:tabs>
              <w:jc w:val="center"/>
              <w:rPr>
                <w:rFonts w:cs="Calibri"/>
                <w:b/>
                <w:bCs/>
                <w:sz w:val="20"/>
                <w:szCs w:val="18"/>
                <w:lang w:eastAsia="hr-HR"/>
              </w:rPr>
            </w:pPr>
            <w:r w:rsidRPr="00E9264C">
              <w:rPr>
                <w:rFonts w:cs="Calibri"/>
                <w:b/>
                <w:bCs/>
                <w:sz w:val="20"/>
                <w:szCs w:val="18"/>
                <w:lang w:eastAsia="hr-HR"/>
              </w:rPr>
              <w:t> </w:t>
            </w:r>
          </w:p>
        </w:tc>
        <w:tc>
          <w:tcPr>
            <w:tcW w:w="3693" w:type="dxa"/>
            <w:tcBorders>
              <w:top w:val="single" w:sz="4" w:space="0" w:color="auto"/>
              <w:left w:val="nil"/>
              <w:bottom w:val="single" w:sz="4" w:space="0" w:color="auto"/>
              <w:right w:val="single" w:sz="4" w:space="0" w:color="auto"/>
            </w:tcBorders>
            <w:shd w:val="clear" w:color="auto" w:fill="8EAADB"/>
            <w:noWrap/>
            <w:vAlign w:val="bottom"/>
            <w:hideMark/>
          </w:tcPr>
          <w:p w:rsidR="00E9264C" w:rsidRPr="00E9264C" w:rsidRDefault="00E9264C" w:rsidP="00E9264C">
            <w:pPr>
              <w:tabs>
                <w:tab w:val="clear" w:pos="720"/>
                <w:tab w:val="clear" w:pos="6912"/>
              </w:tabs>
              <w:jc w:val="left"/>
              <w:rPr>
                <w:rFonts w:cs="Calibri"/>
                <w:b/>
                <w:bCs/>
                <w:sz w:val="20"/>
                <w:szCs w:val="18"/>
                <w:lang w:eastAsia="hr-HR"/>
              </w:rPr>
            </w:pPr>
            <w:r w:rsidRPr="00E9264C">
              <w:rPr>
                <w:rFonts w:cs="Calibri"/>
                <w:b/>
                <w:bCs/>
                <w:sz w:val="20"/>
                <w:szCs w:val="18"/>
                <w:lang w:eastAsia="hr-HR"/>
              </w:rPr>
              <w:t>Naziv objekta</w:t>
            </w:r>
          </w:p>
        </w:tc>
        <w:tc>
          <w:tcPr>
            <w:tcW w:w="2706" w:type="dxa"/>
            <w:tcBorders>
              <w:top w:val="single" w:sz="4" w:space="0" w:color="auto"/>
              <w:left w:val="nil"/>
              <w:bottom w:val="single" w:sz="4" w:space="0" w:color="auto"/>
              <w:right w:val="single" w:sz="4" w:space="0" w:color="auto"/>
            </w:tcBorders>
            <w:shd w:val="clear" w:color="auto" w:fill="8EAADB"/>
            <w:noWrap/>
            <w:vAlign w:val="bottom"/>
            <w:hideMark/>
          </w:tcPr>
          <w:p w:rsidR="00E9264C" w:rsidRPr="00E9264C" w:rsidRDefault="00E9264C" w:rsidP="00E9264C">
            <w:pPr>
              <w:tabs>
                <w:tab w:val="clear" w:pos="720"/>
                <w:tab w:val="clear" w:pos="6912"/>
              </w:tabs>
              <w:jc w:val="left"/>
              <w:rPr>
                <w:rFonts w:cs="Calibri"/>
                <w:b/>
                <w:bCs/>
                <w:sz w:val="20"/>
                <w:szCs w:val="18"/>
                <w:lang w:eastAsia="hr-HR"/>
              </w:rPr>
            </w:pPr>
            <w:r w:rsidRPr="00E9264C">
              <w:rPr>
                <w:rFonts w:cs="Calibri"/>
                <w:b/>
                <w:bCs/>
                <w:sz w:val="20"/>
                <w:szCs w:val="18"/>
                <w:lang w:eastAsia="hr-HR"/>
              </w:rPr>
              <w:t>Adresa</w:t>
            </w:r>
          </w:p>
        </w:tc>
        <w:tc>
          <w:tcPr>
            <w:tcW w:w="1762" w:type="dxa"/>
            <w:tcBorders>
              <w:top w:val="single" w:sz="4" w:space="0" w:color="auto"/>
              <w:left w:val="nil"/>
              <w:bottom w:val="single" w:sz="4" w:space="0" w:color="auto"/>
              <w:right w:val="single" w:sz="4" w:space="0" w:color="auto"/>
            </w:tcBorders>
            <w:shd w:val="clear" w:color="auto" w:fill="8EAADB"/>
            <w:noWrap/>
            <w:vAlign w:val="bottom"/>
            <w:hideMark/>
          </w:tcPr>
          <w:p w:rsidR="00E9264C" w:rsidRPr="00E9264C" w:rsidRDefault="00E9264C" w:rsidP="00E9264C">
            <w:pPr>
              <w:tabs>
                <w:tab w:val="clear" w:pos="720"/>
                <w:tab w:val="clear" w:pos="6912"/>
              </w:tabs>
              <w:jc w:val="left"/>
              <w:rPr>
                <w:rFonts w:cs="Calibri"/>
                <w:b/>
                <w:bCs/>
                <w:sz w:val="20"/>
                <w:szCs w:val="18"/>
                <w:lang w:eastAsia="hr-HR"/>
              </w:rPr>
            </w:pPr>
            <w:r w:rsidRPr="00E9264C">
              <w:rPr>
                <w:rFonts w:cs="Calibri"/>
                <w:b/>
                <w:bCs/>
                <w:sz w:val="20"/>
                <w:szCs w:val="18"/>
                <w:lang w:eastAsia="hr-HR"/>
              </w:rPr>
              <w:t>Naziv grada/mjesta</w:t>
            </w:r>
          </w:p>
        </w:tc>
      </w:tr>
      <w:tr w:rsidR="00A32381" w:rsidRPr="00E9264C" w:rsidTr="00A32381">
        <w:trPr>
          <w:trHeight w:val="276"/>
        </w:trPr>
        <w:tc>
          <w:tcPr>
            <w:tcW w:w="1132" w:type="dxa"/>
            <w:vMerge/>
            <w:tcBorders>
              <w:top w:val="single" w:sz="4" w:space="0" w:color="auto"/>
              <w:left w:val="single" w:sz="4" w:space="0" w:color="auto"/>
              <w:bottom w:val="single" w:sz="4" w:space="0" w:color="000000"/>
              <w:right w:val="single" w:sz="4" w:space="0" w:color="auto"/>
            </w:tcBorders>
            <w:shd w:val="clear" w:color="auto" w:fill="B4C6E7"/>
            <w:vAlign w:val="center"/>
          </w:tcPr>
          <w:p w:rsidR="00A32381" w:rsidRPr="00E9264C" w:rsidRDefault="00A32381" w:rsidP="00E9264C">
            <w:pPr>
              <w:tabs>
                <w:tab w:val="clear" w:pos="720"/>
                <w:tab w:val="clear" w:pos="6912"/>
              </w:tabs>
              <w:jc w:val="left"/>
              <w:rPr>
                <w:rFonts w:cs="Calibri"/>
                <w:b/>
                <w:bCs/>
                <w:sz w:val="20"/>
                <w:szCs w:val="18"/>
                <w:lang w:eastAsia="hr-HR"/>
              </w:rPr>
            </w:pPr>
          </w:p>
        </w:tc>
        <w:tc>
          <w:tcPr>
            <w:tcW w:w="8161" w:type="dxa"/>
            <w:gridSpan w:val="3"/>
            <w:tcBorders>
              <w:top w:val="single" w:sz="4" w:space="0" w:color="auto"/>
              <w:left w:val="nil"/>
              <w:bottom w:val="single" w:sz="4" w:space="0" w:color="auto"/>
              <w:right w:val="single" w:sz="4" w:space="0" w:color="auto"/>
            </w:tcBorders>
            <w:shd w:val="clear" w:color="auto" w:fill="B4C6E7"/>
            <w:vAlign w:val="bottom"/>
          </w:tcPr>
          <w:p w:rsidR="00A32381" w:rsidRPr="00E9264C" w:rsidRDefault="00A32381" w:rsidP="00E9264C">
            <w:pPr>
              <w:tabs>
                <w:tab w:val="clear" w:pos="720"/>
                <w:tab w:val="clear" w:pos="6912"/>
              </w:tabs>
              <w:jc w:val="left"/>
              <w:rPr>
                <w:rFonts w:cs="Calibri"/>
                <w:b/>
                <w:bCs/>
                <w:sz w:val="20"/>
                <w:szCs w:val="18"/>
                <w:lang w:eastAsia="hr-HR"/>
              </w:rPr>
            </w:pPr>
            <w:r>
              <w:rPr>
                <w:rFonts w:cs="Calibri"/>
                <w:b/>
                <w:bCs/>
                <w:sz w:val="20"/>
                <w:szCs w:val="18"/>
                <w:lang w:eastAsia="hr-HR"/>
              </w:rPr>
              <w:t xml:space="preserve">Sektor </w:t>
            </w:r>
            <w:proofErr w:type="spellStart"/>
            <w:r>
              <w:rPr>
                <w:rFonts w:cs="Calibri"/>
                <w:b/>
                <w:bCs/>
                <w:sz w:val="20"/>
                <w:szCs w:val="18"/>
                <w:lang w:eastAsia="hr-HR"/>
              </w:rPr>
              <w:t>zgradarstva</w:t>
            </w:r>
            <w:proofErr w:type="spellEnd"/>
          </w:p>
        </w:tc>
      </w:tr>
      <w:tr w:rsidR="00E9264C" w:rsidRPr="00E9264C" w:rsidTr="00A32381">
        <w:trPr>
          <w:trHeight w:val="276"/>
        </w:trPr>
        <w:tc>
          <w:tcPr>
            <w:tcW w:w="1132" w:type="dxa"/>
            <w:vMerge/>
            <w:tcBorders>
              <w:top w:val="single" w:sz="4" w:space="0" w:color="auto"/>
              <w:left w:val="single" w:sz="4" w:space="0" w:color="auto"/>
              <w:bottom w:val="single" w:sz="4" w:space="0" w:color="000000"/>
              <w:right w:val="single" w:sz="4" w:space="0" w:color="auto"/>
            </w:tcBorders>
            <w:shd w:val="clear" w:color="auto" w:fill="B4C6E7"/>
            <w:vAlign w:val="center"/>
            <w:hideMark/>
          </w:tcPr>
          <w:p w:rsidR="00E9264C" w:rsidRPr="00E9264C" w:rsidRDefault="00E9264C" w:rsidP="00E9264C">
            <w:pPr>
              <w:tabs>
                <w:tab w:val="clear" w:pos="720"/>
                <w:tab w:val="clear" w:pos="6912"/>
              </w:tabs>
              <w:jc w:val="left"/>
              <w:rPr>
                <w:rFonts w:cs="Calibri"/>
                <w:b/>
                <w:bCs/>
                <w:sz w:val="20"/>
                <w:szCs w:val="18"/>
                <w:lang w:eastAsia="hr-HR"/>
              </w:rPr>
            </w:pPr>
          </w:p>
        </w:tc>
        <w:tc>
          <w:tcPr>
            <w:tcW w:w="8161" w:type="dxa"/>
            <w:gridSpan w:val="3"/>
            <w:tcBorders>
              <w:top w:val="single" w:sz="4" w:space="0" w:color="auto"/>
              <w:left w:val="nil"/>
              <w:bottom w:val="single" w:sz="4" w:space="0" w:color="auto"/>
              <w:right w:val="single" w:sz="4" w:space="0" w:color="auto"/>
            </w:tcBorders>
            <w:shd w:val="clear" w:color="auto" w:fill="B4C6E7"/>
            <w:vAlign w:val="bottom"/>
            <w:hideMark/>
          </w:tcPr>
          <w:p w:rsidR="00E9264C" w:rsidRPr="00E9264C" w:rsidRDefault="00E9264C" w:rsidP="00E9264C">
            <w:pPr>
              <w:tabs>
                <w:tab w:val="clear" w:pos="720"/>
                <w:tab w:val="clear" w:pos="6912"/>
              </w:tabs>
              <w:jc w:val="left"/>
              <w:rPr>
                <w:rFonts w:cs="Calibri"/>
                <w:b/>
                <w:bCs/>
                <w:sz w:val="20"/>
                <w:szCs w:val="18"/>
                <w:lang w:eastAsia="hr-HR"/>
              </w:rPr>
            </w:pPr>
            <w:r w:rsidRPr="00E9264C">
              <w:rPr>
                <w:rFonts w:cs="Calibri"/>
                <w:b/>
                <w:bCs/>
                <w:sz w:val="20"/>
                <w:szCs w:val="18"/>
                <w:lang w:eastAsia="hr-HR"/>
              </w:rPr>
              <w:t>Objekti zdravstvenih ustanova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DZ ispostava Dugo Selo</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Dragutina </w:t>
            </w:r>
            <w:proofErr w:type="spellStart"/>
            <w:r w:rsidRPr="00E9264C">
              <w:rPr>
                <w:rFonts w:cs="Calibri"/>
                <w:sz w:val="20"/>
                <w:szCs w:val="18"/>
                <w:lang w:eastAsia="hr-HR"/>
              </w:rPr>
              <w:t>Domjanića</w:t>
            </w:r>
            <w:proofErr w:type="spellEnd"/>
            <w:r w:rsidRPr="00E9264C">
              <w:rPr>
                <w:rFonts w:cs="Calibri"/>
                <w:sz w:val="20"/>
                <w:szCs w:val="18"/>
                <w:lang w:eastAsia="hr-HR"/>
              </w:rPr>
              <w:t xml:space="preserve"> 12a</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Dugo Selo</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2</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DZ ispostava Dugo Selo - </w:t>
            </w:r>
            <w:proofErr w:type="spellStart"/>
            <w:r w:rsidRPr="00E9264C">
              <w:rPr>
                <w:rFonts w:cs="Calibri"/>
                <w:sz w:val="20"/>
                <w:szCs w:val="18"/>
                <w:lang w:eastAsia="hr-HR"/>
              </w:rPr>
              <w:t>Amb</w:t>
            </w:r>
            <w:proofErr w:type="spellEnd"/>
            <w:r w:rsidRPr="00E9264C">
              <w:rPr>
                <w:rFonts w:cs="Calibri"/>
                <w:sz w:val="20"/>
                <w:szCs w:val="18"/>
                <w:lang w:eastAsia="hr-HR"/>
              </w:rPr>
              <w:t xml:space="preserve">. </w:t>
            </w:r>
            <w:proofErr w:type="spellStart"/>
            <w:r w:rsidRPr="00E9264C">
              <w:rPr>
                <w:rFonts w:cs="Calibri"/>
                <w:sz w:val="20"/>
                <w:szCs w:val="18"/>
                <w:lang w:eastAsia="hr-HR"/>
              </w:rPr>
              <w:t>Božjakovina</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Kralja Zvonimira 21, </w:t>
            </w:r>
            <w:proofErr w:type="spellStart"/>
            <w:r w:rsidRPr="00E9264C">
              <w:rPr>
                <w:rFonts w:cs="Calibri"/>
                <w:sz w:val="20"/>
                <w:szCs w:val="18"/>
                <w:lang w:eastAsia="hr-HR"/>
              </w:rPr>
              <w:t>Božjakovina</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Dugo Selo</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3</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DZ ispostava Dugo Selo - </w:t>
            </w:r>
            <w:proofErr w:type="spellStart"/>
            <w:r w:rsidRPr="00E9264C">
              <w:rPr>
                <w:rFonts w:cs="Calibri"/>
                <w:sz w:val="20"/>
                <w:szCs w:val="18"/>
                <w:lang w:eastAsia="hr-HR"/>
              </w:rPr>
              <w:t>Amb</w:t>
            </w:r>
            <w:proofErr w:type="spellEnd"/>
            <w:r w:rsidRPr="00E9264C">
              <w:rPr>
                <w:rFonts w:cs="Calibri"/>
                <w:sz w:val="20"/>
                <w:szCs w:val="18"/>
                <w:lang w:eastAsia="hr-HR"/>
              </w:rPr>
              <w:t xml:space="preserve">. </w:t>
            </w:r>
            <w:proofErr w:type="spellStart"/>
            <w:r w:rsidRPr="00E9264C">
              <w:rPr>
                <w:rFonts w:cs="Calibri"/>
                <w:sz w:val="20"/>
                <w:szCs w:val="18"/>
                <w:lang w:eastAsia="hr-HR"/>
              </w:rPr>
              <w:t>Rugvica</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Staroškolska</w:t>
            </w:r>
            <w:proofErr w:type="spellEnd"/>
            <w:r w:rsidRPr="00E9264C">
              <w:rPr>
                <w:rFonts w:cs="Calibri"/>
                <w:sz w:val="20"/>
                <w:szCs w:val="18"/>
                <w:lang w:eastAsia="hr-HR"/>
              </w:rPr>
              <w:t xml:space="preserve"> </w:t>
            </w:r>
            <w:proofErr w:type="spellStart"/>
            <w:r w:rsidRPr="00E9264C">
              <w:rPr>
                <w:rFonts w:cs="Calibri"/>
                <w:sz w:val="20"/>
                <w:szCs w:val="18"/>
                <w:lang w:eastAsia="hr-HR"/>
              </w:rPr>
              <w:t>bb</w:t>
            </w:r>
            <w:proofErr w:type="spellEnd"/>
            <w:r w:rsidRPr="00E9264C">
              <w:rPr>
                <w:rFonts w:cs="Calibri"/>
                <w:sz w:val="20"/>
                <w:szCs w:val="18"/>
                <w:lang w:eastAsia="hr-HR"/>
              </w:rPr>
              <w:t xml:space="preserve">, </w:t>
            </w:r>
            <w:proofErr w:type="spellStart"/>
            <w:r w:rsidRPr="00E9264C">
              <w:rPr>
                <w:rFonts w:cs="Calibri"/>
                <w:sz w:val="20"/>
                <w:szCs w:val="18"/>
                <w:lang w:eastAsia="hr-HR"/>
              </w:rPr>
              <w:t>Rugvica</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Dugo Selo</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4</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DZ ispostava </w:t>
            </w:r>
            <w:r w:rsidR="00A7030D">
              <w:rPr>
                <w:rFonts w:cs="Calibri"/>
                <w:sz w:val="20"/>
                <w:szCs w:val="18"/>
                <w:lang w:eastAsia="hr-HR"/>
              </w:rPr>
              <w:t>Ivanić-Grad</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Omladinska 25</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A7030D" w:rsidP="00E9264C">
            <w:pPr>
              <w:tabs>
                <w:tab w:val="clear" w:pos="720"/>
                <w:tab w:val="clear" w:pos="6912"/>
              </w:tabs>
              <w:jc w:val="left"/>
              <w:rPr>
                <w:rFonts w:cs="Calibri"/>
                <w:sz w:val="20"/>
                <w:szCs w:val="18"/>
                <w:lang w:eastAsia="hr-HR"/>
              </w:rPr>
            </w:pPr>
            <w:r>
              <w:rPr>
                <w:rFonts w:cs="Calibri"/>
                <w:sz w:val="20"/>
                <w:szCs w:val="18"/>
                <w:lang w:eastAsia="hr-HR"/>
              </w:rPr>
              <w:t>Ivanić-Grad</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5</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DZ ispostava </w:t>
            </w:r>
            <w:r w:rsidR="00A7030D">
              <w:rPr>
                <w:rFonts w:cs="Calibri"/>
                <w:sz w:val="20"/>
                <w:szCs w:val="18"/>
                <w:lang w:eastAsia="hr-HR"/>
              </w:rPr>
              <w:t>Ivanić-Grad</w:t>
            </w:r>
            <w:r w:rsidRPr="00E9264C">
              <w:rPr>
                <w:rFonts w:cs="Calibri"/>
                <w:sz w:val="20"/>
                <w:szCs w:val="18"/>
                <w:lang w:eastAsia="hr-HR"/>
              </w:rPr>
              <w:t xml:space="preserve"> - </w:t>
            </w:r>
            <w:proofErr w:type="spellStart"/>
            <w:r w:rsidRPr="00E9264C">
              <w:rPr>
                <w:rFonts w:cs="Calibri"/>
                <w:sz w:val="20"/>
                <w:szCs w:val="18"/>
                <w:lang w:eastAsia="hr-HR"/>
              </w:rPr>
              <w:t>Amb</w:t>
            </w:r>
            <w:proofErr w:type="spellEnd"/>
            <w:r w:rsidRPr="00E9264C">
              <w:rPr>
                <w:rFonts w:cs="Calibri"/>
                <w:sz w:val="20"/>
                <w:szCs w:val="18"/>
                <w:lang w:eastAsia="hr-HR"/>
              </w:rPr>
              <w:t xml:space="preserve">. </w:t>
            </w:r>
            <w:proofErr w:type="spellStart"/>
            <w:r w:rsidRPr="00E9264C">
              <w:rPr>
                <w:rFonts w:cs="Calibri"/>
                <w:sz w:val="20"/>
                <w:szCs w:val="18"/>
                <w:lang w:eastAsia="hr-HR"/>
              </w:rPr>
              <w:t>Ivaničko</w:t>
            </w:r>
            <w:proofErr w:type="spellEnd"/>
            <w:r w:rsidRPr="00E9264C">
              <w:rPr>
                <w:rFonts w:cs="Calibri"/>
                <w:sz w:val="20"/>
                <w:szCs w:val="18"/>
                <w:lang w:eastAsia="hr-HR"/>
              </w:rPr>
              <w:t xml:space="preserve"> </w:t>
            </w:r>
            <w:proofErr w:type="spellStart"/>
            <w:r w:rsidRPr="00E9264C">
              <w:rPr>
                <w:rFonts w:cs="Calibri"/>
                <w:sz w:val="20"/>
                <w:szCs w:val="18"/>
                <w:lang w:eastAsia="hr-HR"/>
              </w:rPr>
              <w:t>Graberje</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Zagrebačka </w:t>
            </w:r>
            <w:proofErr w:type="spellStart"/>
            <w:r w:rsidRPr="00E9264C">
              <w:rPr>
                <w:rFonts w:cs="Calibri"/>
                <w:sz w:val="20"/>
                <w:szCs w:val="18"/>
                <w:lang w:eastAsia="hr-HR"/>
              </w:rPr>
              <w:t>bb</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Graberje</w:t>
            </w:r>
            <w:proofErr w:type="spellEnd"/>
            <w:r w:rsidRPr="00E9264C">
              <w:rPr>
                <w:rFonts w:cs="Calibri"/>
                <w:sz w:val="20"/>
                <w:szCs w:val="18"/>
                <w:lang w:eastAsia="hr-HR"/>
              </w:rPr>
              <w:t xml:space="preserve"> </w:t>
            </w:r>
            <w:proofErr w:type="spellStart"/>
            <w:r w:rsidRPr="00E9264C">
              <w:rPr>
                <w:rFonts w:cs="Calibri"/>
                <w:sz w:val="20"/>
                <w:szCs w:val="18"/>
                <w:lang w:eastAsia="hr-HR"/>
              </w:rPr>
              <w:t>Ivaničko</w:t>
            </w:r>
            <w:proofErr w:type="spellEnd"/>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6</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DZ ispostava </w:t>
            </w:r>
            <w:r w:rsidR="00A7030D">
              <w:rPr>
                <w:rFonts w:cs="Calibri"/>
                <w:sz w:val="20"/>
                <w:szCs w:val="18"/>
                <w:lang w:eastAsia="hr-HR"/>
              </w:rPr>
              <w:t>Ivanić-Grad</w:t>
            </w:r>
            <w:r w:rsidRPr="00E9264C">
              <w:rPr>
                <w:rFonts w:cs="Calibri"/>
                <w:sz w:val="20"/>
                <w:szCs w:val="18"/>
                <w:lang w:eastAsia="hr-HR"/>
              </w:rPr>
              <w:t xml:space="preserve"> - </w:t>
            </w:r>
            <w:proofErr w:type="spellStart"/>
            <w:r w:rsidRPr="00E9264C">
              <w:rPr>
                <w:rFonts w:cs="Calibri"/>
                <w:sz w:val="20"/>
                <w:szCs w:val="18"/>
                <w:lang w:eastAsia="hr-HR"/>
              </w:rPr>
              <w:t>Amb</w:t>
            </w:r>
            <w:proofErr w:type="spellEnd"/>
            <w:r w:rsidRPr="00E9264C">
              <w:rPr>
                <w:rFonts w:cs="Calibri"/>
                <w:sz w:val="20"/>
                <w:szCs w:val="18"/>
                <w:lang w:eastAsia="hr-HR"/>
              </w:rPr>
              <w:t>. Kloštar Ivanić</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Školska 12</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Kloštar Ivanić</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7</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DZ ispostava </w:t>
            </w:r>
            <w:r w:rsidR="00A7030D">
              <w:rPr>
                <w:rFonts w:cs="Calibri"/>
                <w:sz w:val="20"/>
                <w:szCs w:val="18"/>
                <w:lang w:eastAsia="hr-HR"/>
              </w:rPr>
              <w:t>Ivanić-Grad</w:t>
            </w:r>
            <w:r w:rsidRPr="00E9264C">
              <w:rPr>
                <w:rFonts w:cs="Calibri"/>
                <w:sz w:val="20"/>
                <w:szCs w:val="18"/>
                <w:lang w:eastAsia="hr-HR"/>
              </w:rPr>
              <w:t xml:space="preserve"> - </w:t>
            </w:r>
            <w:proofErr w:type="spellStart"/>
            <w:r w:rsidRPr="00E9264C">
              <w:rPr>
                <w:rFonts w:cs="Calibri"/>
                <w:sz w:val="20"/>
                <w:szCs w:val="18"/>
                <w:lang w:eastAsia="hr-HR"/>
              </w:rPr>
              <w:t>Amb</w:t>
            </w:r>
            <w:proofErr w:type="spellEnd"/>
            <w:r w:rsidRPr="00E9264C">
              <w:rPr>
                <w:rFonts w:cs="Calibri"/>
                <w:sz w:val="20"/>
                <w:szCs w:val="18"/>
                <w:lang w:eastAsia="hr-HR"/>
              </w:rPr>
              <w:t>. Križ</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Zdeneka</w:t>
            </w:r>
            <w:proofErr w:type="spellEnd"/>
            <w:r w:rsidRPr="00E9264C">
              <w:rPr>
                <w:rFonts w:cs="Calibri"/>
                <w:sz w:val="20"/>
                <w:szCs w:val="18"/>
                <w:lang w:eastAsia="hr-HR"/>
              </w:rPr>
              <w:t xml:space="preserve"> </w:t>
            </w:r>
            <w:proofErr w:type="spellStart"/>
            <w:r w:rsidRPr="00E9264C">
              <w:rPr>
                <w:rFonts w:cs="Calibri"/>
                <w:sz w:val="20"/>
                <w:szCs w:val="18"/>
                <w:lang w:eastAsia="hr-HR"/>
              </w:rPr>
              <w:t>Tomičeka</w:t>
            </w:r>
            <w:proofErr w:type="spellEnd"/>
            <w:r w:rsidRPr="00E9264C">
              <w:rPr>
                <w:rFonts w:cs="Calibri"/>
                <w:sz w:val="20"/>
                <w:szCs w:val="18"/>
                <w:lang w:eastAsia="hr-HR"/>
              </w:rPr>
              <w:t xml:space="preserve"> </w:t>
            </w:r>
            <w:proofErr w:type="spellStart"/>
            <w:r w:rsidRPr="00E9264C">
              <w:rPr>
                <w:rFonts w:cs="Calibri"/>
                <w:sz w:val="20"/>
                <w:szCs w:val="18"/>
                <w:lang w:eastAsia="hr-HR"/>
              </w:rPr>
              <w:t>bb</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Križ</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8</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DZ ispostava </w:t>
            </w:r>
            <w:r w:rsidR="00A7030D">
              <w:rPr>
                <w:rFonts w:cs="Calibri"/>
                <w:sz w:val="20"/>
                <w:szCs w:val="18"/>
                <w:lang w:eastAsia="hr-HR"/>
              </w:rPr>
              <w:t>Ivanić-Grad</w:t>
            </w:r>
            <w:r w:rsidRPr="00E9264C">
              <w:rPr>
                <w:rFonts w:cs="Calibri"/>
                <w:sz w:val="20"/>
                <w:szCs w:val="18"/>
                <w:lang w:eastAsia="hr-HR"/>
              </w:rPr>
              <w:t xml:space="preserve"> - </w:t>
            </w:r>
            <w:proofErr w:type="spellStart"/>
            <w:r w:rsidRPr="00E9264C">
              <w:rPr>
                <w:rFonts w:cs="Calibri"/>
                <w:sz w:val="20"/>
                <w:szCs w:val="18"/>
                <w:lang w:eastAsia="hr-HR"/>
              </w:rPr>
              <w:t>Amb</w:t>
            </w:r>
            <w:proofErr w:type="spellEnd"/>
            <w:r w:rsidRPr="00E9264C">
              <w:rPr>
                <w:rFonts w:cs="Calibri"/>
                <w:sz w:val="20"/>
                <w:szCs w:val="18"/>
                <w:lang w:eastAsia="hr-HR"/>
              </w:rPr>
              <w:t xml:space="preserve">. Posavski </w:t>
            </w:r>
            <w:proofErr w:type="spellStart"/>
            <w:r w:rsidRPr="00E9264C">
              <w:rPr>
                <w:rFonts w:cs="Calibri"/>
                <w:sz w:val="20"/>
                <w:szCs w:val="18"/>
                <w:lang w:eastAsia="hr-HR"/>
              </w:rPr>
              <w:t>Bregi</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Savska </w:t>
            </w:r>
            <w:proofErr w:type="spellStart"/>
            <w:r w:rsidRPr="00E9264C">
              <w:rPr>
                <w:rFonts w:cs="Calibri"/>
                <w:sz w:val="20"/>
                <w:szCs w:val="18"/>
                <w:lang w:eastAsia="hr-HR"/>
              </w:rPr>
              <w:t>bb</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Posavski </w:t>
            </w:r>
            <w:proofErr w:type="spellStart"/>
            <w:r w:rsidRPr="00E9264C">
              <w:rPr>
                <w:rFonts w:cs="Calibri"/>
                <w:sz w:val="20"/>
                <w:szCs w:val="18"/>
                <w:lang w:eastAsia="hr-HR"/>
              </w:rPr>
              <w:t>Bregi</w:t>
            </w:r>
            <w:proofErr w:type="spellEnd"/>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9</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A7030D" w:rsidP="00E9264C">
            <w:pPr>
              <w:tabs>
                <w:tab w:val="clear" w:pos="720"/>
                <w:tab w:val="clear" w:pos="6912"/>
              </w:tabs>
              <w:jc w:val="left"/>
              <w:rPr>
                <w:rFonts w:cs="Calibri"/>
                <w:sz w:val="20"/>
                <w:szCs w:val="18"/>
                <w:lang w:eastAsia="hr-HR"/>
              </w:rPr>
            </w:pPr>
            <w:r>
              <w:rPr>
                <w:rFonts w:cs="Calibri"/>
                <w:sz w:val="20"/>
                <w:szCs w:val="18"/>
                <w:lang w:eastAsia="hr-HR"/>
              </w:rPr>
              <w:t>DZ ispostava Jastrebarsko</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Ulica kralja Tomislava 29</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Jastrebarsko</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10</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DZ ispostava Jastrebarsko - </w:t>
            </w:r>
            <w:proofErr w:type="spellStart"/>
            <w:r w:rsidRPr="00E9264C">
              <w:rPr>
                <w:rFonts w:cs="Calibri"/>
                <w:sz w:val="20"/>
                <w:szCs w:val="18"/>
                <w:lang w:eastAsia="hr-HR"/>
              </w:rPr>
              <w:t>Amb</w:t>
            </w:r>
            <w:proofErr w:type="spellEnd"/>
            <w:r w:rsidRPr="00E9264C">
              <w:rPr>
                <w:rFonts w:cs="Calibri"/>
                <w:sz w:val="20"/>
                <w:szCs w:val="18"/>
                <w:lang w:eastAsia="hr-HR"/>
              </w:rPr>
              <w:t>. Bukovac</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Bukovac </w:t>
            </w:r>
            <w:proofErr w:type="spellStart"/>
            <w:r w:rsidRPr="00E9264C">
              <w:rPr>
                <w:rFonts w:cs="Calibri"/>
                <w:sz w:val="20"/>
                <w:szCs w:val="18"/>
                <w:lang w:eastAsia="hr-HR"/>
              </w:rPr>
              <w:t>bb</w:t>
            </w:r>
            <w:proofErr w:type="spellEnd"/>
            <w:r w:rsidRPr="00E9264C">
              <w:rPr>
                <w:rFonts w:cs="Calibri"/>
                <w:sz w:val="20"/>
                <w:szCs w:val="18"/>
                <w:lang w:eastAsia="hr-HR"/>
              </w:rPr>
              <w:t xml:space="preserve">, Bukovac </w:t>
            </w:r>
            <w:proofErr w:type="spellStart"/>
            <w:r w:rsidRPr="00E9264C">
              <w:rPr>
                <w:rFonts w:cs="Calibri"/>
                <w:sz w:val="20"/>
                <w:szCs w:val="18"/>
                <w:lang w:eastAsia="hr-HR"/>
              </w:rPr>
              <w:t>Svetojanski</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Jastrebarsko</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11</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DZ ispostava Jastrebarsko - </w:t>
            </w:r>
            <w:proofErr w:type="spellStart"/>
            <w:r w:rsidRPr="00E9264C">
              <w:rPr>
                <w:rFonts w:cs="Calibri"/>
                <w:sz w:val="20"/>
                <w:szCs w:val="18"/>
                <w:lang w:eastAsia="hr-HR"/>
              </w:rPr>
              <w:t>Amb</w:t>
            </w:r>
            <w:proofErr w:type="spellEnd"/>
            <w:r w:rsidRPr="00E9264C">
              <w:rPr>
                <w:rFonts w:cs="Calibri"/>
                <w:sz w:val="20"/>
                <w:szCs w:val="18"/>
                <w:lang w:eastAsia="hr-HR"/>
              </w:rPr>
              <w:t xml:space="preserve">. </w:t>
            </w:r>
            <w:proofErr w:type="spellStart"/>
            <w:r w:rsidRPr="00E9264C">
              <w:rPr>
                <w:rFonts w:cs="Calibri"/>
                <w:sz w:val="20"/>
                <w:szCs w:val="18"/>
                <w:lang w:eastAsia="hr-HR"/>
              </w:rPr>
              <w:t>Kostanjevac</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Kostanjevac</w:t>
            </w:r>
            <w:proofErr w:type="spellEnd"/>
            <w:r w:rsidRPr="00E9264C">
              <w:rPr>
                <w:rFonts w:cs="Calibri"/>
                <w:sz w:val="20"/>
                <w:szCs w:val="18"/>
                <w:lang w:eastAsia="hr-HR"/>
              </w:rPr>
              <w:t xml:space="preserve"> </w:t>
            </w:r>
            <w:proofErr w:type="spellStart"/>
            <w:r w:rsidRPr="00E9264C">
              <w:rPr>
                <w:rFonts w:cs="Calibri"/>
                <w:sz w:val="20"/>
                <w:szCs w:val="18"/>
                <w:lang w:eastAsia="hr-HR"/>
              </w:rPr>
              <w:t>bb</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Kostanjevac</w:t>
            </w:r>
            <w:proofErr w:type="spellEnd"/>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12</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DZ ispostava Jastrebarsko - </w:t>
            </w:r>
            <w:proofErr w:type="spellStart"/>
            <w:r w:rsidRPr="00E9264C">
              <w:rPr>
                <w:rFonts w:cs="Calibri"/>
                <w:sz w:val="20"/>
                <w:szCs w:val="18"/>
                <w:lang w:eastAsia="hr-HR"/>
              </w:rPr>
              <w:t>Amb</w:t>
            </w:r>
            <w:proofErr w:type="spellEnd"/>
            <w:r w:rsidRPr="00E9264C">
              <w:rPr>
                <w:rFonts w:cs="Calibri"/>
                <w:sz w:val="20"/>
                <w:szCs w:val="18"/>
                <w:lang w:eastAsia="hr-HR"/>
              </w:rPr>
              <w:t>. Krašić</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Krašić 103</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Krašić</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13</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DZ ispostava Jastrebarsko - </w:t>
            </w:r>
            <w:proofErr w:type="spellStart"/>
            <w:r w:rsidRPr="00E9264C">
              <w:rPr>
                <w:rFonts w:cs="Calibri"/>
                <w:sz w:val="20"/>
                <w:szCs w:val="18"/>
                <w:lang w:eastAsia="hr-HR"/>
              </w:rPr>
              <w:t>Amb</w:t>
            </w:r>
            <w:proofErr w:type="spellEnd"/>
            <w:r w:rsidRPr="00E9264C">
              <w:rPr>
                <w:rFonts w:cs="Calibri"/>
                <w:sz w:val="20"/>
                <w:szCs w:val="18"/>
                <w:lang w:eastAsia="hr-HR"/>
              </w:rPr>
              <w:t xml:space="preserve">. </w:t>
            </w:r>
            <w:proofErr w:type="spellStart"/>
            <w:r w:rsidRPr="00E9264C">
              <w:rPr>
                <w:rFonts w:cs="Calibri"/>
                <w:sz w:val="20"/>
                <w:szCs w:val="18"/>
                <w:lang w:eastAsia="hr-HR"/>
              </w:rPr>
              <w:t>Pisarovina</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Pisarovina</w:t>
            </w:r>
            <w:proofErr w:type="spellEnd"/>
            <w:r w:rsidRPr="00E9264C">
              <w:rPr>
                <w:rFonts w:cs="Calibri"/>
                <w:sz w:val="20"/>
                <w:szCs w:val="18"/>
                <w:lang w:eastAsia="hr-HR"/>
              </w:rPr>
              <w:t xml:space="preserve"> </w:t>
            </w:r>
            <w:proofErr w:type="spellStart"/>
            <w:r w:rsidRPr="00E9264C">
              <w:rPr>
                <w:rFonts w:cs="Calibri"/>
                <w:sz w:val="20"/>
                <w:szCs w:val="18"/>
                <w:lang w:eastAsia="hr-HR"/>
              </w:rPr>
              <w:t>bb</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Pisarovina</w:t>
            </w:r>
            <w:proofErr w:type="spellEnd"/>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14</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DZ ispostava Jastrebarsko - </w:t>
            </w:r>
            <w:proofErr w:type="spellStart"/>
            <w:r w:rsidRPr="00E9264C">
              <w:rPr>
                <w:rFonts w:cs="Calibri"/>
                <w:sz w:val="20"/>
                <w:szCs w:val="18"/>
                <w:lang w:eastAsia="hr-HR"/>
              </w:rPr>
              <w:t>Amb</w:t>
            </w:r>
            <w:proofErr w:type="spellEnd"/>
            <w:r w:rsidRPr="00E9264C">
              <w:rPr>
                <w:rFonts w:cs="Calibri"/>
                <w:sz w:val="20"/>
                <w:szCs w:val="18"/>
                <w:lang w:eastAsia="hr-HR"/>
              </w:rPr>
              <w:t>. Zdenčina</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Zdenčina </w:t>
            </w:r>
            <w:proofErr w:type="spellStart"/>
            <w:r w:rsidRPr="00E9264C">
              <w:rPr>
                <w:rFonts w:cs="Calibri"/>
                <w:sz w:val="20"/>
                <w:szCs w:val="18"/>
                <w:lang w:eastAsia="hr-HR"/>
              </w:rPr>
              <w:t>bb</w:t>
            </w:r>
            <w:proofErr w:type="spellEnd"/>
            <w:r w:rsidRPr="00E9264C">
              <w:rPr>
                <w:rFonts w:cs="Calibri"/>
                <w:sz w:val="20"/>
                <w:szCs w:val="18"/>
                <w:lang w:eastAsia="hr-HR"/>
              </w:rPr>
              <w:t>, Zdenčina</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Jastrebarsko</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15</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DZ ispostava Jastrebarsko - dogradnja</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Ulica kralja Tomislava 29</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Jastrebarsko</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16</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DZ ispostava Jastrebarsko - fizikalna</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Ulica kralja Tomislava 29</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Jastrebarsko</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17</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DZ ispostava Jastrebarsko - RTG</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Ulica kralja Tomislava 29</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Jastrebarsko</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lastRenderedPageBreak/>
              <w:t>18</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DZ ispostava Jastrebarsko - vešeraj</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Ulica kralja Tomislava 29</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Jastrebarsko</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19</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DZ ispostava Samobor</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Ljudevita Gaja 37</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Samobor</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20</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DZ ispostava Samobor - </w:t>
            </w:r>
            <w:proofErr w:type="spellStart"/>
            <w:r w:rsidRPr="00E9264C">
              <w:rPr>
                <w:rFonts w:cs="Calibri"/>
                <w:sz w:val="20"/>
                <w:szCs w:val="18"/>
                <w:lang w:eastAsia="hr-HR"/>
              </w:rPr>
              <w:t>Amb</w:t>
            </w:r>
            <w:proofErr w:type="spellEnd"/>
            <w:r w:rsidRPr="00E9264C">
              <w:rPr>
                <w:rFonts w:cs="Calibri"/>
                <w:sz w:val="20"/>
                <w:szCs w:val="18"/>
                <w:lang w:eastAsia="hr-HR"/>
              </w:rPr>
              <w:t>. Bregana</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Samoborska 12</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Bregana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21</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DZ ispostava Samobor - </w:t>
            </w:r>
            <w:proofErr w:type="spellStart"/>
            <w:r w:rsidRPr="00E9264C">
              <w:rPr>
                <w:rFonts w:cs="Calibri"/>
                <w:sz w:val="20"/>
                <w:szCs w:val="18"/>
                <w:lang w:eastAsia="hr-HR"/>
              </w:rPr>
              <w:t>Amb</w:t>
            </w:r>
            <w:proofErr w:type="spellEnd"/>
            <w:r w:rsidRPr="00E9264C">
              <w:rPr>
                <w:rFonts w:cs="Calibri"/>
                <w:sz w:val="20"/>
                <w:szCs w:val="18"/>
                <w:lang w:eastAsia="hr-HR"/>
              </w:rPr>
              <w:t xml:space="preserve">. </w:t>
            </w:r>
            <w:proofErr w:type="spellStart"/>
            <w:r w:rsidRPr="00E9264C">
              <w:rPr>
                <w:rFonts w:cs="Calibri"/>
                <w:sz w:val="20"/>
                <w:szCs w:val="18"/>
                <w:lang w:eastAsia="hr-HR"/>
              </w:rPr>
              <w:t>Budinjak</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Budinjak</w:t>
            </w:r>
            <w:proofErr w:type="spellEnd"/>
            <w:r w:rsidRPr="00E9264C">
              <w:rPr>
                <w:rFonts w:cs="Calibri"/>
                <w:sz w:val="20"/>
                <w:szCs w:val="18"/>
                <w:lang w:eastAsia="hr-HR"/>
              </w:rPr>
              <w:t xml:space="preserve"> </w:t>
            </w:r>
            <w:proofErr w:type="spellStart"/>
            <w:r w:rsidRPr="00E9264C">
              <w:rPr>
                <w:rFonts w:cs="Calibri"/>
                <w:sz w:val="20"/>
                <w:szCs w:val="18"/>
                <w:lang w:eastAsia="hr-HR"/>
              </w:rPr>
              <w:t>bb</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Bregana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22</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DZ ispostava Samobor - </w:t>
            </w:r>
            <w:proofErr w:type="spellStart"/>
            <w:r w:rsidRPr="00E9264C">
              <w:rPr>
                <w:rFonts w:cs="Calibri"/>
                <w:sz w:val="20"/>
                <w:szCs w:val="18"/>
                <w:lang w:eastAsia="hr-HR"/>
              </w:rPr>
              <w:t>Amb</w:t>
            </w:r>
            <w:proofErr w:type="spellEnd"/>
            <w:r w:rsidRPr="00E9264C">
              <w:rPr>
                <w:rFonts w:cs="Calibri"/>
                <w:sz w:val="20"/>
                <w:szCs w:val="18"/>
                <w:lang w:eastAsia="hr-HR"/>
              </w:rPr>
              <w:t xml:space="preserve">. </w:t>
            </w:r>
            <w:proofErr w:type="spellStart"/>
            <w:r w:rsidRPr="00E9264C">
              <w:rPr>
                <w:rFonts w:cs="Calibri"/>
                <w:sz w:val="20"/>
                <w:szCs w:val="18"/>
                <w:lang w:eastAsia="hr-HR"/>
              </w:rPr>
              <w:t>Galgovo</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Bogovičeva</w:t>
            </w:r>
            <w:proofErr w:type="spellEnd"/>
            <w:r w:rsidRPr="00E9264C">
              <w:rPr>
                <w:rFonts w:cs="Calibri"/>
                <w:sz w:val="20"/>
                <w:szCs w:val="18"/>
                <w:lang w:eastAsia="hr-HR"/>
              </w:rPr>
              <w:t xml:space="preserve"> </w:t>
            </w:r>
            <w:proofErr w:type="spellStart"/>
            <w:r w:rsidRPr="00E9264C">
              <w:rPr>
                <w:rFonts w:cs="Calibri"/>
                <w:sz w:val="20"/>
                <w:szCs w:val="18"/>
                <w:lang w:eastAsia="hr-HR"/>
              </w:rPr>
              <w:t>bb</w:t>
            </w:r>
            <w:proofErr w:type="spellEnd"/>
            <w:r w:rsidRPr="00E9264C">
              <w:rPr>
                <w:rFonts w:cs="Calibri"/>
                <w:sz w:val="20"/>
                <w:szCs w:val="18"/>
                <w:lang w:eastAsia="hr-HR"/>
              </w:rPr>
              <w:t xml:space="preserve">, </w:t>
            </w:r>
            <w:proofErr w:type="spellStart"/>
            <w:r w:rsidRPr="00E9264C">
              <w:rPr>
                <w:rFonts w:cs="Calibri"/>
                <w:sz w:val="20"/>
                <w:szCs w:val="18"/>
                <w:lang w:eastAsia="hr-HR"/>
              </w:rPr>
              <w:t>Galgovo</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Samobor</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23</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DZ ispostava Samobor - </w:t>
            </w:r>
            <w:proofErr w:type="spellStart"/>
            <w:r w:rsidRPr="00E9264C">
              <w:rPr>
                <w:rFonts w:cs="Calibri"/>
                <w:sz w:val="20"/>
                <w:szCs w:val="18"/>
                <w:lang w:eastAsia="hr-HR"/>
              </w:rPr>
              <w:t>Amb</w:t>
            </w:r>
            <w:proofErr w:type="spellEnd"/>
            <w:r w:rsidRPr="00E9264C">
              <w:rPr>
                <w:rFonts w:cs="Calibri"/>
                <w:sz w:val="20"/>
                <w:szCs w:val="18"/>
                <w:lang w:eastAsia="hr-HR"/>
              </w:rPr>
              <w:t>. Kalinovica</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Cvijetno</w:t>
            </w:r>
            <w:proofErr w:type="spellEnd"/>
            <w:r w:rsidRPr="00E9264C">
              <w:rPr>
                <w:rFonts w:cs="Calibri"/>
                <w:sz w:val="20"/>
                <w:szCs w:val="18"/>
                <w:lang w:eastAsia="hr-HR"/>
              </w:rPr>
              <w:t xml:space="preserve"> naselje 11, Kalinovica</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Samobor</w:t>
            </w:r>
          </w:p>
        </w:tc>
      </w:tr>
      <w:tr w:rsidR="00E9264C" w:rsidRPr="00E9264C" w:rsidTr="00A32381">
        <w:trPr>
          <w:trHeight w:val="276"/>
        </w:trPr>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24</w:t>
            </w:r>
          </w:p>
        </w:tc>
        <w:tc>
          <w:tcPr>
            <w:tcW w:w="3693" w:type="dxa"/>
            <w:tcBorders>
              <w:top w:val="single" w:sz="4" w:space="0" w:color="auto"/>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DZ ispostava Samobor - </w:t>
            </w:r>
            <w:proofErr w:type="spellStart"/>
            <w:r w:rsidRPr="00E9264C">
              <w:rPr>
                <w:rFonts w:cs="Calibri"/>
                <w:sz w:val="20"/>
                <w:szCs w:val="18"/>
                <w:lang w:eastAsia="hr-HR"/>
              </w:rPr>
              <w:t>Amb</w:t>
            </w:r>
            <w:proofErr w:type="spellEnd"/>
            <w:r w:rsidRPr="00E9264C">
              <w:rPr>
                <w:rFonts w:cs="Calibri"/>
                <w:sz w:val="20"/>
                <w:szCs w:val="18"/>
                <w:lang w:eastAsia="hr-HR"/>
              </w:rPr>
              <w:t>. Rakitje</w:t>
            </w:r>
          </w:p>
        </w:tc>
        <w:tc>
          <w:tcPr>
            <w:tcW w:w="2706" w:type="dxa"/>
            <w:tcBorders>
              <w:top w:val="single" w:sz="4" w:space="0" w:color="auto"/>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Školska 4, Rakitje</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Samobor</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25</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DZ ispostava Samobor - </w:t>
            </w:r>
            <w:proofErr w:type="spellStart"/>
            <w:r w:rsidRPr="00E9264C">
              <w:rPr>
                <w:rFonts w:cs="Calibri"/>
                <w:sz w:val="20"/>
                <w:szCs w:val="18"/>
                <w:lang w:eastAsia="hr-HR"/>
              </w:rPr>
              <w:t>Amb</w:t>
            </w:r>
            <w:proofErr w:type="spellEnd"/>
            <w:r w:rsidRPr="00E9264C">
              <w:rPr>
                <w:rFonts w:cs="Calibri"/>
                <w:sz w:val="20"/>
                <w:szCs w:val="18"/>
                <w:lang w:eastAsia="hr-HR"/>
              </w:rPr>
              <w:t>. Rude</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Rude 116, Rude</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Samobor</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26</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DZ ispostava Samobor - </w:t>
            </w:r>
            <w:proofErr w:type="spellStart"/>
            <w:r w:rsidRPr="00E9264C">
              <w:rPr>
                <w:rFonts w:cs="Calibri"/>
                <w:sz w:val="20"/>
                <w:szCs w:val="18"/>
                <w:lang w:eastAsia="hr-HR"/>
              </w:rPr>
              <w:t>Amb</w:t>
            </w:r>
            <w:proofErr w:type="spellEnd"/>
            <w:r w:rsidRPr="00E9264C">
              <w:rPr>
                <w:rFonts w:cs="Calibri"/>
                <w:sz w:val="20"/>
                <w:szCs w:val="18"/>
                <w:lang w:eastAsia="hr-HR"/>
              </w:rPr>
              <w:t xml:space="preserve">. </w:t>
            </w:r>
            <w:proofErr w:type="spellStart"/>
            <w:r w:rsidRPr="00E9264C">
              <w:rPr>
                <w:rFonts w:cs="Calibri"/>
                <w:sz w:val="20"/>
                <w:szCs w:val="18"/>
                <w:lang w:eastAsia="hr-HR"/>
              </w:rPr>
              <w:t>Strmec</w:t>
            </w:r>
            <w:proofErr w:type="spellEnd"/>
            <w:r w:rsidRPr="00E9264C">
              <w:rPr>
                <w:rFonts w:cs="Calibri"/>
                <w:sz w:val="20"/>
                <w:szCs w:val="18"/>
                <w:lang w:eastAsia="hr-HR"/>
              </w:rPr>
              <w:t xml:space="preserve"> Samoborski</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Kralja Tomislava 3</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Strmec</w:t>
            </w:r>
            <w:proofErr w:type="spellEnd"/>
            <w:r w:rsidRPr="00E9264C">
              <w:rPr>
                <w:rFonts w:cs="Calibri"/>
                <w:sz w:val="20"/>
                <w:szCs w:val="18"/>
                <w:lang w:eastAsia="hr-HR"/>
              </w:rPr>
              <w:t xml:space="preserve"> Samoborski</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27</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DZ ispostava Samobor - </w:t>
            </w:r>
            <w:proofErr w:type="spellStart"/>
            <w:r w:rsidRPr="00E9264C">
              <w:rPr>
                <w:rFonts w:cs="Calibri"/>
                <w:sz w:val="20"/>
                <w:szCs w:val="18"/>
                <w:lang w:eastAsia="hr-HR"/>
              </w:rPr>
              <w:t>Amb</w:t>
            </w:r>
            <w:proofErr w:type="spellEnd"/>
            <w:r w:rsidRPr="00E9264C">
              <w:rPr>
                <w:rFonts w:cs="Calibri"/>
                <w:sz w:val="20"/>
                <w:szCs w:val="18"/>
                <w:lang w:eastAsia="hr-HR"/>
              </w:rPr>
              <w:t>. Sveta Nedjelja</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Ribnjak 3</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Sveta </w:t>
            </w:r>
            <w:proofErr w:type="spellStart"/>
            <w:r w:rsidRPr="00E9264C">
              <w:rPr>
                <w:rFonts w:cs="Calibri"/>
                <w:sz w:val="20"/>
                <w:szCs w:val="18"/>
                <w:lang w:eastAsia="hr-HR"/>
              </w:rPr>
              <w:t>Nedelja</w:t>
            </w:r>
            <w:proofErr w:type="spellEnd"/>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28</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DZ ispostava Sveti Ivan Zelina</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Bocakova</w:t>
            </w:r>
            <w:proofErr w:type="spellEnd"/>
            <w:r w:rsidRPr="00E9264C">
              <w:rPr>
                <w:rFonts w:cs="Calibri"/>
                <w:sz w:val="20"/>
                <w:szCs w:val="18"/>
                <w:lang w:eastAsia="hr-HR"/>
              </w:rPr>
              <w:t xml:space="preserve"> 5</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Sveti Ivan Zelina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29</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DZ ispostava Velika Gorica</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Matice Hrvatske </w:t>
            </w:r>
            <w:proofErr w:type="spellStart"/>
            <w:r w:rsidRPr="00E9264C">
              <w:rPr>
                <w:rFonts w:cs="Calibri"/>
                <w:sz w:val="20"/>
                <w:szCs w:val="18"/>
                <w:lang w:eastAsia="hr-HR"/>
              </w:rPr>
              <w:t>bb</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Velika Gorica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30</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DZ ispostava Velika Gorica - </w:t>
            </w:r>
            <w:proofErr w:type="spellStart"/>
            <w:r w:rsidRPr="00E9264C">
              <w:rPr>
                <w:rFonts w:cs="Calibri"/>
                <w:sz w:val="20"/>
                <w:szCs w:val="18"/>
                <w:lang w:eastAsia="hr-HR"/>
              </w:rPr>
              <w:t>Amb</w:t>
            </w:r>
            <w:proofErr w:type="spellEnd"/>
            <w:r w:rsidRPr="00E9264C">
              <w:rPr>
                <w:rFonts w:cs="Calibri"/>
                <w:sz w:val="20"/>
                <w:szCs w:val="18"/>
                <w:lang w:eastAsia="hr-HR"/>
              </w:rPr>
              <w:t xml:space="preserve">. </w:t>
            </w:r>
            <w:proofErr w:type="spellStart"/>
            <w:r w:rsidRPr="00E9264C">
              <w:rPr>
                <w:rFonts w:cs="Calibri"/>
                <w:sz w:val="20"/>
                <w:szCs w:val="18"/>
                <w:lang w:eastAsia="hr-HR"/>
              </w:rPr>
              <w:t>Buševac</w:t>
            </w:r>
            <w:proofErr w:type="spellEnd"/>
            <w:r w:rsidRPr="00E9264C">
              <w:rPr>
                <w:rFonts w:cs="Calibri"/>
                <w:sz w:val="20"/>
                <w:szCs w:val="18"/>
                <w:lang w:eastAsia="hr-HR"/>
              </w:rPr>
              <w:t xml:space="preserve"> - Turopolje</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 </w:t>
            </w:r>
            <w:proofErr w:type="spellStart"/>
            <w:r w:rsidRPr="00E9264C">
              <w:rPr>
                <w:rFonts w:cs="Calibri"/>
                <w:sz w:val="20"/>
                <w:szCs w:val="18"/>
                <w:lang w:eastAsia="hr-HR"/>
              </w:rPr>
              <w:t>Lučana</w:t>
            </w:r>
            <w:proofErr w:type="spellEnd"/>
            <w:r w:rsidRPr="00E9264C">
              <w:rPr>
                <w:rFonts w:cs="Calibri"/>
                <w:sz w:val="20"/>
                <w:szCs w:val="18"/>
                <w:lang w:eastAsia="hr-HR"/>
              </w:rPr>
              <w:t xml:space="preserve"> </w:t>
            </w:r>
            <w:proofErr w:type="spellStart"/>
            <w:r w:rsidRPr="00E9264C">
              <w:rPr>
                <w:rFonts w:cs="Calibri"/>
                <w:sz w:val="20"/>
                <w:szCs w:val="18"/>
                <w:lang w:eastAsia="hr-HR"/>
              </w:rPr>
              <w:t>bb</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Buševec</w:t>
            </w:r>
            <w:proofErr w:type="spellEnd"/>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31</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DZ ispostava Velika Gorica - </w:t>
            </w:r>
            <w:proofErr w:type="spellStart"/>
            <w:r w:rsidRPr="00E9264C">
              <w:rPr>
                <w:rFonts w:cs="Calibri"/>
                <w:sz w:val="20"/>
                <w:szCs w:val="18"/>
                <w:lang w:eastAsia="hr-HR"/>
              </w:rPr>
              <w:t>Amb</w:t>
            </w:r>
            <w:proofErr w:type="spellEnd"/>
            <w:r w:rsidRPr="00E9264C">
              <w:rPr>
                <w:rFonts w:cs="Calibri"/>
                <w:sz w:val="20"/>
                <w:szCs w:val="18"/>
                <w:lang w:eastAsia="hr-HR"/>
              </w:rPr>
              <w:t xml:space="preserve">. </w:t>
            </w:r>
            <w:proofErr w:type="spellStart"/>
            <w:r w:rsidRPr="00E9264C">
              <w:rPr>
                <w:rFonts w:cs="Calibri"/>
                <w:sz w:val="20"/>
                <w:szCs w:val="18"/>
                <w:lang w:eastAsia="hr-HR"/>
              </w:rPr>
              <w:t>Črnkovec</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Črnkovec</w:t>
            </w:r>
            <w:proofErr w:type="spellEnd"/>
            <w:r w:rsidRPr="00E9264C">
              <w:rPr>
                <w:rFonts w:cs="Calibri"/>
                <w:sz w:val="20"/>
                <w:szCs w:val="18"/>
                <w:lang w:eastAsia="hr-HR"/>
              </w:rPr>
              <w:t xml:space="preserve"> </w:t>
            </w:r>
            <w:proofErr w:type="spellStart"/>
            <w:r w:rsidRPr="00E9264C">
              <w:rPr>
                <w:rFonts w:cs="Calibri"/>
                <w:sz w:val="20"/>
                <w:szCs w:val="18"/>
                <w:lang w:eastAsia="hr-HR"/>
              </w:rPr>
              <w:t>bb</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Velika Gorica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32</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DZ ispostava Velika Gorica - </w:t>
            </w:r>
            <w:proofErr w:type="spellStart"/>
            <w:r w:rsidRPr="00E9264C">
              <w:rPr>
                <w:rFonts w:cs="Calibri"/>
                <w:sz w:val="20"/>
                <w:szCs w:val="18"/>
                <w:lang w:eastAsia="hr-HR"/>
              </w:rPr>
              <w:t>Amb</w:t>
            </w:r>
            <w:proofErr w:type="spellEnd"/>
            <w:r w:rsidRPr="00E9264C">
              <w:rPr>
                <w:rFonts w:cs="Calibri"/>
                <w:sz w:val="20"/>
                <w:szCs w:val="18"/>
                <w:lang w:eastAsia="hr-HR"/>
              </w:rPr>
              <w:t xml:space="preserve">. Donja </w:t>
            </w:r>
            <w:proofErr w:type="spellStart"/>
            <w:r w:rsidRPr="00E9264C">
              <w:rPr>
                <w:rFonts w:cs="Calibri"/>
                <w:sz w:val="20"/>
                <w:szCs w:val="18"/>
                <w:lang w:eastAsia="hr-HR"/>
              </w:rPr>
              <w:t>Lomnica</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Školska </w:t>
            </w:r>
            <w:proofErr w:type="spellStart"/>
            <w:r w:rsidRPr="00E9264C">
              <w:rPr>
                <w:rFonts w:cs="Calibri"/>
                <w:sz w:val="20"/>
                <w:szCs w:val="18"/>
                <w:lang w:eastAsia="hr-HR"/>
              </w:rPr>
              <w:t>bb</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Donja </w:t>
            </w:r>
            <w:proofErr w:type="spellStart"/>
            <w:r w:rsidRPr="00E9264C">
              <w:rPr>
                <w:rFonts w:cs="Calibri"/>
                <w:sz w:val="20"/>
                <w:szCs w:val="18"/>
                <w:lang w:eastAsia="hr-HR"/>
              </w:rPr>
              <w:t>Lomnica</w:t>
            </w:r>
            <w:proofErr w:type="spellEnd"/>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33</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DZ ispostava Velika Gorica - </w:t>
            </w:r>
            <w:proofErr w:type="spellStart"/>
            <w:r w:rsidRPr="00E9264C">
              <w:rPr>
                <w:rFonts w:cs="Calibri"/>
                <w:sz w:val="20"/>
                <w:szCs w:val="18"/>
                <w:lang w:eastAsia="hr-HR"/>
              </w:rPr>
              <w:t>Amb</w:t>
            </w:r>
            <w:proofErr w:type="spellEnd"/>
            <w:r w:rsidRPr="00E9264C">
              <w:rPr>
                <w:rFonts w:cs="Calibri"/>
                <w:sz w:val="20"/>
                <w:szCs w:val="18"/>
                <w:lang w:eastAsia="hr-HR"/>
              </w:rPr>
              <w:t xml:space="preserve">. </w:t>
            </w:r>
            <w:proofErr w:type="spellStart"/>
            <w:r w:rsidRPr="00E9264C">
              <w:rPr>
                <w:rFonts w:cs="Calibri"/>
                <w:sz w:val="20"/>
                <w:szCs w:val="18"/>
                <w:lang w:eastAsia="hr-HR"/>
              </w:rPr>
              <w:t>Dubranec</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Dubranec</w:t>
            </w:r>
            <w:proofErr w:type="spellEnd"/>
            <w:r w:rsidRPr="00E9264C">
              <w:rPr>
                <w:rFonts w:cs="Calibri"/>
                <w:sz w:val="20"/>
                <w:szCs w:val="18"/>
                <w:lang w:eastAsia="hr-HR"/>
              </w:rPr>
              <w:t xml:space="preserve"> </w:t>
            </w:r>
            <w:proofErr w:type="spellStart"/>
            <w:r w:rsidRPr="00E9264C">
              <w:rPr>
                <w:rFonts w:cs="Calibri"/>
                <w:sz w:val="20"/>
                <w:szCs w:val="18"/>
                <w:lang w:eastAsia="hr-HR"/>
              </w:rPr>
              <w:t>bb</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Dubranec</w:t>
            </w:r>
            <w:proofErr w:type="spellEnd"/>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34</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DZ ispostava Velika Gorica - </w:t>
            </w:r>
            <w:proofErr w:type="spellStart"/>
            <w:r w:rsidRPr="00E9264C">
              <w:rPr>
                <w:rFonts w:cs="Calibri"/>
                <w:sz w:val="20"/>
                <w:szCs w:val="18"/>
                <w:lang w:eastAsia="hr-HR"/>
              </w:rPr>
              <w:t>Amb</w:t>
            </w:r>
            <w:proofErr w:type="spellEnd"/>
            <w:r w:rsidRPr="00E9264C">
              <w:rPr>
                <w:rFonts w:cs="Calibri"/>
                <w:sz w:val="20"/>
                <w:szCs w:val="18"/>
                <w:lang w:eastAsia="hr-HR"/>
              </w:rPr>
              <w:t>. Kravarsko</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Trg Stjepana Radića </w:t>
            </w:r>
            <w:proofErr w:type="spellStart"/>
            <w:r w:rsidRPr="00E9264C">
              <w:rPr>
                <w:rFonts w:cs="Calibri"/>
                <w:sz w:val="20"/>
                <w:szCs w:val="18"/>
                <w:lang w:eastAsia="hr-HR"/>
              </w:rPr>
              <w:t>bb</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Kravarsko</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35</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DZ ispostava Velika Gorica - </w:t>
            </w:r>
            <w:proofErr w:type="spellStart"/>
            <w:r w:rsidRPr="00E9264C">
              <w:rPr>
                <w:rFonts w:cs="Calibri"/>
                <w:sz w:val="20"/>
                <w:szCs w:val="18"/>
                <w:lang w:eastAsia="hr-HR"/>
              </w:rPr>
              <w:t>Amb</w:t>
            </w:r>
            <w:proofErr w:type="spellEnd"/>
            <w:r w:rsidRPr="00E9264C">
              <w:rPr>
                <w:rFonts w:cs="Calibri"/>
                <w:sz w:val="20"/>
                <w:szCs w:val="18"/>
                <w:lang w:eastAsia="hr-HR"/>
              </w:rPr>
              <w:t xml:space="preserve">. </w:t>
            </w:r>
            <w:proofErr w:type="spellStart"/>
            <w:r w:rsidRPr="00E9264C">
              <w:rPr>
                <w:rFonts w:cs="Calibri"/>
                <w:sz w:val="20"/>
                <w:szCs w:val="18"/>
                <w:lang w:eastAsia="hr-HR"/>
              </w:rPr>
              <w:t>Mraclin</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Braće Radić </w:t>
            </w:r>
            <w:proofErr w:type="spellStart"/>
            <w:r w:rsidRPr="00E9264C">
              <w:rPr>
                <w:rFonts w:cs="Calibri"/>
                <w:sz w:val="20"/>
                <w:szCs w:val="18"/>
                <w:lang w:eastAsia="hr-HR"/>
              </w:rPr>
              <w:t>bb</w:t>
            </w:r>
            <w:proofErr w:type="spellEnd"/>
            <w:r w:rsidRPr="00E9264C">
              <w:rPr>
                <w:rFonts w:cs="Calibri"/>
                <w:sz w:val="20"/>
                <w:szCs w:val="18"/>
                <w:lang w:eastAsia="hr-HR"/>
              </w:rPr>
              <w:t xml:space="preserve">, </w:t>
            </w:r>
            <w:proofErr w:type="spellStart"/>
            <w:r w:rsidRPr="00E9264C">
              <w:rPr>
                <w:rFonts w:cs="Calibri"/>
                <w:sz w:val="20"/>
                <w:szCs w:val="18"/>
                <w:lang w:eastAsia="hr-HR"/>
              </w:rPr>
              <w:t>Mraclin</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Velika Gorica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36</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DZ ispostava Velika Gorica - </w:t>
            </w:r>
            <w:proofErr w:type="spellStart"/>
            <w:r w:rsidRPr="00E9264C">
              <w:rPr>
                <w:rFonts w:cs="Calibri"/>
                <w:sz w:val="20"/>
                <w:szCs w:val="18"/>
                <w:lang w:eastAsia="hr-HR"/>
              </w:rPr>
              <w:t>Amb</w:t>
            </w:r>
            <w:proofErr w:type="spellEnd"/>
            <w:r w:rsidRPr="00E9264C">
              <w:rPr>
                <w:rFonts w:cs="Calibri"/>
                <w:sz w:val="20"/>
                <w:szCs w:val="18"/>
                <w:lang w:eastAsia="hr-HR"/>
              </w:rPr>
              <w:t>. Novo ČiČe</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Velikogorička 42</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Novo Čiče</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37</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DZ ispostava Velika Gorica - </w:t>
            </w:r>
            <w:proofErr w:type="spellStart"/>
            <w:r w:rsidRPr="00E9264C">
              <w:rPr>
                <w:rFonts w:cs="Calibri"/>
                <w:sz w:val="20"/>
                <w:szCs w:val="18"/>
                <w:lang w:eastAsia="hr-HR"/>
              </w:rPr>
              <w:t>Amb</w:t>
            </w:r>
            <w:proofErr w:type="spellEnd"/>
            <w:r w:rsidRPr="00E9264C">
              <w:rPr>
                <w:rFonts w:cs="Calibri"/>
                <w:sz w:val="20"/>
                <w:szCs w:val="18"/>
                <w:lang w:eastAsia="hr-HR"/>
              </w:rPr>
              <w:t>. Orle</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Orle 7</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Orle</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38</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DZ ispostava Velika Gorica - </w:t>
            </w:r>
            <w:proofErr w:type="spellStart"/>
            <w:r w:rsidRPr="00E9264C">
              <w:rPr>
                <w:rFonts w:cs="Calibri"/>
                <w:sz w:val="20"/>
                <w:szCs w:val="18"/>
                <w:lang w:eastAsia="hr-HR"/>
              </w:rPr>
              <w:t>Amb</w:t>
            </w:r>
            <w:proofErr w:type="spellEnd"/>
            <w:r w:rsidRPr="00E9264C">
              <w:rPr>
                <w:rFonts w:cs="Calibri"/>
                <w:sz w:val="20"/>
                <w:szCs w:val="18"/>
                <w:lang w:eastAsia="hr-HR"/>
              </w:rPr>
              <w:t>. Pokupsko</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Trg Stjepana Radića </w:t>
            </w:r>
            <w:proofErr w:type="spellStart"/>
            <w:r w:rsidRPr="00E9264C">
              <w:rPr>
                <w:rFonts w:cs="Calibri"/>
                <w:sz w:val="20"/>
                <w:szCs w:val="18"/>
                <w:lang w:eastAsia="hr-HR"/>
              </w:rPr>
              <w:t>bb</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Pokupsko</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39</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DZ ispostava Velika Gorica - </w:t>
            </w:r>
            <w:proofErr w:type="spellStart"/>
            <w:r w:rsidRPr="00E9264C">
              <w:rPr>
                <w:rFonts w:cs="Calibri"/>
                <w:sz w:val="20"/>
                <w:szCs w:val="18"/>
                <w:lang w:eastAsia="hr-HR"/>
              </w:rPr>
              <w:t>Amb</w:t>
            </w:r>
            <w:proofErr w:type="spellEnd"/>
            <w:r w:rsidRPr="00E9264C">
              <w:rPr>
                <w:rFonts w:cs="Calibri"/>
                <w:sz w:val="20"/>
                <w:szCs w:val="18"/>
                <w:lang w:eastAsia="hr-HR"/>
              </w:rPr>
              <w:t>. Velika Mlaka</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Školska </w:t>
            </w:r>
            <w:proofErr w:type="spellStart"/>
            <w:r w:rsidRPr="00E9264C">
              <w:rPr>
                <w:rFonts w:cs="Calibri"/>
                <w:sz w:val="20"/>
                <w:szCs w:val="18"/>
                <w:lang w:eastAsia="hr-HR"/>
              </w:rPr>
              <w:t>bb</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Velika Mlaka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40</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DZ ispostava Vrbovec</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Ulica 7. svibnja 14</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Vrbovec</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41</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DZ ispostava Vrbovec - </w:t>
            </w:r>
            <w:proofErr w:type="spellStart"/>
            <w:r w:rsidRPr="00E9264C">
              <w:rPr>
                <w:rFonts w:cs="Calibri"/>
                <w:sz w:val="20"/>
                <w:szCs w:val="18"/>
                <w:lang w:eastAsia="hr-HR"/>
              </w:rPr>
              <w:t>Amb</w:t>
            </w:r>
            <w:proofErr w:type="spellEnd"/>
            <w:r w:rsidRPr="00E9264C">
              <w:rPr>
                <w:rFonts w:cs="Calibri"/>
                <w:sz w:val="20"/>
                <w:szCs w:val="18"/>
                <w:lang w:eastAsia="hr-HR"/>
              </w:rPr>
              <w:t>. Dubrava Vrbovečka</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Kralja Tomislava 7</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Dubrava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42</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DZ ispostava Vrbovec - </w:t>
            </w:r>
            <w:proofErr w:type="spellStart"/>
            <w:r w:rsidRPr="00E9264C">
              <w:rPr>
                <w:rFonts w:cs="Calibri"/>
                <w:sz w:val="20"/>
                <w:szCs w:val="18"/>
                <w:lang w:eastAsia="hr-HR"/>
              </w:rPr>
              <w:t>Amb</w:t>
            </w:r>
            <w:proofErr w:type="spellEnd"/>
            <w:r w:rsidRPr="00E9264C">
              <w:rPr>
                <w:rFonts w:cs="Calibri"/>
                <w:sz w:val="20"/>
                <w:szCs w:val="18"/>
                <w:lang w:eastAsia="hr-HR"/>
              </w:rPr>
              <w:t xml:space="preserve">. </w:t>
            </w:r>
            <w:proofErr w:type="spellStart"/>
            <w:r w:rsidRPr="00E9264C">
              <w:rPr>
                <w:rFonts w:cs="Calibri"/>
                <w:sz w:val="20"/>
                <w:szCs w:val="18"/>
                <w:lang w:eastAsia="hr-HR"/>
              </w:rPr>
              <w:t>Đurište</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1. svibnja 2, </w:t>
            </w:r>
            <w:proofErr w:type="spellStart"/>
            <w:r w:rsidRPr="00E9264C">
              <w:rPr>
                <w:rFonts w:cs="Calibri"/>
                <w:sz w:val="20"/>
                <w:szCs w:val="18"/>
                <w:lang w:eastAsia="hr-HR"/>
              </w:rPr>
              <w:t>Đurište</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Vrbovec</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43</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DZ ispostava Vrbovec - </w:t>
            </w:r>
            <w:proofErr w:type="spellStart"/>
            <w:r w:rsidRPr="00E9264C">
              <w:rPr>
                <w:rFonts w:cs="Calibri"/>
                <w:sz w:val="20"/>
                <w:szCs w:val="18"/>
                <w:lang w:eastAsia="hr-HR"/>
              </w:rPr>
              <w:t>Amb</w:t>
            </w:r>
            <w:proofErr w:type="spellEnd"/>
            <w:r w:rsidRPr="00E9264C">
              <w:rPr>
                <w:rFonts w:cs="Calibri"/>
                <w:sz w:val="20"/>
                <w:szCs w:val="18"/>
                <w:lang w:eastAsia="hr-HR"/>
              </w:rPr>
              <w:t xml:space="preserve">. </w:t>
            </w:r>
            <w:proofErr w:type="spellStart"/>
            <w:r w:rsidRPr="00E9264C">
              <w:rPr>
                <w:rFonts w:cs="Calibri"/>
                <w:sz w:val="20"/>
                <w:szCs w:val="18"/>
                <w:lang w:eastAsia="hr-HR"/>
              </w:rPr>
              <w:t>Farkaševac</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Farkaševac</w:t>
            </w:r>
            <w:proofErr w:type="spellEnd"/>
            <w:r w:rsidRPr="00E9264C">
              <w:rPr>
                <w:rFonts w:cs="Calibri"/>
                <w:sz w:val="20"/>
                <w:szCs w:val="18"/>
                <w:lang w:eastAsia="hr-HR"/>
              </w:rPr>
              <w:t xml:space="preserve"> 43</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Farkaševac</w:t>
            </w:r>
            <w:proofErr w:type="spellEnd"/>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44</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DZ ispostava Vrbovec - </w:t>
            </w:r>
            <w:proofErr w:type="spellStart"/>
            <w:r w:rsidRPr="00E9264C">
              <w:rPr>
                <w:rFonts w:cs="Calibri"/>
                <w:sz w:val="20"/>
                <w:szCs w:val="18"/>
                <w:lang w:eastAsia="hr-HR"/>
              </w:rPr>
              <w:t>Amb</w:t>
            </w:r>
            <w:proofErr w:type="spellEnd"/>
            <w:r w:rsidRPr="00E9264C">
              <w:rPr>
                <w:rFonts w:cs="Calibri"/>
                <w:sz w:val="20"/>
                <w:szCs w:val="18"/>
                <w:lang w:eastAsia="hr-HR"/>
              </w:rPr>
              <w:t>. Gradec</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Gradec </w:t>
            </w:r>
            <w:proofErr w:type="spellStart"/>
            <w:r w:rsidRPr="00E9264C">
              <w:rPr>
                <w:rFonts w:cs="Calibri"/>
                <w:sz w:val="20"/>
                <w:szCs w:val="18"/>
                <w:lang w:eastAsia="hr-HR"/>
              </w:rPr>
              <w:t>bb</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Gradec</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45</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DZ ispostava Vrbovec - </w:t>
            </w:r>
            <w:proofErr w:type="spellStart"/>
            <w:r w:rsidRPr="00E9264C">
              <w:rPr>
                <w:rFonts w:cs="Calibri"/>
                <w:sz w:val="20"/>
                <w:szCs w:val="18"/>
                <w:lang w:eastAsia="hr-HR"/>
              </w:rPr>
              <w:t>Amb</w:t>
            </w:r>
            <w:proofErr w:type="spellEnd"/>
            <w:r w:rsidRPr="00E9264C">
              <w:rPr>
                <w:rFonts w:cs="Calibri"/>
                <w:sz w:val="20"/>
                <w:szCs w:val="18"/>
                <w:lang w:eastAsia="hr-HR"/>
              </w:rPr>
              <w:t xml:space="preserve">. </w:t>
            </w:r>
            <w:proofErr w:type="spellStart"/>
            <w:r w:rsidRPr="00E9264C">
              <w:rPr>
                <w:rFonts w:cs="Calibri"/>
                <w:sz w:val="20"/>
                <w:szCs w:val="18"/>
                <w:lang w:eastAsia="hr-HR"/>
              </w:rPr>
              <w:t>Lonjica</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Lonjica</w:t>
            </w:r>
            <w:proofErr w:type="spellEnd"/>
            <w:r w:rsidRPr="00E9264C">
              <w:rPr>
                <w:rFonts w:cs="Calibri"/>
                <w:sz w:val="20"/>
                <w:szCs w:val="18"/>
                <w:lang w:eastAsia="hr-HR"/>
              </w:rPr>
              <w:t xml:space="preserve"> 128</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Lonjica</w:t>
            </w:r>
            <w:proofErr w:type="spellEnd"/>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46</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DZ ispostava Vrbovec - </w:t>
            </w:r>
            <w:proofErr w:type="spellStart"/>
            <w:r w:rsidRPr="00E9264C">
              <w:rPr>
                <w:rFonts w:cs="Calibri"/>
                <w:sz w:val="20"/>
                <w:szCs w:val="18"/>
                <w:lang w:eastAsia="hr-HR"/>
              </w:rPr>
              <w:t>Amb</w:t>
            </w:r>
            <w:proofErr w:type="spellEnd"/>
            <w:r w:rsidRPr="00E9264C">
              <w:rPr>
                <w:rFonts w:cs="Calibri"/>
                <w:sz w:val="20"/>
                <w:szCs w:val="18"/>
                <w:lang w:eastAsia="hr-HR"/>
              </w:rPr>
              <w:t xml:space="preserve">. </w:t>
            </w:r>
            <w:proofErr w:type="spellStart"/>
            <w:r w:rsidRPr="00E9264C">
              <w:rPr>
                <w:rFonts w:cs="Calibri"/>
                <w:sz w:val="20"/>
                <w:szCs w:val="18"/>
                <w:lang w:eastAsia="hr-HR"/>
              </w:rPr>
              <w:t>Preseka</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Kraljev vrh 3</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Preseka</w:t>
            </w:r>
            <w:proofErr w:type="spellEnd"/>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47</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DZ ispostava Vrbovec - </w:t>
            </w:r>
            <w:proofErr w:type="spellStart"/>
            <w:r w:rsidRPr="00E9264C">
              <w:rPr>
                <w:rFonts w:cs="Calibri"/>
                <w:sz w:val="20"/>
                <w:szCs w:val="18"/>
                <w:lang w:eastAsia="hr-HR"/>
              </w:rPr>
              <w:t>Amb</w:t>
            </w:r>
            <w:proofErr w:type="spellEnd"/>
            <w:r w:rsidRPr="00E9264C">
              <w:rPr>
                <w:rFonts w:cs="Calibri"/>
                <w:sz w:val="20"/>
                <w:szCs w:val="18"/>
                <w:lang w:eastAsia="hr-HR"/>
              </w:rPr>
              <w:t xml:space="preserve">. </w:t>
            </w:r>
            <w:proofErr w:type="spellStart"/>
            <w:r w:rsidRPr="00E9264C">
              <w:rPr>
                <w:rFonts w:cs="Calibri"/>
                <w:sz w:val="20"/>
                <w:szCs w:val="18"/>
                <w:lang w:eastAsia="hr-HR"/>
              </w:rPr>
              <w:t>Rakovec</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Rakovec</w:t>
            </w:r>
            <w:proofErr w:type="spellEnd"/>
            <w:r w:rsidRPr="00E9264C">
              <w:rPr>
                <w:rFonts w:cs="Calibri"/>
                <w:sz w:val="20"/>
                <w:szCs w:val="18"/>
                <w:lang w:eastAsia="hr-HR"/>
              </w:rPr>
              <w:t xml:space="preserve"> </w:t>
            </w:r>
            <w:proofErr w:type="spellStart"/>
            <w:r w:rsidRPr="00E9264C">
              <w:rPr>
                <w:rFonts w:cs="Calibri"/>
                <w:sz w:val="20"/>
                <w:szCs w:val="18"/>
                <w:lang w:eastAsia="hr-HR"/>
              </w:rPr>
              <w:t>bb</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Rakovec</w:t>
            </w:r>
            <w:proofErr w:type="spellEnd"/>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48</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DZ ispostava Zaprešić</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Pavla Lončara 1</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Zaprešić</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49</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DZ ispostava Zaprešić - </w:t>
            </w:r>
            <w:proofErr w:type="spellStart"/>
            <w:r w:rsidRPr="00E9264C">
              <w:rPr>
                <w:rFonts w:cs="Calibri"/>
                <w:sz w:val="20"/>
                <w:szCs w:val="18"/>
                <w:lang w:eastAsia="hr-HR"/>
              </w:rPr>
              <w:t>Amb</w:t>
            </w:r>
            <w:proofErr w:type="spellEnd"/>
            <w:r w:rsidRPr="00E9264C">
              <w:rPr>
                <w:rFonts w:cs="Calibri"/>
                <w:sz w:val="20"/>
                <w:szCs w:val="18"/>
                <w:lang w:eastAsia="hr-HR"/>
              </w:rPr>
              <w:t xml:space="preserve">. </w:t>
            </w:r>
            <w:proofErr w:type="spellStart"/>
            <w:r w:rsidRPr="00E9264C">
              <w:rPr>
                <w:rFonts w:cs="Calibri"/>
                <w:sz w:val="20"/>
                <w:szCs w:val="18"/>
                <w:lang w:eastAsia="hr-HR"/>
              </w:rPr>
              <w:t>Brdovec</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Pavla </w:t>
            </w:r>
            <w:proofErr w:type="spellStart"/>
            <w:r w:rsidRPr="00E9264C">
              <w:rPr>
                <w:rFonts w:cs="Calibri"/>
                <w:sz w:val="20"/>
                <w:szCs w:val="18"/>
                <w:lang w:eastAsia="hr-HR"/>
              </w:rPr>
              <w:t>Beluhana</w:t>
            </w:r>
            <w:proofErr w:type="spellEnd"/>
            <w:r w:rsidRPr="00E9264C">
              <w:rPr>
                <w:rFonts w:cs="Calibri"/>
                <w:sz w:val="20"/>
                <w:szCs w:val="18"/>
                <w:lang w:eastAsia="hr-HR"/>
              </w:rPr>
              <w:t xml:space="preserve"> 3, </w:t>
            </w:r>
            <w:proofErr w:type="spellStart"/>
            <w:r w:rsidRPr="00E9264C">
              <w:rPr>
                <w:rFonts w:cs="Calibri"/>
                <w:sz w:val="20"/>
                <w:szCs w:val="18"/>
                <w:lang w:eastAsia="hr-HR"/>
              </w:rPr>
              <w:t>Brdovec</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Zaprešić</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50</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DZ ispostava Zaprešić - </w:t>
            </w:r>
            <w:proofErr w:type="spellStart"/>
            <w:r w:rsidRPr="00E9264C">
              <w:rPr>
                <w:rFonts w:cs="Calibri"/>
                <w:sz w:val="20"/>
                <w:szCs w:val="18"/>
                <w:lang w:eastAsia="hr-HR"/>
              </w:rPr>
              <w:t>Amb</w:t>
            </w:r>
            <w:proofErr w:type="spellEnd"/>
            <w:r w:rsidRPr="00E9264C">
              <w:rPr>
                <w:rFonts w:cs="Calibri"/>
                <w:sz w:val="20"/>
                <w:szCs w:val="18"/>
                <w:lang w:eastAsia="hr-HR"/>
              </w:rPr>
              <w:t xml:space="preserve">. Donja Bistra - </w:t>
            </w:r>
            <w:proofErr w:type="spellStart"/>
            <w:r w:rsidRPr="00E9264C">
              <w:rPr>
                <w:rFonts w:cs="Calibri"/>
                <w:sz w:val="20"/>
                <w:szCs w:val="18"/>
                <w:lang w:eastAsia="hr-HR"/>
              </w:rPr>
              <w:t>Bistranska</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Bistranska</w:t>
            </w:r>
            <w:proofErr w:type="spellEnd"/>
            <w:r w:rsidRPr="00E9264C">
              <w:rPr>
                <w:rFonts w:cs="Calibri"/>
                <w:sz w:val="20"/>
                <w:szCs w:val="18"/>
                <w:lang w:eastAsia="hr-HR"/>
              </w:rPr>
              <w:t xml:space="preserve"> 6</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Donja Bistra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51</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DZ ispostava Zaprešić - </w:t>
            </w:r>
            <w:proofErr w:type="spellStart"/>
            <w:r w:rsidRPr="00E9264C">
              <w:rPr>
                <w:rFonts w:cs="Calibri"/>
                <w:sz w:val="20"/>
                <w:szCs w:val="18"/>
                <w:lang w:eastAsia="hr-HR"/>
              </w:rPr>
              <w:t>Amb</w:t>
            </w:r>
            <w:proofErr w:type="spellEnd"/>
            <w:r w:rsidRPr="00E9264C">
              <w:rPr>
                <w:rFonts w:cs="Calibri"/>
                <w:sz w:val="20"/>
                <w:szCs w:val="18"/>
                <w:lang w:eastAsia="hr-HR"/>
              </w:rPr>
              <w:t xml:space="preserve">. Donja Bistra - </w:t>
            </w:r>
            <w:proofErr w:type="spellStart"/>
            <w:r w:rsidRPr="00E9264C">
              <w:rPr>
                <w:rFonts w:cs="Calibri"/>
                <w:sz w:val="20"/>
                <w:szCs w:val="18"/>
                <w:lang w:eastAsia="hr-HR"/>
              </w:rPr>
              <w:t>Marofska</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Marofska</w:t>
            </w:r>
            <w:proofErr w:type="spellEnd"/>
            <w:r w:rsidRPr="00E9264C">
              <w:rPr>
                <w:rFonts w:cs="Calibri"/>
                <w:sz w:val="20"/>
                <w:szCs w:val="18"/>
                <w:lang w:eastAsia="hr-HR"/>
              </w:rPr>
              <w:t xml:space="preserve"> 5</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Donja Bistra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52</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DZ ispostava Zaprešić - </w:t>
            </w:r>
            <w:proofErr w:type="spellStart"/>
            <w:r w:rsidRPr="00E9264C">
              <w:rPr>
                <w:rFonts w:cs="Calibri"/>
                <w:sz w:val="20"/>
                <w:szCs w:val="18"/>
                <w:lang w:eastAsia="hr-HR"/>
              </w:rPr>
              <w:t>Amb</w:t>
            </w:r>
            <w:proofErr w:type="spellEnd"/>
            <w:r w:rsidRPr="00E9264C">
              <w:rPr>
                <w:rFonts w:cs="Calibri"/>
                <w:sz w:val="20"/>
                <w:szCs w:val="18"/>
                <w:lang w:eastAsia="hr-HR"/>
              </w:rPr>
              <w:t xml:space="preserve">. Donja </w:t>
            </w:r>
            <w:proofErr w:type="spellStart"/>
            <w:r w:rsidRPr="00E9264C">
              <w:rPr>
                <w:rFonts w:cs="Calibri"/>
                <w:sz w:val="20"/>
                <w:szCs w:val="18"/>
                <w:lang w:eastAsia="hr-HR"/>
              </w:rPr>
              <w:t>Pušća</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Kumrovečka cesta 107</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Donja </w:t>
            </w:r>
            <w:proofErr w:type="spellStart"/>
            <w:r w:rsidRPr="00E9264C">
              <w:rPr>
                <w:rFonts w:cs="Calibri"/>
                <w:sz w:val="20"/>
                <w:szCs w:val="18"/>
                <w:lang w:eastAsia="hr-HR"/>
              </w:rPr>
              <w:t>Pušća</w:t>
            </w:r>
            <w:proofErr w:type="spellEnd"/>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53</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DZ ispostava Zaprešić - </w:t>
            </w:r>
            <w:proofErr w:type="spellStart"/>
            <w:r w:rsidRPr="00E9264C">
              <w:rPr>
                <w:rFonts w:cs="Calibri"/>
                <w:sz w:val="20"/>
                <w:szCs w:val="18"/>
                <w:lang w:eastAsia="hr-HR"/>
              </w:rPr>
              <w:t>Amb</w:t>
            </w:r>
            <w:proofErr w:type="spellEnd"/>
            <w:r w:rsidRPr="00E9264C">
              <w:rPr>
                <w:rFonts w:cs="Calibri"/>
                <w:sz w:val="20"/>
                <w:szCs w:val="18"/>
                <w:lang w:eastAsia="hr-HR"/>
              </w:rPr>
              <w:t xml:space="preserve">. </w:t>
            </w:r>
            <w:proofErr w:type="spellStart"/>
            <w:r w:rsidRPr="00E9264C">
              <w:rPr>
                <w:rFonts w:cs="Calibri"/>
                <w:sz w:val="20"/>
                <w:szCs w:val="18"/>
                <w:lang w:eastAsia="hr-HR"/>
              </w:rPr>
              <w:t>Dubravica</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Pavla </w:t>
            </w:r>
            <w:proofErr w:type="spellStart"/>
            <w:r w:rsidRPr="00E9264C">
              <w:rPr>
                <w:rFonts w:cs="Calibri"/>
                <w:sz w:val="20"/>
                <w:szCs w:val="18"/>
                <w:lang w:eastAsia="hr-HR"/>
              </w:rPr>
              <w:t>Štoosa</w:t>
            </w:r>
            <w:proofErr w:type="spellEnd"/>
            <w:r w:rsidRPr="00E9264C">
              <w:rPr>
                <w:rFonts w:cs="Calibri"/>
                <w:sz w:val="20"/>
                <w:szCs w:val="18"/>
                <w:lang w:eastAsia="hr-HR"/>
              </w:rPr>
              <w:t xml:space="preserve"> 34</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Dubravica</w:t>
            </w:r>
            <w:proofErr w:type="spellEnd"/>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54</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DZ ispostava Zaprešić - </w:t>
            </w:r>
            <w:proofErr w:type="spellStart"/>
            <w:r w:rsidRPr="00E9264C">
              <w:rPr>
                <w:rFonts w:cs="Calibri"/>
                <w:sz w:val="20"/>
                <w:szCs w:val="18"/>
                <w:lang w:eastAsia="hr-HR"/>
              </w:rPr>
              <w:t>Amb</w:t>
            </w:r>
            <w:proofErr w:type="spellEnd"/>
            <w:r w:rsidRPr="00E9264C">
              <w:rPr>
                <w:rFonts w:cs="Calibri"/>
                <w:sz w:val="20"/>
                <w:szCs w:val="18"/>
                <w:lang w:eastAsia="hr-HR"/>
              </w:rPr>
              <w:t>. Ivanec</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Stubička cesta 74, Ivanec </w:t>
            </w:r>
            <w:proofErr w:type="spellStart"/>
            <w:r w:rsidRPr="00E9264C">
              <w:rPr>
                <w:rFonts w:cs="Calibri"/>
                <w:sz w:val="20"/>
                <w:szCs w:val="18"/>
                <w:lang w:eastAsia="hr-HR"/>
              </w:rPr>
              <w:t>Bistranski</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Zaprešić</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55</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DZ ispostava Zaprešić - </w:t>
            </w:r>
            <w:proofErr w:type="spellStart"/>
            <w:r w:rsidRPr="00E9264C">
              <w:rPr>
                <w:rFonts w:cs="Calibri"/>
                <w:sz w:val="20"/>
                <w:szCs w:val="18"/>
                <w:lang w:eastAsia="hr-HR"/>
              </w:rPr>
              <w:t>Amb</w:t>
            </w:r>
            <w:proofErr w:type="spellEnd"/>
            <w:r w:rsidRPr="00E9264C">
              <w:rPr>
                <w:rFonts w:cs="Calibri"/>
                <w:sz w:val="20"/>
                <w:szCs w:val="18"/>
                <w:lang w:eastAsia="hr-HR"/>
              </w:rPr>
              <w:t xml:space="preserve">. </w:t>
            </w:r>
            <w:proofErr w:type="spellStart"/>
            <w:r w:rsidRPr="00E9264C">
              <w:rPr>
                <w:rFonts w:cs="Calibri"/>
                <w:sz w:val="20"/>
                <w:szCs w:val="18"/>
                <w:lang w:eastAsia="hr-HR"/>
              </w:rPr>
              <w:t>Jakovlje</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Stubička 4</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Jakovlje</w:t>
            </w:r>
            <w:proofErr w:type="spellEnd"/>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lastRenderedPageBreak/>
              <w:t>56</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DZ ispostava Zaprešić - </w:t>
            </w:r>
            <w:proofErr w:type="spellStart"/>
            <w:r w:rsidRPr="00E9264C">
              <w:rPr>
                <w:rFonts w:cs="Calibri"/>
                <w:sz w:val="20"/>
                <w:szCs w:val="18"/>
                <w:lang w:eastAsia="hr-HR"/>
              </w:rPr>
              <w:t>Amb</w:t>
            </w:r>
            <w:proofErr w:type="spellEnd"/>
            <w:r w:rsidRPr="00E9264C">
              <w:rPr>
                <w:rFonts w:cs="Calibri"/>
                <w:sz w:val="20"/>
                <w:szCs w:val="18"/>
                <w:lang w:eastAsia="hr-HR"/>
              </w:rPr>
              <w:t xml:space="preserve">. </w:t>
            </w:r>
            <w:proofErr w:type="spellStart"/>
            <w:r w:rsidRPr="00E9264C">
              <w:rPr>
                <w:rFonts w:cs="Calibri"/>
                <w:sz w:val="20"/>
                <w:szCs w:val="18"/>
                <w:lang w:eastAsia="hr-HR"/>
              </w:rPr>
              <w:t>Kupljenovo</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Matije Gupca 60</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Kupljenovo</w:t>
            </w:r>
            <w:proofErr w:type="spellEnd"/>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57</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DZ ispostava Zaprešić - </w:t>
            </w:r>
            <w:proofErr w:type="spellStart"/>
            <w:r w:rsidRPr="00E9264C">
              <w:rPr>
                <w:rFonts w:cs="Calibri"/>
                <w:sz w:val="20"/>
                <w:szCs w:val="18"/>
                <w:lang w:eastAsia="hr-HR"/>
              </w:rPr>
              <w:t>Amb</w:t>
            </w:r>
            <w:proofErr w:type="spellEnd"/>
            <w:r w:rsidRPr="00E9264C">
              <w:rPr>
                <w:rFonts w:cs="Calibri"/>
                <w:sz w:val="20"/>
                <w:szCs w:val="18"/>
                <w:lang w:eastAsia="hr-HR"/>
              </w:rPr>
              <w:t>. Luka</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Trg Sv. Roka </w:t>
            </w:r>
            <w:proofErr w:type="spellStart"/>
            <w:r w:rsidRPr="00E9264C">
              <w:rPr>
                <w:rFonts w:cs="Calibri"/>
                <w:sz w:val="20"/>
                <w:szCs w:val="18"/>
                <w:lang w:eastAsia="hr-HR"/>
              </w:rPr>
              <w:t>bb</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Luka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58</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DZ ispostava Zaprešić - </w:t>
            </w:r>
            <w:proofErr w:type="spellStart"/>
            <w:r w:rsidRPr="00E9264C">
              <w:rPr>
                <w:rFonts w:cs="Calibri"/>
                <w:sz w:val="20"/>
                <w:szCs w:val="18"/>
                <w:lang w:eastAsia="hr-HR"/>
              </w:rPr>
              <w:t>Amb</w:t>
            </w:r>
            <w:proofErr w:type="spellEnd"/>
            <w:r w:rsidRPr="00E9264C">
              <w:rPr>
                <w:rFonts w:cs="Calibri"/>
                <w:sz w:val="20"/>
                <w:szCs w:val="18"/>
                <w:lang w:eastAsia="hr-HR"/>
              </w:rPr>
              <w:t>. Marija Gorica</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Gorička 18a</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Marija Gorica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59</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DZ ispostava Zaprešić - </w:t>
            </w:r>
            <w:proofErr w:type="spellStart"/>
            <w:r w:rsidRPr="00E9264C">
              <w:rPr>
                <w:rFonts w:cs="Calibri"/>
                <w:sz w:val="20"/>
                <w:szCs w:val="18"/>
                <w:lang w:eastAsia="hr-HR"/>
              </w:rPr>
              <w:t>Amb</w:t>
            </w:r>
            <w:proofErr w:type="spellEnd"/>
            <w:r w:rsidRPr="00E9264C">
              <w:rPr>
                <w:rFonts w:cs="Calibri"/>
                <w:sz w:val="20"/>
                <w:szCs w:val="18"/>
                <w:lang w:eastAsia="hr-HR"/>
              </w:rPr>
              <w:t>. Prigorje Brdovečko</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Zagrebačka 23</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Prigorje Brdovečko</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60</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DZ ispostava Zaprešić - </w:t>
            </w:r>
            <w:proofErr w:type="spellStart"/>
            <w:r w:rsidRPr="00E9264C">
              <w:rPr>
                <w:rFonts w:cs="Calibri"/>
                <w:sz w:val="20"/>
                <w:szCs w:val="18"/>
                <w:lang w:eastAsia="hr-HR"/>
              </w:rPr>
              <w:t>Amb</w:t>
            </w:r>
            <w:proofErr w:type="spellEnd"/>
            <w:r w:rsidRPr="00E9264C">
              <w:rPr>
                <w:rFonts w:cs="Calibri"/>
                <w:sz w:val="20"/>
                <w:szCs w:val="18"/>
                <w:lang w:eastAsia="hr-HR"/>
              </w:rPr>
              <w:t xml:space="preserve">. </w:t>
            </w:r>
            <w:proofErr w:type="spellStart"/>
            <w:r w:rsidRPr="00E9264C">
              <w:rPr>
                <w:rFonts w:cs="Calibri"/>
                <w:sz w:val="20"/>
                <w:szCs w:val="18"/>
                <w:lang w:eastAsia="hr-HR"/>
              </w:rPr>
              <w:t>Šenkovec</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Zagrebačka 44</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Šenkovec</w:t>
            </w:r>
            <w:proofErr w:type="spellEnd"/>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61</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DZ ispostava Zaprešić - </w:t>
            </w:r>
            <w:proofErr w:type="spellStart"/>
            <w:r w:rsidRPr="00E9264C">
              <w:rPr>
                <w:rFonts w:cs="Calibri"/>
                <w:sz w:val="20"/>
                <w:szCs w:val="18"/>
                <w:lang w:eastAsia="hr-HR"/>
              </w:rPr>
              <w:t>Amb</w:t>
            </w:r>
            <w:proofErr w:type="spellEnd"/>
            <w:r w:rsidRPr="00E9264C">
              <w:rPr>
                <w:rFonts w:cs="Calibri"/>
                <w:sz w:val="20"/>
                <w:szCs w:val="18"/>
                <w:lang w:eastAsia="hr-HR"/>
              </w:rPr>
              <w:t>. Zaprešić Sjever</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Mokrička</w:t>
            </w:r>
            <w:proofErr w:type="spellEnd"/>
            <w:r w:rsidRPr="00E9264C">
              <w:rPr>
                <w:rFonts w:cs="Calibri"/>
                <w:sz w:val="20"/>
                <w:szCs w:val="18"/>
                <w:lang w:eastAsia="hr-HR"/>
              </w:rPr>
              <w:t xml:space="preserve"> 54</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Zaprešić</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62</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Specijalna bolnica za kronične bolesti dječje dobi Bistra</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Bolnička 21</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Donja Bistra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63</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Specijalna bolnica za medicinsku rehabilitaciju </w:t>
            </w:r>
            <w:proofErr w:type="spellStart"/>
            <w:r w:rsidRPr="00E9264C">
              <w:rPr>
                <w:rFonts w:cs="Calibri"/>
                <w:sz w:val="20"/>
                <w:szCs w:val="18"/>
                <w:lang w:eastAsia="hr-HR"/>
              </w:rPr>
              <w:t>Naftalan</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Omladinska 23a</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A7030D" w:rsidP="00E9264C">
            <w:pPr>
              <w:tabs>
                <w:tab w:val="clear" w:pos="720"/>
                <w:tab w:val="clear" w:pos="6912"/>
              </w:tabs>
              <w:jc w:val="left"/>
              <w:rPr>
                <w:rFonts w:cs="Calibri"/>
                <w:sz w:val="20"/>
                <w:szCs w:val="18"/>
                <w:lang w:eastAsia="hr-HR"/>
              </w:rPr>
            </w:pPr>
            <w:r>
              <w:rPr>
                <w:rFonts w:cs="Calibri"/>
                <w:sz w:val="20"/>
                <w:szCs w:val="18"/>
                <w:lang w:eastAsia="hr-HR"/>
              </w:rPr>
              <w:t>Ivanić-Grad</w:t>
            </w:r>
          </w:p>
        </w:tc>
      </w:tr>
      <w:tr w:rsidR="00E9264C" w:rsidRPr="00E9264C" w:rsidTr="00A32381">
        <w:trPr>
          <w:trHeight w:val="276"/>
        </w:trPr>
        <w:tc>
          <w:tcPr>
            <w:tcW w:w="1132"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rsidR="00E9264C" w:rsidRPr="00E9264C" w:rsidRDefault="00E9264C" w:rsidP="00E9264C">
            <w:pPr>
              <w:tabs>
                <w:tab w:val="clear" w:pos="720"/>
                <w:tab w:val="clear" w:pos="6912"/>
              </w:tabs>
              <w:jc w:val="left"/>
              <w:rPr>
                <w:rFonts w:cs="Calibri"/>
                <w:b/>
                <w:bCs/>
                <w:sz w:val="20"/>
                <w:szCs w:val="18"/>
                <w:lang w:eastAsia="hr-HR"/>
              </w:rPr>
            </w:pPr>
          </w:p>
        </w:tc>
        <w:tc>
          <w:tcPr>
            <w:tcW w:w="8161" w:type="dxa"/>
            <w:gridSpan w:val="3"/>
            <w:tcBorders>
              <w:top w:val="single" w:sz="4" w:space="0" w:color="auto"/>
              <w:left w:val="nil"/>
              <w:bottom w:val="single" w:sz="4" w:space="0" w:color="auto"/>
              <w:right w:val="single" w:sz="4" w:space="0" w:color="auto"/>
            </w:tcBorders>
            <w:shd w:val="clear" w:color="auto" w:fill="B4C6E7"/>
            <w:vAlign w:val="center"/>
            <w:hideMark/>
          </w:tcPr>
          <w:p w:rsidR="00E9264C" w:rsidRPr="00E9264C" w:rsidRDefault="00E9264C" w:rsidP="00E9264C">
            <w:pPr>
              <w:tabs>
                <w:tab w:val="clear" w:pos="720"/>
                <w:tab w:val="clear" w:pos="6912"/>
              </w:tabs>
              <w:jc w:val="left"/>
              <w:rPr>
                <w:rFonts w:cs="Calibri"/>
                <w:b/>
                <w:bCs/>
                <w:sz w:val="20"/>
                <w:szCs w:val="18"/>
                <w:lang w:eastAsia="hr-HR"/>
              </w:rPr>
            </w:pPr>
            <w:r w:rsidRPr="00E9264C">
              <w:rPr>
                <w:rFonts w:cs="Calibri"/>
                <w:b/>
                <w:bCs/>
                <w:sz w:val="20"/>
                <w:szCs w:val="18"/>
                <w:lang w:eastAsia="hr-HR"/>
              </w:rPr>
              <w:t>Objekti školskih ustanova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64</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OŠ Ante Kovačića - Marija Gorica</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Gorički trg 3</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Marija Gorica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65</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w:t>
            </w:r>
            <w:proofErr w:type="spellStart"/>
            <w:r w:rsidRPr="00E9264C">
              <w:rPr>
                <w:rFonts w:cs="Calibri"/>
                <w:sz w:val="20"/>
                <w:szCs w:val="18"/>
                <w:lang w:eastAsia="hr-HR"/>
              </w:rPr>
              <w:t>Bedenica</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Bedenica</w:t>
            </w:r>
            <w:proofErr w:type="spellEnd"/>
            <w:r w:rsidRPr="00E9264C">
              <w:rPr>
                <w:rFonts w:cs="Calibri"/>
                <w:sz w:val="20"/>
                <w:szCs w:val="18"/>
                <w:lang w:eastAsia="hr-HR"/>
              </w:rPr>
              <w:t xml:space="preserve"> 112</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Bedenica</w:t>
            </w:r>
            <w:proofErr w:type="spellEnd"/>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66</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OŠ Bistra</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Poljanica </w:t>
            </w:r>
            <w:proofErr w:type="spellStart"/>
            <w:r w:rsidRPr="00E9264C">
              <w:rPr>
                <w:rFonts w:cs="Calibri"/>
                <w:sz w:val="20"/>
                <w:szCs w:val="18"/>
                <w:lang w:eastAsia="hr-HR"/>
              </w:rPr>
              <w:t>Bistranska</w:t>
            </w:r>
            <w:proofErr w:type="spellEnd"/>
            <w:r w:rsidRPr="00E9264C">
              <w:rPr>
                <w:rFonts w:cs="Calibri"/>
                <w:sz w:val="20"/>
                <w:szCs w:val="18"/>
                <w:lang w:eastAsia="hr-HR"/>
              </w:rPr>
              <w:t xml:space="preserve"> 30</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Donja Bistra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67</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OŠ Bistra - PŠ Gornja Bistra</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Bistranska</w:t>
            </w:r>
            <w:proofErr w:type="spellEnd"/>
            <w:r w:rsidRPr="00E9264C">
              <w:rPr>
                <w:rFonts w:cs="Calibri"/>
                <w:sz w:val="20"/>
                <w:szCs w:val="18"/>
                <w:lang w:eastAsia="hr-HR"/>
              </w:rPr>
              <w:t xml:space="preserve"> 207</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Donja Bistra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68</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Bistra - PŠ </w:t>
            </w:r>
            <w:proofErr w:type="spellStart"/>
            <w:r w:rsidRPr="00E9264C">
              <w:rPr>
                <w:rFonts w:cs="Calibri"/>
                <w:sz w:val="20"/>
                <w:szCs w:val="18"/>
                <w:lang w:eastAsia="hr-HR"/>
              </w:rPr>
              <w:t>Jablanovec</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Stubička 198</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Donja Bistra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69</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OŠ Braće Radića</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Školska 20</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Kloštar Ivanić</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70</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Dragutina </w:t>
            </w:r>
            <w:proofErr w:type="spellStart"/>
            <w:r w:rsidRPr="00E9264C">
              <w:rPr>
                <w:rFonts w:cs="Calibri"/>
                <w:sz w:val="20"/>
                <w:szCs w:val="18"/>
                <w:lang w:eastAsia="hr-HR"/>
              </w:rPr>
              <w:t>Domjanića</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Ivana Gundulića 2</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Sveti Ivan Zelina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71</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Dragutina </w:t>
            </w:r>
            <w:proofErr w:type="spellStart"/>
            <w:r w:rsidRPr="00E9264C">
              <w:rPr>
                <w:rFonts w:cs="Calibri"/>
                <w:sz w:val="20"/>
                <w:szCs w:val="18"/>
                <w:lang w:eastAsia="hr-HR"/>
              </w:rPr>
              <w:t>Domjanića</w:t>
            </w:r>
            <w:proofErr w:type="spellEnd"/>
            <w:r w:rsidRPr="00E9264C">
              <w:rPr>
                <w:rFonts w:cs="Calibri"/>
                <w:sz w:val="20"/>
                <w:szCs w:val="18"/>
                <w:lang w:eastAsia="hr-HR"/>
              </w:rPr>
              <w:t xml:space="preserve"> - PŠ Komin</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Komin 38</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Sveti Ivan Zelina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72</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Dragutina </w:t>
            </w:r>
            <w:proofErr w:type="spellStart"/>
            <w:r w:rsidRPr="00E9264C">
              <w:rPr>
                <w:rFonts w:cs="Calibri"/>
                <w:sz w:val="20"/>
                <w:szCs w:val="18"/>
                <w:lang w:eastAsia="hr-HR"/>
              </w:rPr>
              <w:t>Domjanića</w:t>
            </w:r>
            <w:proofErr w:type="spellEnd"/>
            <w:r w:rsidRPr="00E9264C">
              <w:rPr>
                <w:rFonts w:cs="Calibri"/>
                <w:sz w:val="20"/>
                <w:szCs w:val="18"/>
                <w:lang w:eastAsia="hr-HR"/>
              </w:rPr>
              <w:t xml:space="preserve"> - PŠ </w:t>
            </w:r>
            <w:proofErr w:type="spellStart"/>
            <w:r w:rsidRPr="00E9264C">
              <w:rPr>
                <w:rFonts w:cs="Calibri"/>
                <w:sz w:val="20"/>
                <w:szCs w:val="18"/>
                <w:lang w:eastAsia="hr-HR"/>
              </w:rPr>
              <w:t>Prepolno</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Prepolno</w:t>
            </w:r>
            <w:proofErr w:type="spellEnd"/>
            <w:r w:rsidRPr="00E9264C">
              <w:rPr>
                <w:rFonts w:cs="Calibri"/>
                <w:sz w:val="20"/>
                <w:szCs w:val="18"/>
                <w:lang w:eastAsia="hr-HR"/>
              </w:rPr>
              <w:t xml:space="preserve"> 3</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Sveti Ivan Zelina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73</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Dragutina </w:t>
            </w:r>
            <w:proofErr w:type="spellStart"/>
            <w:r w:rsidRPr="00E9264C">
              <w:rPr>
                <w:rFonts w:cs="Calibri"/>
                <w:sz w:val="20"/>
                <w:szCs w:val="18"/>
                <w:lang w:eastAsia="hr-HR"/>
              </w:rPr>
              <w:t>Domjanića</w:t>
            </w:r>
            <w:proofErr w:type="spellEnd"/>
            <w:r w:rsidRPr="00E9264C">
              <w:rPr>
                <w:rFonts w:cs="Calibri"/>
                <w:sz w:val="20"/>
                <w:szCs w:val="18"/>
                <w:lang w:eastAsia="hr-HR"/>
              </w:rPr>
              <w:t xml:space="preserve"> - PŠ </w:t>
            </w:r>
            <w:proofErr w:type="spellStart"/>
            <w:r w:rsidRPr="00E9264C">
              <w:rPr>
                <w:rFonts w:cs="Calibri"/>
                <w:sz w:val="20"/>
                <w:szCs w:val="18"/>
                <w:lang w:eastAsia="hr-HR"/>
              </w:rPr>
              <w:t>Radoišće</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Radoišće</w:t>
            </w:r>
            <w:proofErr w:type="spellEnd"/>
            <w:r w:rsidRPr="00E9264C">
              <w:rPr>
                <w:rFonts w:cs="Calibri"/>
                <w:sz w:val="20"/>
                <w:szCs w:val="18"/>
                <w:lang w:eastAsia="hr-HR"/>
              </w:rPr>
              <w:t xml:space="preserve"> 97</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Sveti Ivan Zelina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74</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OŠ Dubrava</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Sv. Margarete 15</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Dubrava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75</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OŠ Dubrava - dvorana</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Sv. Margarete 15</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Dubrava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76</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OŠ Dubrava - kotlovnica</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Sv. Margarete 15</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Dubrava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77</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Dubrava - PŠ </w:t>
            </w:r>
            <w:proofErr w:type="spellStart"/>
            <w:r w:rsidRPr="00E9264C">
              <w:rPr>
                <w:rFonts w:cs="Calibri"/>
                <w:sz w:val="20"/>
                <w:szCs w:val="18"/>
                <w:lang w:eastAsia="hr-HR"/>
              </w:rPr>
              <w:t>Bolč</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Bolč</w:t>
            </w:r>
            <w:proofErr w:type="spellEnd"/>
            <w:r w:rsidRPr="00E9264C">
              <w:rPr>
                <w:rFonts w:cs="Calibri"/>
                <w:sz w:val="20"/>
                <w:szCs w:val="18"/>
                <w:lang w:eastAsia="hr-HR"/>
              </w:rPr>
              <w:t xml:space="preserve"> </w:t>
            </w:r>
            <w:proofErr w:type="spellStart"/>
            <w:r w:rsidRPr="00E9264C">
              <w:rPr>
                <w:rFonts w:cs="Calibri"/>
                <w:sz w:val="20"/>
                <w:szCs w:val="18"/>
                <w:lang w:eastAsia="hr-HR"/>
              </w:rPr>
              <w:t>bb</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Farkaševac</w:t>
            </w:r>
            <w:proofErr w:type="spellEnd"/>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78</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Dubrava - PŠ </w:t>
            </w:r>
            <w:proofErr w:type="spellStart"/>
            <w:r w:rsidRPr="00E9264C">
              <w:rPr>
                <w:rFonts w:cs="Calibri"/>
                <w:sz w:val="20"/>
                <w:szCs w:val="18"/>
                <w:lang w:eastAsia="hr-HR"/>
              </w:rPr>
              <w:t>Farkaševac</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Farkaševac</w:t>
            </w:r>
            <w:proofErr w:type="spellEnd"/>
            <w:r w:rsidRPr="00E9264C">
              <w:rPr>
                <w:rFonts w:cs="Calibri"/>
                <w:sz w:val="20"/>
                <w:szCs w:val="18"/>
                <w:lang w:eastAsia="hr-HR"/>
              </w:rPr>
              <w:t xml:space="preserve"> </w:t>
            </w:r>
            <w:proofErr w:type="spellStart"/>
            <w:r w:rsidRPr="00E9264C">
              <w:rPr>
                <w:rFonts w:cs="Calibri"/>
                <w:sz w:val="20"/>
                <w:szCs w:val="18"/>
                <w:lang w:eastAsia="hr-HR"/>
              </w:rPr>
              <w:t>bb</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Farkaševac</w:t>
            </w:r>
            <w:proofErr w:type="spellEnd"/>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79</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Dubrava - PŠ </w:t>
            </w:r>
            <w:proofErr w:type="spellStart"/>
            <w:r w:rsidRPr="00E9264C">
              <w:rPr>
                <w:rFonts w:cs="Calibri"/>
                <w:sz w:val="20"/>
                <w:szCs w:val="18"/>
                <w:lang w:eastAsia="hr-HR"/>
              </w:rPr>
              <w:t>Farkaševac</w:t>
            </w:r>
            <w:proofErr w:type="spellEnd"/>
            <w:r w:rsidRPr="00E9264C">
              <w:rPr>
                <w:rFonts w:cs="Calibri"/>
                <w:sz w:val="20"/>
                <w:szCs w:val="18"/>
                <w:lang w:eastAsia="hr-HR"/>
              </w:rPr>
              <w:t xml:space="preserve"> - vježbaonica</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Farkaševac</w:t>
            </w:r>
            <w:proofErr w:type="spellEnd"/>
            <w:r w:rsidRPr="00E9264C">
              <w:rPr>
                <w:rFonts w:cs="Calibri"/>
                <w:sz w:val="20"/>
                <w:szCs w:val="18"/>
                <w:lang w:eastAsia="hr-HR"/>
              </w:rPr>
              <w:t xml:space="preserve"> </w:t>
            </w:r>
            <w:proofErr w:type="spellStart"/>
            <w:r w:rsidRPr="00E9264C">
              <w:rPr>
                <w:rFonts w:cs="Calibri"/>
                <w:sz w:val="20"/>
                <w:szCs w:val="18"/>
                <w:lang w:eastAsia="hr-HR"/>
              </w:rPr>
              <w:t>bb</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Farkaševac</w:t>
            </w:r>
            <w:proofErr w:type="spellEnd"/>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80</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OŠ Dubrava - PŠ Nova Kapela</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Nova Kapela 83</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Nova Kapela (Dubrava)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81</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Đure </w:t>
            </w:r>
            <w:proofErr w:type="spellStart"/>
            <w:r w:rsidRPr="00E9264C">
              <w:rPr>
                <w:rFonts w:cs="Calibri"/>
                <w:sz w:val="20"/>
                <w:szCs w:val="18"/>
                <w:lang w:eastAsia="hr-HR"/>
              </w:rPr>
              <w:t>Deželića</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Park Stjepana </w:t>
            </w:r>
            <w:proofErr w:type="spellStart"/>
            <w:r w:rsidRPr="00E9264C">
              <w:rPr>
                <w:rFonts w:cs="Calibri"/>
                <w:sz w:val="20"/>
                <w:szCs w:val="18"/>
                <w:lang w:eastAsia="hr-HR"/>
              </w:rPr>
              <w:t>Posezija</w:t>
            </w:r>
            <w:proofErr w:type="spellEnd"/>
            <w:r w:rsidRPr="00E9264C">
              <w:rPr>
                <w:rFonts w:cs="Calibri"/>
                <w:sz w:val="20"/>
                <w:szCs w:val="18"/>
                <w:lang w:eastAsia="hr-HR"/>
              </w:rPr>
              <w:t xml:space="preserve"> </w:t>
            </w:r>
            <w:proofErr w:type="spellStart"/>
            <w:r w:rsidRPr="00E9264C">
              <w:rPr>
                <w:rFonts w:cs="Calibri"/>
                <w:sz w:val="20"/>
                <w:szCs w:val="18"/>
                <w:lang w:eastAsia="hr-HR"/>
              </w:rPr>
              <w:t>bb</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A7030D" w:rsidP="00E9264C">
            <w:pPr>
              <w:tabs>
                <w:tab w:val="clear" w:pos="720"/>
                <w:tab w:val="clear" w:pos="6912"/>
              </w:tabs>
              <w:jc w:val="left"/>
              <w:rPr>
                <w:rFonts w:cs="Calibri"/>
                <w:sz w:val="20"/>
                <w:szCs w:val="18"/>
                <w:lang w:eastAsia="hr-HR"/>
              </w:rPr>
            </w:pPr>
            <w:r>
              <w:rPr>
                <w:rFonts w:cs="Calibri"/>
                <w:sz w:val="20"/>
                <w:szCs w:val="18"/>
                <w:lang w:eastAsia="hr-HR"/>
              </w:rPr>
              <w:t>Ivanić-Grad</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82</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OŠ Gradec</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Gradec 93a</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Gradec</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83</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Gradec - PŠ </w:t>
            </w:r>
            <w:proofErr w:type="spellStart"/>
            <w:r w:rsidRPr="00E9264C">
              <w:rPr>
                <w:rFonts w:cs="Calibri"/>
                <w:sz w:val="20"/>
                <w:szCs w:val="18"/>
                <w:lang w:eastAsia="hr-HR"/>
              </w:rPr>
              <w:t>Cugovec</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Cugovec</w:t>
            </w:r>
            <w:proofErr w:type="spellEnd"/>
            <w:r w:rsidRPr="00E9264C">
              <w:rPr>
                <w:rFonts w:cs="Calibri"/>
                <w:sz w:val="20"/>
                <w:szCs w:val="18"/>
                <w:lang w:eastAsia="hr-HR"/>
              </w:rPr>
              <w:t xml:space="preserve"> 86</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Gradec</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84</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Gradec - PŠ </w:t>
            </w:r>
            <w:proofErr w:type="spellStart"/>
            <w:r w:rsidRPr="00E9264C">
              <w:rPr>
                <w:rFonts w:cs="Calibri"/>
                <w:sz w:val="20"/>
                <w:szCs w:val="18"/>
                <w:lang w:eastAsia="hr-HR"/>
              </w:rPr>
              <w:t>Haganj</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Haganj</w:t>
            </w:r>
            <w:proofErr w:type="spellEnd"/>
            <w:r w:rsidRPr="00E9264C">
              <w:rPr>
                <w:rFonts w:cs="Calibri"/>
                <w:sz w:val="20"/>
                <w:szCs w:val="18"/>
                <w:lang w:eastAsia="hr-HR"/>
              </w:rPr>
              <w:t xml:space="preserve"> 4</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Nova Kapela (Dubrava)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85</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Gradec - PŠ </w:t>
            </w:r>
            <w:proofErr w:type="spellStart"/>
            <w:r w:rsidRPr="00E9264C">
              <w:rPr>
                <w:rFonts w:cs="Calibri"/>
                <w:sz w:val="20"/>
                <w:szCs w:val="18"/>
                <w:lang w:eastAsia="hr-HR"/>
              </w:rPr>
              <w:t>Repinec</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Repinec</w:t>
            </w:r>
            <w:proofErr w:type="spellEnd"/>
            <w:r w:rsidRPr="00E9264C">
              <w:rPr>
                <w:rFonts w:cs="Calibri"/>
                <w:sz w:val="20"/>
                <w:szCs w:val="18"/>
                <w:lang w:eastAsia="hr-HR"/>
              </w:rPr>
              <w:t xml:space="preserve"> 83</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Gradec</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86</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Gradec - PŠ </w:t>
            </w:r>
            <w:proofErr w:type="spellStart"/>
            <w:r w:rsidRPr="00E9264C">
              <w:rPr>
                <w:rFonts w:cs="Calibri"/>
                <w:sz w:val="20"/>
                <w:szCs w:val="18"/>
                <w:lang w:eastAsia="hr-HR"/>
              </w:rPr>
              <w:t>Tučenik</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Tučenik</w:t>
            </w:r>
            <w:proofErr w:type="spellEnd"/>
            <w:r w:rsidRPr="00E9264C">
              <w:rPr>
                <w:rFonts w:cs="Calibri"/>
                <w:sz w:val="20"/>
                <w:szCs w:val="18"/>
                <w:lang w:eastAsia="hr-HR"/>
              </w:rPr>
              <w:t xml:space="preserve"> 48</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Gradec</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87</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Ivan </w:t>
            </w:r>
            <w:proofErr w:type="spellStart"/>
            <w:r w:rsidRPr="00E9264C">
              <w:rPr>
                <w:rFonts w:cs="Calibri"/>
                <w:sz w:val="20"/>
                <w:szCs w:val="18"/>
                <w:lang w:eastAsia="hr-HR"/>
              </w:rPr>
              <w:t>Benković</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Hrvatskog preporoda </w:t>
            </w:r>
            <w:proofErr w:type="spellStart"/>
            <w:r w:rsidRPr="00E9264C">
              <w:rPr>
                <w:rFonts w:cs="Calibri"/>
                <w:sz w:val="20"/>
                <w:szCs w:val="18"/>
                <w:lang w:eastAsia="hr-HR"/>
              </w:rPr>
              <w:t>bb</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Dugo Selo</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88</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OŠ Ivana Perkovca</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Zagrebačka 30</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Šenkovec</w:t>
            </w:r>
            <w:proofErr w:type="spellEnd"/>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89</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Ivana Perkovca - PŠ </w:t>
            </w:r>
            <w:proofErr w:type="spellStart"/>
            <w:r w:rsidRPr="00E9264C">
              <w:rPr>
                <w:rFonts w:cs="Calibri"/>
                <w:sz w:val="20"/>
                <w:szCs w:val="18"/>
                <w:lang w:eastAsia="hr-HR"/>
              </w:rPr>
              <w:t>Drenje</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Drenjska</w:t>
            </w:r>
            <w:proofErr w:type="spellEnd"/>
            <w:r w:rsidRPr="00E9264C">
              <w:rPr>
                <w:rFonts w:cs="Calibri"/>
                <w:sz w:val="20"/>
                <w:szCs w:val="18"/>
                <w:lang w:eastAsia="hr-HR"/>
              </w:rPr>
              <w:t xml:space="preserve"> 24</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Prigorje Brdovečko</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90</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Ivane Brlić Mažuranić </w:t>
            </w:r>
            <w:proofErr w:type="spellStart"/>
            <w:r w:rsidRPr="00E9264C">
              <w:rPr>
                <w:rFonts w:cs="Calibri"/>
                <w:sz w:val="20"/>
                <w:szCs w:val="18"/>
                <w:lang w:eastAsia="hr-HR"/>
              </w:rPr>
              <w:t>P.Brdovečko</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Kolodvorska 31</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Prigorje Brdovečko</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91</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Ivane Brlić Mažuranić </w:t>
            </w:r>
            <w:proofErr w:type="spellStart"/>
            <w:r w:rsidRPr="00E9264C">
              <w:rPr>
                <w:rFonts w:cs="Calibri"/>
                <w:sz w:val="20"/>
                <w:szCs w:val="18"/>
                <w:lang w:eastAsia="hr-HR"/>
              </w:rPr>
              <w:t>P.Brdovečko</w:t>
            </w:r>
            <w:proofErr w:type="spellEnd"/>
            <w:r w:rsidRPr="00E9264C">
              <w:rPr>
                <w:rFonts w:cs="Calibri"/>
                <w:sz w:val="20"/>
                <w:szCs w:val="18"/>
                <w:lang w:eastAsia="hr-HR"/>
              </w:rPr>
              <w:t xml:space="preserve"> - PŠ </w:t>
            </w:r>
            <w:proofErr w:type="spellStart"/>
            <w:r w:rsidRPr="00E9264C">
              <w:rPr>
                <w:rFonts w:cs="Calibri"/>
                <w:sz w:val="20"/>
                <w:szCs w:val="18"/>
                <w:lang w:eastAsia="hr-HR"/>
              </w:rPr>
              <w:t>Laduč</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Zagrebačka cesta 45</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Šenkovec</w:t>
            </w:r>
            <w:proofErr w:type="spellEnd"/>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92</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w:t>
            </w:r>
            <w:proofErr w:type="spellStart"/>
            <w:r w:rsidRPr="00E9264C">
              <w:rPr>
                <w:rFonts w:cs="Calibri"/>
                <w:sz w:val="20"/>
                <w:szCs w:val="18"/>
                <w:lang w:eastAsia="hr-HR"/>
              </w:rPr>
              <w:t>Jakovlje</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Stubička 2</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Jakovlje</w:t>
            </w:r>
            <w:proofErr w:type="spellEnd"/>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93</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w:t>
            </w:r>
            <w:proofErr w:type="spellStart"/>
            <w:r w:rsidRPr="00E9264C">
              <w:rPr>
                <w:rFonts w:cs="Calibri"/>
                <w:sz w:val="20"/>
                <w:szCs w:val="18"/>
                <w:lang w:eastAsia="hr-HR"/>
              </w:rPr>
              <w:t>Jakovlje</w:t>
            </w:r>
            <w:proofErr w:type="spellEnd"/>
            <w:r w:rsidRPr="00E9264C">
              <w:rPr>
                <w:rFonts w:cs="Calibri"/>
                <w:sz w:val="20"/>
                <w:szCs w:val="18"/>
                <w:lang w:eastAsia="hr-HR"/>
              </w:rPr>
              <w:t xml:space="preserve"> - PŠ </w:t>
            </w:r>
            <w:proofErr w:type="spellStart"/>
            <w:r w:rsidRPr="00E9264C">
              <w:rPr>
                <w:rFonts w:cs="Calibri"/>
                <w:sz w:val="20"/>
                <w:szCs w:val="18"/>
                <w:lang w:eastAsia="hr-HR"/>
              </w:rPr>
              <w:t>Igrišće</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Igriška</w:t>
            </w:r>
            <w:proofErr w:type="spellEnd"/>
            <w:r w:rsidRPr="00E9264C">
              <w:rPr>
                <w:rFonts w:cs="Calibri"/>
                <w:sz w:val="20"/>
                <w:szCs w:val="18"/>
                <w:lang w:eastAsia="hr-HR"/>
              </w:rPr>
              <w:t xml:space="preserve"> ulica 1</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Jakovlje</w:t>
            </w:r>
            <w:proofErr w:type="spellEnd"/>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94</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w:t>
            </w:r>
            <w:proofErr w:type="spellStart"/>
            <w:r w:rsidRPr="00E9264C">
              <w:rPr>
                <w:rFonts w:cs="Calibri"/>
                <w:sz w:val="20"/>
                <w:szCs w:val="18"/>
                <w:lang w:eastAsia="hr-HR"/>
              </w:rPr>
              <w:t>Jakovlje</w:t>
            </w:r>
            <w:proofErr w:type="spellEnd"/>
            <w:r w:rsidRPr="00E9264C">
              <w:rPr>
                <w:rFonts w:cs="Calibri"/>
                <w:sz w:val="20"/>
                <w:szCs w:val="18"/>
                <w:lang w:eastAsia="hr-HR"/>
              </w:rPr>
              <w:t xml:space="preserve"> - PŠ Kraljev Vrh</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Školska ulica 3</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Luka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95</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Josipa Badalića </w:t>
            </w:r>
            <w:proofErr w:type="spellStart"/>
            <w:r w:rsidRPr="00E9264C">
              <w:rPr>
                <w:rFonts w:cs="Calibri"/>
                <w:sz w:val="20"/>
                <w:szCs w:val="18"/>
                <w:lang w:eastAsia="hr-HR"/>
              </w:rPr>
              <w:t>Graberje</w:t>
            </w:r>
            <w:proofErr w:type="spellEnd"/>
            <w:r w:rsidRPr="00E9264C">
              <w:rPr>
                <w:rFonts w:cs="Calibri"/>
                <w:sz w:val="20"/>
                <w:szCs w:val="18"/>
                <w:lang w:eastAsia="hr-HR"/>
              </w:rPr>
              <w:t xml:space="preserve"> Ivanićko</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Zagrebačka 11</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Graberje</w:t>
            </w:r>
            <w:proofErr w:type="spellEnd"/>
            <w:r w:rsidRPr="00E9264C">
              <w:rPr>
                <w:rFonts w:cs="Calibri"/>
                <w:sz w:val="20"/>
                <w:szCs w:val="18"/>
                <w:lang w:eastAsia="hr-HR"/>
              </w:rPr>
              <w:t xml:space="preserve"> </w:t>
            </w:r>
            <w:proofErr w:type="spellStart"/>
            <w:r w:rsidRPr="00E9264C">
              <w:rPr>
                <w:rFonts w:cs="Calibri"/>
                <w:sz w:val="20"/>
                <w:szCs w:val="18"/>
                <w:lang w:eastAsia="hr-HR"/>
              </w:rPr>
              <w:t>Ivaničko</w:t>
            </w:r>
            <w:proofErr w:type="spellEnd"/>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96</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OŠ Josipa Zorića</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Josipa Zorića 86</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Dugo Selo</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97</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OŠ Kardinala Alojzija Stepinca</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Krašić </w:t>
            </w:r>
            <w:proofErr w:type="spellStart"/>
            <w:r w:rsidRPr="00E9264C">
              <w:rPr>
                <w:rFonts w:cs="Calibri"/>
                <w:sz w:val="20"/>
                <w:szCs w:val="18"/>
                <w:lang w:eastAsia="hr-HR"/>
              </w:rPr>
              <w:t>bb</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Krašić</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lastRenderedPageBreak/>
              <w:t>98</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Kardinala Alojzija Stepinca - PŠ </w:t>
            </w:r>
            <w:proofErr w:type="spellStart"/>
            <w:r w:rsidRPr="00E9264C">
              <w:rPr>
                <w:rFonts w:cs="Calibri"/>
                <w:sz w:val="20"/>
                <w:szCs w:val="18"/>
                <w:lang w:eastAsia="hr-HR"/>
              </w:rPr>
              <w:t>Kostanjevac</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Kostanjevac</w:t>
            </w:r>
            <w:proofErr w:type="spellEnd"/>
            <w:r w:rsidRPr="00E9264C">
              <w:rPr>
                <w:rFonts w:cs="Calibri"/>
                <w:sz w:val="20"/>
                <w:szCs w:val="18"/>
                <w:lang w:eastAsia="hr-HR"/>
              </w:rPr>
              <w:t xml:space="preserve"> </w:t>
            </w:r>
            <w:proofErr w:type="spellStart"/>
            <w:r w:rsidRPr="00E9264C">
              <w:rPr>
                <w:rFonts w:cs="Calibri"/>
                <w:sz w:val="20"/>
                <w:szCs w:val="18"/>
                <w:lang w:eastAsia="hr-HR"/>
              </w:rPr>
              <w:t>bb</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Kostanjevac</w:t>
            </w:r>
            <w:proofErr w:type="spellEnd"/>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99</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Kardinala Alojzija Stepinca - PŠ </w:t>
            </w:r>
            <w:proofErr w:type="spellStart"/>
            <w:r w:rsidRPr="00E9264C">
              <w:rPr>
                <w:rFonts w:cs="Calibri"/>
                <w:sz w:val="20"/>
                <w:szCs w:val="18"/>
                <w:lang w:eastAsia="hr-HR"/>
              </w:rPr>
              <w:t>Prekrižje</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Gornje </w:t>
            </w:r>
            <w:proofErr w:type="spellStart"/>
            <w:r w:rsidRPr="00E9264C">
              <w:rPr>
                <w:rFonts w:cs="Calibri"/>
                <w:sz w:val="20"/>
                <w:szCs w:val="18"/>
                <w:lang w:eastAsia="hr-HR"/>
              </w:rPr>
              <w:t>Prekrižje</w:t>
            </w:r>
            <w:proofErr w:type="spellEnd"/>
            <w:r w:rsidRPr="00E9264C">
              <w:rPr>
                <w:rFonts w:cs="Calibri"/>
                <w:sz w:val="20"/>
                <w:szCs w:val="18"/>
                <w:lang w:eastAsia="hr-HR"/>
              </w:rPr>
              <w:t xml:space="preserve"> </w:t>
            </w:r>
            <w:proofErr w:type="spellStart"/>
            <w:r w:rsidRPr="00E9264C">
              <w:rPr>
                <w:rFonts w:cs="Calibri"/>
                <w:sz w:val="20"/>
                <w:szCs w:val="18"/>
                <w:lang w:eastAsia="hr-HR"/>
              </w:rPr>
              <w:t>bb</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Krašić</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100</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Kardinala Alojzija Stepinca - PŠ </w:t>
            </w:r>
            <w:proofErr w:type="spellStart"/>
            <w:r w:rsidRPr="00E9264C">
              <w:rPr>
                <w:rFonts w:cs="Calibri"/>
                <w:sz w:val="20"/>
                <w:szCs w:val="18"/>
                <w:lang w:eastAsia="hr-HR"/>
              </w:rPr>
              <w:t>Vukšin</w:t>
            </w:r>
            <w:proofErr w:type="spellEnd"/>
            <w:r w:rsidRPr="00E9264C">
              <w:rPr>
                <w:rFonts w:cs="Calibri"/>
                <w:sz w:val="20"/>
                <w:szCs w:val="18"/>
                <w:lang w:eastAsia="hr-HR"/>
              </w:rPr>
              <w:t xml:space="preserve"> Šipak</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Vukšin</w:t>
            </w:r>
            <w:proofErr w:type="spellEnd"/>
            <w:r w:rsidRPr="00E9264C">
              <w:rPr>
                <w:rFonts w:cs="Calibri"/>
                <w:sz w:val="20"/>
                <w:szCs w:val="18"/>
                <w:lang w:eastAsia="hr-HR"/>
              </w:rPr>
              <w:t xml:space="preserve"> Šipak </w:t>
            </w:r>
            <w:proofErr w:type="spellStart"/>
            <w:r w:rsidRPr="00E9264C">
              <w:rPr>
                <w:rFonts w:cs="Calibri"/>
                <w:sz w:val="20"/>
                <w:szCs w:val="18"/>
                <w:lang w:eastAsia="hr-HR"/>
              </w:rPr>
              <w:t>bb</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Krašić</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101</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OŠ Klinča Sela</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Kolodvorska 5, Klinča Sela</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Jastrebarsko</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102</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Klinča Sela - </w:t>
            </w:r>
            <w:proofErr w:type="spellStart"/>
            <w:r w:rsidRPr="00E9264C">
              <w:rPr>
                <w:rFonts w:cs="Calibri"/>
                <w:sz w:val="20"/>
                <w:szCs w:val="18"/>
                <w:lang w:eastAsia="hr-HR"/>
              </w:rPr>
              <w:t>Amruševa</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Amruševa</w:t>
            </w:r>
            <w:proofErr w:type="spellEnd"/>
            <w:r w:rsidRPr="00E9264C">
              <w:rPr>
                <w:rFonts w:cs="Calibri"/>
                <w:sz w:val="20"/>
                <w:szCs w:val="18"/>
                <w:lang w:eastAsia="hr-HR"/>
              </w:rPr>
              <w:t xml:space="preserve"> </w:t>
            </w:r>
            <w:proofErr w:type="spellStart"/>
            <w:r w:rsidRPr="00E9264C">
              <w:rPr>
                <w:rFonts w:cs="Calibri"/>
                <w:sz w:val="20"/>
                <w:szCs w:val="18"/>
                <w:lang w:eastAsia="hr-HR"/>
              </w:rPr>
              <w:t>bb</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Jastrebarsko</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103</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Klinča Sela - PŠ </w:t>
            </w:r>
            <w:proofErr w:type="spellStart"/>
            <w:r w:rsidRPr="00E9264C">
              <w:rPr>
                <w:rFonts w:cs="Calibri"/>
                <w:sz w:val="20"/>
                <w:szCs w:val="18"/>
                <w:lang w:eastAsia="hr-HR"/>
              </w:rPr>
              <w:t>Kupinec</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Kupinec</w:t>
            </w:r>
            <w:proofErr w:type="spellEnd"/>
            <w:r w:rsidRPr="00E9264C">
              <w:rPr>
                <w:rFonts w:cs="Calibri"/>
                <w:sz w:val="20"/>
                <w:szCs w:val="18"/>
                <w:lang w:eastAsia="hr-HR"/>
              </w:rPr>
              <w:t xml:space="preserve">, </w:t>
            </w:r>
            <w:proofErr w:type="spellStart"/>
            <w:r w:rsidRPr="00E9264C">
              <w:rPr>
                <w:rFonts w:cs="Calibri"/>
                <w:sz w:val="20"/>
                <w:szCs w:val="18"/>
                <w:lang w:eastAsia="hr-HR"/>
              </w:rPr>
              <w:t>Kupinec</w:t>
            </w:r>
            <w:proofErr w:type="spellEnd"/>
            <w:r w:rsidRPr="00E9264C">
              <w:rPr>
                <w:rFonts w:cs="Calibri"/>
                <w:sz w:val="20"/>
                <w:szCs w:val="18"/>
                <w:lang w:eastAsia="hr-HR"/>
              </w:rPr>
              <w:t xml:space="preserve"> </w:t>
            </w:r>
            <w:proofErr w:type="spellStart"/>
            <w:r w:rsidRPr="00E9264C">
              <w:rPr>
                <w:rFonts w:cs="Calibri"/>
                <w:sz w:val="20"/>
                <w:szCs w:val="18"/>
                <w:lang w:eastAsia="hr-HR"/>
              </w:rPr>
              <w:t>bb</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Jastrebarsko</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104</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Klinča Sela - PŠ </w:t>
            </w:r>
            <w:proofErr w:type="spellStart"/>
            <w:r w:rsidRPr="00E9264C">
              <w:rPr>
                <w:rFonts w:cs="Calibri"/>
                <w:sz w:val="20"/>
                <w:szCs w:val="18"/>
                <w:lang w:eastAsia="hr-HR"/>
              </w:rPr>
              <w:t>Repišće</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Repišće</w:t>
            </w:r>
            <w:proofErr w:type="spellEnd"/>
            <w:r w:rsidRPr="00E9264C">
              <w:rPr>
                <w:rFonts w:cs="Calibri"/>
                <w:sz w:val="20"/>
                <w:szCs w:val="18"/>
                <w:lang w:eastAsia="hr-HR"/>
              </w:rPr>
              <w:t xml:space="preserve"> </w:t>
            </w:r>
            <w:proofErr w:type="spellStart"/>
            <w:r w:rsidRPr="00E9264C">
              <w:rPr>
                <w:rFonts w:cs="Calibri"/>
                <w:sz w:val="20"/>
                <w:szCs w:val="18"/>
                <w:lang w:eastAsia="hr-HR"/>
              </w:rPr>
              <w:t>bb</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Jastrebarsko</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105</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Ksaver Šandor Gjalski </w:t>
            </w:r>
            <w:proofErr w:type="spellStart"/>
            <w:r w:rsidRPr="00E9264C">
              <w:rPr>
                <w:rFonts w:cs="Calibri"/>
                <w:sz w:val="20"/>
                <w:szCs w:val="18"/>
                <w:lang w:eastAsia="hr-HR"/>
              </w:rPr>
              <w:t>D.Zelina</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Dragutina </w:t>
            </w:r>
            <w:proofErr w:type="spellStart"/>
            <w:r w:rsidRPr="00E9264C">
              <w:rPr>
                <w:rFonts w:cs="Calibri"/>
                <w:sz w:val="20"/>
                <w:szCs w:val="18"/>
                <w:lang w:eastAsia="hr-HR"/>
              </w:rPr>
              <w:t>Stražimira</w:t>
            </w:r>
            <w:proofErr w:type="spellEnd"/>
            <w:r w:rsidRPr="00E9264C">
              <w:rPr>
                <w:rFonts w:cs="Calibri"/>
                <w:sz w:val="20"/>
                <w:szCs w:val="18"/>
                <w:lang w:eastAsia="hr-HR"/>
              </w:rPr>
              <w:t xml:space="preserve"> 24</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Donja Zelina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106</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Ksaver Šandor Gjalski </w:t>
            </w:r>
            <w:proofErr w:type="spellStart"/>
            <w:r w:rsidRPr="00E9264C">
              <w:rPr>
                <w:rFonts w:cs="Calibri"/>
                <w:sz w:val="20"/>
                <w:szCs w:val="18"/>
                <w:lang w:eastAsia="hr-HR"/>
              </w:rPr>
              <w:t>D.Zelina</w:t>
            </w:r>
            <w:proofErr w:type="spellEnd"/>
            <w:r w:rsidRPr="00E9264C">
              <w:rPr>
                <w:rFonts w:cs="Calibri"/>
                <w:sz w:val="20"/>
                <w:szCs w:val="18"/>
                <w:lang w:eastAsia="hr-HR"/>
              </w:rPr>
              <w:t xml:space="preserve"> - PŠ Gornje </w:t>
            </w:r>
            <w:proofErr w:type="spellStart"/>
            <w:r w:rsidRPr="00E9264C">
              <w:rPr>
                <w:rFonts w:cs="Calibri"/>
                <w:sz w:val="20"/>
                <w:szCs w:val="18"/>
                <w:lang w:eastAsia="hr-HR"/>
              </w:rPr>
              <w:t>Psarjevo</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Gornje </w:t>
            </w:r>
            <w:proofErr w:type="spellStart"/>
            <w:r w:rsidRPr="00E9264C">
              <w:rPr>
                <w:rFonts w:cs="Calibri"/>
                <w:sz w:val="20"/>
                <w:szCs w:val="18"/>
                <w:lang w:eastAsia="hr-HR"/>
              </w:rPr>
              <w:t>Psarjevo</w:t>
            </w:r>
            <w:proofErr w:type="spellEnd"/>
            <w:r w:rsidRPr="00E9264C">
              <w:rPr>
                <w:rFonts w:cs="Calibri"/>
                <w:sz w:val="20"/>
                <w:szCs w:val="18"/>
                <w:lang w:eastAsia="hr-HR"/>
              </w:rPr>
              <w:t xml:space="preserve"> 18</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Sveti Ivan Zelina</w:t>
            </w:r>
          </w:p>
        </w:tc>
      </w:tr>
      <w:tr w:rsidR="00E9264C" w:rsidRPr="00E9264C" w:rsidTr="00A32381">
        <w:trPr>
          <w:trHeight w:val="276"/>
        </w:trPr>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107</w:t>
            </w:r>
          </w:p>
        </w:tc>
        <w:tc>
          <w:tcPr>
            <w:tcW w:w="3693" w:type="dxa"/>
            <w:tcBorders>
              <w:top w:val="single" w:sz="4" w:space="0" w:color="auto"/>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Ksaver Šandor Gjalski </w:t>
            </w:r>
            <w:proofErr w:type="spellStart"/>
            <w:r w:rsidRPr="00E9264C">
              <w:rPr>
                <w:rFonts w:cs="Calibri"/>
                <w:sz w:val="20"/>
                <w:szCs w:val="18"/>
                <w:lang w:eastAsia="hr-HR"/>
              </w:rPr>
              <w:t>D.Zelina</w:t>
            </w:r>
            <w:proofErr w:type="spellEnd"/>
            <w:r w:rsidRPr="00E9264C">
              <w:rPr>
                <w:rFonts w:cs="Calibri"/>
                <w:sz w:val="20"/>
                <w:szCs w:val="18"/>
                <w:lang w:eastAsia="hr-HR"/>
              </w:rPr>
              <w:t xml:space="preserve"> - PŠ </w:t>
            </w:r>
            <w:proofErr w:type="spellStart"/>
            <w:r w:rsidRPr="00E9264C">
              <w:rPr>
                <w:rFonts w:cs="Calibri"/>
                <w:sz w:val="20"/>
                <w:szCs w:val="18"/>
                <w:lang w:eastAsia="hr-HR"/>
              </w:rPr>
              <w:t>Nespeš</w:t>
            </w:r>
            <w:proofErr w:type="spellEnd"/>
          </w:p>
        </w:tc>
        <w:tc>
          <w:tcPr>
            <w:tcW w:w="2706" w:type="dxa"/>
            <w:tcBorders>
              <w:top w:val="single" w:sz="4" w:space="0" w:color="auto"/>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Nespeš</w:t>
            </w:r>
            <w:proofErr w:type="spellEnd"/>
            <w:r w:rsidRPr="00E9264C">
              <w:rPr>
                <w:rFonts w:cs="Calibri"/>
                <w:sz w:val="20"/>
                <w:szCs w:val="18"/>
                <w:lang w:eastAsia="hr-HR"/>
              </w:rPr>
              <w:t xml:space="preserve"> 5</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Donja Zelina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108</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OŠ Luka</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Trg Svetog Roka 3</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Luka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109</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OŠ Ljubo Babić</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Ulica Ante i Davida Starčevića 16</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Jastrebarsko</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110</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OŠ Ljubo Babić - PŠ Cvetković</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Cvetković 123</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Jastrebarsko</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111</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Ljubo Babić - PŠ </w:t>
            </w:r>
            <w:proofErr w:type="spellStart"/>
            <w:r w:rsidRPr="00E9264C">
              <w:rPr>
                <w:rFonts w:cs="Calibri"/>
                <w:sz w:val="20"/>
                <w:szCs w:val="18"/>
                <w:lang w:eastAsia="hr-HR"/>
              </w:rPr>
              <w:t>Čeglje</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Čeglje</w:t>
            </w:r>
            <w:proofErr w:type="spellEnd"/>
            <w:r w:rsidRPr="00E9264C">
              <w:rPr>
                <w:rFonts w:cs="Calibri"/>
                <w:sz w:val="20"/>
                <w:szCs w:val="18"/>
                <w:lang w:eastAsia="hr-HR"/>
              </w:rPr>
              <w:t xml:space="preserve"> 16</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Jastrebarsko</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112</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Ljubo Babić - PŠ </w:t>
            </w:r>
            <w:proofErr w:type="spellStart"/>
            <w:r w:rsidRPr="00E9264C">
              <w:rPr>
                <w:rFonts w:cs="Calibri"/>
                <w:sz w:val="20"/>
                <w:szCs w:val="18"/>
                <w:lang w:eastAsia="hr-HR"/>
              </w:rPr>
              <w:t>Desinec</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Gornji </w:t>
            </w:r>
            <w:proofErr w:type="spellStart"/>
            <w:r w:rsidRPr="00E9264C">
              <w:rPr>
                <w:rFonts w:cs="Calibri"/>
                <w:sz w:val="20"/>
                <w:szCs w:val="18"/>
                <w:lang w:eastAsia="hr-HR"/>
              </w:rPr>
              <w:t>Desinec</w:t>
            </w:r>
            <w:proofErr w:type="spellEnd"/>
            <w:r w:rsidRPr="00E9264C">
              <w:rPr>
                <w:rFonts w:cs="Calibri"/>
                <w:sz w:val="20"/>
                <w:szCs w:val="18"/>
                <w:lang w:eastAsia="hr-HR"/>
              </w:rPr>
              <w:t xml:space="preserve"> 66</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Jastrebarsko</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113</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Ljubo Babić - PŠ </w:t>
            </w:r>
            <w:proofErr w:type="spellStart"/>
            <w:r w:rsidRPr="00E9264C">
              <w:rPr>
                <w:rFonts w:cs="Calibri"/>
                <w:sz w:val="20"/>
                <w:szCs w:val="18"/>
                <w:lang w:eastAsia="hr-HR"/>
              </w:rPr>
              <w:t>Domagović</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Domagović</w:t>
            </w:r>
            <w:proofErr w:type="spellEnd"/>
            <w:r w:rsidRPr="00E9264C">
              <w:rPr>
                <w:rFonts w:cs="Calibri"/>
                <w:sz w:val="20"/>
                <w:szCs w:val="18"/>
                <w:lang w:eastAsia="hr-HR"/>
              </w:rPr>
              <w:t xml:space="preserve"> 57</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Jastrebarsko</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114</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Ljubo Babić - PŠ </w:t>
            </w:r>
            <w:proofErr w:type="spellStart"/>
            <w:r w:rsidRPr="00E9264C">
              <w:rPr>
                <w:rFonts w:cs="Calibri"/>
                <w:sz w:val="20"/>
                <w:szCs w:val="18"/>
                <w:lang w:eastAsia="hr-HR"/>
              </w:rPr>
              <w:t>Petrovina</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Petrovina</w:t>
            </w:r>
            <w:proofErr w:type="spellEnd"/>
            <w:r w:rsidRPr="00E9264C">
              <w:rPr>
                <w:rFonts w:cs="Calibri"/>
                <w:sz w:val="20"/>
                <w:szCs w:val="18"/>
                <w:lang w:eastAsia="hr-HR"/>
              </w:rPr>
              <w:t xml:space="preserve"> 108</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Jastrebarsko</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115</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OŠ Ljubo Babić - PŠ Plešivica</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Plešivica 44</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Jastrebarsko</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116</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OŠ Ljubo Babić - PŠ Sveta Jana</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Gorica </w:t>
            </w:r>
            <w:proofErr w:type="spellStart"/>
            <w:r w:rsidRPr="00E9264C">
              <w:rPr>
                <w:rFonts w:cs="Calibri"/>
                <w:sz w:val="20"/>
                <w:szCs w:val="18"/>
                <w:lang w:eastAsia="hr-HR"/>
              </w:rPr>
              <w:t>Svetojanska</w:t>
            </w:r>
            <w:proofErr w:type="spellEnd"/>
            <w:r w:rsidRPr="00E9264C">
              <w:rPr>
                <w:rFonts w:cs="Calibri"/>
                <w:sz w:val="20"/>
                <w:szCs w:val="18"/>
                <w:lang w:eastAsia="hr-HR"/>
              </w:rPr>
              <w:t xml:space="preserve"> 12</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Gorica </w:t>
            </w:r>
            <w:proofErr w:type="spellStart"/>
            <w:r w:rsidRPr="00E9264C">
              <w:rPr>
                <w:rFonts w:cs="Calibri"/>
                <w:sz w:val="20"/>
                <w:szCs w:val="18"/>
                <w:lang w:eastAsia="hr-HR"/>
              </w:rPr>
              <w:t>Svetojanska</w:t>
            </w:r>
            <w:proofErr w:type="spellEnd"/>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117</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Ljubo Babić - PŠ </w:t>
            </w:r>
            <w:proofErr w:type="spellStart"/>
            <w:r w:rsidRPr="00E9264C">
              <w:rPr>
                <w:rFonts w:cs="Calibri"/>
                <w:sz w:val="20"/>
                <w:szCs w:val="18"/>
                <w:lang w:eastAsia="hr-HR"/>
              </w:rPr>
              <w:t>Volavje</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Volavje</w:t>
            </w:r>
            <w:proofErr w:type="spellEnd"/>
            <w:r w:rsidRPr="00E9264C">
              <w:rPr>
                <w:rFonts w:cs="Calibri"/>
                <w:sz w:val="20"/>
                <w:szCs w:val="18"/>
                <w:lang w:eastAsia="hr-HR"/>
              </w:rPr>
              <w:t xml:space="preserve"> 29</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Jastrebarsko</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118</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OŠ Milke Trnine Križ</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Školska 10</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Križ</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119</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Milke Trnine Križ - PŠ </w:t>
            </w:r>
            <w:proofErr w:type="spellStart"/>
            <w:r w:rsidRPr="00E9264C">
              <w:rPr>
                <w:rFonts w:cs="Calibri"/>
                <w:sz w:val="20"/>
                <w:szCs w:val="18"/>
                <w:lang w:eastAsia="hr-HR"/>
              </w:rPr>
              <w:t>Novoselec</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Moslavačka 119</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Graberje</w:t>
            </w:r>
            <w:proofErr w:type="spellEnd"/>
            <w:r w:rsidRPr="00E9264C">
              <w:rPr>
                <w:rFonts w:cs="Calibri"/>
                <w:sz w:val="20"/>
                <w:szCs w:val="18"/>
                <w:lang w:eastAsia="hr-HR"/>
              </w:rPr>
              <w:t xml:space="preserve"> </w:t>
            </w:r>
            <w:proofErr w:type="spellStart"/>
            <w:r w:rsidRPr="00E9264C">
              <w:rPr>
                <w:rFonts w:cs="Calibri"/>
                <w:sz w:val="20"/>
                <w:szCs w:val="18"/>
                <w:lang w:eastAsia="hr-HR"/>
              </w:rPr>
              <w:t>Ivaničko</w:t>
            </w:r>
            <w:proofErr w:type="spellEnd"/>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120</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Pavao </w:t>
            </w:r>
            <w:proofErr w:type="spellStart"/>
            <w:r w:rsidRPr="00E9264C">
              <w:rPr>
                <w:rFonts w:cs="Calibri"/>
                <w:sz w:val="20"/>
                <w:szCs w:val="18"/>
                <w:lang w:eastAsia="hr-HR"/>
              </w:rPr>
              <w:t>Belas</w:t>
            </w:r>
            <w:proofErr w:type="spellEnd"/>
            <w:r w:rsidRPr="00E9264C">
              <w:rPr>
                <w:rFonts w:cs="Calibri"/>
                <w:sz w:val="20"/>
                <w:szCs w:val="18"/>
                <w:lang w:eastAsia="hr-HR"/>
              </w:rPr>
              <w:t xml:space="preserve"> - nova zgrada</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Ilije Gregorića 28</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Zaprešić</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121</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Pavao </w:t>
            </w:r>
            <w:proofErr w:type="spellStart"/>
            <w:r w:rsidRPr="00E9264C">
              <w:rPr>
                <w:rFonts w:cs="Calibri"/>
                <w:sz w:val="20"/>
                <w:szCs w:val="18"/>
                <w:lang w:eastAsia="hr-HR"/>
              </w:rPr>
              <w:t>Belas</w:t>
            </w:r>
            <w:proofErr w:type="spellEnd"/>
            <w:r w:rsidRPr="00E9264C">
              <w:rPr>
                <w:rFonts w:cs="Calibri"/>
                <w:sz w:val="20"/>
                <w:szCs w:val="18"/>
                <w:lang w:eastAsia="hr-HR"/>
              </w:rPr>
              <w:t xml:space="preserve"> - stara zgrada</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Ilije Gregorića 28</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Zaprešić</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122</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OŠ Pokupsko</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Pokupsko 37/A</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Pokupsko</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123</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Pokupsko - PŠ </w:t>
            </w:r>
            <w:proofErr w:type="spellStart"/>
            <w:r w:rsidRPr="00E9264C">
              <w:rPr>
                <w:rFonts w:cs="Calibri"/>
                <w:sz w:val="20"/>
                <w:szCs w:val="18"/>
                <w:lang w:eastAsia="hr-HR"/>
              </w:rPr>
              <w:t>Hotnja</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Hotnja</w:t>
            </w:r>
            <w:proofErr w:type="spellEnd"/>
            <w:r w:rsidRPr="00E9264C">
              <w:rPr>
                <w:rFonts w:cs="Calibri"/>
                <w:sz w:val="20"/>
                <w:szCs w:val="18"/>
                <w:lang w:eastAsia="hr-HR"/>
              </w:rPr>
              <w:t xml:space="preserve"> </w:t>
            </w:r>
            <w:proofErr w:type="spellStart"/>
            <w:r w:rsidRPr="00E9264C">
              <w:rPr>
                <w:rFonts w:cs="Calibri"/>
                <w:sz w:val="20"/>
                <w:szCs w:val="18"/>
                <w:lang w:eastAsia="hr-HR"/>
              </w:rPr>
              <w:t>bb</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Pokupsko</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124</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Posavski </w:t>
            </w:r>
            <w:proofErr w:type="spellStart"/>
            <w:r w:rsidRPr="00E9264C">
              <w:rPr>
                <w:rFonts w:cs="Calibri"/>
                <w:sz w:val="20"/>
                <w:szCs w:val="18"/>
                <w:lang w:eastAsia="hr-HR"/>
              </w:rPr>
              <w:t>Bregi</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Savska 70</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Posavski </w:t>
            </w:r>
            <w:proofErr w:type="spellStart"/>
            <w:r w:rsidRPr="00E9264C">
              <w:rPr>
                <w:rFonts w:cs="Calibri"/>
                <w:sz w:val="20"/>
                <w:szCs w:val="18"/>
                <w:lang w:eastAsia="hr-HR"/>
              </w:rPr>
              <w:t>Bregi</w:t>
            </w:r>
            <w:proofErr w:type="spellEnd"/>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125</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w:t>
            </w:r>
            <w:proofErr w:type="spellStart"/>
            <w:r w:rsidRPr="00E9264C">
              <w:rPr>
                <w:rFonts w:cs="Calibri"/>
                <w:sz w:val="20"/>
                <w:szCs w:val="18"/>
                <w:lang w:eastAsia="hr-HR"/>
              </w:rPr>
              <w:t>Pušća</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Zagorska 2</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Donja </w:t>
            </w:r>
            <w:proofErr w:type="spellStart"/>
            <w:r w:rsidRPr="00E9264C">
              <w:rPr>
                <w:rFonts w:cs="Calibri"/>
                <w:sz w:val="20"/>
                <w:szCs w:val="18"/>
                <w:lang w:eastAsia="hr-HR"/>
              </w:rPr>
              <w:t>Pušća</w:t>
            </w:r>
            <w:proofErr w:type="spellEnd"/>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126</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w:t>
            </w:r>
            <w:proofErr w:type="spellStart"/>
            <w:r w:rsidRPr="00E9264C">
              <w:rPr>
                <w:rFonts w:cs="Calibri"/>
                <w:sz w:val="20"/>
                <w:szCs w:val="18"/>
                <w:lang w:eastAsia="hr-HR"/>
              </w:rPr>
              <w:t>Pušća</w:t>
            </w:r>
            <w:proofErr w:type="spellEnd"/>
            <w:r w:rsidRPr="00E9264C">
              <w:rPr>
                <w:rFonts w:cs="Calibri"/>
                <w:sz w:val="20"/>
                <w:szCs w:val="18"/>
                <w:lang w:eastAsia="hr-HR"/>
              </w:rPr>
              <w:t xml:space="preserve"> - PŠ </w:t>
            </w:r>
            <w:proofErr w:type="spellStart"/>
            <w:r w:rsidRPr="00E9264C">
              <w:rPr>
                <w:rFonts w:cs="Calibri"/>
                <w:sz w:val="20"/>
                <w:szCs w:val="18"/>
                <w:lang w:eastAsia="hr-HR"/>
              </w:rPr>
              <w:t>Dubravica</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Pavla </w:t>
            </w:r>
            <w:proofErr w:type="spellStart"/>
            <w:r w:rsidRPr="00E9264C">
              <w:rPr>
                <w:rFonts w:cs="Calibri"/>
                <w:sz w:val="20"/>
                <w:szCs w:val="18"/>
                <w:lang w:eastAsia="hr-HR"/>
              </w:rPr>
              <w:t>Štoosa</w:t>
            </w:r>
            <w:proofErr w:type="spellEnd"/>
            <w:r w:rsidRPr="00E9264C">
              <w:rPr>
                <w:rFonts w:cs="Calibri"/>
                <w:sz w:val="20"/>
                <w:szCs w:val="18"/>
                <w:lang w:eastAsia="hr-HR"/>
              </w:rPr>
              <w:t xml:space="preserve"> 38</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Dubravica</w:t>
            </w:r>
            <w:proofErr w:type="spellEnd"/>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127</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w:t>
            </w:r>
            <w:proofErr w:type="spellStart"/>
            <w:r w:rsidRPr="00E9264C">
              <w:rPr>
                <w:rFonts w:cs="Calibri"/>
                <w:sz w:val="20"/>
                <w:szCs w:val="18"/>
                <w:lang w:eastAsia="hr-HR"/>
              </w:rPr>
              <w:t>Rugvica</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Posavska 2, </w:t>
            </w:r>
            <w:proofErr w:type="spellStart"/>
            <w:r w:rsidRPr="00E9264C">
              <w:rPr>
                <w:rFonts w:cs="Calibri"/>
                <w:sz w:val="20"/>
                <w:szCs w:val="18"/>
                <w:lang w:eastAsia="hr-HR"/>
              </w:rPr>
              <w:t>Rugvica</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Dugo Selo</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128</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w:t>
            </w:r>
            <w:proofErr w:type="spellStart"/>
            <w:r w:rsidRPr="00E9264C">
              <w:rPr>
                <w:rFonts w:cs="Calibri"/>
                <w:sz w:val="20"/>
                <w:szCs w:val="18"/>
                <w:lang w:eastAsia="hr-HR"/>
              </w:rPr>
              <w:t>Rugvica</w:t>
            </w:r>
            <w:proofErr w:type="spellEnd"/>
            <w:r w:rsidRPr="00E9264C">
              <w:rPr>
                <w:rFonts w:cs="Calibri"/>
                <w:sz w:val="20"/>
                <w:szCs w:val="18"/>
                <w:lang w:eastAsia="hr-HR"/>
              </w:rPr>
              <w:t xml:space="preserve"> - Sportska dvorana</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Posavska 2, </w:t>
            </w:r>
            <w:proofErr w:type="spellStart"/>
            <w:r w:rsidRPr="00E9264C">
              <w:rPr>
                <w:rFonts w:cs="Calibri"/>
                <w:sz w:val="20"/>
                <w:szCs w:val="18"/>
                <w:lang w:eastAsia="hr-HR"/>
              </w:rPr>
              <w:t>Rugvica</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Dugo Selo</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129</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OŠ Slavka Kolara - Kravarsko</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Gajevo 2</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Kravarsko</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130</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Slavka Kolara - PŠ Donji </w:t>
            </w:r>
            <w:proofErr w:type="spellStart"/>
            <w:r w:rsidRPr="00E9264C">
              <w:rPr>
                <w:rFonts w:cs="Calibri"/>
                <w:sz w:val="20"/>
                <w:szCs w:val="18"/>
                <w:lang w:eastAsia="hr-HR"/>
              </w:rPr>
              <w:t>Hruševec</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Donji </w:t>
            </w:r>
            <w:proofErr w:type="spellStart"/>
            <w:r w:rsidRPr="00E9264C">
              <w:rPr>
                <w:rFonts w:cs="Calibri"/>
                <w:sz w:val="20"/>
                <w:szCs w:val="18"/>
                <w:lang w:eastAsia="hr-HR"/>
              </w:rPr>
              <w:t>Hruševec</w:t>
            </w:r>
            <w:proofErr w:type="spellEnd"/>
            <w:r w:rsidRPr="00E9264C">
              <w:rPr>
                <w:rFonts w:cs="Calibri"/>
                <w:sz w:val="20"/>
                <w:szCs w:val="18"/>
                <w:lang w:eastAsia="hr-HR"/>
              </w:rPr>
              <w:t xml:space="preserve"> </w:t>
            </w:r>
            <w:proofErr w:type="spellStart"/>
            <w:r w:rsidRPr="00E9264C">
              <w:rPr>
                <w:rFonts w:cs="Calibri"/>
                <w:sz w:val="20"/>
                <w:szCs w:val="18"/>
                <w:lang w:eastAsia="hr-HR"/>
              </w:rPr>
              <w:t>bb</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Kravarsko</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131</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Slavka Kolara - PŠ Gornji </w:t>
            </w:r>
            <w:proofErr w:type="spellStart"/>
            <w:r w:rsidRPr="00E9264C">
              <w:rPr>
                <w:rFonts w:cs="Calibri"/>
                <w:sz w:val="20"/>
                <w:szCs w:val="18"/>
                <w:lang w:eastAsia="hr-HR"/>
              </w:rPr>
              <w:t>Hruševec</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Gornji </w:t>
            </w:r>
            <w:proofErr w:type="spellStart"/>
            <w:r w:rsidRPr="00E9264C">
              <w:rPr>
                <w:rFonts w:cs="Calibri"/>
                <w:sz w:val="20"/>
                <w:szCs w:val="18"/>
                <w:lang w:eastAsia="hr-HR"/>
              </w:rPr>
              <w:t>Hruševec</w:t>
            </w:r>
            <w:proofErr w:type="spellEnd"/>
            <w:r w:rsidRPr="00E9264C">
              <w:rPr>
                <w:rFonts w:cs="Calibri"/>
                <w:sz w:val="20"/>
                <w:szCs w:val="18"/>
                <w:lang w:eastAsia="hr-HR"/>
              </w:rPr>
              <w:t xml:space="preserve"> </w:t>
            </w:r>
            <w:proofErr w:type="spellStart"/>
            <w:r w:rsidRPr="00E9264C">
              <w:rPr>
                <w:rFonts w:cs="Calibri"/>
                <w:sz w:val="20"/>
                <w:szCs w:val="18"/>
                <w:lang w:eastAsia="hr-HR"/>
              </w:rPr>
              <w:t>bb</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Kravarsko</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132</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Slavka Kolara - PŠ </w:t>
            </w:r>
            <w:proofErr w:type="spellStart"/>
            <w:r w:rsidRPr="00E9264C">
              <w:rPr>
                <w:rFonts w:cs="Calibri"/>
                <w:sz w:val="20"/>
                <w:szCs w:val="18"/>
                <w:lang w:eastAsia="hr-HR"/>
              </w:rPr>
              <w:t>Kozjača</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Školska 8</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Kravarsko</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133</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Stjepan Radić </w:t>
            </w:r>
            <w:proofErr w:type="spellStart"/>
            <w:r w:rsidRPr="00E9264C">
              <w:rPr>
                <w:rFonts w:cs="Calibri"/>
                <w:sz w:val="20"/>
                <w:szCs w:val="18"/>
                <w:lang w:eastAsia="hr-HR"/>
              </w:rPr>
              <w:t>Božjakovina</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Domaćinska 1, </w:t>
            </w:r>
            <w:proofErr w:type="spellStart"/>
            <w:r w:rsidRPr="00E9264C">
              <w:rPr>
                <w:rFonts w:cs="Calibri"/>
                <w:sz w:val="20"/>
                <w:szCs w:val="18"/>
                <w:lang w:eastAsia="hr-HR"/>
              </w:rPr>
              <w:t>Božjakovina</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Dugo Selo</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134</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Stjepan Radić </w:t>
            </w:r>
            <w:proofErr w:type="spellStart"/>
            <w:r w:rsidRPr="00E9264C">
              <w:rPr>
                <w:rFonts w:cs="Calibri"/>
                <w:sz w:val="20"/>
                <w:szCs w:val="18"/>
                <w:lang w:eastAsia="hr-HR"/>
              </w:rPr>
              <w:t>Božjakovina</w:t>
            </w:r>
            <w:proofErr w:type="spellEnd"/>
            <w:r w:rsidRPr="00E9264C">
              <w:rPr>
                <w:rFonts w:cs="Calibri"/>
                <w:sz w:val="20"/>
                <w:szCs w:val="18"/>
                <w:lang w:eastAsia="hr-HR"/>
              </w:rPr>
              <w:t xml:space="preserve"> - PŠ </w:t>
            </w:r>
            <w:proofErr w:type="spellStart"/>
            <w:r w:rsidRPr="00E9264C">
              <w:rPr>
                <w:rFonts w:cs="Calibri"/>
                <w:sz w:val="20"/>
                <w:szCs w:val="18"/>
                <w:lang w:eastAsia="hr-HR"/>
              </w:rPr>
              <w:t>Lupoglav</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Ivana Horvatića 113, </w:t>
            </w:r>
            <w:proofErr w:type="spellStart"/>
            <w:r w:rsidRPr="00E9264C">
              <w:rPr>
                <w:rFonts w:cs="Calibri"/>
                <w:sz w:val="20"/>
                <w:szCs w:val="18"/>
                <w:lang w:eastAsia="hr-HR"/>
              </w:rPr>
              <w:t>Lupoglav</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Dugo Selo</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135</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Stjepana </w:t>
            </w:r>
            <w:proofErr w:type="spellStart"/>
            <w:r w:rsidRPr="00E9264C">
              <w:rPr>
                <w:rFonts w:cs="Calibri"/>
                <w:sz w:val="20"/>
                <w:szCs w:val="18"/>
                <w:lang w:eastAsia="hr-HR"/>
              </w:rPr>
              <w:t>Basaričeka</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Milke Trnine 14</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A7030D" w:rsidP="00E9264C">
            <w:pPr>
              <w:tabs>
                <w:tab w:val="clear" w:pos="720"/>
                <w:tab w:val="clear" w:pos="6912"/>
              </w:tabs>
              <w:jc w:val="left"/>
              <w:rPr>
                <w:rFonts w:cs="Calibri"/>
                <w:sz w:val="20"/>
                <w:szCs w:val="18"/>
                <w:lang w:eastAsia="hr-HR"/>
              </w:rPr>
            </w:pPr>
            <w:r>
              <w:rPr>
                <w:rFonts w:cs="Calibri"/>
                <w:sz w:val="20"/>
                <w:szCs w:val="18"/>
                <w:lang w:eastAsia="hr-HR"/>
              </w:rPr>
              <w:t>Ivanić-Grad</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136</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Stjepana </w:t>
            </w:r>
            <w:proofErr w:type="spellStart"/>
            <w:r w:rsidRPr="00E9264C">
              <w:rPr>
                <w:rFonts w:cs="Calibri"/>
                <w:sz w:val="20"/>
                <w:szCs w:val="18"/>
                <w:lang w:eastAsia="hr-HR"/>
              </w:rPr>
              <w:t>Basaričeka</w:t>
            </w:r>
            <w:proofErr w:type="spellEnd"/>
            <w:r w:rsidRPr="00E9264C">
              <w:rPr>
                <w:rFonts w:cs="Calibri"/>
                <w:sz w:val="20"/>
                <w:szCs w:val="18"/>
                <w:lang w:eastAsia="hr-HR"/>
              </w:rPr>
              <w:t xml:space="preserve"> - Sportska dvorana</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Milke Trnine 14</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A7030D" w:rsidP="00E9264C">
            <w:pPr>
              <w:tabs>
                <w:tab w:val="clear" w:pos="720"/>
                <w:tab w:val="clear" w:pos="6912"/>
              </w:tabs>
              <w:jc w:val="left"/>
              <w:rPr>
                <w:rFonts w:cs="Calibri"/>
                <w:sz w:val="20"/>
                <w:szCs w:val="18"/>
                <w:lang w:eastAsia="hr-HR"/>
              </w:rPr>
            </w:pPr>
            <w:r>
              <w:rPr>
                <w:rFonts w:cs="Calibri"/>
                <w:sz w:val="20"/>
                <w:szCs w:val="18"/>
                <w:lang w:eastAsia="hr-HR"/>
              </w:rPr>
              <w:t>Ivanić-Grad</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137</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Sveta </w:t>
            </w:r>
            <w:proofErr w:type="spellStart"/>
            <w:r w:rsidRPr="00E9264C">
              <w:rPr>
                <w:rFonts w:cs="Calibri"/>
                <w:sz w:val="20"/>
                <w:szCs w:val="18"/>
                <w:lang w:eastAsia="hr-HR"/>
              </w:rPr>
              <w:t>Nedelja</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Svetonedeljska</w:t>
            </w:r>
            <w:proofErr w:type="spellEnd"/>
            <w:r w:rsidRPr="00E9264C">
              <w:rPr>
                <w:rFonts w:cs="Calibri"/>
                <w:sz w:val="20"/>
                <w:szCs w:val="18"/>
                <w:lang w:eastAsia="hr-HR"/>
              </w:rPr>
              <w:t xml:space="preserve"> 21</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Sveta </w:t>
            </w:r>
            <w:proofErr w:type="spellStart"/>
            <w:r w:rsidRPr="00E9264C">
              <w:rPr>
                <w:rFonts w:cs="Calibri"/>
                <w:sz w:val="20"/>
                <w:szCs w:val="18"/>
                <w:lang w:eastAsia="hr-HR"/>
              </w:rPr>
              <w:t>Nedelja</w:t>
            </w:r>
            <w:proofErr w:type="spellEnd"/>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138</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Sveta </w:t>
            </w:r>
            <w:proofErr w:type="spellStart"/>
            <w:r w:rsidRPr="00E9264C">
              <w:rPr>
                <w:rFonts w:cs="Calibri"/>
                <w:sz w:val="20"/>
                <w:szCs w:val="18"/>
                <w:lang w:eastAsia="hr-HR"/>
              </w:rPr>
              <w:t>Nedelja</w:t>
            </w:r>
            <w:proofErr w:type="spellEnd"/>
            <w:r w:rsidRPr="00E9264C">
              <w:rPr>
                <w:rFonts w:cs="Calibri"/>
                <w:sz w:val="20"/>
                <w:szCs w:val="18"/>
                <w:lang w:eastAsia="hr-HR"/>
              </w:rPr>
              <w:t xml:space="preserve"> - PŠ </w:t>
            </w:r>
            <w:proofErr w:type="spellStart"/>
            <w:r w:rsidRPr="00E9264C">
              <w:rPr>
                <w:rFonts w:cs="Calibri"/>
                <w:sz w:val="20"/>
                <w:szCs w:val="18"/>
                <w:lang w:eastAsia="hr-HR"/>
              </w:rPr>
              <w:t>Kerestinec</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Mate Lovraka 3, </w:t>
            </w:r>
            <w:proofErr w:type="spellStart"/>
            <w:r w:rsidRPr="00E9264C">
              <w:rPr>
                <w:rFonts w:cs="Calibri"/>
                <w:sz w:val="20"/>
                <w:szCs w:val="18"/>
                <w:lang w:eastAsia="hr-HR"/>
              </w:rPr>
              <w:t>Kerestinec</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Sveta </w:t>
            </w:r>
            <w:proofErr w:type="spellStart"/>
            <w:r w:rsidRPr="00E9264C">
              <w:rPr>
                <w:rFonts w:cs="Calibri"/>
                <w:sz w:val="20"/>
                <w:szCs w:val="18"/>
                <w:lang w:eastAsia="hr-HR"/>
              </w:rPr>
              <w:t>Nedelja</w:t>
            </w:r>
            <w:proofErr w:type="spellEnd"/>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139</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Sveta </w:t>
            </w:r>
            <w:proofErr w:type="spellStart"/>
            <w:r w:rsidRPr="00E9264C">
              <w:rPr>
                <w:rFonts w:cs="Calibri"/>
                <w:sz w:val="20"/>
                <w:szCs w:val="18"/>
                <w:lang w:eastAsia="hr-HR"/>
              </w:rPr>
              <w:t>Nedelja</w:t>
            </w:r>
            <w:proofErr w:type="spellEnd"/>
            <w:r w:rsidRPr="00E9264C">
              <w:rPr>
                <w:rFonts w:cs="Calibri"/>
                <w:sz w:val="20"/>
                <w:szCs w:val="18"/>
                <w:lang w:eastAsia="hr-HR"/>
              </w:rPr>
              <w:t xml:space="preserve"> - PŠ Rakitje</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Školska 4, Rakitje</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Bestovje</w:t>
            </w:r>
            <w:proofErr w:type="spellEnd"/>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140</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Sveta </w:t>
            </w:r>
            <w:proofErr w:type="spellStart"/>
            <w:r w:rsidRPr="00E9264C">
              <w:rPr>
                <w:rFonts w:cs="Calibri"/>
                <w:sz w:val="20"/>
                <w:szCs w:val="18"/>
                <w:lang w:eastAsia="hr-HR"/>
              </w:rPr>
              <w:t>Nedelja</w:t>
            </w:r>
            <w:proofErr w:type="spellEnd"/>
            <w:r w:rsidRPr="00E9264C">
              <w:rPr>
                <w:rFonts w:cs="Calibri"/>
                <w:sz w:val="20"/>
                <w:szCs w:val="18"/>
                <w:lang w:eastAsia="hr-HR"/>
              </w:rPr>
              <w:t xml:space="preserve"> - PŠ Rakitje - dvorana</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Školska 4</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Bestovje</w:t>
            </w:r>
            <w:proofErr w:type="spellEnd"/>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lastRenderedPageBreak/>
              <w:t>141</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Sveta </w:t>
            </w:r>
            <w:proofErr w:type="spellStart"/>
            <w:r w:rsidRPr="00E9264C">
              <w:rPr>
                <w:rFonts w:cs="Calibri"/>
                <w:sz w:val="20"/>
                <w:szCs w:val="18"/>
                <w:lang w:eastAsia="hr-HR"/>
              </w:rPr>
              <w:t>Nedelja</w:t>
            </w:r>
            <w:proofErr w:type="spellEnd"/>
            <w:r w:rsidRPr="00E9264C">
              <w:rPr>
                <w:rFonts w:cs="Calibri"/>
                <w:sz w:val="20"/>
                <w:szCs w:val="18"/>
                <w:lang w:eastAsia="hr-HR"/>
              </w:rPr>
              <w:t xml:space="preserve"> - PŠ Rakov Potok</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Školska 3</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Rakov Potok</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142</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Sveta </w:t>
            </w:r>
            <w:proofErr w:type="spellStart"/>
            <w:r w:rsidRPr="00E9264C">
              <w:rPr>
                <w:rFonts w:cs="Calibri"/>
                <w:sz w:val="20"/>
                <w:szCs w:val="18"/>
                <w:lang w:eastAsia="hr-HR"/>
              </w:rPr>
              <w:t>Nedelja</w:t>
            </w:r>
            <w:proofErr w:type="spellEnd"/>
            <w:r w:rsidRPr="00E9264C">
              <w:rPr>
                <w:rFonts w:cs="Calibri"/>
                <w:sz w:val="20"/>
                <w:szCs w:val="18"/>
                <w:lang w:eastAsia="hr-HR"/>
              </w:rPr>
              <w:t xml:space="preserve"> - PŠ </w:t>
            </w:r>
            <w:proofErr w:type="spellStart"/>
            <w:r w:rsidRPr="00E9264C">
              <w:rPr>
                <w:rFonts w:cs="Calibri"/>
                <w:sz w:val="20"/>
                <w:szCs w:val="18"/>
                <w:lang w:eastAsia="hr-HR"/>
              </w:rPr>
              <w:t>Strmec</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Školska 13</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Strmec</w:t>
            </w:r>
            <w:proofErr w:type="spellEnd"/>
            <w:r w:rsidRPr="00E9264C">
              <w:rPr>
                <w:rFonts w:cs="Calibri"/>
                <w:sz w:val="20"/>
                <w:szCs w:val="18"/>
                <w:lang w:eastAsia="hr-HR"/>
              </w:rPr>
              <w:t xml:space="preserve"> Samoborski</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143</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Vladimir Nazor </w:t>
            </w:r>
            <w:proofErr w:type="spellStart"/>
            <w:r w:rsidRPr="00E9264C">
              <w:rPr>
                <w:rFonts w:cs="Calibri"/>
                <w:sz w:val="20"/>
                <w:szCs w:val="18"/>
                <w:lang w:eastAsia="hr-HR"/>
              </w:rPr>
              <w:t>Pisarovina</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Zagrebačka 12</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Pisarovina</w:t>
            </w:r>
            <w:proofErr w:type="spellEnd"/>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144</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Vladimir Nazor </w:t>
            </w:r>
            <w:proofErr w:type="spellStart"/>
            <w:r w:rsidRPr="00E9264C">
              <w:rPr>
                <w:rFonts w:cs="Calibri"/>
                <w:sz w:val="20"/>
                <w:szCs w:val="18"/>
                <w:lang w:eastAsia="hr-HR"/>
              </w:rPr>
              <w:t>Pisarovina</w:t>
            </w:r>
            <w:proofErr w:type="spellEnd"/>
            <w:r w:rsidRPr="00E9264C">
              <w:rPr>
                <w:rFonts w:cs="Calibri"/>
                <w:sz w:val="20"/>
                <w:szCs w:val="18"/>
                <w:lang w:eastAsia="hr-HR"/>
              </w:rPr>
              <w:t xml:space="preserve"> - PŠ </w:t>
            </w:r>
            <w:proofErr w:type="spellStart"/>
            <w:r w:rsidRPr="00E9264C">
              <w:rPr>
                <w:rFonts w:cs="Calibri"/>
                <w:sz w:val="20"/>
                <w:szCs w:val="18"/>
                <w:lang w:eastAsia="hr-HR"/>
              </w:rPr>
              <w:t>Bratina</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Bratina</w:t>
            </w:r>
            <w:proofErr w:type="spellEnd"/>
            <w:r w:rsidRPr="00E9264C">
              <w:rPr>
                <w:rFonts w:cs="Calibri"/>
                <w:sz w:val="20"/>
                <w:szCs w:val="18"/>
                <w:lang w:eastAsia="hr-HR"/>
              </w:rPr>
              <w:t xml:space="preserve"> 53a</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Pisarovina</w:t>
            </w:r>
            <w:proofErr w:type="spellEnd"/>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145</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OŠ Vladimir Nazor </w:t>
            </w:r>
            <w:proofErr w:type="spellStart"/>
            <w:r w:rsidRPr="00E9264C">
              <w:rPr>
                <w:rFonts w:cs="Calibri"/>
                <w:sz w:val="20"/>
                <w:szCs w:val="18"/>
                <w:lang w:eastAsia="hr-HR"/>
              </w:rPr>
              <w:t>Pisarovina</w:t>
            </w:r>
            <w:proofErr w:type="spellEnd"/>
            <w:r w:rsidRPr="00E9264C">
              <w:rPr>
                <w:rFonts w:cs="Calibri"/>
                <w:sz w:val="20"/>
                <w:szCs w:val="18"/>
                <w:lang w:eastAsia="hr-HR"/>
              </w:rPr>
              <w:t xml:space="preserve"> - PŠ Donja Kupčina</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Donja Kupčina 455</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Pisarovina</w:t>
            </w:r>
            <w:proofErr w:type="spellEnd"/>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146</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SŠ Ban Josip Jelačić</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Trg Dr. Franje Tuđmana 1</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Zaprešić</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147</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SŠ Dragutina </w:t>
            </w:r>
            <w:proofErr w:type="spellStart"/>
            <w:r w:rsidRPr="00E9264C">
              <w:rPr>
                <w:rFonts w:cs="Calibri"/>
                <w:sz w:val="20"/>
                <w:szCs w:val="18"/>
                <w:lang w:eastAsia="hr-HR"/>
              </w:rPr>
              <w:t>Stražimira</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Ivana Gundulića 2a</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Sveti Ivan Zelina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148</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SŠ Dugo Selo</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Ferenčakova</w:t>
            </w:r>
            <w:proofErr w:type="spellEnd"/>
            <w:r w:rsidRPr="00E9264C">
              <w:rPr>
                <w:rFonts w:cs="Calibri"/>
                <w:sz w:val="20"/>
                <w:szCs w:val="18"/>
                <w:lang w:eastAsia="hr-HR"/>
              </w:rPr>
              <w:t xml:space="preserve"> 25</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Dugo Selo</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149</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SŠ Ivan </w:t>
            </w:r>
            <w:proofErr w:type="spellStart"/>
            <w:r w:rsidRPr="00E9264C">
              <w:rPr>
                <w:rFonts w:cs="Calibri"/>
                <w:sz w:val="20"/>
                <w:szCs w:val="18"/>
                <w:lang w:eastAsia="hr-HR"/>
              </w:rPr>
              <w:t>Švear</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Školska 12</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A7030D" w:rsidP="00E9264C">
            <w:pPr>
              <w:tabs>
                <w:tab w:val="clear" w:pos="720"/>
                <w:tab w:val="clear" w:pos="6912"/>
              </w:tabs>
              <w:jc w:val="left"/>
              <w:rPr>
                <w:rFonts w:cs="Calibri"/>
                <w:sz w:val="20"/>
                <w:szCs w:val="18"/>
                <w:lang w:eastAsia="hr-HR"/>
              </w:rPr>
            </w:pPr>
            <w:r>
              <w:rPr>
                <w:rFonts w:cs="Calibri"/>
                <w:sz w:val="20"/>
                <w:szCs w:val="18"/>
                <w:lang w:eastAsia="hr-HR"/>
              </w:rPr>
              <w:t>Ivanić-Grad</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150</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SŠ Jastrebarsko</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Većeslava Holjevca 11</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Jastrebarsko</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151</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SŠ Strukovna škola Samobor</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Andrije Hebranga 26</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Samobor</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152</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SŠ Strukovna škola Velika Gorica</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Kralja Stjepana Tomaševića 21</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Velika Gorica</w:t>
            </w:r>
          </w:p>
        </w:tc>
      </w:tr>
      <w:tr w:rsidR="00E9264C" w:rsidRPr="00E9264C" w:rsidTr="00A32381">
        <w:trPr>
          <w:trHeight w:val="276"/>
        </w:trPr>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153</w:t>
            </w:r>
          </w:p>
        </w:tc>
        <w:tc>
          <w:tcPr>
            <w:tcW w:w="3693" w:type="dxa"/>
            <w:tcBorders>
              <w:top w:val="single" w:sz="4" w:space="0" w:color="auto"/>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SŠ Umjetnička škola Franje Lučića</w:t>
            </w:r>
          </w:p>
        </w:tc>
        <w:tc>
          <w:tcPr>
            <w:tcW w:w="2706" w:type="dxa"/>
            <w:tcBorders>
              <w:top w:val="single" w:sz="4" w:space="0" w:color="auto"/>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Slavka Kolara 39</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Velika Gorica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154</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SŠ Vrbovec</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Ulica 7. Svibnja 2</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Vrbovec</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155</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SŠ Zrakoplovna tehnička škola Rudolfa </w:t>
            </w:r>
            <w:proofErr w:type="spellStart"/>
            <w:r w:rsidRPr="00E9264C">
              <w:rPr>
                <w:rFonts w:cs="Calibri"/>
                <w:sz w:val="20"/>
                <w:szCs w:val="18"/>
                <w:lang w:eastAsia="hr-HR"/>
              </w:rPr>
              <w:t>Perešina</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Rudolfa </w:t>
            </w:r>
            <w:proofErr w:type="spellStart"/>
            <w:r w:rsidRPr="00E9264C">
              <w:rPr>
                <w:rFonts w:cs="Calibri"/>
                <w:sz w:val="20"/>
                <w:szCs w:val="18"/>
                <w:lang w:eastAsia="hr-HR"/>
              </w:rPr>
              <w:t>Fizira</w:t>
            </w:r>
            <w:proofErr w:type="spellEnd"/>
            <w:r w:rsidRPr="00E9264C">
              <w:rPr>
                <w:rFonts w:cs="Calibri"/>
                <w:sz w:val="20"/>
                <w:szCs w:val="18"/>
                <w:lang w:eastAsia="hr-HR"/>
              </w:rPr>
              <w:t xml:space="preserve"> 6</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Velika Gorica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156</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SŠ Zrakoplovna tehnička škola Rudolfa </w:t>
            </w:r>
            <w:proofErr w:type="spellStart"/>
            <w:r w:rsidRPr="00E9264C">
              <w:rPr>
                <w:rFonts w:cs="Calibri"/>
                <w:sz w:val="20"/>
                <w:szCs w:val="18"/>
                <w:lang w:eastAsia="hr-HR"/>
              </w:rPr>
              <w:t>Perešina</w:t>
            </w:r>
            <w:proofErr w:type="spellEnd"/>
            <w:r w:rsidRPr="00E9264C">
              <w:rPr>
                <w:rFonts w:cs="Calibri"/>
                <w:sz w:val="20"/>
                <w:szCs w:val="18"/>
                <w:lang w:eastAsia="hr-HR"/>
              </w:rPr>
              <w:t xml:space="preserve"> - radionica</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Rudolfa </w:t>
            </w:r>
            <w:proofErr w:type="spellStart"/>
            <w:r w:rsidRPr="00E9264C">
              <w:rPr>
                <w:rFonts w:cs="Calibri"/>
                <w:sz w:val="20"/>
                <w:szCs w:val="18"/>
                <w:lang w:eastAsia="hr-HR"/>
              </w:rPr>
              <w:t>Fizira</w:t>
            </w:r>
            <w:proofErr w:type="spellEnd"/>
            <w:r w:rsidRPr="00E9264C">
              <w:rPr>
                <w:rFonts w:cs="Calibri"/>
                <w:sz w:val="20"/>
                <w:szCs w:val="18"/>
                <w:lang w:eastAsia="hr-HR"/>
              </w:rPr>
              <w:t xml:space="preserve"> 6</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Velika Gorica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157</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SŠ Zrakoplovna tehnička škola Rudolfa </w:t>
            </w:r>
            <w:proofErr w:type="spellStart"/>
            <w:r w:rsidRPr="00E9264C">
              <w:rPr>
                <w:rFonts w:cs="Calibri"/>
                <w:sz w:val="20"/>
                <w:szCs w:val="18"/>
                <w:lang w:eastAsia="hr-HR"/>
              </w:rPr>
              <w:t>Perešina</w:t>
            </w:r>
            <w:proofErr w:type="spellEnd"/>
            <w:r w:rsidRPr="00E9264C">
              <w:rPr>
                <w:rFonts w:cs="Calibri"/>
                <w:sz w:val="20"/>
                <w:szCs w:val="18"/>
                <w:lang w:eastAsia="hr-HR"/>
              </w:rPr>
              <w:t xml:space="preserve"> - stara zgrada</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Rudolfa </w:t>
            </w:r>
            <w:proofErr w:type="spellStart"/>
            <w:r w:rsidRPr="00E9264C">
              <w:rPr>
                <w:rFonts w:cs="Calibri"/>
                <w:sz w:val="20"/>
                <w:szCs w:val="18"/>
                <w:lang w:eastAsia="hr-HR"/>
              </w:rPr>
              <w:t>Fizira</w:t>
            </w:r>
            <w:proofErr w:type="spellEnd"/>
            <w:r w:rsidRPr="00E9264C">
              <w:rPr>
                <w:rFonts w:cs="Calibri"/>
                <w:sz w:val="20"/>
                <w:szCs w:val="18"/>
                <w:lang w:eastAsia="hr-HR"/>
              </w:rPr>
              <w:t xml:space="preserve"> 6</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Velika Gorica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B4C6E7"/>
            <w:noWrap/>
            <w:vAlign w:val="center"/>
            <w:hideMark/>
          </w:tcPr>
          <w:p w:rsidR="00E9264C" w:rsidRPr="00E9264C" w:rsidRDefault="00E9264C" w:rsidP="00E9264C">
            <w:pPr>
              <w:tabs>
                <w:tab w:val="clear" w:pos="720"/>
                <w:tab w:val="clear" w:pos="6912"/>
              </w:tabs>
              <w:jc w:val="left"/>
              <w:rPr>
                <w:rFonts w:cs="Calibri"/>
                <w:b/>
                <w:bCs/>
                <w:sz w:val="20"/>
                <w:szCs w:val="18"/>
                <w:lang w:eastAsia="hr-HR"/>
              </w:rPr>
            </w:pPr>
          </w:p>
        </w:tc>
        <w:tc>
          <w:tcPr>
            <w:tcW w:w="8161" w:type="dxa"/>
            <w:gridSpan w:val="3"/>
            <w:tcBorders>
              <w:top w:val="single" w:sz="4" w:space="0" w:color="auto"/>
              <w:left w:val="nil"/>
              <w:bottom w:val="single" w:sz="4" w:space="0" w:color="auto"/>
              <w:right w:val="single" w:sz="4" w:space="0" w:color="auto"/>
            </w:tcBorders>
            <w:shd w:val="clear" w:color="auto" w:fill="B4C6E7"/>
            <w:noWrap/>
            <w:vAlign w:val="center"/>
            <w:hideMark/>
          </w:tcPr>
          <w:p w:rsidR="00E9264C" w:rsidRPr="00E9264C" w:rsidRDefault="00E9264C" w:rsidP="00E9264C">
            <w:pPr>
              <w:tabs>
                <w:tab w:val="clear" w:pos="720"/>
                <w:tab w:val="clear" w:pos="6912"/>
              </w:tabs>
              <w:jc w:val="left"/>
              <w:rPr>
                <w:rFonts w:cs="Calibri"/>
                <w:b/>
                <w:bCs/>
                <w:sz w:val="20"/>
                <w:szCs w:val="18"/>
                <w:lang w:eastAsia="hr-HR"/>
              </w:rPr>
            </w:pPr>
            <w:r w:rsidRPr="00E9264C">
              <w:rPr>
                <w:rFonts w:cs="Calibri"/>
                <w:b/>
                <w:bCs/>
                <w:sz w:val="20"/>
                <w:szCs w:val="18"/>
                <w:lang w:eastAsia="hr-HR"/>
              </w:rPr>
              <w:t>Objekti ostalih ustanova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158</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Distributivni centar za voće i povrće</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Rakitovec</w:t>
            </w:r>
            <w:proofErr w:type="spellEnd"/>
            <w:r w:rsidRPr="00E9264C">
              <w:rPr>
                <w:rFonts w:cs="Calibri"/>
                <w:sz w:val="20"/>
                <w:szCs w:val="18"/>
                <w:lang w:eastAsia="hr-HR"/>
              </w:rPr>
              <w:t xml:space="preserve"> 244b</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Vukovina</w:t>
            </w:r>
            <w:proofErr w:type="spellEnd"/>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159</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Dom za starije i nemoćne </w:t>
            </w:r>
            <w:r w:rsidR="00A7030D">
              <w:rPr>
                <w:rFonts w:cs="Calibri"/>
                <w:sz w:val="20"/>
                <w:szCs w:val="18"/>
                <w:lang w:eastAsia="hr-HR"/>
              </w:rPr>
              <w:t>Ivanić-Grad</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Slobode </w:t>
            </w:r>
            <w:proofErr w:type="spellStart"/>
            <w:r w:rsidRPr="00E9264C">
              <w:rPr>
                <w:rFonts w:cs="Calibri"/>
                <w:sz w:val="20"/>
                <w:szCs w:val="18"/>
                <w:lang w:eastAsia="hr-HR"/>
              </w:rPr>
              <w:t>bb</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A7030D" w:rsidP="00E9264C">
            <w:pPr>
              <w:tabs>
                <w:tab w:val="clear" w:pos="720"/>
                <w:tab w:val="clear" w:pos="6912"/>
              </w:tabs>
              <w:jc w:val="left"/>
              <w:rPr>
                <w:rFonts w:cs="Calibri"/>
                <w:sz w:val="20"/>
                <w:szCs w:val="18"/>
                <w:lang w:eastAsia="hr-HR"/>
              </w:rPr>
            </w:pPr>
            <w:r>
              <w:rPr>
                <w:rFonts w:cs="Calibri"/>
                <w:sz w:val="20"/>
                <w:szCs w:val="18"/>
                <w:lang w:eastAsia="hr-HR"/>
              </w:rPr>
              <w:t>Ivanić-Grad</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160</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Gospodarenje otpadom ZAGZUP</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Zadarska 80/5</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Zagreb</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161</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JU Zeleni Prsten ZAGŽUP - A1</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Ulica 151. Samoborske brigade HV 1</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Samobor</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162</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JU Zeleni Prsten ZAGŽUP - C1</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Ulica 151. Samoborske brigade HV 1</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Samobor</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163</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JU Zeleni Prsten ZAGŽUP - C2</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Ulica 151. Samoborske brigade HV 1</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Samobor</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164</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Ljekarne ZAGŽUP</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Matije Magdalenića 1</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Velika Gorica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165</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Ljekarne ZAGŽUP - Bregana</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Samoborska 12</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Bregana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166</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Ljekarne ZAGŽUP - Donja </w:t>
            </w:r>
            <w:proofErr w:type="spellStart"/>
            <w:r w:rsidRPr="00E9264C">
              <w:rPr>
                <w:rFonts w:cs="Calibri"/>
                <w:sz w:val="20"/>
                <w:szCs w:val="18"/>
                <w:lang w:eastAsia="hr-HR"/>
              </w:rPr>
              <w:t>Lomnica</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Školska </w:t>
            </w:r>
            <w:proofErr w:type="spellStart"/>
            <w:r w:rsidRPr="00E9264C">
              <w:rPr>
                <w:rFonts w:cs="Calibri"/>
                <w:sz w:val="20"/>
                <w:szCs w:val="18"/>
                <w:lang w:eastAsia="hr-HR"/>
              </w:rPr>
              <w:t>bb</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Donja </w:t>
            </w:r>
            <w:proofErr w:type="spellStart"/>
            <w:r w:rsidRPr="00E9264C">
              <w:rPr>
                <w:rFonts w:cs="Calibri"/>
                <w:sz w:val="20"/>
                <w:szCs w:val="18"/>
                <w:lang w:eastAsia="hr-HR"/>
              </w:rPr>
              <w:t>Lomnica</w:t>
            </w:r>
            <w:proofErr w:type="spellEnd"/>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167</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Ljekarne ZAGŽUP - Donja Zelina</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Donjozelinska</w:t>
            </w:r>
            <w:proofErr w:type="spellEnd"/>
            <w:r w:rsidRPr="00E9264C">
              <w:rPr>
                <w:rFonts w:cs="Calibri"/>
                <w:sz w:val="20"/>
                <w:szCs w:val="18"/>
                <w:lang w:eastAsia="hr-HR"/>
              </w:rPr>
              <w:t xml:space="preserve"> 109</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Donja Zelina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168</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Ljekarne ZAGŽUP - Jastrebarsko</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Trg Ljube Babića 30</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Jastrebarsko</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169</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Ljekarne ZAGŽUP - </w:t>
            </w:r>
            <w:proofErr w:type="spellStart"/>
            <w:r w:rsidRPr="00E9264C">
              <w:rPr>
                <w:rFonts w:cs="Calibri"/>
                <w:sz w:val="20"/>
                <w:szCs w:val="18"/>
                <w:lang w:eastAsia="hr-HR"/>
              </w:rPr>
              <w:t>Kupljenovo</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Matije Gupca 60</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Kupljenovo</w:t>
            </w:r>
            <w:proofErr w:type="spellEnd"/>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170</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Ljekarne ZAGŽUP - Marija Gorica</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Gorička 18/a</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Marija Gorica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171</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Ljekarne ZAGŽUP - </w:t>
            </w:r>
            <w:proofErr w:type="spellStart"/>
            <w:r w:rsidRPr="00E9264C">
              <w:rPr>
                <w:rFonts w:cs="Calibri"/>
                <w:sz w:val="20"/>
                <w:szCs w:val="18"/>
                <w:lang w:eastAsia="hr-HR"/>
              </w:rPr>
              <w:t>Mraclin</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Braće Radić </w:t>
            </w:r>
            <w:proofErr w:type="spellStart"/>
            <w:r w:rsidRPr="00E9264C">
              <w:rPr>
                <w:rFonts w:cs="Calibri"/>
                <w:sz w:val="20"/>
                <w:szCs w:val="18"/>
                <w:lang w:eastAsia="hr-HR"/>
              </w:rPr>
              <w:t>bb</w:t>
            </w:r>
            <w:proofErr w:type="spellEnd"/>
            <w:r w:rsidRPr="00E9264C">
              <w:rPr>
                <w:rFonts w:cs="Calibri"/>
                <w:sz w:val="20"/>
                <w:szCs w:val="18"/>
                <w:lang w:eastAsia="hr-HR"/>
              </w:rPr>
              <w:t xml:space="preserve">, </w:t>
            </w:r>
            <w:proofErr w:type="spellStart"/>
            <w:r w:rsidRPr="00E9264C">
              <w:rPr>
                <w:rFonts w:cs="Calibri"/>
                <w:sz w:val="20"/>
                <w:szCs w:val="18"/>
                <w:lang w:eastAsia="hr-HR"/>
              </w:rPr>
              <w:t>Mraclin</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Velika Gorica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172</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Ljekarne ZAGŽUP - Pokupsko</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Pokupsko </w:t>
            </w:r>
            <w:proofErr w:type="spellStart"/>
            <w:r w:rsidRPr="00E9264C">
              <w:rPr>
                <w:rFonts w:cs="Calibri"/>
                <w:sz w:val="20"/>
                <w:szCs w:val="18"/>
                <w:lang w:eastAsia="hr-HR"/>
              </w:rPr>
              <w:t>bb</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Pokupsko</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173</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Ljekarne ZAGŽUP - Samobor</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Trg kralja Tomislava 11</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Samobor</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174</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Ljekarne ZAGŽUP - Samobor II</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Ljudevita Gaja 37</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Samobor</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175</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Ljekarne ZAGŽUP - </w:t>
            </w:r>
            <w:proofErr w:type="spellStart"/>
            <w:r w:rsidRPr="00E9264C">
              <w:rPr>
                <w:rFonts w:cs="Calibri"/>
                <w:sz w:val="20"/>
                <w:szCs w:val="18"/>
                <w:lang w:eastAsia="hr-HR"/>
              </w:rPr>
              <w:t>Strmec</w:t>
            </w:r>
            <w:proofErr w:type="spellEnd"/>
            <w:r w:rsidRPr="00E9264C">
              <w:rPr>
                <w:rFonts w:cs="Calibri"/>
                <w:sz w:val="20"/>
                <w:szCs w:val="18"/>
                <w:lang w:eastAsia="hr-HR"/>
              </w:rPr>
              <w:t xml:space="preserve"> Samoborski</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Kralja Tomislava 3</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Strmec</w:t>
            </w:r>
            <w:proofErr w:type="spellEnd"/>
            <w:r w:rsidRPr="00E9264C">
              <w:rPr>
                <w:rFonts w:cs="Calibri"/>
                <w:sz w:val="20"/>
                <w:szCs w:val="18"/>
                <w:lang w:eastAsia="hr-HR"/>
              </w:rPr>
              <w:t xml:space="preserve"> Samoborski</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176</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Ljekarne ZAGŽUP - Sveta Nedjelja</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Ribnjak </w:t>
            </w:r>
            <w:proofErr w:type="spellStart"/>
            <w:r w:rsidRPr="00E9264C">
              <w:rPr>
                <w:rFonts w:cs="Calibri"/>
                <w:sz w:val="20"/>
                <w:szCs w:val="18"/>
                <w:lang w:eastAsia="hr-HR"/>
              </w:rPr>
              <w:t>bb</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Sveta </w:t>
            </w:r>
            <w:proofErr w:type="spellStart"/>
            <w:r w:rsidRPr="00E9264C">
              <w:rPr>
                <w:rFonts w:cs="Calibri"/>
                <w:sz w:val="20"/>
                <w:szCs w:val="18"/>
                <w:lang w:eastAsia="hr-HR"/>
              </w:rPr>
              <w:t>Nedelja</w:t>
            </w:r>
            <w:proofErr w:type="spellEnd"/>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177</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Ljekarne ZAGŽUP - Velika Gorica I</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Matice Hrvatske </w:t>
            </w:r>
            <w:proofErr w:type="spellStart"/>
            <w:r w:rsidRPr="00E9264C">
              <w:rPr>
                <w:rFonts w:cs="Calibri"/>
                <w:sz w:val="20"/>
                <w:szCs w:val="18"/>
                <w:lang w:eastAsia="hr-HR"/>
              </w:rPr>
              <w:t>bb</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Velika Gorica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178</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Ljekarne ZAGŽUP - Velika Gorica II</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Trg kralja Petra Krešimira IV 7</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Velika Gorica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179</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Ljekarne ZAGŽUP - Velika Gorica III</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Kralja Dmitra Zvonimira 5</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Velika Gorica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180</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Ljekarne ZAGŽUP - Zaprešić</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Mokrička</w:t>
            </w:r>
            <w:proofErr w:type="spellEnd"/>
            <w:r w:rsidRPr="00E9264C">
              <w:rPr>
                <w:rFonts w:cs="Calibri"/>
                <w:sz w:val="20"/>
                <w:szCs w:val="18"/>
                <w:lang w:eastAsia="hr-HR"/>
              </w:rPr>
              <w:t xml:space="preserve"> 54</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Zaprešić</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lastRenderedPageBreak/>
              <w:t>181</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Regionalna energetska </w:t>
            </w:r>
            <w:proofErr w:type="spellStart"/>
            <w:r w:rsidRPr="00E9264C">
              <w:rPr>
                <w:rFonts w:cs="Calibri"/>
                <w:sz w:val="20"/>
                <w:szCs w:val="18"/>
                <w:lang w:eastAsia="hr-HR"/>
              </w:rPr>
              <w:t>angecija</w:t>
            </w:r>
            <w:proofErr w:type="spellEnd"/>
            <w:r w:rsidRPr="00E9264C">
              <w:rPr>
                <w:rFonts w:cs="Calibri"/>
                <w:sz w:val="20"/>
                <w:szCs w:val="18"/>
                <w:lang w:eastAsia="hr-HR"/>
              </w:rPr>
              <w:t xml:space="preserve"> Sjeverozapadne Hrvatske</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Andrije Žaje 10</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Zagreb</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182</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Turistička zajednica Zagrebačke županije</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Ulica Petra Preradovića 42</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Zagreb</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183</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Učenički dom </w:t>
            </w:r>
            <w:r w:rsidR="00A7030D">
              <w:rPr>
                <w:rFonts w:cs="Calibri"/>
                <w:sz w:val="20"/>
                <w:szCs w:val="18"/>
                <w:lang w:eastAsia="hr-HR"/>
              </w:rPr>
              <w:t>Ivanić-Grad</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Ulica Slobode </w:t>
            </w:r>
            <w:proofErr w:type="spellStart"/>
            <w:r w:rsidRPr="00E9264C">
              <w:rPr>
                <w:rFonts w:cs="Calibri"/>
                <w:sz w:val="20"/>
                <w:szCs w:val="18"/>
                <w:lang w:eastAsia="hr-HR"/>
              </w:rPr>
              <w:t>bb</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A7030D" w:rsidP="00E9264C">
            <w:pPr>
              <w:tabs>
                <w:tab w:val="clear" w:pos="720"/>
                <w:tab w:val="clear" w:pos="6912"/>
              </w:tabs>
              <w:jc w:val="left"/>
              <w:rPr>
                <w:rFonts w:cs="Calibri"/>
                <w:sz w:val="20"/>
                <w:szCs w:val="18"/>
                <w:lang w:eastAsia="hr-HR"/>
              </w:rPr>
            </w:pPr>
            <w:r>
              <w:rPr>
                <w:rFonts w:cs="Calibri"/>
                <w:sz w:val="20"/>
                <w:szCs w:val="18"/>
                <w:lang w:eastAsia="hr-HR"/>
              </w:rPr>
              <w:t>Ivanić-Grad</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184</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Vodoopskrba i odvodnja Zagrebačke županije d.o.o.</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Prilaz Baruna Filipovića 15a,</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Zagreb</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185</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Vodoprivreda Lonja - Zelina d.d.</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Zagrebačka 35</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Dugo Selo</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186</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Vodoprivreda Lonja - Zelina d.d. - radiona</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Zagrebačka 35</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Dugo Selo</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187</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Zagrebačka županija - Ured državne uprave</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Trg Vladimira Nazora 1</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A7030D" w:rsidP="00E9264C">
            <w:pPr>
              <w:tabs>
                <w:tab w:val="clear" w:pos="720"/>
                <w:tab w:val="clear" w:pos="6912"/>
              </w:tabs>
              <w:jc w:val="left"/>
              <w:rPr>
                <w:rFonts w:cs="Calibri"/>
                <w:sz w:val="20"/>
                <w:szCs w:val="18"/>
                <w:lang w:eastAsia="hr-HR"/>
              </w:rPr>
            </w:pPr>
            <w:r>
              <w:rPr>
                <w:rFonts w:cs="Calibri"/>
                <w:sz w:val="20"/>
                <w:szCs w:val="18"/>
                <w:lang w:eastAsia="hr-HR"/>
              </w:rPr>
              <w:t>Ivanić-Grad</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188</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Zagrebačka županija - V kat</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Ulica grada Vukovara 72</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Zagreb</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189</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Zagrebačka županija - VI kat</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Ulica grada Vukovara 72</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Zagreb</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190</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Zavod za javno zdravstvo Zagrebačke županije</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Školska 2, Rakitje</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Sveta </w:t>
            </w:r>
            <w:proofErr w:type="spellStart"/>
            <w:r w:rsidRPr="00E9264C">
              <w:rPr>
                <w:rFonts w:cs="Calibri"/>
                <w:sz w:val="20"/>
                <w:szCs w:val="18"/>
                <w:lang w:eastAsia="hr-HR"/>
              </w:rPr>
              <w:t>Nedelja</w:t>
            </w:r>
            <w:proofErr w:type="spellEnd"/>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191</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Zavod za javno zdravstvo Zagrebačke županije</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Mokrička</w:t>
            </w:r>
            <w:proofErr w:type="spellEnd"/>
            <w:r w:rsidRPr="00E9264C">
              <w:rPr>
                <w:rFonts w:cs="Calibri"/>
                <w:sz w:val="20"/>
                <w:szCs w:val="18"/>
                <w:lang w:eastAsia="hr-HR"/>
              </w:rPr>
              <w:t xml:space="preserve"> 54</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Zaprešić</w:t>
            </w:r>
          </w:p>
        </w:tc>
      </w:tr>
      <w:tr w:rsidR="00E9264C" w:rsidRPr="00E9264C" w:rsidTr="00A32381">
        <w:trPr>
          <w:trHeight w:val="276"/>
        </w:trPr>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192</w:t>
            </w:r>
          </w:p>
        </w:tc>
        <w:tc>
          <w:tcPr>
            <w:tcW w:w="3693" w:type="dxa"/>
            <w:tcBorders>
              <w:top w:val="single" w:sz="4" w:space="0" w:color="auto"/>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Županijska uprava za ceste Zagrebačke županije</w:t>
            </w:r>
          </w:p>
        </w:tc>
        <w:tc>
          <w:tcPr>
            <w:tcW w:w="2706" w:type="dxa"/>
            <w:tcBorders>
              <w:top w:val="single" w:sz="4" w:space="0" w:color="auto"/>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Remetinečka cesta 3</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Zagreb</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193</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Županijska uprava za ceste Zagrebačke županije</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Remetinečka cesta 7</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Zagreb</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194</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Županijske ceste Zagrebačke županije</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Rendićeva</w:t>
            </w:r>
            <w:proofErr w:type="spellEnd"/>
            <w:r w:rsidRPr="00E9264C">
              <w:rPr>
                <w:rFonts w:cs="Calibri"/>
                <w:sz w:val="20"/>
                <w:szCs w:val="18"/>
                <w:lang w:eastAsia="hr-HR"/>
              </w:rPr>
              <w:t xml:space="preserve"> 32</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Zagreb</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A32381" w:rsidP="00E9264C">
            <w:pPr>
              <w:tabs>
                <w:tab w:val="clear" w:pos="720"/>
                <w:tab w:val="clear" w:pos="6912"/>
              </w:tabs>
              <w:jc w:val="left"/>
              <w:rPr>
                <w:rFonts w:cs="Calibri"/>
                <w:sz w:val="20"/>
                <w:szCs w:val="18"/>
                <w:lang w:eastAsia="hr-HR"/>
              </w:rPr>
            </w:pPr>
            <w:r>
              <w:rPr>
                <w:rFonts w:cs="Calibri"/>
                <w:sz w:val="20"/>
                <w:szCs w:val="18"/>
                <w:lang w:eastAsia="hr-HR"/>
              </w:rPr>
              <w:t>195</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Županijske ceste Zagrebačke županije - </w:t>
            </w:r>
            <w:proofErr w:type="spellStart"/>
            <w:r w:rsidRPr="00E9264C">
              <w:rPr>
                <w:rFonts w:cs="Calibri"/>
                <w:sz w:val="20"/>
                <w:szCs w:val="18"/>
                <w:lang w:eastAsia="hr-HR"/>
              </w:rPr>
              <w:t>cestarija</w:t>
            </w:r>
            <w:proofErr w:type="spellEnd"/>
            <w:r w:rsidRPr="00E9264C">
              <w:rPr>
                <w:rFonts w:cs="Calibri"/>
                <w:sz w:val="20"/>
                <w:szCs w:val="18"/>
                <w:lang w:eastAsia="hr-HR"/>
              </w:rPr>
              <w:t xml:space="preserve"> </w:t>
            </w:r>
            <w:proofErr w:type="spellStart"/>
            <w:r w:rsidRPr="00E9264C">
              <w:rPr>
                <w:rFonts w:cs="Calibri"/>
                <w:sz w:val="20"/>
                <w:szCs w:val="18"/>
                <w:lang w:eastAsia="hr-HR"/>
              </w:rPr>
              <w:t>Goričica</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Zagrebačka 46</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Donja Zelina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A32381" w:rsidP="00E9264C">
            <w:pPr>
              <w:tabs>
                <w:tab w:val="clear" w:pos="720"/>
                <w:tab w:val="clear" w:pos="6912"/>
              </w:tabs>
              <w:jc w:val="left"/>
              <w:rPr>
                <w:rFonts w:cs="Calibri"/>
                <w:sz w:val="20"/>
                <w:szCs w:val="18"/>
                <w:lang w:eastAsia="hr-HR"/>
              </w:rPr>
            </w:pPr>
            <w:r>
              <w:rPr>
                <w:rFonts w:cs="Calibri"/>
                <w:sz w:val="20"/>
                <w:szCs w:val="18"/>
                <w:lang w:eastAsia="hr-HR"/>
              </w:rPr>
              <w:t>196</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Županijske ceste Zagrebačke županije - </w:t>
            </w:r>
            <w:proofErr w:type="spellStart"/>
            <w:r w:rsidRPr="00E9264C">
              <w:rPr>
                <w:rFonts w:cs="Calibri"/>
                <w:sz w:val="20"/>
                <w:szCs w:val="18"/>
                <w:lang w:eastAsia="hr-HR"/>
              </w:rPr>
              <w:t>cestarija</w:t>
            </w:r>
            <w:proofErr w:type="spellEnd"/>
            <w:r w:rsidRPr="00E9264C">
              <w:rPr>
                <w:rFonts w:cs="Calibri"/>
                <w:sz w:val="20"/>
                <w:szCs w:val="18"/>
                <w:lang w:eastAsia="hr-HR"/>
              </w:rPr>
              <w:t xml:space="preserve"> Pregrada</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Janka </w:t>
            </w:r>
            <w:proofErr w:type="spellStart"/>
            <w:r w:rsidRPr="00E9264C">
              <w:rPr>
                <w:rFonts w:cs="Calibri"/>
                <w:sz w:val="20"/>
                <w:szCs w:val="18"/>
                <w:lang w:eastAsia="hr-HR"/>
              </w:rPr>
              <w:t>Leskovara</w:t>
            </w:r>
            <w:proofErr w:type="spellEnd"/>
            <w:r w:rsidRPr="00E9264C">
              <w:rPr>
                <w:rFonts w:cs="Calibri"/>
                <w:sz w:val="20"/>
                <w:szCs w:val="18"/>
                <w:lang w:eastAsia="hr-HR"/>
              </w:rPr>
              <w:t xml:space="preserve"> 40/1</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Pregrada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A32381" w:rsidP="00E9264C">
            <w:pPr>
              <w:tabs>
                <w:tab w:val="clear" w:pos="720"/>
                <w:tab w:val="clear" w:pos="6912"/>
              </w:tabs>
              <w:jc w:val="left"/>
              <w:rPr>
                <w:rFonts w:cs="Calibri"/>
                <w:sz w:val="20"/>
                <w:szCs w:val="18"/>
                <w:lang w:eastAsia="hr-HR"/>
              </w:rPr>
            </w:pPr>
            <w:r>
              <w:rPr>
                <w:rFonts w:cs="Calibri"/>
                <w:sz w:val="20"/>
                <w:szCs w:val="18"/>
                <w:lang w:eastAsia="hr-HR"/>
              </w:rPr>
              <w:t>197</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Županijske ceste Zagrebačke županije - </w:t>
            </w:r>
            <w:proofErr w:type="spellStart"/>
            <w:r w:rsidRPr="00E9264C">
              <w:rPr>
                <w:rFonts w:cs="Calibri"/>
                <w:sz w:val="20"/>
                <w:szCs w:val="18"/>
                <w:lang w:eastAsia="hr-HR"/>
              </w:rPr>
              <w:t>cestarija</w:t>
            </w:r>
            <w:proofErr w:type="spellEnd"/>
            <w:r w:rsidRPr="00E9264C">
              <w:rPr>
                <w:rFonts w:cs="Calibri"/>
                <w:sz w:val="20"/>
                <w:szCs w:val="18"/>
                <w:lang w:eastAsia="hr-HR"/>
              </w:rPr>
              <w:t xml:space="preserve"> Velika Gorica</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Glavna 2a, Okuje</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Velika Gorica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A32381" w:rsidP="00E9264C">
            <w:pPr>
              <w:tabs>
                <w:tab w:val="clear" w:pos="720"/>
                <w:tab w:val="clear" w:pos="6912"/>
              </w:tabs>
              <w:jc w:val="left"/>
              <w:rPr>
                <w:rFonts w:cs="Calibri"/>
                <w:sz w:val="20"/>
                <w:szCs w:val="18"/>
                <w:lang w:eastAsia="hr-HR"/>
              </w:rPr>
            </w:pPr>
            <w:r>
              <w:rPr>
                <w:rFonts w:cs="Calibri"/>
                <w:sz w:val="20"/>
                <w:szCs w:val="18"/>
                <w:lang w:eastAsia="hr-HR"/>
              </w:rPr>
              <w:t>198</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Županijske ceste Zagrebačke županije - </w:t>
            </w:r>
            <w:proofErr w:type="spellStart"/>
            <w:r w:rsidRPr="00E9264C">
              <w:rPr>
                <w:rFonts w:cs="Calibri"/>
                <w:sz w:val="20"/>
                <w:szCs w:val="18"/>
                <w:lang w:eastAsia="hr-HR"/>
              </w:rPr>
              <w:t>cestarija</w:t>
            </w:r>
            <w:proofErr w:type="spellEnd"/>
            <w:r w:rsidRPr="00E9264C">
              <w:rPr>
                <w:rFonts w:cs="Calibri"/>
                <w:sz w:val="20"/>
                <w:szCs w:val="18"/>
                <w:lang w:eastAsia="hr-HR"/>
              </w:rPr>
              <w:t xml:space="preserve"> Zlatar Bistrica</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Kolodvorska ulica</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Zlatar Bistrica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A32381" w:rsidP="00E9264C">
            <w:pPr>
              <w:tabs>
                <w:tab w:val="clear" w:pos="720"/>
                <w:tab w:val="clear" w:pos="6912"/>
              </w:tabs>
              <w:jc w:val="left"/>
              <w:rPr>
                <w:rFonts w:cs="Calibri"/>
                <w:sz w:val="20"/>
                <w:szCs w:val="18"/>
                <w:lang w:eastAsia="hr-HR"/>
              </w:rPr>
            </w:pPr>
            <w:r>
              <w:rPr>
                <w:rFonts w:cs="Calibri"/>
                <w:sz w:val="20"/>
                <w:szCs w:val="18"/>
                <w:lang w:eastAsia="hr-HR"/>
              </w:rPr>
              <w:t>199</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Županijske ceste Zagrebačke županije - </w:t>
            </w:r>
            <w:proofErr w:type="spellStart"/>
            <w:r w:rsidRPr="00E9264C">
              <w:rPr>
                <w:rFonts w:cs="Calibri"/>
                <w:sz w:val="20"/>
                <w:szCs w:val="18"/>
                <w:lang w:eastAsia="hr-HR"/>
              </w:rPr>
              <w:t>Jalševec</w:t>
            </w:r>
            <w:proofErr w:type="spellEnd"/>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Zajčićeva</w:t>
            </w:r>
            <w:proofErr w:type="spellEnd"/>
            <w:r w:rsidRPr="00E9264C">
              <w:rPr>
                <w:rFonts w:cs="Calibri"/>
                <w:sz w:val="20"/>
                <w:szCs w:val="18"/>
                <w:lang w:eastAsia="hr-HR"/>
              </w:rPr>
              <w:t xml:space="preserve"> ulica </w:t>
            </w:r>
            <w:proofErr w:type="spellStart"/>
            <w:r w:rsidRPr="00E9264C">
              <w:rPr>
                <w:rFonts w:cs="Calibri"/>
                <w:sz w:val="20"/>
                <w:szCs w:val="18"/>
                <w:lang w:eastAsia="hr-HR"/>
              </w:rPr>
              <w:t>bb</w:t>
            </w:r>
            <w:proofErr w:type="spellEnd"/>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A7030D" w:rsidP="00E9264C">
            <w:pPr>
              <w:tabs>
                <w:tab w:val="clear" w:pos="720"/>
                <w:tab w:val="clear" w:pos="6912"/>
              </w:tabs>
              <w:jc w:val="left"/>
              <w:rPr>
                <w:rFonts w:cs="Calibri"/>
                <w:sz w:val="20"/>
                <w:szCs w:val="18"/>
                <w:lang w:eastAsia="hr-HR"/>
              </w:rPr>
            </w:pPr>
            <w:r>
              <w:rPr>
                <w:rFonts w:cs="Calibri"/>
                <w:sz w:val="20"/>
                <w:szCs w:val="18"/>
                <w:lang w:eastAsia="hr-HR"/>
              </w:rPr>
              <w:t>Ivanić-Grad</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A32381" w:rsidP="00E9264C">
            <w:pPr>
              <w:tabs>
                <w:tab w:val="clear" w:pos="720"/>
                <w:tab w:val="clear" w:pos="6912"/>
              </w:tabs>
              <w:jc w:val="left"/>
              <w:rPr>
                <w:rFonts w:cs="Calibri"/>
                <w:sz w:val="20"/>
                <w:szCs w:val="18"/>
                <w:lang w:eastAsia="hr-HR"/>
              </w:rPr>
            </w:pPr>
            <w:r>
              <w:rPr>
                <w:rFonts w:cs="Calibri"/>
                <w:sz w:val="20"/>
                <w:szCs w:val="18"/>
                <w:lang w:eastAsia="hr-HR"/>
              </w:rPr>
              <w:t>200</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Županijske ceste Zagrebačke županije - Mehanička radionica</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Goričica</w:t>
            </w:r>
            <w:proofErr w:type="spellEnd"/>
            <w:r w:rsidRPr="00E9264C">
              <w:rPr>
                <w:rFonts w:cs="Calibri"/>
                <w:sz w:val="20"/>
                <w:szCs w:val="18"/>
                <w:lang w:eastAsia="hr-HR"/>
              </w:rPr>
              <w:t>, Zagrebačka 44a</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Donja Zelina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A32381" w:rsidP="00E9264C">
            <w:pPr>
              <w:tabs>
                <w:tab w:val="clear" w:pos="720"/>
                <w:tab w:val="clear" w:pos="6912"/>
              </w:tabs>
              <w:jc w:val="left"/>
              <w:rPr>
                <w:rFonts w:cs="Calibri"/>
                <w:sz w:val="20"/>
                <w:szCs w:val="18"/>
                <w:lang w:eastAsia="hr-HR"/>
              </w:rPr>
            </w:pPr>
            <w:r>
              <w:rPr>
                <w:rFonts w:cs="Calibri"/>
                <w:sz w:val="20"/>
                <w:szCs w:val="18"/>
                <w:lang w:eastAsia="hr-HR"/>
              </w:rPr>
              <w:t>201</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Županijske ceste Zagrebačke županije - </w:t>
            </w:r>
            <w:proofErr w:type="spellStart"/>
            <w:r w:rsidRPr="00E9264C">
              <w:rPr>
                <w:rFonts w:cs="Calibri"/>
                <w:sz w:val="20"/>
                <w:szCs w:val="18"/>
                <w:lang w:eastAsia="hr-HR"/>
              </w:rPr>
              <w:t>nadcestarija</w:t>
            </w:r>
            <w:proofErr w:type="spellEnd"/>
            <w:r w:rsidRPr="00E9264C">
              <w:rPr>
                <w:rFonts w:cs="Calibri"/>
                <w:sz w:val="20"/>
                <w:szCs w:val="18"/>
                <w:lang w:eastAsia="hr-HR"/>
              </w:rPr>
              <w:t xml:space="preserve"> Krapina</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Podgora</w:t>
            </w:r>
            <w:proofErr w:type="spellEnd"/>
            <w:r w:rsidRPr="00E9264C">
              <w:rPr>
                <w:rFonts w:cs="Calibri"/>
                <w:sz w:val="20"/>
                <w:szCs w:val="18"/>
                <w:lang w:eastAsia="hr-HR"/>
              </w:rPr>
              <w:t xml:space="preserve"> Krapinska</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Krapina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A32381" w:rsidP="00E9264C">
            <w:pPr>
              <w:tabs>
                <w:tab w:val="clear" w:pos="720"/>
                <w:tab w:val="clear" w:pos="6912"/>
              </w:tabs>
              <w:jc w:val="left"/>
              <w:rPr>
                <w:rFonts w:cs="Calibri"/>
                <w:sz w:val="20"/>
                <w:szCs w:val="18"/>
                <w:lang w:eastAsia="hr-HR"/>
              </w:rPr>
            </w:pPr>
            <w:r>
              <w:rPr>
                <w:rFonts w:cs="Calibri"/>
                <w:sz w:val="20"/>
                <w:szCs w:val="18"/>
                <w:lang w:eastAsia="hr-HR"/>
              </w:rPr>
              <w:t>202</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Županijske ceste Zagrebačke županije - </w:t>
            </w:r>
            <w:proofErr w:type="spellStart"/>
            <w:r w:rsidRPr="00E9264C">
              <w:rPr>
                <w:rFonts w:cs="Calibri"/>
                <w:sz w:val="20"/>
                <w:szCs w:val="18"/>
                <w:lang w:eastAsia="hr-HR"/>
              </w:rPr>
              <w:t>nadcestarija</w:t>
            </w:r>
            <w:proofErr w:type="spellEnd"/>
            <w:r w:rsidRPr="00E9264C">
              <w:rPr>
                <w:rFonts w:cs="Calibri"/>
                <w:sz w:val="20"/>
                <w:szCs w:val="18"/>
                <w:lang w:eastAsia="hr-HR"/>
              </w:rPr>
              <w:t xml:space="preserve"> Kutina</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Kralja Petra Krešimira 18</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Kutina</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A32381" w:rsidP="00E9264C">
            <w:pPr>
              <w:tabs>
                <w:tab w:val="clear" w:pos="720"/>
                <w:tab w:val="clear" w:pos="6912"/>
              </w:tabs>
              <w:jc w:val="left"/>
              <w:rPr>
                <w:rFonts w:cs="Calibri"/>
                <w:sz w:val="20"/>
                <w:szCs w:val="18"/>
                <w:lang w:eastAsia="hr-HR"/>
              </w:rPr>
            </w:pPr>
            <w:r>
              <w:rPr>
                <w:rFonts w:cs="Calibri"/>
                <w:sz w:val="20"/>
                <w:szCs w:val="18"/>
                <w:lang w:eastAsia="hr-HR"/>
              </w:rPr>
              <w:t>203</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Županijske ceste Zagrebačke županije - </w:t>
            </w:r>
            <w:proofErr w:type="spellStart"/>
            <w:r w:rsidRPr="00E9264C">
              <w:rPr>
                <w:rFonts w:cs="Calibri"/>
                <w:sz w:val="20"/>
                <w:szCs w:val="18"/>
                <w:lang w:eastAsia="hr-HR"/>
              </w:rPr>
              <w:t>nadcestarija</w:t>
            </w:r>
            <w:proofErr w:type="spellEnd"/>
            <w:r w:rsidRPr="00E9264C">
              <w:rPr>
                <w:rFonts w:cs="Calibri"/>
                <w:sz w:val="20"/>
                <w:szCs w:val="18"/>
                <w:lang w:eastAsia="hr-HR"/>
              </w:rPr>
              <w:t xml:space="preserve"> Samobor</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proofErr w:type="spellStart"/>
            <w:r w:rsidRPr="00E9264C">
              <w:rPr>
                <w:rFonts w:cs="Calibri"/>
                <w:sz w:val="20"/>
                <w:szCs w:val="18"/>
                <w:lang w:eastAsia="hr-HR"/>
              </w:rPr>
              <w:t>Čudomerščak</w:t>
            </w:r>
            <w:proofErr w:type="spellEnd"/>
            <w:r w:rsidRPr="00E9264C">
              <w:rPr>
                <w:rFonts w:cs="Calibri"/>
                <w:sz w:val="20"/>
                <w:szCs w:val="18"/>
                <w:lang w:eastAsia="hr-HR"/>
              </w:rPr>
              <w:t xml:space="preserve"> 1</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Samobor</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A32381" w:rsidP="00E9264C">
            <w:pPr>
              <w:tabs>
                <w:tab w:val="clear" w:pos="720"/>
                <w:tab w:val="clear" w:pos="6912"/>
              </w:tabs>
              <w:jc w:val="left"/>
              <w:rPr>
                <w:rFonts w:cs="Calibri"/>
                <w:sz w:val="20"/>
                <w:szCs w:val="18"/>
                <w:lang w:eastAsia="hr-HR"/>
              </w:rPr>
            </w:pPr>
            <w:r>
              <w:rPr>
                <w:rFonts w:cs="Calibri"/>
                <w:sz w:val="20"/>
                <w:szCs w:val="18"/>
                <w:lang w:eastAsia="hr-HR"/>
              </w:rPr>
              <w:t>204</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Županijske ceste Zagrebačke županije - </w:t>
            </w:r>
            <w:proofErr w:type="spellStart"/>
            <w:r w:rsidRPr="00E9264C">
              <w:rPr>
                <w:rFonts w:cs="Calibri"/>
                <w:sz w:val="20"/>
                <w:szCs w:val="18"/>
                <w:lang w:eastAsia="hr-HR"/>
              </w:rPr>
              <w:t>nadcestarija</w:t>
            </w:r>
            <w:proofErr w:type="spellEnd"/>
            <w:r w:rsidRPr="00E9264C">
              <w:rPr>
                <w:rFonts w:cs="Calibri"/>
                <w:sz w:val="20"/>
                <w:szCs w:val="18"/>
                <w:lang w:eastAsia="hr-HR"/>
              </w:rPr>
              <w:t xml:space="preserve"> Vrbovec</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Zagrebačka BB</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Vrbovec</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A32381" w:rsidP="00E9264C">
            <w:pPr>
              <w:tabs>
                <w:tab w:val="clear" w:pos="720"/>
                <w:tab w:val="clear" w:pos="6912"/>
              </w:tabs>
              <w:jc w:val="left"/>
              <w:rPr>
                <w:rFonts w:cs="Calibri"/>
                <w:sz w:val="20"/>
                <w:szCs w:val="18"/>
                <w:lang w:eastAsia="hr-HR"/>
              </w:rPr>
            </w:pPr>
            <w:r>
              <w:rPr>
                <w:rFonts w:cs="Calibri"/>
                <w:sz w:val="20"/>
                <w:szCs w:val="18"/>
                <w:lang w:eastAsia="hr-HR"/>
              </w:rPr>
              <w:t>205</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Županijske ceste Zagrebačke županije - </w:t>
            </w:r>
            <w:proofErr w:type="spellStart"/>
            <w:r w:rsidRPr="00E9264C">
              <w:rPr>
                <w:rFonts w:cs="Calibri"/>
                <w:sz w:val="20"/>
                <w:szCs w:val="18"/>
                <w:lang w:eastAsia="hr-HR"/>
              </w:rPr>
              <w:t>nadcestarija</w:t>
            </w:r>
            <w:proofErr w:type="spellEnd"/>
            <w:r w:rsidRPr="00E9264C">
              <w:rPr>
                <w:rFonts w:cs="Calibri"/>
                <w:sz w:val="20"/>
                <w:szCs w:val="18"/>
                <w:lang w:eastAsia="hr-HR"/>
              </w:rPr>
              <w:t xml:space="preserve"> Zabok</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103. Brigade 1</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Zabok</w:t>
            </w:r>
          </w:p>
        </w:tc>
      </w:tr>
      <w:tr w:rsidR="00E9264C" w:rsidRPr="00E9264C" w:rsidTr="00A32381">
        <w:trPr>
          <w:trHeight w:val="276"/>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20</w:t>
            </w:r>
            <w:r w:rsidR="00A32381">
              <w:rPr>
                <w:rFonts w:cs="Calibri"/>
                <w:sz w:val="20"/>
                <w:szCs w:val="18"/>
                <w:lang w:eastAsia="hr-HR"/>
              </w:rPr>
              <w:t>6</w:t>
            </w:r>
          </w:p>
        </w:tc>
        <w:tc>
          <w:tcPr>
            <w:tcW w:w="3693"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 xml:space="preserve">Županijske ceste Zagrebačke županije - </w:t>
            </w:r>
            <w:proofErr w:type="spellStart"/>
            <w:r w:rsidRPr="00E9264C">
              <w:rPr>
                <w:rFonts w:cs="Calibri"/>
                <w:sz w:val="20"/>
                <w:szCs w:val="18"/>
                <w:lang w:eastAsia="hr-HR"/>
              </w:rPr>
              <w:t>nadcestarija</w:t>
            </w:r>
            <w:proofErr w:type="spellEnd"/>
            <w:r w:rsidRPr="00E9264C">
              <w:rPr>
                <w:rFonts w:cs="Calibri"/>
                <w:sz w:val="20"/>
                <w:szCs w:val="18"/>
                <w:lang w:eastAsia="hr-HR"/>
              </w:rPr>
              <w:t xml:space="preserve"> Zaprešić</w:t>
            </w:r>
          </w:p>
        </w:tc>
        <w:tc>
          <w:tcPr>
            <w:tcW w:w="2706"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Veliki vrh 1</w:t>
            </w:r>
          </w:p>
        </w:tc>
        <w:tc>
          <w:tcPr>
            <w:tcW w:w="1762" w:type="dxa"/>
            <w:tcBorders>
              <w:top w:val="nil"/>
              <w:left w:val="nil"/>
              <w:bottom w:val="single" w:sz="4" w:space="0" w:color="auto"/>
              <w:right w:val="single" w:sz="4" w:space="0" w:color="auto"/>
            </w:tcBorders>
            <w:shd w:val="clear" w:color="auto" w:fill="auto"/>
            <w:vAlign w:val="center"/>
            <w:hideMark/>
          </w:tcPr>
          <w:p w:rsidR="00E9264C" w:rsidRPr="00E9264C" w:rsidRDefault="00E9264C" w:rsidP="00E9264C">
            <w:pPr>
              <w:tabs>
                <w:tab w:val="clear" w:pos="720"/>
                <w:tab w:val="clear" w:pos="6912"/>
              </w:tabs>
              <w:jc w:val="left"/>
              <w:rPr>
                <w:rFonts w:cs="Calibri"/>
                <w:sz w:val="20"/>
                <w:szCs w:val="18"/>
                <w:lang w:eastAsia="hr-HR"/>
              </w:rPr>
            </w:pPr>
            <w:r w:rsidRPr="00E9264C">
              <w:rPr>
                <w:rFonts w:cs="Calibri"/>
                <w:sz w:val="20"/>
                <w:szCs w:val="18"/>
                <w:lang w:eastAsia="hr-HR"/>
              </w:rPr>
              <w:t>Zaprešić</w:t>
            </w:r>
          </w:p>
        </w:tc>
      </w:tr>
      <w:tr w:rsidR="00A32381" w:rsidRPr="00E9264C" w:rsidTr="00193B74">
        <w:trPr>
          <w:trHeight w:val="276"/>
        </w:trPr>
        <w:tc>
          <w:tcPr>
            <w:tcW w:w="9293" w:type="dxa"/>
            <w:gridSpan w:val="4"/>
            <w:tcBorders>
              <w:top w:val="single" w:sz="4" w:space="0" w:color="auto"/>
              <w:left w:val="single" w:sz="4" w:space="0" w:color="auto"/>
              <w:bottom w:val="single" w:sz="4" w:space="0" w:color="auto"/>
              <w:right w:val="single" w:sz="4" w:space="0" w:color="auto"/>
            </w:tcBorders>
            <w:shd w:val="clear" w:color="auto" w:fill="8EAADB"/>
            <w:noWrap/>
            <w:vAlign w:val="bottom"/>
          </w:tcPr>
          <w:p w:rsidR="00A32381" w:rsidRPr="00E9264C" w:rsidRDefault="00A32381" w:rsidP="00A32381">
            <w:pPr>
              <w:tabs>
                <w:tab w:val="clear" w:pos="720"/>
                <w:tab w:val="clear" w:pos="6912"/>
              </w:tabs>
              <w:jc w:val="left"/>
              <w:rPr>
                <w:rFonts w:cs="Calibri"/>
                <w:b/>
                <w:bCs/>
                <w:sz w:val="20"/>
                <w:szCs w:val="18"/>
                <w:lang w:eastAsia="hr-HR"/>
              </w:rPr>
            </w:pPr>
            <w:r>
              <w:rPr>
                <w:rFonts w:cs="Calibri"/>
                <w:b/>
                <w:bCs/>
                <w:sz w:val="20"/>
                <w:szCs w:val="18"/>
                <w:lang w:eastAsia="hr-HR"/>
              </w:rPr>
              <w:t xml:space="preserve">Sektor </w:t>
            </w:r>
            <w:r w:rsidR="00434165">
              <w:rPr>
                <w:rFonts w:cs="Calibri"/>
                <w:b/>
                <w:bCs/>
                <w:sz w:val="20"/>
                <w:szCs w:val="18"/>
                <w:lang w:eastAsia="hr-HR"/>
              </w:rPr>
              <w:t>industrije</w:t>
            </w:r>
          </w:p>
        </w:tc>
      </w:tr>
      <w:tr w:rsidR="00A32381" w:rsidRPr="00E9264C" w:rsidTr="00A32381">
        <w:trPr>
          <w:trHeight w:val="276"/>
        </w:trPr>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2381" w:rsidRPr="00E9264C" w:rsidRDefault="00A32381" w:rsidP="00A32381">
            <w:pPr>
              <w:tabs>
                <w:tab w:val="clear" w:pos="720"/>
                <w:tab w:val="clear" w:pos="6912"/>
              </w:tabs>
              <w:jc w:val="left"/>
              <w:rPr>
                <w:rFonts w:cs="Calibri"/>
                <w:sz w:val="20"/>
                <w:szCs w:val="18"/>
                <w:lang w:eastAsia="hr-HR"/>
              </w:rPr>
            </w:pPr>
            <w:r w:rsidRPr="00E9264C">
              <w:rPr>
                <w:rFonts w:cs="Calibri"/>
                <w:sz w:val="20"/>
                <w:szCs w:val="18"/>
                <w:lang w:eastAsia="hr-HR"/>
              </w:rPr>
              <w:t>207</w:t>
            </w:r>
          </w:p>
        </w:tc>
        <w:tc>
          <w:tcPr>
            <w:tcW w:w="3693" w:type="dxa"/>
            <w:tcBorders>
              <w:top w:val="single" w:sz="4" w:space="0" w:color="auto"/>
              <w:left w:val="nil"/>
              <w:bottom w:val="single" w:sz="4" w:space="0" w:color="auto"/>
              <w:right w:val="single" w:sz="4" w:space="0" w:color="auto"/>
            </w:tcBorders>
            <w:shd w:val="clear" w:color="auto" w:fill="auto"/>
            <w:vAlign w:val="center"/>
          </w:tcPr>
          <w:p w:rsidR="00A32381" w:rsidRPr="00E9264C" w:rsidRDefault="00A32381" w:rsidP="00A32381">
            <w:pPr>
              <w:tabs>
                <w:tab w:val="clear" w:pos="720"/>
                <w:tab w:val="clear" w:pos="6912"/>
              </w:tabs>
              <w:jc w:val="left"/>
              <w:rPr>
                <w:rFonts w:cs="Calibri"/>
                <w:sz w:val="20"/>
                <w:szCs w:val="18"/>
                <w:lang w:eastAsia="hr-HR"/>
              </w:rPr>
            </w:pPr>
            <w:r w:rsidRPr="00E9264C">
              <w:rPr>
                <w:rFonts w:cs="Calibri"/>
                <w:sz w:val="20"/>
                <w:szCs w:val="18"/>
                <w:lang w:eastAsia="hr-HR"/>
              </w:rPr>
              <w:t>Županijske ceste Zagrebačke županije - Asfaltna baza</w:t>
            </w:r>
          </w:p>
        </w:tc>
        <w:tc>
          <w:tcPr>
            <w:tcW w:w="2706" w:type="dxa"/>
            <w:tcBorders>
              <w:top w:val="single" w:sz="4" w:space="0" w:color="auto"/>
              <w:left w:val="nil"/>
              <w:bottom w:val="single" w:sz="4" w:space="0" w:color="auto"/>
              <w:right w:val="single" w:sz="4" w:space="0" w:color="auto"/>
            </w:tcBorders>
            <w:shd w:val="clear" w:color="auto" w:fill="auto"/>
            <w:vAlign w:val="center"/>
          </w:tcPr>
          <w:p w:rsidR="00A32381" w:rsidRPr="00E9264C" w:rsidRDefault="00A32381" w:rsidP="00A32381">
            <w:pPr>
              <w:tabs>
                <w:tab w:val="clear" w:pos="720"/>
                <w:tab w:val="clear" w:pos="6912"/>
              </w:tabs>
              <w:jc w:val="left"/>
              <w:rPr>
                <w:rFonts w:cs="Calibri"/>
                <w:sz w:val="20"/>
                <w:szCs w:val="18"/>
                <w:lang w:eastAsia="hr-HR"/>
              </w:rPr>
            </w:pPr>
            <w:r w:rsidRPr="00E9264C">
              <w:rPr>
                <w:rFonts w:cs="Calibri"/>
                <w:sz w:val="20"/>
                <w:szCs w:val="18"/>
                <w:lang w:eastAsia="hr-HR"/>
              </w:rPr>
              <w:t xml:space="preserve">Gradečki </w:t>
            </w:r>
            <w:proofErr w:type="spellStart"/>
            <w:r w:rsidRPr="00E9264C">
              <w:rPr>
                <w:rFonts w:cs="Calibri"/>
                <w:sz w:val="20"/>
                <w:szCs w:val="18"/>
                <w:lang w:eastAsia="hr-HR"/>
              </w:rPr>
              <w:t>Pavlovec</w:t>
            </w:r>
            <w:proofErr w:type="spellEnd"/>
            <w:r w:rsidRPr="00E9264C">
              <w:rPr>
                <w:rFonts w:cs="Calibri"/>
                <w:sz w:val="20"/>
                <w:szCs w:val="18"/>
                <w:lang w:eastAsia="hr-HR"/>
              </w:rPr>
              <w:t xml:space="preserve"> 182</w:t>
            </w:r>
          </w:p>
        </w:tc>
        <w:tc>
          <w:tcPr>
            <w:tcW w:w="1762" w:type="dxa"/>
            <w:tcBorders>
              <w:top w:val="single" w:sz="4" w:space="0" w:color="auto"/>
              <w:left w:val="nil"/>
              <w:bottom w:val="single" w:sz="4" w:space="0" w:color="auto"/>
              <w:right w:val="single" w:sz="4" w:space="0" w:color="auto"/>
            </w:tcBorders>
            <w:shd w:val="clear" w:color="auto" w:fill="auto"/>
            <w:vAlign w:val="center"/>
          </w:tcPr>
          <w:p w:rsidR="00A32381" w:rsidRPr="00E9264C" w:rsidRDefault="00931566" w:rsidP="00A32381">
            <w:pPr>
              <w:tabs>
                <w:tab w:val="clear" w:pos="720"/>
                <w:tab w:val="clear" w:pos="6912"/>
              </w:tabs>
              <w:jc w:val="left"/>
              <w:rPr>
                <w:rFonts w:cs="Calibri"/>
                <w:sz w:val="20"/>
                <w:szCs w:val="18"/>
                <w:lang w:eastAsia="hr-HR"/>
              </w:rPr>
            </w:pPr>
            <w:r>
              <w:rPr>
                <w:rFonts w:cs="Calibri"/>
                <w:sz w:val="20"/>
                <w:szCs w:val="18"/>
                <w:lang w:eastAsia="hr-HR"/>
              </w:rPr>
              <w:t>Gradec</w:t>
            </w:r>
          </w:p>
        </w:tc>
      </w:tr>
    </w:tbl>
    <w:p w:rsidR="00E9264C" w:rsidRPr="00E9264C" w:rsidRDefault="00E9264C" w:rsidP="00E9264C"/>
    <w:p w:rsidR="00463157" w:rsidRDefault="00463157" w:rsidP="00686240">
      <w:pPr>
        <w:pStyle w:val="Bezproreda"/>
        <w:jc w:val="both"/>
        <w:rPr>
          <w:color w:val="000000"/>
        </w:rPr>
      </w:pPr>
    </w:p>
    <w:p w:rsidR="00686240" w:rsidRDefault="00686240" w:rsidP="00686240">
      <w:pPr>
        <w:pStyle w:val="Naslov2"/>
      </w:pPr>
      <w:bookmarkStart w:id="6" w:name="_Toc398290709"/>
      <w:bookmarkStart w:id="7" w:name="_Toc468717414"/>
      <w:r>
        <w:rPr>
          <w:lang w:val="hr-HR"/>
        </w:rPr>
        <w:lastRenderedPageBreak/>
        <w:t xml:space="preserve">Energetska potrošnja za </w:t>
      </w:r>
      <w:r w:rsidR="00D8668F">
        <w:rPr>
          <w:lang w:val="hr-HR"/>
        </w:rPr>
        <w:t>razdoblje od</w:t>
      </w:r>
      <w:r>
        <w:rPr>
          <w:lang w:val="hr-HR"/>
        </w:rPr>
        <w:t xml:space="preserve"> 20</w:t>
      </w:r>
      <w:r w:rsidR="00E87A5B">
        <w:rPr>
          <w:lang w:val="hr-HR"/>
        </w:rPr>
        <w:t>13</w:t>
      </w:r>
      <w:r>
        <w:rPr>
          <w:lang w:val="hr-HR"/>
        </w:rPr>
        <w:t xml:space="preserve">. </w:t>
      </w:r>
      <w:r w:rsidR="00D8668F">
        <w:rPr>
          <w:lang w:val="hr-HR"/>
        </w:rPr>
        <w:t xml:space="preserve">do 2015. </w:t>
      </w:r>
      <w:r>
        <w:rPr>
          <w:lang w:val="hr-HR"/>
        </w:rPr>
        <w:t>godin</w:t>
      </w:r>
      <w:bookmarkEnd w:id="6"/>
      <w:r w:rsidR="00D8668F">
        <w:rPr>
          <w:lang w:val="hr-HR"/>
        </w:rPr>
        <w:t>e</w:t>
      </w:r>
      <w:bookmarkEnd w:id="7"/>
    </w:p>
    <w:p w:rsidR="006326AC" w:rsidRDefault="00686240" w:rsidP="00686240">
      <w:pPr>
        <w:pStyle w:val="Bezproreda"/>
        <w:jc w:val="both"/>
      </w:pPr>
      <w:r w:rsidRPr="00C01A2B">
        <w:t xml:space="preserve">Struktura pojedinih energenata u neposrednoj potrošnji energije </w:t>
      </w:r>
      <w:r w:rsidR="00AA0066">
        <w:t>Zagrebač</w:t>
      </w:r>
      <w:r>
        <w:t>k</w:t>
      </w:r>
      <w:r w:rsidR="00282EE4">
        <w:t>e</w:t>
      </w:r>
      <w:r>
        <w:t xml:space="preserve"> županij</w:t>
      </w:r>
      <w:r w:rsidR="00282EE4">
        <w:t>e</w:t>
      </w:r>
      <w:r w:rsidRPr="00C01A2B">
        <w:t xml:space="preserve"> pr</w:t>
      </w:r>
      <w:r>
        <w:t xml:space="preserve">ikazana je u </w:t>
      </w:r>
      <w:r w:rsidR="00324D33">
        <w:t>Tablici 3.</w:t>
      </w:r>
      <w:r w:rsidR="00872888">
        <w:t>2</w:t>
      </w:r>
      <w:r w:rsidR="00324D33">
        <w:t xml:space="preserve"> </w:t>
      </w:r>
      <w:r>
        <w:t>te na</w:t>
      </w:r>
      <w:r w:rsidR="00324D33">
        <w:t xml:space="preserve"> Slici 3.1.</w:t>
      </w:r>
      <w:r w:rsidR="00DF766A">
        <w:t xml:space="preserve"> </w:t>
      </w:r>
      <w:r w:rsidR="00D8668F">
        <w:t>N</w:t>
      </w:r>
      <w:r w:rsidR="00E1226C">
        <w:t xml:space="preserve">a Slici 3.2 prikazan </w:t>
      </w:r>
      <w:r w:rsidR="00D8668F">
        <w:t xml:space="preserve">je prosječni </w:t>
      </w:r>
      <w:r w:rsidR="00AC48F2">
        <w:t xml:space="preserve">godišnji </w:t>
      </w:r>
      <w:r w:rsidR="00E1226C">
        <w:t>postotni udio pojedinog energenta u ukupnoj potrošnji</w:t>
      </w:r>
      <w:r w:rsidR="00D8668F">
        <w:t xml:space="preserve"> promatranog razdoblja</w:t>
      </w:r>
      <w:r w:rsidR="00E1226C">
        <w:t>.</w:t>
      </w:r>
      <w:r w:rsidRPr="00C01A2B">
        <w:t xml:space="preserve"> </w:t>
      </w:r>
      <w:r w:rsidR="008E5A39">
        <w:t xml:space="preserve">Detaljna analiza energetske potrošnje u sektoru </w:t>
      </w:r>
      <w:proofErr w:type="spellStart"/>
      <w:r w:rsidR="008E5A39">
        <w:t>zgradarstva</w:t>
      </w:r>
      <w:proofErr w:type="spellEnd"/>
      <w:r w:rsidR="008E5A39">
        <w:t xml:space="preserve"> </w:t>
      </w:r>
      <w:r w:rsidR="00EF5921">
        <w:t xml:space="preserve">i industrije </w:t>
      </w:r>
      <w:r w:rsidR="008E5A39">
        <w:t xml:space="preserve">za </w:t>
      </w:r>
      <w:r w:rsidR="002A088B">
        <w:t>razdoblje od</w:t>
      </w:r>
      <w:r w:rsidR="008E5A39">
        <w:t xml:space="preserve"> 2013.</w:t>
      </w:r>
      <w:r w:rsidR="002A088B">
        <w:t>do 2015.</w:t>
      </w:r>
      <w:r w:rsidR="008E5A39">
        <w:t xml:space="preserve"> godin</w:t>
      </w:r>
      <w:r w:rsidR="002A088B">
        <w:t>e</w:t>
      </w:r>
      <w:r w:rsidR="008E5A39">
        <w:t xml:space="preserve"> prikazana je u poglavlju 3.</w:t>
      </w:r>
      <w:r w:rsidR="00143BF0">
        <w:t>2</w:t>
      </w:r>
      <w:r w:rsidR="008E5A39">
        <w:t>.1.</w:t>
      </w:r>
    </w:p>
    <w:p w:rsidR="00E1226C" w:rsidRDefault="00E1226C" w:rsidP="00686240">
      <w:pPr>
        <w:pStyle w:val="Bezproreda"/>
        <w:jc w:val="both"/>
      </w:pPr>
    </w:p>
    <w:p w:rsidR="00686240" w:rsidRPr="00A368B0" w:rsidRDefault="00686240" w:rsidP="00686240">
      <w:pPr>
        <w:pStyle w:val="Opisslike"/>
        <w:rPr>
          <w:lang w:val="hr-HR"/>
        </w:rPr>
      </w:pPr>
      <w:bookmarkStart w:id="8" w:name="_Ref398208989"/>
      <w:bookmarkStart w:id="9" w:name="_Toc466034790"/>
      <w:bookmarkStart w:id="10" w:name="_Toc468717745"/>
      <w:r>
        <w:t xml:space="preserve">Tablica </w:t>
      </w:r>
      <w:r w:rsidR="00F30ABC">
        <w:fldChar w:fldCharType="begin"/>
      </w:r>
      <w:r w:rsidR="00F30ABC">
        <w:instrText xml:space="preserve"> STYLEREF 1 \s </w:instrText>
      </w:r>
      <w:r w:rsidR="00F30ABC">
        <w:fldChar w:fldCharType="separate"/>
      </w:r>
      <w:r w:rsidR="00D07188">
        <w:rPr>
          <w:noProof/>
        </w:rPr>
        <w:t>3</w:t>
      </w:r>
      <w:r w:rsidR="00F30ABC">
        <w:fldChar w:fldCharType="end"/>
      </w:r>
      <w:r w:rsidR="00F30ABC">
        <w:t>.</w:t>
      </w:r>
      <w:r w:rsidR="00F30ABC">
        <w:fldChar w:fldCharType="begin"/>
      </w:r>
      <w:r w:rsidR="00F30ABC">
        <w:instrText xml:space="preserve"> SEQ Tablica \* ARABIC \s 1 </w:instrText>
      </w:r>
      <w:r w:rsidR="00F30ABC">
        <w:fldChar w:fldCharType="separate"/>
      </w:r>
      <w:r w:rsidR="00D07188">
        <w:rPr>
          <w:noProof/>
        </w:rPr>
        <w:t>2</w:t>
      </w:r>
      <w:r w:rsidR="00F30ABC">
        <w:fldChar w:fldCharType="end"/>
      </w:r>
      <w:bookmarkEnd w:id="8"/>
      <w:r>
        <w:rPr>
          <w:lang w:val="hr-HR"/>
        </w:rPr>
        <w:t xml:space="preserve"> </w:t>
      </w:r>
      <w:r w:rsidR="003B6AE8">
        <w:rPr>
          <w:b w:val="0"/>
          <w:color w:val="000000"/>
          <w:lang w:val="hr-HR"/>
        </w:rPr>
        <w:t xml:space="preserve">Prikaz </w:t>
      </w:r>
      <w:r w:rsidR="00434165">
        <w:rPr>
          <w:b w:val="0"/>
          <w:color w:val="000000"/>
          <w:lang w:val="hr-HR"/>
        </w:rPr>
        <w:t xml:space="preserve">prosječne godišnje </w:t>
      </w:r>
      <w:r w:rsidR="003B6AE8">
        <w:rPr>
          <w:b w:val="0"/>
          <w:color w:val="000000"/>
          <w:lang w:val="hr-HR"/>
        </w:rPr>
        <w:t>neposredne potrošnje energije</w:t>
      </w:r>
      <w:r w:rsidR="00C21D8D" w:rsidRPr="00C21D8D">
        <w:rPr>
          <w:b w:val="0"/>
          <w:color w:val="000000"/>
          <w:lang w:val="hr-HR"/>
        </w:rPr>
        <w:t xml:space="preserve"> u </w:t>
      </w:r>
      <w:r w:rsidR="00AA0066">
        <w:rPr>
          <w:b w:val="0"/>
          <w:color w:val="000000"/>
          <w:lang w:val="hr-HR"/>
        </w:rPr>
        <w:t>Zagrebač</w:t>
      </w:r>
      <w:r w:rsidR="003B6AE8">
        <w:rPr>
          <w:b w:val="0"/>
          <w:color w:val="000000"/>
          <w:lang w:val="hr-HR"/>
        </w:rPr>
        <w:t>ke županije</w:t>
      </w:r>
      <w:r w:rsidR="00C21D8D" w:rsidRPr="00C21D8D">
        <w:rPr>
          <w:b w:val="0"/>
          <w:color w:val="000000"/>
          <w:lang w:val="hr-HR"/>
        </w:rPr>
        <w:t xml:space="preserve"> za </w:t>
      </w:r>
      <w:r w:rsidR="0026540F">
        <w:rPr>
          <w:b w:val="0"/>
          <w:color w:val="000000"/>
          <w:lang w:val="hr-HR"/>
        </w:rPr>
        <w:t xml:space="preserve">razdoblje </w:t>
      </w:r>
      <w:r w:rsidR="00C21D8D" w:rsidRPr="00C21D8D">
        <w:rPr>
          <w:b w:val="0"/>
          <w:color w:val="000000"/>
          <w:lang w:val="hr-HR"/>
        </w:rPr>
        <w:t>2013.</w:t>
      </w:r>
      <w:r w:rsidR="007E177F">
        <w:rPr>
          <w:b w:val="0"/>
          <w:color w:val="000000"/>
          <w:lang w:val="hr-HR"/>
        </w:rPr>
        <w:t>-</w:t>
      </w:r>
      <w:r w:rsidR="0026540F">
        <w:rPr>
          <w:b w:val="0"/>
          <w:color w:val="000000"/>
          <w:lang w:val="hr-HR"/>
        </w:rPr>
        <w:t xml:space="preserve">2015. </w:t>
      </w:r>
      <w:r w:rsidR="00C21D8D" w:rsidRPr="00C21D8D">
        <w:rPr>
          <w:b w:val="0"/>
          <w:color w:val="000000"/>
          <w:lang w:val="hr-HR"/>
        </w:rPr>
        <w:t>godin</w:t>
      </w:r>
      <w:r w:rsidR="007E177F">
        <w:rPr>
          <w:b w:val="0"/>
          <w:color w:val="000000"/>
          <w:lang w:val="hr-HR"/>
        </w:rPr>
        <w:t>a</w:t>
      </w:r>
      <w:r w:rsidRPr="008A25D8">
        <w:rPr>
          <w:b w:val="0"/>
          <w:color w:val="000000"/>
        </w:rPr>
        <w:t xml:space="preserve">, u </w:t>
      </w:r>
      <w:r w:rsidR="00C21D8D" w:rsidRPr="00C21D8D">
        <w:rPr>
          <w:b w:val="0"/>
          <w:color w:val="000000"/>
          <w:lang w:val="hr-HR"/>
        </w:rPr>
        <w:t>T</w:t>
      </w:r>
      <w:r w:rsidRPr="00C21D8D">
        <w:rPr>
          <w:b w:val="0"/>
          <w:color w:val="000000"/>
        </w:rPr>
        <w:t>J</w:t>
      </w:r>
      <w:bookmarkEnd w:id="9"/>
      <w:bookmarkEnd w:id="10"/>
    </w:p>
    <w:tbl>
      <w:tblPr>
        <w:tblW w:w="9039" w:type="dxa"/>
        <w:tblLayout w:type="fixed"/>
        <w:tblLook w:val="04A0" w:firstRow="1" w:lastRow="0" w:firstColumn="1" w:lastColumn="0" w:noHBand="0" w:noVBand="1"/>
      </w:tblPr>
      <w:tblGrid>
        <w:gridCol w:w="1148"/>
        <w:gridCol w:w="1127"/>
        <w:gridCol w:w="1127"/>
        <w:gridCol w:w="1127"/>
        <w:gridCol w:w="1128"/>
        <w:gridCol w:w="1127"/>
        <w:gridCol w:w="1127"/>
        <w:gridCol w:w="1128"/>
      </w:tblGrid>
      <w:tr w:rsidR="00C21D8D" w:rsidRPr="0099774C" w:rsidTr="00CB4C4F">
        <w:trPr>
          <w:trHeight w:val="300"/>
        </w:trPr>
        <w:tc>
          <w:tcPr>
            <w:tcW w:w="1148" w:type="dxa"/>
            <w:tcBorders>
              <w:top w:val="single" w:sz="8" w:space="0" w:color="auto"/>
              <w:left w:val="single" w:sz="8" w:space="0" w:color="auto"/>
              <w:bottom w:val="single" w:sz="8" w:space="0" w:color="auto"/>
              <w:right w:val="single" w:sz="8" w:space="0" w:color="auto"/>
            </w:tcBorders>
            <w:shd w:val="clear" w:color="auto" w:fill="8DB3E2"/>
            <w:noWrap/>
            <w:vAlign w:val="center"/>
            <w:hideMark/>
          </w:tcPr>
          <w:p w:rsidR="00C21D8D" w:rsidRPr="00BB28FF" w:rsidRDefault="0099774C" w:rsidP="00D43941">
            <w:pPr>
              <w:tabs>
                <w:tab w:val="clear" w:pos="720"/>
                <w:tab w:val="clear" w:pos="6912"/>
              </w:tabs>
              <w:jc w:val="left"/>
              <w:rPr>
                <w:rFonts w:cs="Calibri"/>
                <w:sz w:val="20"/>
                <w:szCs w:val="20"/>
              </w:rPr>
            </w:pPr>
            <w:r w:rsidRPr="00BB28FF">
              <w:rPr>
                <w:rFonts w:cs="Calibri"/>
                <w:sz w:val="20"/>
                <w:szCs w:val="20"/>
              </w:rPr>
              <w:t>Godina</w:t>
            </w:r>
          </w:p>
        </w:tc>
        <w:tc>
          <w:tcPr>
            <w:tcW w:w="1127" w:type="dxa"/>
            <w:tcBorders>
              <w:top w:val="single" w:sz="8" w:space="0" w:color="auto"/>
              <w:left w:val="nil"/>
              <w:bottom w:val="single" w:sz="8" w:space="0" w:color="auto"/>
              <w:right w:val="single" w:sz="8" w:space="0" w:color="auto"/>
            </w:tcBorders>
            <w:shd w:val="clear" w:color="auto" w:fill="8DB3E2"/>
            <w:noWrap/>
            <w:vAlign w:val="center"/>
            <w:hideMark/>
          </w:tcPr>
          <w:p w:rsidR="00C21D8D" w:rsidRDefault="00C21D8D" w:rsidP="00D43941">
            <w:pPr>
              <w:tabs>
                <w:tab w:val="clear" w:pos="720"/>
                <w:tab w:val="clear" w:pos="6912"/>
              </w:tabs>
              <w:jc w:val="center"/>
              <w:rPr>
                <w:rFonts w:cs="Calibri"/>
                <w:sz w:val="18"/>
                <w:szCs w:val="18"/>
              </w:rPr>
            </w:pPr>
            <w:r w:rsidRPr="0099774C">
              <w:rPr>
                <w:rFonts w:cs="Calibri"/>
                <w:sz w:val="18"/>
                <w:szCs w:val="18"/>
              </w:rPr>
              <w:t>Lož ulje</w:t>
            </w:r>
          </w:p>
          <w:p w:rsidR="0026540F" w:rsidRPr="0099774C" w:rsidRDefault="0026540F" w:rsidP="00D43941">
            <w:pPr>
              <w:tabs>
                <w:tab w:val="clear" w:pos="720"/>
                <w:tab w:val="clear" w:pos="6912"/>
              </w:tabs>
              <w:jc w:val="center"/>
              <w:rPr>
                <w:rFonts w:cs="Calibri"/>
                <w:sz w:val="18"/>
                <w:szCs w:val="18"/>
              </w:rPr>
            </w:pPr>
            <w:r>
              <w:rPr>
                <w:rFonts w:cs="Calibri"/>
                <w:sz w:val="18"/>
                <w:szCs w:val="18"/>
              </w:rPr>
              <w:t>(TJ)</w:t>
            </w:r>
          </w:p>
        </w:tc>
        <w:tc>
          <w:tcPr>
            <w:tcW w:w="1127" w:type="dxa"/>
            <w:tcBorders>
              <w:top w:val="single" w:sz="8" w:space="0" w:color="auto"/>
              <w:left w:val="nil"/>
              <w:bottom w:val="single" w:sz="8" w:space="0" w:color="auto"/>
              <w:right w:val="single" w:sz="8" w:space="0" w:color="auto"/>
            </w:tcBorders>
            <w:shd w:val="clear" w:color="auto" w:fill="8DB3E2"/>
            <w:noWrap/>
            <w:vAlign w:val="center"/>
            <w:hideMark/>
          </w:tcPr>
          <w:p w:rsidR="00C21D8D" w:rsidRDefault="00C21D8D" w:rsidP="00D43941">
            <w:pPr>
              <w:tabs>
                <w:tab w:val="clear" w:pos="720"/>
                <w:tab w:val="clear" w:pos="6912"/>
              </w:tabs>
              <w:jc w:val="center"/>
              <w:rPr>
                <w:rFonts w:cs="Calibri"/>
                <w:sz w:val="18"/>
                <w:szCs w:val="18"/>
              </w:rPr>
            </w:pPr>
            <w:r w:rsidRPr="0099774C">
              <w:rPr>
                <w:rFonts w:cs="Calibri"/>
                <w:sz w:val="18"/>
                <w:szCs w:val="18"/>
              </w:rPr>
              <w:t>Prirodni plin</w:t>
            </w:r>
          </w:p>
          <w:p w:rsidR="0026540F" w:rsidRPr="0099774C" w:rsidRDefault="0026540F" w:rsidP="00D43941">
            <w:pPr>
              <w:tabs>
                <w:tab w:val="clear" w:pos="720"/>
                <w:tab w:val="clear" w:pos="6912"/>
              </w:tabs>
              <w:jc w:val="center"/>
              <w:rPr>
                <w:rFonts w:cs="Calibri"/>
                <w:sz w:val="18"/>
                <w:szCs w:val="18"/>
              </w:rPr>
            </w:pPr>
            <w:r w:rsidRPr="0026540F">
              <w:rPr>
                <w:rFonts w:cs="Calibri"/>
                <w:sz w:val="18"/>
                <w:szCs w:val="18"/>
              </w:rPr>
              <w:t>(TJ)</w:t>
            </w:r>
          </w:p>
        </w:tc>
        <w:tc>
          <w:tcPr>
            <w:tcW w:w="1127" w:type="dxa"/>
            <w:tcBorders>
              <w:top w:val="single" w:sz="8" w:space="0" w:color="auto"/>
              <w:left w:val="nil"/>
              <w:bottom w:val="single" w:sz="8" w:space="0" w:color="auto"/>
              <w:right w:val="single" w:sz="8" w:space="0" w:color="auto"/>
            </w:tcBorders>
            <w:shd w:val="clear" w:color="auto" w:fill="8DB3E2"/>
            <w:noWrap/>
            <w:vAlign w:val="center"/>
            <w:hideMark/>
          </w:tcPr>
          <w:p w:rsidR="00C21D8D" w:rsidRDefault="00C21D8D" w:rsidP="008C0E88">
            <w:pPr>
              <w:tabs>
                <w:tab w:val="clear" w:pos="720"/>
                <w:tab w:val="clear" w:pos="6912"/>
              </w:tabs>
              <w:jc w:val="center"/>
              <w:rPr>
                <w:rFonts w:cs="Calibri"/>
                <w:sz w:val="18"/>
                <w:szCs w:val="18"/>
              </w:rPr>
            </w:pPr>
            <w:r w:rsidRPr="0099774C">
              <w:rPr>
                <w:rFonts w:cs="Calibri"/>
                <w:sz w:val="18"/>
                <w:szCs w:val="18"/>
              </w:rPr>
              <w:t>Centralizirani toplinski sustav</w:t>
            </w:r>
          </w:p>
          <w:p w:rsidR="0026540F" w:rsidRPr="0099774C" w:rsidRDefault="0026540F" w:rsidP="008C0E88">
            <w:pPr>
              <w:tabs>
                <w:tab w:val="clear" w:pos="720"/>
                <w:tab w:val="clear" w:pos="6912"/>
              </w:tabs>
              <w:jc w:val="center"/>
              <w:rPr>
                <w:rFonts w:cs="Calibri"/>
                <w:sz w:val="18"/>
                <w:szCs w:val="18"/>
              </w:rPr>
            </w:pPr>
            <w:r w:rsidRPr="0026540F">
              <w:rPr>
                <w:rFonts w:cs="Calibri"/>
                <w:sz w:val="18"/>
                <w:szCs w:val="18"/>
              </w:rPr>
              <w:t>(TJ)</w:t>
            </w:r>
          </w:p>
        </w:tc>
        <w:tc>
          <w:tcPr>
            <w:tcW w:w="1128" w:type="dxa"/>
            <w:tcBorders>
              <w:top w:val="single" w:sz="8" w:space="0" w:color="auto"/>
              <w:left w:val="nil"/>
              <w:bottom w:val="single" w:sz="8" w:space="0" w:color="auto"/>
              <w:right w:val="single" w:sz="8" w:space="0" w:color="auto"/>
            </w:tcBorders>
            <w:shd w:val="clear" w:color="auto" w:fill="8DB3E2"/>
            <w:noWrap/>
            <w:vAlign w:val="center"/>
          </w:tcPr>
          <w:p w:rsidR="00C21D8D" w:rsidRDefault="00C21D8D" w:rsidP="00D43941">
            <w:pPr>
              <w:tabs>
                <w:tab w:val="clear" w:pos="720"/>
                <w:tab w:val="clear" w:pos="6912"/>
              </w:tabs>
              <w:jc w:val="center"/>
              <w:rPr>
                <w:rFonts w:cs="Calibri"/>
                <w:sz w:val="18"/>
                <w:szCs w:val="18"/>
              </w:rPr>
            </w:pPr>
            <w:r w:rsidRPr="0099774C">
              <w:rPr>
                <w:rFonts w:cs="Calibri"/>
                <w:sz w:val="18"/>
                <w:szCs w:val="18"/>
              </w:rPr>
              <w:t>Električna energija</w:t>
            </w:r>
          </w:p>
          <w:p w:rsidR="0026540F" w:rsidRPr="0099774C" w:rsidRDefault="0026540F" w:rsidP="00D43941">
            <w:pPr>
              <w:tabs>
                <w:tab w:val="clear" w:pos="720"/>
                <w:tab w:val="clear" w:pos="6912"/>
              </w:tabs>
              <w:jc w:val="center"/>
              <w:rPr>
                <w:rFonts w:cs="Calibri"/>
                <w:sz w:val="18"/>
                <w:szCs w:val="18"/>
              </w:rPr>
            </w:pPr>
            <w:r w:rsidRPr="0026540F">
              <w:rPr>
                <w:rFonts w:cs="Calibri"/>
                <w:sz w:val="18"/>
                <w:szCs w:val="18"/>
              </w:rPr>
              <w:t>(TJ)</w:t>
            </w:r>
          </w:p>
        </w:tc>
        <w:tc>
          <w:tcPr>
            <w:tcW w:w="1127" w:type="dxa"/>
            <w:tcBorders>
              <w:top w:val="single" w:sz="8" w:space="0" w:color="auto"/>
              <w:left w:val="nil"/>
              <w:bottom w:val="single" w:sz="8" w:space="0" w:color="auto"/>
              <w:right w:val="single" w:sz="8" w:space="0" w:color="auto"/>
            </w:tcBorders>
            <w:shd w:val="clear" w:color="auto" w:fill="8DB3E2"/>
            <w:noWrap/>
            <w:vAlign w:val="center"/>
            <w:hideMark/>
          </w:tcPr>
          <w:p w:rsidR="00C21D8D" w:rsidRDefault="00C21D8D" w:rsidP="00D43941">
            <w:pPr>
              <w:tabs>
                <w:tab w:val="clear" w:pos="720"/>
                <w:tab w:val="clear" w:pos="6912"/>
              </w:tabs>
              <w:jc w:val="center"/>
              <w:rPr>
                <w:rFonts w:cs="Calibri"/>
                <w:sz w:val="18"/>
                <w:szCs w:val="18"/>
              </w:rPr>
            </w:pPr>
            <w:r w:rsidRPr="0099774C">
              <w:rPr>
                <w:rFonts w:cs="Calibri"/>
                <w:sz w:val="18"/>
                <w:szCs w:val="18"/>
              </w:rPr>
              <w:t>Ukapljeni naftni plin (UNP)</w:t>
            </w:r>
          </w:p>
          <w:p w:rsidR="0026540F" w:rsidRPr="0099774C" w:rsidRDefault="0026540F" w:rsidP="00D43941">
            <w:pPr>
              <w:tabs>
                <w:tab w:val="clear" w:pos="720"/>
                <w:tab w:val="clear" w:pos="6912"/>
              </w:tabs>
              <w:jc w:val="center"/>
              <w:rPr>
                <w:rFonts w:cs="Calibri"/>
                <w:sz w:val="18"/>
                <w:szCs w:val="18"/>
              </w:rPr>
            </w:pPr>
            <w:r w:rsidRPr="0026540F">
              <w:rPr>
                <w:rFonts w:cs="Calibri"/>
                <w:sz w:val="18"/>
                <w:szCs w:val="18"/>
              </w:rPr>
              <w:t>(TJ)</w:t>
            </w:r>
          </w:p>
        </w:tc>
        <w:tc>
          <w:tcPr>
            <w:tcW w:w="1127" w:type="dxa"/>
            <w:tcBorders>
              <w:top w:val="single" w:sz="8" w:space="0" w:color="auto"/>
              <w:left w:val="nil"/>
              <w:bottom w:val="single" w:sz="8" w:space="0" w:color="auto"/>
              <w:right w:val="single" w:sz="8" w:space="0" w:color="auto"/>
            </w:tcBorders>
            <w:shd w:val="clear" w:color="auto" w:fill="8DB3E2"/>
            <w:noWrap/>
            <w:vAlign w:val="center"/>
            <w:hideMark/>
          </w:tcPr>
          <w:p w:rsidR="00C21D8D" w:rsidRDefault="00C21D8D" w:rsidP="00D43941">
            <w:pPr>
              <w:tabs>
                <w:tab w:val="clear" w:pos="720"/>
                <w:tab w:val="clear" w:pos="6912"/>
              </w:tabs>
              <w:jc w:val="center"/>
              <w:rPr>
                <w:rFonts w:cs="Calibri"/>
                <w:sz w:val="18"/>
                <w:szCs w:val="18"/>
              </w:rPr>
            </w:pPr>
            <w:r w:rsidRPr="0099774C">
              <w:rPr>
                <w:rFonts w:cs="Calibri"/>
                <w:sz w:val="18"/>
                <w:szCs w:val="18"/>
              </w:rPr>
              <w:t xml:space="preserve">Biomasa (drvo, sječka, </w:t>
            </w:r>
            <w:proofErr w:type="spellStart"/>
            <w:r w:rsidRPr="0099774C">
              <w:rPr>
                <w:rFonts w:cs="Calibri"/>
                <w:sz w:val="18"/>
                <w:szCs w:val="18"/>
              </w:rPr>
              <w:t>pelet</w:t>
            </w:r>
            <w:proofErr w:type="spellEnd"/>
            <w:r w:rsidRPr="0099774C">
              <w:rPr>
                <w:rFonts w:cs="Calibri"/>
                <w:sz w:val="18"/>
                <w:szCs w:val="18"/>
              </w:rPr>
              <w:t>)</w:t>
            </w:r>
          </w:p>
          <w:p w:rsidR="0026540F" w:rsidRPr="0099774C" w:rsidRDefault="0026540F" w:rsidP="00D43941">
            <w:pPr>
              <w:tabs>
                <w:tab w:val="clear" w:pos="720"/>
                <w:tab w:val="clear" w:pos="6912"/>
              </w:tabs>
              <w:jc w:val="center"/>
              <w:rPr>
                <w:rFonts w:cs="Calibri"/>
                <w:sz w:val="18"/>
                <w:szCs w:val="18"/>
              </w:rPr>
            </w:pPr>
            <w:r w:rsidRPr="0026540F">
              <w:rPr>
                <w:rFonts w:cs="Calibri"/>
                <w:sz w:val="18"/>
                <w:szCs w:val="18"/>
              </w:rPr>
              <w:t>(TJ)</w:t>
            </w:r>
          </w:p>
        </w:tc>
        <w:tc>
          <w:tcPr>
            <w:tcW w:w="1128" w:type="dxa"/>
            <w:tcBorders>
              <w:top w:val="single" w:sz="8" w:space="0" w:color="auto"/>
              <w:left w:val="single" w:sz="4" w:space="0" w:color="auto"/>
              <w:bottom w:val="single" w:sz="8" w:space="0" w:color="auto"/>
              <w:right w:val="single" w:sz="8" w:space="0" w:color="auto"/>
            </w:tcBorders>
            <w:shd w:val="clear" w:color="auto" w:fill="8DB3E2"/>
            <w:vAlign w:val="center"/>
          </w:tcPr>
          <w:p w:rsidR="00C21D8D" w:rsidRDefault="00C21D8D" w:rsidP="00D43941">
            <w:pPr>
              <w:tabs>
                <w:tab w:val="clear" w:pos="720"/>
                <w:tab w:val="clear" w:pos="6912"/>
              </w:tabs>
              <w:jc w:val="center"/>
              <w:rPr>
                <w:rFonts w:cs="Calibri"/>
                <w:bCs/>
                <w:sz w:val="18"/>
                <w:szCs w:val="18"/>
              </w:rPr>
            </w:pPr>
            <w:r w:rsidRPr="0099774C">
              <w:rPr>
                <w:rFonts w:cs="Calibri"/>
                <w:bCs/>
                <w:sz w:val="18"/>
                <w:szCs w:val="18"/>
              </w:rPr>
              <w:t>Ukupno</w:t>
            </w:r>
          </w:p>
          <w:p w:rsidR="0026540F" w:rsidRPr="0099774C" w:rsidRDefault="0026540F" w:rsidP="00D43941">
            <w:pPr>
              <w:tabs>
                <w:tab w:val="clear" w:pos="720"/>
                <w:tab w:val="clear" w:pos="6912"/>
              </w:tabs>
              <w:jc w:val="center"/>
              <w:rPr>
                <w:rFonts w:cs="Calibri"/>
                <w:bCs/>
                <w:sz w:val="18"/>
                <w:szCs w:val="18"/>
              </w:rPr>
            </w:pPr>
            <w:r w:rsidRPr="0026540F">
              <w:rPr>
                <w:rFonts w:cs="Calibri"/>
                <w:bCs/>
                <w:sz w:val="18"/>
                <w:szCs w:val="18"/>
              </w:rPr>
              <w:t>(TJ)</w:t>
            </w:r>
          </w:p>
        </w:tc>
      </w:tr>
      <w:tr w:rsidR="007C42D2" w:rsidRPr="00C01171" w:rsidTr="00CB4C4F">
        <w:trPr>
          <w:trHeight w:val="300"/>
        </w:trPr>
        <w:tc>
          <w:tcPr>
            <w:tcW w:w="1148" w:type="dxa"/>
            <w:tcBorders>
              <w:top w:val="single" w:sz="4" w:space="0" w:color="auto"/>
              <w:left w:val="single" w:sz="8" w:space="0" w:color="auto"/>
              <w:bottom w:val="single" w:sz="8" w:space="0" w:color="auto"/>
              <w:right w:val="single" w:sz="8" w:space="0" w:color="auto"/>
            </w:tcBorders>
            <w:shd w:val="clear" w:color="auto" w:fill="C6D9F1"/>
            <w:noWrap/>
            <w:vAlign w:val="center"/>
          </w:tcPr>
          <w:p w:rsidR="007C42D2" w:rsidRDefault="007C42D2" w:rsidP="007C42D2">
            <w:pPr>
              <w:tabs>
                <w:tab w:val="clear" w:pos="720"/>
                <w:tab w:val="clear" w:pos="6912"/>
              </w:tabs>
              <w:rPr>
                <w:rFonts w:cs="Calibri"/>
                <w:sz w:val="18"/>
                <w:szCs w:val="18"/>
                <w:lang w:val="en-US"/>
              </w:rPr>
            </w:pPr>
            <w:r w:rsidRPr="00EC5A7F">
              <w:rPr>
                <w:rFonts w:cs="Calibri"/>
                <w:sz w:val="18"/>
                <w:szCs w:val="18"/>
              </w:rPr>
              <w:t>Prosjek</w:t>
            </w:r>
          </w:p>
        </w:tc>
        <w:tc>
          <w:tcPr>
            <w:tcW w:w="1127" w:type="dxa"/>
            <w:tcBorders>
              <w:top w:val="single" w:sz="4" w:space="0" w:color="auto"/>
              <w:left w:val="nil"/>
              <w:bottom w:val="single" w:sz="8" w:space="0" w:color="auto"/>
              <w:right w:val="single" w:sz="4" w:space="0" w:color="auto"/>
            </w:tcBorders>
            <w:shd w:val="clear" w:color="auto" w:fill="auto"/>
            <w:noWrap/>
            <w:vAlign w:val="center"/>
          </w:tcPr>
          <w:p w:rsidR="007C42D2" w:rsidRPr="00615365" w:rsidRDefault="007C42D2" w:rsidP="007C42D2">
            <w:pPr>
              <w:jc w:val="center"/>
              <w:rPr>
                <w:rFonts w:cs="Calibri"/>
                <w:sz w:val="18"/>
                <w:szCs w:val="18"/>
              </w:rPr>
            </w:pPr>
            <w:r w:rsidRPr="00615365">
              <w:rPr>
                <w:rFonts w:cs="Calibri"/>
                <w:sz w:val="18"/>
                <w:szCs w:val="18"/>
              </w:rPr>
              <w:t>9,89</w:t>
            </w:r>
          </w:p>
        </w:tc>
        <w:tc>
          <w:tcPr>
            <w:tcW w:w="1127" w:type="dxa"/>
            <w:tcBorders>
              <w:top w:val="single" w:sz="4" w:space="0" w:color="auto"/>
              <w:left w:val="single" w:sz="4" w:space="0" w:color="auto"/>
              <w:bottom w:val="single" w:sz="8" w:space="0" w:color="auto"/>
              <w:right w:val="single" w:sz="4" w:space="0" w:color="auto"/>
            </w:tcBorders>
            <w:shd w:val="clear" w:color="auto" w:fill="auto"/>
            <w:noWrap/>
            <w:vAlign w:val="center"/>
          </w:tcPr>
          <w:p w:rsidR="007C42D2" w:rsidRPr="00615365" w:rsidRDefault="007C42D2" w:rsidP="007C42D2">
            <w:pPr>
              <w:jc w:val="center"/>
              <w:rPr>
                <w:rFonts w:cs="Calibri"/>
                <w:sz w:val="18"/>
                <w:szCs w:val="18"/>
              </w:rPr>
            </w:pPr>
            <w:r>
              <w:rPr>
                <w:rFonts w:cs="Calibri"/>
                <w:sz w:val="18"/>
                <w:szCs w:val="18"/>
              </w:rPr>
              <w:t>83</w:t>
            </w:r>
            <w:r w:rsidRPr="00615365">
              <w:rPr>
                <w:rFonts w:cs="Calibri"/>
                <w:sz w:val="18"/>
                <w:szCs w:val="18"/>
              </w:rPr>
              <w:t>,</w:t>
            </w:r>
            <w:r>
              <w:rPr>
                <w:rFonts w:cs="Calibri"/>
                <w:sz w:val="18"/>
                <w:szCs w:val="18"/>
              </w:rPr>
              <w:t>86</w:t>
            </w:r>
          </w:p>
        </w:tc>
        <w:tc>
          <w:tcPr>
            <w:tcW w:w="1127" w:type="dxa"/>
            <w:tcBorders>
              <w:top w:val="single" w:sz="4" w:space="0" w:color="auto"/>
              <w:left w:val="single" w:sz="4" w:space="0" w:color="auto"/>
              <w:bottom w:val="single" w:sz="8" w:space="0" w:color="auto"/>
              <w:right w:val="single" w:sz="4" w:space="0" w:color="auto"/>
            </w:tcBorders>
            <w:shd w:val="clear" w:color="auto" w:fill="auto"/>
            <w:noWrap/>
            <w:vAlign w:val="center"/>
          </w:tcPr>
          <w:p w:rsidR="007C42D2" w:rsidRPr="00615365" w:rsidRDefault="007C42D2" w:rsidP="007C42D2">
            <w:pPr>
              <w:jc w:val="center"/>
              <w:rPr>
                <w:rFonts w:cs="Calibri"/>
                <w:sz w:val="18"/>
                <w:szCs w:val="18"/>
              </w:rPr>
            </w:pPr>
            <w:r w:rsidRPr="00615365">
              <w:rPr>
                <w:rFonts w:cs="Calibri"/>
                <w:sz w:val="18"/>
                <w:szCs w:val="18"/>
              </w:rPr>
              <w:t>13,30</w:t>
            </w:r>
          </w:p>
        </w:tc>
        <w:tc>
          <w:tcPr>
            <w:tcW w:w="1128" w:type="dxa"/>
            <w:tcBorders>
              <w:top w:val="single" w:sz="4" w:space="0" w:color="auto"/>
              <w:left w:val="single" w:sz="4" w:space="0" w:color="auto"/>
              <w:bottom w:val="single" w:sz="8" w:space="0" w:color="auto"/>
              <w:right w:val="single" w:sz="4" w:space="0" w:color="auto"/>
            </w:tcBorders>
            <w:shd w:val="clear" w:color="auto" w:fill="auto"/>
            <w:noWrap/>
            <w:vAlign w:val="center"/>
          </w:tcPr>
          <w:p w:rsidR="007C42D2" w:rsidRPr="00615365" w:rsidRDefault="007C42D2" w:rsidP="007C42D2">
            <w:pPr>
              <w:jc w:val="center"/>
              <w:rPr>
                <w:rFonts w:cs="Calibri"/>
                <w:sz w:val="18"/>
                <w:szCs w:val="18"/>
              </w:rPr>
            </w:pPr>
            <w:r>
              <w:rPr>
                <w:rFonts w:cs="Calibri"/>
                <w:sz w:val="18"/>
                <w:szCs w:val="18"/>
              </w:rPr>
              <w:t>22,9</w:t>
            </w:r>
            <w:r w:rsidRPr="00615365">
              <w:rPr>
                <w:rFonts w:cs="Calibri"/>
                <w:sz w:val="18"/>
                <w:szCs w:val="18"/>
              </w:rPr>
              <w:t>8</w:t>
            </w:r>
          </w:p>
        </w:tc>
        <w:tc>
          <w:tcPr>
            <w:tcW w:w="1127" w:type="dxa"/>
            <w:tcBorders>
              <w:top w:val="single" w:sz="4" w:space="0" w:color="auto"/>
              <w:left w:val="single" w:sz="4" w:space="0" w:color="auto"/>
              <w:bottom w:val="single" w:sz="8" w:space="0" w:color="auto"/>
              <w:right w:val="single" w:sz="4" w:space="0" w:color="auto"/>
            </w:tcBorders>
            <w:shd w:val="clear" w:color="auto" w:fill="auto"/>
            <w:noWrap/>
            <w:vAlign w:val="center"/>
          </w:tcPr>
          <w:p w:rsidR="007C42D2" w:rsidRPr="00615365" w:rsidRDefault="007C42D2" w:rsidP="007C42D2">
            <w:pPr>
              <w:jc w:val="center"/>
              <w:rPr>
                <w:rFonts w:cs="Calibri"/>
                <w:sz w:val="18"/>
                <w:szCs w:val="18"/>
              </w:rPr>
            </w:pPr>
            <w:r w:rsidRPr="00615365">
              <w:rPr>
                <w:rFonts w:cs="Calibri"/>
                <w:sz w:val="18"/>
                <w:szCs w:val="18"/>
              </w:rPr>
              <w:t>0,56</w:t>
            </w:r>
          </w:p>
        </w:tc>
        <w:tc>
          <w:tcPr>
            <w:tcW w:w="1127" w:type="dxa"/>
            <w:tcBorders>
              <w:top w:val="single" w:sz="4" w:space="0" w:color="auto"/>
              <w:left w:val="single" w:sz="4" w:space="0" w:color="auto"/>
              <w:bottom w:val="single" w:sz="8" w:space="0" w:color="auto"/>
              <w:right w:val="single" w:sz="4" w:space="0" w:color="auto"/>
            </w:tcBorders>
            <w:shd w:val="clear" w:color="auto" w:fill="auto"/>
            <w:noWrap/>
            <w:vAlign w:val="center"/>
          </w:tcPr>
          <w:p w:rsidR="007C42D2" w:rsidRPr="00615365" w:rsidRDefault="007C42D2" w:rsidP="007C42D2">
            <w:pPr>
              <w:jc w:val="center"/>
              <w:rPr>
                <w:rFonts w:cs="Calibri"/>
                <w:sz w:val="18"/>
                <w:szCs w:val="18"/>
              </w:rPr>
            </w:pPr>
            <w:r w:rsidRPr="00615365">
              <w:rPr>
                <w:rFonts w:cs="Calibri"/>
                <w:sz w:val="18"/>
                <w:szCs w:val="18"/>
              </w:rPr>
              <w:t>3,11</w:t>
            </w:r>
          </w:p>
        </w:tc>
        <w:tc>
          <w:tcPr>
            <w:tcW w:w="1128" w:type="dxa"/>
            <w:tcBorders>
              <w:top w:val="single" w:sz="4" w:space="0" w:color="auto"/>
              <w:left w:val="single" w:sz="4" w:space="0" w:color="auto"/>
              <w:bottom w:val="single" w:sz="8" w:space="0" w:color="auto"/>
              <w:right w:val="single" w:sz="8" w:space="0" w:color="auto"/>
            </w:tcBorders>
            <w:vAlign w:val="center"/>
          </w:tcPr>
          <w:p w:rsidR="007C42D2" w:rsidRPr="00615365" w:rsidRDefault="007C42D2" w:rsidP="007C42D2">
            <w:pPr>
              <w:tabs>
                <w:tab w:val="clear" w:pos="720"/>
                <w:tab w:val="clear" w:pos="6912"/>
              </w:tabs>
              <w:jc w:val="center"/>
              <w:rPr>
                <w:rFonts w:cs="Calibri"/>
                <w:sz w:val="18"/>
                <w:szCs w:val="18"/>
              </w:rPr>
            </w:pPr>
            <w:r w:rsidRPr="00615365">
              <w:rPr>
                <w:rFonts w:cs="Calibri"/>
                <w:sz w:val="18"/>
                <w:szCs w:val="18"/>
              </w:rPr>
              <w:t>1</w:t>
            </w:r>
            <w:r>
              <w:rPr>
                <w:rFonts w:cs="Calibri"/>
                <w:sz w:val="18"/>
                <w:szCs w:val="18"/>
              </w:rPr>
              <w:t>33</w:t>
            </w:r>
            <w:r w:rsidRPr="00615365">
              <w:rPr>
                <w:rFonts w:cs="Calibri"/>
                <w:sz w:val="18"/>
                <w:szCs w:val="18"/>
              </w:rPr>
              <w:t>,</w:t>
            </w:r>
            <w:r>
              <w:rPr>
                <w:rFonts w:cs="Calibri"/>
                <w:sz w:val="18"/>
                <w:szCs w:val="18"/>
              </w:rPr>
              <w:t>72</w:t>
            </w:r>
          </w:p>
        </w:tc>
      </w:tr>
    </w:tbl>
    <w:p w:rsidR="00686240" w:rsidRPr="008A25D8" w:rsidRDefault="000567F5" w:rsidP="001B6FD0">
      <w:pPr>
        <w:pStyle w:val="Bezproreda"/>
        <w:jc w:val="both"/>
        <w:rPr>
          <w:color w:val="000000"/>
          <w:sz w:val="20"/>
          <w:szCs w:val="20"/>
        </w:rPr>
      </w:pPr>
      <w:r w:rsidRPr="00CB2D3A">
        <w:rPr>
          <w:color w:val="000000"/>
          <w:sz w:val="20"/>
          <w:szCs w:val="20"/>
        </w:rPr>
        <w:t xml:space="preserve">Izvori podataka: </w:t>
      </w:r>
      <w:r w:rsidRPr="00CB2D3A">
        <w:rPr>
          <w:color w:val="000000"/>
          <w:sz w:val="20"/>
          <w:szCs w:val="20"/>
        </w:rPr>
        <w:tab/>
      </w:r>
      <w:r w:rsidR="001B6FD0" w:rsidRPr="00CB2D3A">
        <w:rPr>
          <w:color w:val="000000"/>
          <w:sz w:val="20"/>
          <w:szCs w:val="20"/>
        </w:rPr>
        <w:t>ISGE</w:t>
      </w:r>
    </w:p>
    <w:p w:rsidR="00686240" w:rsidRDefault="00686240" w:rsidP="00686240">
      <w:pPr>
        <w:pStyle w:val="Bezproreda"/>
        <w:jc w:val="both"/>
      </w:pPr>
    </w:p>
    <w:p w:rsidR="00E1226C" w:rsidRDefault="00E1226C" w:rsidP="00686240">
      <w:pPr>
        <w:pStyle w:val="Bezproreda"/>
        <w:jc w:val="both"/>
      </w:pPr>
    </w:p>
    <w:p w:rsidR="00686240" w:rsidRDefault="00971863" w:rsidP="00686240">
      <w:pPr>
        <w:pStyle w:val="Bezproreda"/>
        <w:jc w:val="both"/>
        <w:rPr>
          <w:noProof/>
          <w:lang w:eastAsia="hr-HR"/>
        </w:rPr>
      </w:pPr>
      <w:r>
        <w:rPr>
          <w:noProof/>
          <w:lang w:eastAsia="hr-HR"/>
        </w:rPr>
        <w:drawing>
          <wp:inline distT="0" distB="0" distL="0" distR="0">
            <wp:extent cx="5762625" cy="2609850"/>
            <wp:effectExtent l="0" t="0" r="9525" b="0"/>
            <wp:docPr id="20"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2">
                      <a:extLst>
                        <a:ext uri="{28A0092B-C50C-407E-A947-70E740481C1C}">
                          <a14:useLocalDpi xmlns:a14="http://schemas.microsoft.com/office/drawing/2010/main" val="0"/>
                        </a:ext>
                      </a:extLst>
                    </a:blip>
                    <a:srcRect b="-98"/>
                    <a:stretch>
                      <a:fillRect/>
                    </a:stretch>
                  </pic:blipFill>
                  <pic:spPr bwMode="auto">
                    <a:xfrm>
                      <a:off x="0" y="0"/>
                      <a:ext cx="5762625" cy="2609850"/>
                    </a:xfrm>
                    <a:prstGeom prst="rect">
                      <a:avLst/>
                    </a:prstGeom>
                    <a:noFill/>
                    <a:ln>
                      <a:noFill/>
                    </a:ln>
                  </pic:spPr>
                </pic:pic>
              </a:graphicData>
            </a:graphic>
          </wp:inline>
        </w:drawing>
      </w:r>
    </w:p>
    <w:p w:rsidR="002A088B" w:rsidRDefault="002A088B" w:rsidP="00686240">
      <w:pPr>
        <w:pStyle w:val="Bezproreda"/>
        <w:jc w:val="both"/>
        <w:rPr>
          <w:noProof/>
          <w:lang w:eastAsia="hr-HR"/>
        </w:rPr>
      </w:pPr>
    </w:p>
    <w:p w:rsidR="003B6AE8" w:rsidRPr="003B6AE8" w:rsidRDefault="003B6AE8" w:rsidP="00E9264C">
      <w:pPr>
        <w:pStyle w:val="Opisslike"/>
        <w:jc w:val="center"/>
        <w:rPr>
          <w:b w:val="0"/>
          <w:lang w:val="hr-HR"/>
        </w:rPr>
      </w:pPr>
      <w:bookmarkStart w:id="11" w:name="_Toc466034385"/>
      <w:bookmarkStart w:id="12" w:name="_Toc468717708"/>
      <w:r>
        <w:t xml:space="preserve">Slika </w:t>
      </w:r>
      <w:r w:rsidR="00AD5C8B">
        <w:fldChar w:fldCharType="begin"/>
      </w:r>
      <w:r w:rsidR="00AD5C8B">
        <w:instrText xml:space="preserve"> STYLEREF 1 \s </w:instrText>
      </w:r>
      <w:r w:rsidR="00AD5C8B">
        <w:fldChar w:fldCharType="separate"/>
      </w:r>
      <w:r w:rsidR="00D07188">
        <w:rPr>
          <w:noProof/>
        </w:rPr>
        <w:t>3</w:t>
      </w:r>
      <w:r w:rsidR="00AD5C8B">
        <w:fldChar w:fldCharType="end"/>
      </w:r>
      <w:r w:rsidR="00AD5C8B">
        <w:t>.</w:t>
      </w:r>
      <w:r w:rsidR="00AD5C8B">
        <w:fldChar w:fldCharType="begin"/>
      </w:r>
      <w:r w:rsidR="00AD5C8B">
        <w:instrText xml:space="preserve"> SEQ Slika \* ARABIC \s 1 </w:instrText>
      </w:r>
      <w:r w:rsidR="00AD5C8B">
        <w:fldChar w:fldCharType="separate"/>
      </w:r>
      <w:r w:rsidR="00D07188">
        <w:rPr>
          <w:noProof/>
        </w:rPr>
        <w:t>1</w:t>
      </w:r>
      <w:r w:rsidR="00AD5C8B">
        <w:fldChar w:fldCharType="end"/>
      </w:r>
      <w:r>
        <w:rPr>
          <w:lang w:val="hr-HR"/>
        </w:rPr>
        <w:t xml:space="preserve"> </w:t>
      </w:r>
      <w:r w:rsidRPr="003B6AE8">
        <w:rPr>
          <w:b w:val="0"/>
          <w:lang w:val="hr-HR"/>
        </w:rPr>
        <w:t xml:space="preserve">Struktura energenata u neposrednoj potrošnji energije </w:t>
      </w:r>
      <w:r w:rsidR="00AA0066">
        <w:rPr>
          <w:b w:val="0"/>
          <w:lang w:val="hr-HR"/>
        </w:rPr>
        <w:t>Zagrebač</w:t>
      </w:r>
      <w:r w:rsidRPr="003B6AE8">
        <w:rPr>
          <w:b w:val="0"/>
          <w:lang w:val="hr-HR"/>
        </w:rPr>
        <w:t>ke županij</w:t>
      </w:r>
      <w:r w:rsidR="007E177F">
        <w:rPr>
          <w:b w:val="0"/>
          <w:lang w:val="hr-HR"/>
        </w:rPr>
        <w:t>e</w:t>
      </w:r>
      <w:r w:rsidRPr="003B6AE8">
        <w:rPr>
          <w:b w:val="0"/>
          <w:lang w:val="hr-HR"/>
        </w:rPr>
        <w:t xml:space="preserve"> za </w:t>
      </w:r>
      <w:r w:rsidR="002A088B">
        <w:rPr>
          <w:b w:val="0"/>
          <w:lang w:val="hr-HR"/>
        </w:rPr>
        <w:t xml:space="preserve">razdoblje </w:t>
      </w:r>
      <w:r w:rsidRPr="003B6AE8">
        <w:rPr>
          <w:b w:val="0"/>
          <w:lang w:val="hr-HR"/>
        </w:rPr>
        <w:t>2013.</w:t>
      </w:r>
      <w:r w:rsidR="007E177F">
        <w:rPr>
          <w:b w:val="0"/>
          <w:lang w:val="hr-HR"/>
        </w:rPr>
        <w:t>-</w:t>
      </w:r>
      <w:r w:rsidR="002A088B">
        <w:rPr>
          <w:b w:val="0"/>
          <w:lang w:val="hr-HR"/>
        </w:rPr>
        <w:t>2015. godin</w:t>
      </w:r>
      <w:r w:rsidR="007E177F">
        <w:rPr>
          <w:b w:val="0"/>
          <w:lang w:val="hr-HR"/>
        </w:rPr>
        <w:t>a</w:t>
      </w:r>
      <w:bookmarkEnd w:id="11"/>
      <w:bookmarkEnd w:id="12"/>
    </w:p>
    <w:p w:rsidR="003B6AE8" w:rsidRDefault="003B6AE8" w:rsidP="003B6AE8">
      <w:pPr>
        <w:pStyle w:val="Bezproreda"/>
        <w:jc w:val="center"/>
      </w:pPr>
    </w:p>
    <w:p w:rsidR="00AC48F2" w:rsidRDefault="00AC48F2" w:rsidP="003B6AE8">
      <w:pPr>
        <w:pStyle w:val="Bezproreda"/>
        <w:jc w:val="center"/>
      </w:pPr>
    </w:p>
    <w:p w:rsidR="00E1226C" w:rsidRDefault="00E1226C" w:rsidP="00686240"/>
    <w:p w:rsidR="00686240" w:rsidRDefault="00971863" w:rsidP="00686240">
      <w:pPr>
        <w:pStyle w:val="Bezproreda"/>
        <w:jc w:val="center"/>
        <w:rPr>
          <w:noProof/>
          <w:lang w:eastAsia="hr-HR"/>
        </w:rPr>
      </w:pPr>
      <w:r>
        <w:rPr>
          <w:noProof/>
          <w:lang w:eastAsia="hr-HR"/>
        </w:rPr>
        <w:lastRenderedPageBreak/>
        <w:drawing>
          <wp:inline distT="0" distB="0" distL="0" distR="0">
            <wp:extent cx="5762625" cy="2438400"/>
            <wp:effectExtent l="0" t="0" r="9525" b="0"/>
            <wp:docPr id="18" name="Slik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3">
                      <a:extLst>
                        <a:ext uri="{28A0092B-C50C-407E-A947-70E740481C1C}">
                          <a14:useLocalDpi xmlns:a14="http://schemas.microsoft.com/office/drawing/2010/main" val="0"/>
                        </a:ext>
                      </a:extLst>
                    </a:blip>
                    <a:srcRect b="-52"/>
                    <a:stretch>
                      <a:fillRect/>
                    </a:stretch>
                  </pic:blipFill>
                  <pic:spPr bwMode="auto">
                    <a:xfrm>
                      <a:off x="0" y="0"/>
                      <a:ext cx="5762625" cy="2438400"/>
                    </a:xfrm>
                    <a:prstGeom prst="rect">
                      <a:avLst/>
                    </a:prstGeom>
                    <a:noFill/>
                    <a:ln>
                      <a:noFill/>
                    </a:ln>
                  </pic:spPr>
                </pic:pic>
              </a:graphicData>
            </a:graphic>
          </wp:inline>
        </w:drawing>
      </w:r>
    </w:p>
    <w:p w:rsidR="00686240" w:rsidRPr="00AC48F2" w:rsidRDefault="00686240" w:rsidP="00686240">
      <w:pPr>
        <w:pStyle w:val="Opisslike"/>
        <w:rPr>
          <w:b w:val="0"/>
          <w:color w:val="000000"/>
          <w:lang w:val="hr-HR"/>
        </w:rPr>
      </w:pPr>
      <w:bookmarkStart w:id="13" w:name="_Ref398209825"/>
      <w:bookmarkStart w:id="14" w:name="_Toc466034386"/>
      <w:bookmarkStart w:id="15" w:name="_Toc468717709"/>
      <w:r>
        <w:t xml:space="preserve">Slika </w:t>
      </w:r>
      <w:r w:rsidR="00AD5C8B">
        <w:fldChar w:fldCharType="begin"/>
      </w:r>
      <w:r w:rsidR="00AD5C8B">
        <w:instrText xml:space="preserve"> STYLEREF 1 \s </w:instrText>
      </w:r>
      <w:r w:rsidR="00AD5C8B">
        <w:fldChar w:fldCharType="separate"/>
      </w:r>
      <w:r w:rsidR="00D07188">
        <w:rPr>
          <w:noProof/>
        </w:rPr>
        <w:t>3</w:t>
      </w:r>
      <w:r w:rsidR="00AD5C8B">
        <w:fldChar w:fldCharType="end"/>
      </w:r>
      <w:r w:rsidR="00AD5C8B">
        <w:t>.</w:t>
      </w:r>
      <w:r w:rsidR="00AD5C8B">
        <w:fldChar w:fldCharType="begin"/>
      </w:r>
      <w:r w:rsidR="00AD5C8B">
        <w:instrText xml:space="preserve"> SEQ Slika \* ARABIC \s 1 </w:instrText>
      </w:r>
      <w:r w:rsidR="00AD5C8B">
        <w:fldChar w:fldCharType="separate"/>
      </w:r>
      <w:r w:rsidR="00D07188">
        <w:rPr>
          <w:noProof/>
        </w:rPr>
        <w:t>2</w:t>
      </w:r>
      <w:r w:rsidR="00AD5C8B">
        <w:fldChar w:fldCharType="end"/>
      </w:r>
      <w:bookmarkEnd w:id="13"/>
      <w:r>
        <w:rPr>
          <w:lang w:val="hr-HR"/>
        </w:rPr>
        <w:t xml:space="preserve"> </w:t>
      </w:r>
      <w:r w:rsidR="002A088B" w:rsidRPr="00AC48F2">
        <w:rPr>
          <w:b w:val="0"/>
          <w:lang w:val="hr-HR"/>
        </w:rPr>
        <w:t xml:space="preserve">Prosječni </w:t>
      </w:r>
      <w:r w:rsidR="00AC48F2" w:rsidRPr="00AC48F2">
        <w:rPr>
          <w:b w:val="0"/>
          <w:lang w:val="hr-HR"/>
        </w:rPr>
        <w:t xml:space="preserve">godišnji </w:t>
      </w:r>
      <w:r w:rsidR="002A088B" w:rsidRPr="00AC48F2">
        <w:rPr>
          <w:b w:val="0"/>
          <w:lang w:val="hr-HR"/>
        </w:rPr>
        <w:t>p</w:t>
      </w:r>
      <w:r w:rsidRPr="00AC48F2">
        <w:rPr>
          <w:b w:val="0"/>
          <w:color w:val="000000"/>
          <w:lang w:val="hr-HR"/>
        </w:rPr>
        <w:t xml:space="preserve">ostotni udio </w:t>
      </w:r>
      <w:r w:rsidR="00757ACF" w:rsidRPr="00AC48F2">
        <w:rPr>
          <w:b w:val="0"/>
          <w:color w:val="000000"/>
          <w:lang w:val="hr-HR"/>
        </w:rPr>
        <w:t>pojedinog energenta</w:t>
      </w:r>
      <w:r w:rsidRPr="00AC48F2">
        <w:rPr>
          <w:b w:val="0"/>
          <w:color w:val="000000"/>
          <w:lang w:val="hr-HR"/>
        </w:rPr>
        <w:t xml:space="preserve"> u neposrednoj potrošnji energije </w:t>
      </w:r>
      <w:r w:rsidR="00AA0066">
        <w:rPr>
          <w:b w:val="0"/>
          <w:color w:val="000000"/>
          <w:lang w:val="hr-HR"/>
        </w:rPr>
        <w:t>Zagrebač</w:t>
      </w:r>
      <w:r w:rsidRPr="00AC48F2">
        <w:rPr>
          <w:b w:val="0"/>
          <w:color w:val="000000"/>
          <w:lang w:val="hr-HR"/>
        </w:rPr>
        <w:t xml:space="preserve">ke županije za </w:t>
      </w:r>
      <w:r w:rsidR="002A088B" w:rsidRPr="00AC48F2">
        <w:rPr>
          <w:b w:val="0"/>
          <w:color w:val="000000"/>
          <w:lang w:val="hr-HR"/>
        </w:rPr>
        <w:t xml:space="preserve">razdoblje </w:t>
      </w:r>
      <w:r w:rsidRPr="00AC48F2">
        <w:rPr>
          <w:b w:val="0"/>
          <w:color w:val="000000"/>
          <w:lang w:val="hr-HR"/>
        </w:rPr>
        <w:t>20</w:t>
      </w:r>
      <w:r w:rsidR="004D171C" w:rsidRPr="00AC48F2">
        <w:rPr>
          <w:b w:val="0"/>
          <w:color w:val="000000"/>
          <w:lang w:val="hr-HR"/>
        </w:rPr>
        <w:t>13</w:t>
      </w:r>
      <w:r w:rsidRPr="00AC48F2">
        <w:rPr>
          <w:b w:val="0"/>
          <w:color w:val="000000"/>
          <w:lang w:val="hr-HR"/>
        </w:rPr>
        <w:t>.</w:t>
      </w:r>
      <w:r w:rsidR="007E177F">
        <w:rPr>
          <w:b w:val="0"/>
          <w:color w:val="000000"/>
          <w:lang w:val="hr-HR"/>
        </w:rPr>
        <w:t>-</w:t>
      </w:r>
      <w:r w:rsidR="002A088B" w:rsidRPr="00AC48F2">
        <w:rPr>
          <w:b w:val="0"/>
          <w:color w:val="000000"/>
          <w:lang w:val="hr-HR"/>
        </w:rPr>
        <w:t>2015.</w:t>
      </w:r>
      <w:r w:rsidRPr="00AC48F2">
        <w:rPr>
          <w:b w:val="0"/>
          <w:color w:val="000000"/>
          <w:lang w:val="hr-HR"/>
        </w:rPr>
        <w:t xml:space="preserve"> </w:t>
      </w:r>
      <w:r w:rsidR="00757ACF" w:rsidRPr="00AC48F2">
        <w:rPr>
          <w:b w:val="0"/>
          <w:color w:val="000000"/>
          <w:lang w:val="hr-HR"/>
        </w:rPr>
        <w:t>godin</w:t>
      </w:r>
      <w:r w:rsidR="007E177F">
        <w:rPr>
          <w:b w:val="0"/>
          <w:color w:val="000000"/>
          <w:lang w:val="hr-HR"/>
        </w:rPr>
        <w:t>a</w:t>
      </w:r>
      <w:bookmarkEnd w:id="14"/>
      <w:bookmarkEnd w:id="15"/>
    </w:p>
    <w:p w:rsidR="00E1226C" w:rsidRDefault="00E1226C" w:rsidP="00422131">
      <w:pPr>
        <w:pStyle w:val="Opisslike"/>
      </w:pPr>
    </w:p>
    <w:p w:rsidR="00E9264C" w:rsidRDefault="00E9264C" w:rsidP="00E9264C">
      <w:pPr>
        <w:rPr>
          <w:rFonts w:cs="Calibri"/>
        </w:rPr>
      </w:pPr>
      <w:r w:rsidRPr="00E9264C">
        <w:rPr>
          <w:rFonts w:cs="Calibri"/>
        </w:rPr>
        <w:t>Gledajući udio pojedinih energenata, prirodni plin</w:t>
      </w:r>
      <w:r w:rsidR="00422131">
        <w:rPr>
          <w:rFonts w:cs="Calibri"/>
        </w:rPr>
        <w:t xml:space="preserve"> ima</w:t>
      </w:r>
      <w:r w:rsidRPr="00E9264C">
        <w:rPr>
          <w:rFonts w:cs="Calibri"/>
        </w:rPr>
        <w:t xml:space="preserve"> najveći udio u neposrednoj potrošnji energije Zagrebačke županije</w:t>
      </w:r>
      <w:r w:rsidR="007C42D2">
        <w:rPr>
          <w:rFonts w:cs="Calibri"/>
        </w:rPr>
        <w:t xml:space="preserve"> u udjelu od 63</w:t>
      </w:r>
      <w:r w:rsidR="00422131">
        <w:rPr>
          <w:rFonts w:cs="Calibri"/>
        </w:rPr>
        <w:t>%</w:t>
      </w:r>
      <w:r w:rsidRPr="00E9264C">
        <w:rPr>
          <w:rFonts w:cs="Calibri"/>
        </w:rPr>
        <w:t xml:space="preserve">. Udio obnovljivih izvora energije u obliku biomase koja obuhvaća </w:t>
      </w:r>
      <w:proofErr w:type="spellStart"/>
      <w:r w:rsidRPr="00E9264C">
        <w:rPr>
          <w:rFonts w:cs="Calibri"/>
        </w:rPr>
        <w:t>pelete</w:t>
      </w:r>
      <w:proofErr w:type="spellEnd"/>
      <w:r w:rsidRPr="00E9264C">
        <w:rPr>
          <w:rFonts w:cs="Calibri"/>
        </w:rPr>
        <w:t xml:space="preserve"> i drvo za ogrjev je </w:t>
      </w:r>
      <w:r w:rsidR="00422131">
        <w:rPr>
          <w:rFonts w:cs="Calibri"/>
        </w:rPr>
        <w:t>relativno</w:t>
      </w:r>
      <w:r w:rsidR="007C42D2">
        <w:rPr>
          <w:rFonts w:cs="Calibri"/>
        </w:rPr>
        <w:t xml:space="preserve"> nizak te iznosi samo 2</w:t>
      </w:r>
      <w:r w:rsidRPr="00E9264C">
        <w:rPr>
          <w:rFonts w:cs="Calibri"/>
        </w:rPr>
        <w:t>%.</w:t>
      </w:r>
    </w:p>
    <w:p w:rsidR="007C42D2" w:rsidRDefault="007C42D2" w:rsidP="00E9264C">
      <w:pPr>
        <w:rPr>
          <w:rFonts w:cs="Calibri"/>
        </w:rPr>
      </w:pPr>
    </w:p>
    <w:p w:rsidR="007C42D2" w:rsidRPr="00B01FCE" w:rsidRDefault="00971863" w:rsidP="00EF5921">
      <w:pPr>
        <w:spacing w:before="240"/>
        <w:jc w:val="center"/>
        <w:rPr>
          <w:rFonts w:cs="Calibri"/>
        </w:rPr>
      </w:pPr>
      <w:r>
        <w:rPr>
          <w:noProof/>
          <w:lang w:eastAsia="hr-HR"/>
        </w:rPr>
        <w:drawing>
          <wp:inline distT="0" distB="0" distL="0" distR="0">
            <wp:extent cx="5000625" cy="2752725"/>
            <wp:effectExtent l="0" t="0" r="0" b="0"/>
            <wp:docPr id="17" name="Slika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C42D2" w:rsidRDefault="007C42D2" w:rsidP="007C42D2">
      <w:pPr>
        <w:pStyle w:val="Opisslike"/>
        <w:rPr>
          <w:rFonts w:cs="Calibri"/>
          <w:b w:val="0"/>
          <w:lang w:val="hr-HR"/>
        </w:rPr>
      </w:pPr>
      <w:bookmarkStart w:id="16" w:name="_Toc468717710"/>
      <w:r w:rsidRPr="00B01FCE">
        <w:rPr>
          <w:rFonts w:cs="Calibri"/>
          <w:lang w:val="hr-HR"/>
        </w:rPr>
        <w:t xml:space="preserve">Slika </w:t>
      </w:r>
      <w:r w:rsidRPr="00B01FCE">
        <w:rPr>
          <w:rFonts w:cs="Calibri"/>
          <w:lang w:val="hr-HR"/>
        </w:rPr>
        <w:fldChar w:fldCharType="begin"/>
      </w:r>
      <w:r w:rsidRPr="00B01FCE">
        <w:rPr>
          <w:rFonts w:cs="Calibri"/>
          <w:lang w:val="hr-HR"/>
        </w:rPr>
        <w:instrText xml:space="preserve"> STYLEREF 1 \s </w:instrText>
      </w:r>
      <w:r w:rsidRPr="00B01FCE">
        <w:rPr>
          <w:rFonts w:cs="Calibri"/>
          <w:lang w:val="hr-HR"/>
        </w:rPr>
        <w:fldChar w:fldCharType="separate"/>
      </w:r>
      <w:r w:rsidR="00D07188">
        <w:rPr>
          <w:rFonts w:cs="Calibri"/>
          <w:noProof/>
          <w:lang w:val="hr-HR"/>
        </w:rPr>
        <w:t>3</w:t>
      </w:r>
      <w:r w:rsidRPr="00B01FCE">
        <w:rPr>
          <w:rFonts w:cs="Calibri"/>
          <w:lang w:val="hr-HR"/>
        </w:rPr>
        <w:fldChar w:fldCharType="end"/>
      </w:r>
      <w:r w:rsidRPr="00B01FCE">
        <w:rPr>
          <w:rFonts w:cs="Calibri"/>
          <w:lang w:val="hr-HR"/>
        </w:rPr>
        <w:t>.</w:t>
      </w:r>
      <w:r w:rsidRPr="00B01FCE">
        <w:rPr>
          <w:rFonts w:cs="Calibri"/>
          <w:lang w:val="hr-HR"/>
        </w:rPr>
        <w:fldChar w:fldCharType="begin"/>
      </w:r>
      <w:r w:rsidRPr="00B01FCE">
        <w:rPr>
          <w:rFonts w:cs="Calibri"/>
          <w:lang w:val="hr-HR"/>
        </w:rPr>
        <w:instrText xml:space="preserve"> SEQ Slika \* ARABIC \s 1 </w:instrText>
      </w:r>
      <w:r w:rsidRPr="00B01FCE">
        <w:rPr>
          <w:rFonts w:cs="Calibri"/>
          <w:lang w:val="hr-HR"/>
        </w:rPr>
        <w:fldChar w:fldCharType="separate"/>
      </w:r>
      <w:r w:rsidR="00D07188">
        <w:rPr>
          <w:rFonts w:cs="Calibri"/>
          <w:noProof/>
          <w:lang w:val="hr-HR"/>
        </w:rPr>
        <w:t>3</w:t>
      </w:r>
      <w:r w:rsidRPr="00B01FCE">
        <w:rPr>
          <w:rFonts w:cs="Calibri"/>
          <w:lang w:val="hr-HR"/>
        </w:rPr>
        <w:fldChar w:fldCharType="end"/>
      </w:r>
      <w:r w:rsidRPr="00B01FCE">
        <w:rPr>
          <w:rFonts w:cs="Calibri"/>
          <w:b w:val="0"/>
          <w:lang w:val="hr-HR"/>
        </w:rPr>
        <w:t xml:space="preserve"> Postotni udio pojedinog </w:t>
      </w:r>
      <w:proofErr w:type="spellStart"/>
      <w:r w:rsidRPr="00B01FCE">
        <w:rPr>
          <w:rFonts w:cs="Calibri"/>
          <w:b w:val="0"/>
          <w:lang w:val="hr-HR"/>
        </w:rPr>
        <w:t>podsektora</w:t>
      </w:r>
      <w:proofErr w:type="spellEnd"/>
      <w:r w:rsidRPr="00B01FCE">
        <w:rPr>
          <w:rFonts w:cs="Calibri"/>
          <w:b w:val="0"/>
          <w:lang w:val="hr-HR"/>
        </w:rPr>
        <w:t xml:space="preserve"> </w:t>
      </w:r>
      <w:proofErr w:type="spellStart"/>
      <w:r w:rsidR="00EF5921">
        <w:rPr>
          <w:rFonts w:cs="Calibri"/>
          <w:b w:val="0"/>
          <w:lang w:val="hr-HR"/>
        </w:rPr>
        <w:t>zgradarstva</w:t>
      </w:r>
      <w:proofErr w:type="spellEnd"/>
      <w:r w:rsidR="00EF5921">
        <w:rPr>
          <w:rFonts w:cs="Calibri"/>
          <w:b w:val="0"/>
          <w:lang w:val="hr-HR"/>
        </w:rPr>
        <w:t xml:space="preserve"> </w:t>
      </w:r>
      <w:r w:rsidRPr="00B01FCE">
        <w:rPr>
          <w:rFonts w:cs="Calibri"/>
          <w:b w:val="0"/>
          <w:lang w:val="hr-HR"/>
        </w:rPr>
        <w:t xml:space="preserve">i </w:t>
      </w:r>
      <w:r w:rsidR="00EF5921">
        <w:rPr>
          <w:rFonts w:cs="Calibri"/>
          <w:b w:val="0"/>
          <w:lang w:val="hr-HR"/>
        </w:rPr>
        <w:t>sektora industrije</w:t>
      </w:r>
      <w:r w:rsidRPr="00B01FCE">
        <w:rPr>
          <w:rFonts w:cs="Calibri"/>
          <w:b w:val="0"/>
          <w:lang w:val="hr-HR"/>
        </w:rPr>
        <w:t xml:space="preserve"> u neposrednoj potrošnji energije </w:t>
      </w:r>
      <w:r w:rsidR="00EF5921">
        <w:rPr>
          <w:rFonts w:cs="Calibri"/>
          <w:b w:val="0"/>
          <w:lang w:val="hr-HR"/>
        </w:rPr>
        <w:t>Zagrebačke županije</w:t>
      </w:r>
      <w:bookmarkEnd w:id="16"/>
    </w:p>
    <w:p w:rsidR="00EF5921" w:rsidRDefault="00EF5921" w:rsidP="00EF5921"/>
    <w:p w:rsidR="00EF5921" w:rsidRPr="00EF5921" w:rsidRDefault="00EF5921" w:rsidP="00EF5921">
      <w:r>
        <w:t xml:space="preserve">U ukupnoj neposrednoj potrošnji energije Zagrebačke županije prevladava sektor </w:t>
      </w:r>
      <w:proofErr w:type="spellStart"/>
      <w:r>
        <w:t>zgradarstva</w:t>
      </w:r>
      <w:proofErr w:type="spellEnd"/>
      <w:r>
        <w:t xml:space="preserve"> s udjelom od 87%, dok ostatak čini sektor industrije, odnosno asfaltna baza Županijskih cesta Zagrebačke županije d.o.o..</w:t>
      </w:r>
    </w:p>
    <w:p w:rsidR="007C42D2" w:rsidRDefault="007C42D2" w:rsidP="00E9264C">
      <w:pPr>
        <w:rPr>
          <w:rFonts w:cs="Calibri"/>
        </w:rPr>
      </w:pPr>
    </w:p>
    <w:p w:rsidR="00422131" w:rsidRDefault="00422131" w:rsidP="00E9264C">
      <w:pPr>
        <w:rPr>
          <w:rFonts w:cs="Calibri"/>
        </w:rPr>
      </w:pPr>
    </w:p>
    <w:p w:rsidR="00686240" w:rsidRPr="00BE6367" w:rsidRDefault="00784E4C" w:rsidP="00686240">
      <w:pPr>
        <w:pStyle w:val="Naslov3"/>
      </w:pPr>
      <w:bookmarkStart w:id="17" w:name="_Toc255935347"/>
      <w:bookmarkStart w:id="18" w:name="_Toc398290710"/>
      <w:r>
        <w:br w:type="page"/>
      </w:r>
      <w:bookmarkStart w:id="19" w:name="_Toc468717415"/>
      <w:r w:rsidR="00686240">
        <w:lastRenderedPageBreak/>
        <w:t>Analiza energetske</w:t>
      </w:r>
      <w:r w:rsidR="00686240" w:rsidRPr="00BE6367">
        <w:t xml:space="preserve"> potrošnje u sektoru </w:t>
      </w:r>
      <w:bookmarkEnd w:id="17"/>
      <w:bookmarkEnd w:id="18"/>
      <w:proofErr w:type="spellStart"/>
      <w:r w:rsidR="00E87A5B">
        <w:t>zgradarstva</w:t>
      </w:r>
      <w:bookmarkEnd w:id="19"/>
      <w:proofErr w:type="spellEnd"/>
      <w:r w:rsidR="00686240" w:rsidRPr="00BE6367">
        <w:t xml:space="preserve"> </w:t>
      </w:r>
    </w:p>
    <w:p w:rsidR="00CF1C7E" w:rsidRDefault="00AA0066" w:rsidP="00686240">
      <w:r>
        <w:t>Zagrebač</w:t>
      </w:r>
      <w:r w:rsidR="00CF1C7E">
        <w:t>ka županija je vlasnik ili osnivač javnih ustanova</w:t>
      </w:r>
      <w:r w:rsidR="00B0467F">
        <w:t xml:space="preserve"> sa ukupno </w:t>
      </w:r>
      <w:r w:rsidR="007C42D2">
        <w:t>206</w:t>
      </w:r>
      <w:r w:rsidR="00B0467F">
        <w:t xml:space="preserve"> objekata </w:t>
      </w:r>
      <w:r w:rsidR="00887CDF">
        <w:t xml:space="preserve">(Tablica 3.4) </w:t>
      </w:r>
      <w:r w:rsidR="00B0467F">
        <w:t>koji su</w:t>
      </w:r>
      <w:r w:rsidR="00C21D8D">
        <w:t xml:space="preserve"> pod</w:t>
      </w:r>
      <w:r w:rsidR="00B0467F">
        <w:t xml:space="preserve">ijeljeni na </w:t>
      </w:r>
      <w:r w:rsidR="00C21D8D">
        <w:t xml:space="preserve"> sljedeće </w:t>
      </w:r>
      <w:proofErr w:type="spellStart"/>
      <w:r w:rsidR="00C21D8D">
        <w:t>podsektore</w:t>
      </w:r>
      <w:proofErr w:type="spellEnd"/>
      <w:r w:rsidR="00C21D8D">
        <w:t>:</w:t>
      </w:r>
    </w:p>
    <w:p w:rsidR="00C21D8D" w:rsidRDefault="00C21D8D" w:rsidP="009E2D72">
      <w:pPr>
        <w:numPr>
          <w:ilvl w:val="0"/>
          <w:numId w:val="6"/>
        </w:numPr>
      </w:pPr>
      <w:proofErr w:type="spellStart"/>
      <w:r>
        <w:t>podsektor</w:t>
      </w:r>
      <w:proofErr w:type="spellEnd"/>
      <w:r>
        <w:t xml:space="preserve"> zdravstvenih ustanova;</w:t>
      </w:r>
    </w:p>
    <w:p w:rsidR="00C21D8D" w:rsidRDefault="00C21D8D" w:rsidP="009E2D72">
      <w:pPr>
        <w:numPr>
          <w:ilvl w:val="0"/>
          <w:numId w:val="6"/>
        </w:numPr>
      </w:pPr>
      <w:proofErr w:type="spellStart"/>
      <w:r>
        <w:t>podsektor</w:t>
      </w:r>
      <w:proofErr w:type="spellEnd"/>
      <w:r>
        <w:t xml:space="preserve"> školskih ustanova;</w:t>
      </w:r>
    </w:p>
    <w:p w:rsidR="00C21D8D" w:rsidRDefault="00C21D8D" w:rsidP="009E2D72">
      <w:pPr>
        <w:numPr>
          <w:ilvl w:val="0"/>
          <w:numId w:val="6"/>
        </w:numPr>
      </w:pPr>
      <w:proofErr w:type="spellStart"/>
      <w:r>
        <w:t>podsektor</w:t>
      </w:r>
      <w:proofErr w:type="spellEnd"/>
      <w:r>
        <w:t xml:space="preserve"> ostalih županijskih ustanova.</w:t>
      </w:r>
    </w:p>
    <w:p w:rsidR="00C21D8D" w:rsidRDefault="00C21D8D" w:rsidP="00C21D8D"/>
    <w:p w:rsidR="00C21D8D" w:rsidRDefault="00C21D8D" w:rsidP="00686240"/>
    <w:p w:rsidR="001743AE" w:rsidRPr="00B37D5A" w:rsidRDefault="00C21D8D" w:rsidP="00C21D8D">
      <w:pPr>
        <w:pStyle w:val="Opisslike"/>
        <w:rPr>
          <w:b w:val="0"/>
          <w:lang w:val="hr-HR"/>
        </w:rPr>
      </w:pPr>
      <w:bookmarkStart w:id="20" w:name="_Toc466034792"/>
      <w:bookmarkStart w:id="21" w:name="_Toc468717746"/>
      <w:r>
        <w:t xml:space="preserve">Tablica </w:t>
      </w:r>
      <w:r w:rsidR="00F30ABC">
        <w:fldChar w:fldCharType="begin"/>
      </w:r>
      <w:r w:rsidR="00F30ABC">
        <w:instrText xml:space="preserve"> STYLEREF 1 \s </w:instrText>
      </w:r>
      <w:r w:rsidR="00F30ABC">
        <w:fldChar w:fldCharType="separate"/>
      </w:r>
      <w:r w:rsidR="00D07188">
        <w:rPr>
          <w:noProof/>
        </w:rPr>
        <w:t>3</w:t>
      </w:r>
      <w:r w:rsidR="00F30ABC">
        <w:fldChar w:fldCharType="end"/>
      </w:r>
      <w:r w:rsidR="00F30ABC">
        <w:t>.</w:t>
      </w:r>
      <w:r w:rsidR="00F30ABC">
        <w:fldChar w:fldCharType="begin"/>
      </w:r>
      <w:r w:rsidR="00F30ABC">
        <w:instrText xml:space="preserve"> SEQ Tablica \* ARABIC \s 1 </w:instrText>
      </w:r>
      <w:r w:rsidR="00F30ABC">
        <w:fldChar w:fldCharType="separate"/>
      </w:r>
      <w:r w:rsidR="00D07188">
        <w:rPr>
          <w:noProof/>
        </w:rPr>
        <w:t>3</w:t>
      </w:r>
      <w:r w:rsidR="00F30ABC">
        <w:fldChar w:fldCharType="end"/>
      </w:r>
      <w:r>
        <w:rPr>
          <w:lang w:val="hr-HR"/>
        </w:rPr>
        <w:t xml:space="preserve"> </w:t>
      </w:r>
      <w:r w:rsidR="00B37D5A" w:rsidRPr="00B37D5A">
        <w:rPr>
          <w:b w:val="0"/>
          <w:lang w:val="hr-HR"/>
        </w:rPr>
        <w:t xml:space="preserve">Broj objekata javnih ustanova </w:t>
      </w:r>
      <w:r w:rsidR="00AA0066">
        <w:rPr>
          <w:b w:val="0"/>
          <w:lang w:val="hr-HR"/>
        </w:rPr>
        <w:t>Zagrebač</w:t>
      </w:r>
      <w:r w:rsidR="00B37D5A" w:rsidRPr="00B37D5A">
        <w:rPr>
          <w:b w:val="0"/>
          <w:lang w:val="hr-HR"/>
        </w:rPr>
        <w:t xml:space="preserve">ke županije po </w:t>
      </w:r>
      <w:proofErr w:type="spellStart"/>
      <w:r w:rsidR="00B37D5A" w:rsidRPr="00B37D5A">
        <w:rPr>
          <w:b w:val="0"/>
          <w:lang w:val="hr-HR"/>
        </w:rPr>
        <w:t>podsektorima</w:t>
      </w:r>
      <w:bookmarkEnd w:id="20"/>
      <w:bookmarkEnd w:id="21"/>
      <w:proofErr w:type="spellEnd"/>
      <w:r w:rsidR="00B37D5A" w:rsidRPr="00B37D5A">
        <w:rPr>
          <w:b w:val="0"/>
          <w:lang w:val="hr-HR"/>
        </w:rPr>
        <w:t xml:space="preserve"> </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652"/>
        <w:gridCol w:w="5528"/>
      </w:tblGrid>
      <w:tr w:rsidR="00B0467F" w:rsidRPr="00490DFF" w:rsidTr="00CB4C4F">
        <w:tc>
          <w:tcPr>
            <w:tcW w:w="3652" w:type="dxa"/>
            <w:tcBorders>
              <w:top w:val="single" w:sz="8" w:space="0" w:color="auto"/>
              <w:bottom w:val="single" w:sz="8" w:space="0" w:color="auto"/>
            </w:tcBorders>
            <w:shd w:val="clear" w:color="auto" w:fill="8DB3E2"/>
            <w:vAlign w:val="center"/>
          </w:tcPr>
          <w:p w:rsidR="00B0467F" w:rsidRPr="00B0467F" w:rsidRDefault="00B0467F" w:rsidP="00C21D8D">
            <w:pPr>
              <w:spacing w:line="280" w:lineRule="atLeast"/>
              <w:jc w:val="left"/>
              <w:rPr>
                <w:b/>
                <w:sz w:val="20"/>
                <w:szCs w:val="20"/>
              </w:rPr>
            </w:pPr>
            <w:r w:rsidRPr="00B0467F">
              <w:rPr>
                <w:b/>
                <w:sz w:val="20"/>
                <w:szCs w:val="20"/>
              </w:rPr>
              <w:t xml:space="preserve">Naziv </w:t>
            </w:r>
            <w:proofErr w:type="spellStart"/>
            <w:r w:rsidRPr="00B0467F">
              <w:rPr>
                <w:b/>
                <w:sz w:val="20"/>
                <w:szCs w:val="20"/>
              </w:rPr>
              <w:t>podsektora</w:t>
            </w:r>
            <w:proofErr w:type="spellEnd"/>
          </w:p>
        </w:tc>
        <w:tc>
          <w:tcPr>
            <w:tcW w:w="5528" w:type="dxa"/>
            <w:tcBorders>
              <w:top w:val="single" w:sz="8" w:space="0" w:color="auto"/>
              <w:bottom w:val="single" w:sz="8" w:space="0" w:color="auto"/>
            </w:tcBorders>
            <w:shd w:val="clear" w:color="auto" w:fill="8DB3E2"/>
            <w:vAlign w:val="center"/>
          </w:tcPr>
          <w:p w:rsidR="00B0467F" w:rsidRPr="00B0467F" w:rsidRDefault="00B0467F" w:rsidP="00B0467F">
            <w:pPr>
              <w:spacing w:line="280" w:lineRule="atLeast"/>
              <w:jc w:val="center"/>
              <w:rPr>
                <w:b/>
                <w:sz w:val="20"/>
                <w:szCs w:val="20"/>
              </w:rPr>
            </w:pPr>
            <w:r w:rsidRPr="00B0467F">
              <w:rPr>
                <w:b/>
                <w:sz w:val="20"/>
                <w:szCs w:val="20"/>
              </w:rPr>
              <w:t xml:space="preserve">Ukupan broj </w:t>
            </w:r>
            <w:r>
              <w:rPr>
                <w:b/>
                <w:sz w:val="20"/>
                <w:szCs w:val="20"/>
              </w:rPr>
              <w:t>o</w:t>
            </w:r>
            <w:r w:rsidRPr="00B0467F">
              <w:rPr>
                <w:b/>
                <w:sz w:val="20"/>
                <w:szCs w:val="20"/>
              </w:rPr>
              <w:t>bjekata</w:t>
            </w:r>
          </w:p>
        </w:tc>
      </w:tr>
      <w:tr w:rsidR="00422131" w:rsidRPr="00490DFF" w:rsidTr="007E177F">
        <w:tc>
          <w:tcPr>
            <w:tcW w:w="3652" w:type="dxa"/>
            <w:tcBorders>
              <w:top w:val="single" w:sz="8" w:space="0" w:color="auto"/>
            </w:tcBorders>
            <w:shd w:val="clear" w:color="auto" w:fill="auto"/>
          </w:tcPr>
          <w:p w:rsidR="00422131" w:rsidRPr="00490DFF" w:rsidRDefault="00422131" w:rsidP="00422131">
            <w:pPr>
              <w:spacing w:line="280" w:lineRule="atLeast"/>
              <w:rPr>
                <w:sz w:val="20"/>
                <w:szCs w:val="20"/>
              </w:rPr>
            </w:pPr>
            <w:r w:rsidRPr="00490DFF">
              <w:rPr>
                <w:sz w:val="20"/>
                <w:szCs w:val="20"/>
              </w:rPr>
              <w:t>Zdravstvene ustanove</w:t>
            </w:r>
          </w:p>
        </w:tc>
        <w:tc>
          <w:tcPr>
            <w:tcW w:w="5528" w:type="dxa"/>
            <w:tcBorders>
              <w:top w:val="single" w:sz="8" w:space="0" w:color="auto"/>
            </w:tcBorders>
            <w:shd w:val="clear" w:color="auto" w:fill="auto"/>
            <w:vAlign w:val="center"/>
          </w:tcPr>
          <w:p w:rsidR="00422131" w:rsidRPr="00176F36" w:rsidRDefault="00422131" w:rsidP="00422131">
            <w:pPr>
              <w:spacing w:line="280" w:lineRule="atLeast"/>
              <w:jc w:val="center"/>
              <w:rPr>
                <w:rFonts w:cs="Calibri"/>
                <w:sz w:val="20"/>
                <w:szCs w:val="20"/>
              </w:rPr>
            </w:pPr>
            <w:r w:rsidRPr="00176F36">
              <w:rPr>
                <w:rFonts w:cs="Calibri"/>
                <w:sz w:val="20"/>
                <w:szCs w:val="20"/>
              </w:rPr>
              <w:t>63</w:t>
            </w:r>
          </w:p>
        </w:tc>
      </w:tr>
      <w:tr w:rsidR="00422131" w:rsidRPr="00490DFF" w:rsidTr="00B33B56">
        <w:tc>
          <w:tcPr>
            <w:tcW w:w="3652" w:type="dxa"/>
            <w:shd w:val="clear" w:color="auto" w:fill="auto"/>
          </w:tcPr>
          <w:p w:rsidR="00422131" w:rsidRPr="00490DFF" w:rsidRDefault="00422131" w:rsidP="00422131">
            <w:pPr>
              <w:spacing w:line="280" w:lineRule="atLeast"/>
              <w:rPr>
                <w:sz w:val="20"/>
                <w:szCs w:val="20"/>
              </w:rPr>
            </w:pPr>
            <w:r w:rsidRPr="00490DFF">
              <w:rPr>
                <w:sz w:val="20"/>
                <w:szCs w:val="20"/>
              </w:rPr>
              <w:t>Školske ustanove</w:t>
            </w:r>
          </w:p>
        </w:tc>
        <w:tc>
          <w:tcPr>
            <w:tcW w:w="5528" w:type="dxa"/>
            <w:shd w:val="clear" w:color="auto" w:fill="auto"/>
            <w:vAlign w:val="center"/>
          </w:tcPr>
          <w:p w:rsidR="00422131" w:rsidRPr="00176F36" w:rsidRDefault="00422131" w:rsidP="00422131">
            <w:pPr>
              <w:spacing w:line="280" w:lineRule="atLeast"/>
              <w:jc w:val="center"/>
              <w:rPr>
                <w:rFonts w:cs="Calibri"/>
                <w:sz w:val="20"/>
                <w:szCs w:val="20"/>
              </w:rPr>
            </w:pPr>
            <w:r w:rsidRPr="00176F36">
              <w:rPr>
                <w:rFonts w:cs="Calibri"/>
                <w:sz w:val="20"/>
                <w:szCs w:val="20"/>
              </w:rPr>
              <w:t>94</w:t>
            </w:r>
          </w:p>
        </w:tc>
      </w:tr>
      <w:tr w:rsidR="00422131" w:rsidRPr="00490DFF" w:rsidTr="00B33B56">
        <w:tc>
          <w:tcPr>
            <w:tcW w:w="3652" w:type="dxa"/>
            <w:shd w:val="clear" w:color="auto" w:fill="auto"/>
          </w:tcPr>
          <w:p w:rsidR="00422131" w:rsidRPr="00490DFF" w:rsidRDefault="00422131" w:rsidP="00422131">
            <w:pPr>
              <w:spacing w:line="280" w:lineRule="atLeast"/>
              <w:rPr>
                <w:sz w:val="20"/>
                <w:szCs w:val="20"/>
              </w:rPr>
            </w:pPr>
            <w:r w:rsidRPr="00490DFF">
              <w:rPr>
                <w:sz w:val="20"/>
                <w:szCs w:val="20"/>
              </w:rPr>
              <w:t>Ostale ustanove</w:t>
            </w:r>
          </w:p>
        </w:tc>
        <w:tc>
          <w:tcPr>
            <w:tcW w:w="5528" w:type="dxa"/>
            <w:shd w:val="clear" w:color="auto" w:fill="auto"/>
            <w:vAlign w:val="center"/>
          </w:tcPr>
          <w:p w:rsidR="00422131" w:rsidRPr="007C42D2" w:rsidRDefault="00A7030D" w:rsidP="00422131">
            <w:pPr>
              <w:spacing w:line="280" w:lineRule="atLeast"/>
              <w:jc w:val="center"/>
              <w:rPr>
                <w:rFonts w:cs="Calibri"/>
                <w:sz w:val="20"/>
                <w:szCs w:val="20"/>
              </w:rPr>
            </w:pPr>
            <w:r w:rsidRPr="007C42D2">
              <w:rPr>
                <w:rFonts w:cs="Calibri"/>
                <w:sz w:val="20"/>
                <w:szCs w:val="20"/>
              </w:rPr>
              <w:t>49</w:t>
            </w:r>
          </w:p>
        </w:tc>
      </w:tr>
    </w:tbl>
    <w:p w:rsidR="001743AE" w:rsidRDefault="001743AE" w:rsidP="00686240"/>
    <w:p w:rsidR="00686240" w:rsidRDefault="00C21D8D" w:rsidP="00686240">
      <w:r>
        <w:t xml:space="preserve">Detaljna analiza energetske potrošnje pojedinog </w:t>
      </w:r>
      <w:proofErr w:type="spellStart"/>
      <w:r>
        <w:t>podsektora</w:t>
      </w:r>
      <w:proofErr w:type="spellEnd"/>
      <w:r>
        <w:t xml:space="preserve"> </w:t>
      </w:r>
      <w:proofErr w:type="spellStart"/>
      <w:r>
        <w:t>zgradarstva</w:t>
      </w:r>
      <w:proofErr w:type="spellEnd"/>
      <w:r>
        <w:t xml:space="preserve"> prik</w:t>
      </w:r>
      <w:r w:rsidR="00755C3F">
        <w:t>azana je u narednim poglavljima</w:t>
      </w:r>
      <w:r w:rsidR="00336224">
        <w:t>.</w:t>
      </w:r>
      <w:r w:rsidR="00755C3F">
        <w:t xml:space="preserve"> </w:t>
      </w:r>
    </w:p>
    <w:p w:rsidR="00994854" w:rsidRDefault="00994854" w:rsidP="00336224">
      <w:pPr>
        <w:spacing w:after="240"/>
      </w:pPr>
    </w:p>
    <w:p w:rsidR="00143BF0" w:rsidRDefault="00757ACF" w:rsidP="00143BF0">
      <w:pPr>
        <w:pStyle w:val="Naslov4"/>
        <w:rPr>
          <w:lang w:val="hr-HR"/>
        </w:rPr>
      </w:pPr>
      <w:bookmarkStart w:id="22" w:name="_Toc468717416"/>
      <w:r>
        <w:rPr>
          <w:lang w:val="hr-HR"/>
        </w:rPr>
        <w:t xml:space="preserve">Energetska potrošnja u </w:t>
      </w:r>
      <w:proofErr w:type="spellStart"/>
      <w:r>
        <w:rPr>
          <w:lang w:val="hr-HR"/>
        </w:rPr>
        <w:t>podsektoru</w:t>
      </w:r>
      <w:proofErr w:type="spellEnd"/>
      <w:r>
        <w:rPr>
          <w:lang w:val="hr-HR"/>
        </w:rPr>
        <w:t xml:space="preserve"> zdravstvenih ustanova</w:t>
      </w:r>
      <w:r w:rsidR="000567F5">
        <w:rPr>
          <w:lang w:val="hr-HR"/>
        </w:rPr>
        <w:t xml:space="preserve"> za </w:t>
      </w:r>
      <w:r w:rsidR="00755C3F">
        <w:rPr>
          <w:lang w:val="hr-HR"/>
        </w:rPr>
        <w:t>razdoblje</w:t>
      </w:r>
      <w:r w:rsidR="000567F5">
        <w:rPr>
          <w:lang w:val="hr-HR"/>
        </w:rPr>
        <w:t xml:space="preserve"> 2013.</w:t>
      </w:r>
      <w:r w:rsidR="00336224">
        <w:rPr>
          <w:lang w:val="hr-HR"/>
        </w:rPr>
        <w:t>-2015.</w:t>
      </w:r>
      <w:r w:rsidR="000567F5">
        <w:rPr>
          <w:lang w:val="hr-HR"/>
        </w:rPr>
        <w:t xml:space="preserve"> godin</w:t>
      </w:r>
      <w:r w:rsidR="00336224">
        <w:rPr>
          <w:lang w:val="hr-HR"/>
        </w:rPr>
        <w:t>e</w:t>
      </w:r>
      <w:bookmarkEnd w:id="22"/>
    </w:p>
    <w:p w:rsidR="00994854" w:rsidRDefault="00994854" w:rsidP="00994854">
      <w:pPr>
        <w:spacing w:before="240"/>
      </w:pPr>
      <w:r w:rsidRPr="00994854">
        <w:t xml:space="preserve">Prikaz neposredne potrošnje energije </w:t>
      </w:r>
      <w:r w:rsidR="00AA0066">
        <w:t>Zagrebač</w:t>
      </w:r>
      <w:r w:rsidRPr="00994854">
        <w:t xml:space="preserve">ke županije </w:t>
      </w:r>
      <w:r>
        <w:t xml:space="preserve">u </w:t>
      </w:r>
      <w:proofErr w:type="spellStart"/>
      <w:r>
        <w:t>podsektoru</w:t>
      </w:r>
      <w:proofErr w:type="spellEnd"/>
      <w:r>
        <w:t xml:space="preserve"> zdravstvenih ustanova </w:t>
      </w:r>
      <w:r w:rsidRPr="00994854">
        <w:t xml:space="preserve">obuhvaća energetsku potrošnju u </w:t>
      </w:r>
      <w:r>
        <w:t xml:space="preserve">ukupno </w:t>
      </w:r>
      <w:r w:rsidR="00422131">
        <w:t>63</w:t>
      </w:r>
      <w:r>
        <w:t xml:space="preserve"> zdravstvenih objekata na području </w:t>
      </w:r>
      <w:r w:rsidR="00AA0066">
        <w:t>Zagrebač</w:t>
      </w:r>
      <w:r>
        <w:t xml:space="preserve">ke županije. </w:t>
      </w:r>
      <w:r w:rsidRPr="00994854">
        <w:t xml:space="preserve">Struktura pojedinih energenata u neposrednoj potrošnji energije za </w:t>
      </w:r>
      <w:proofErr w:type="spellStart"/>
      <w:r>
        <w:t>pod</w:t>
      </w:r>
      <w:r w:rsidRPr="00994854">
        <w:t>sektor</w:t>
      </w:r>
      <w:proofErr w:type="spellEnd"/>
      <w:r w:rsidRPr="00994854">
        <w:t xml:space="preserve"> </w:t>
      </w:r>
      <w:r>
        <w:t>zdravstvenih ustanova</w:t>
      </w:r>
      <w:r w:rsidRPr="00994854">
        <w:t xml:space="preserve"> </w:t>
      </w:r>
      <w:r w:rsidR="00AA0066">
        <w:t>Zagrebač</w:t>
      </w:r>
      <w:r w:rsidRPr="00994854">
        <w:t xml:space="preserve">ke županije prikazana je </w:t>
      </w:r>
      <w:r w:rsidRPr="00CB2D3A">
        <w:t>u Tablici 3.</w:t>
      </w:r>
      <w:r w:rsidR="009A48CC">
        <w:t>5</w:t>
      </w:r>
      <w:r w:rsidRPr="00CB2D3A">
        <w:t xml:space="preserve"> </w:t>
      </w:r>
      <w:r w:rsidR="00336224">
        <w:t xml:space="preserve">dok je na </w:t>
      </w:r>
      <w:r w:rsidRPr="00CB2D3A">
        <w:t>Slici 3.</w:t>
      </w:r>
      <w:r w:rsidR="00F23F7D" w:rsidRPr="00CB2D3A">
        <w:t>3</w:t>
      </w:r>
      <w:r w:rsidRPr="00CB2D3A">
        <w:t>.</w:t>
      </w:r>
      <w:r w:rsidR="006B7CDA" w:rsidRPr="00CB2D3A">
        <w:t xml:space="preserve"> </w:t>
      </w:r>
      <w:r w:rsidR="00450651">
        <w:t>prikazan godišnji prosjek promatranog razdoblja. Slika 3.4 prikazuje prosječni godišnji postotni udio pojedinog energenta u ukupnoj potrošnji. Godišnja p</w:t>
      </w:r>
      <w:r w:rsidR="006B7CDA" w:rsidRPr="00CB2D3A">
        <w:t xml:space="preserve">otrošnja pojedinog energenta </w:t>
      </w:r>
      <w:r w:rsidR="00450651">
        <w:t xml:space="preserve">za razdoblje 2013. – 2015. godina kao i godišnji prosjek </w:t>
      </w:r>
      <w:r w:rsidR="006B7CDA" w:rsidRPr="00CB2D3A">
        <w:t>prikazana je u Tablici 3.</w:t>
      </w:r>
      <w:r w:rsidR="009A48CC">
        <w:t>6</w:t>
      </w:r>
      <w:r w:rsidR="006B7CDA" w:rsidRPr="00CB2D3A">
        <w:t>.</w:t>
      </w:r>
    </w:p>
    <w:p w:rsidR="00994854" w:rsidRDefault="00994854" w:rsidP="00994854"/>
    <w:p w:rsidR="00336224" w:rsidRPr="00450651" w:rsidRDefault="00336224" w:rsidP="00994854"/>
    <w:p w:rsidR="00F128E0" w:rsidRPr="00FA2C92" w:rsidRDefault="00F128E0" w:rsidP="00F128E0">
      <w:pPr>
        <w:pStyle w:val="Opisslike"/>
        <w:rPr>
          <w:b w:val="0"/>
          <w:lang w:val="hr-HR"/>
        </w:rPr>
      </w:pPr>
      <w:bookmarkStart w:id="23" w:name="_Toc466034793"/>
      <w:bookmarkStart w:id="24" w:name="_Toc468717747"/>
      <w:r>
        <w:t xml:space="preserve">Tablica </w:t>
      </w:r>
      <w:r w:rsidR="00F30ABC">
        <w:fldChar w:fldCharType="begin"/>
      </w:r>
      <w:r w:rsidR="00F30ABC">
        <w:instrText xml:space="preserve"> STYLEREF 1 \s </w:instrText>
      </w:r>
      <w:r w:rsidR="00F30ABC">
        <w:fldChar w:fldCharType="separate"/>
      </w:r>
      <w:r w:rsidR="00D07188">
        <w:rPr>
          <w:noProof/>
        </w:rPr>
        <w:t>3</w:t>
      </w:r>
      <w:r w:rsidR="00F30ABC">
        <w:fldChar w:fldCharType="end"/>
      </w:r>
      <w:r w:rsidR="00F30ABC">
        <w:t>.</w:t>
      </w:r>
      <w:r w:rsidR="00F30ABC">
        <w:fldChar w:fldCharType="begin"/>
      </w:r>
      <w:r w:rsidR="00F30ABC">
        <w:instrText xml:space="preserve"> SEQ Tablica \* ARABIC \s 1 </w:instrText>
      </w:r>
      <w:r w:rsidR="00F30ABC">
        <w:fldChar w:fldCharType="separate"/>
      </w:r>
      <w:r w:rsidR="00D07188">
        <w:rPr>
          <w:noProof/>
        </w:rPr>
        <w:t>4</w:t>
      </w:r>
      <w:r w:rsidR="00F30ABC">
        <w:fldChar w:fldCharType="end"/>
      </w:r>
      <w:r w:rsidR="00FA2C92">
        <w:rPr>
          <w:lang w:val="hr-HR"/>
        </w:rPr>
        <w:t xml:space="preserve"> </w:t>
      </w:r>
      <w:r w:rsidR="00FA2C92" w:rsidRPr="00FA2C92">
        <w:rPr>
          <w:b w:val="0"/>
          <w:lang w:val="hr-HR"/>
        </w:rPr>
        <w:t xml:space="preserve">Prikaz </w:t>
      </w:r>
      <w:r w:rsidR="00843067">
        <w:rPr>
          <w:b w:val="0"/>
          <w:color w:val="000000"/>
          <w:lang w:val="hr-HR"/>
        </w:rPr>
        <w:t xml:space="preserve">prosječne godišnje </w:t>
      </w:r>
      <w:r w:rsidR="00FA2C92" w:rsidRPr="00FA2C92">
        <w:rPr>
          <w:b w:val="0"/>
          <w:lang w:val="hr-HR"/>
        </w:rPr>
        <w:t xml:space="preserve">neposredne potrošnje energije u </w:t>
      </w:r>
      <w:proofErr w:type="spellStart"/>
      <w:r w:rsidR="00FA2C92">
        <w:rPr>
          <w:b w:val="0"/>
          <w:lang w:val="hr-HR"/>
        </w:rPr>
        <w:t>pod</w:t>
      </w:r>
      <w:r w:rsidR="00FA2C92" w:rsidRPr="00FA2C92">
        <w:rPr>
          <w:b w:val="0"/>
          <w:lang w:val="hr-HR"/>
        </w:rPr>
        <w:t>sektoru</w:t>
      </w:r>
      <w:proofErr w:type="spellEnd"/>
      <w:r w:rsidR="00FA2C92" w:rsidRPr="00FA2C92">
        <w:rPr>
          <w:b w:val="0"/>
          <w:lang w:val="hr-HR"/>
        </w:rPr>
        <w:t xml:space="preserve"> </w:t>
      </w:r>
      <w:r w:rsidR="00FA2C92">
        <w:rPr>
          <w:b w:val="0"/>
          <w:lang w:val="hr-HR"/>
        </w:rPr>
        <w:t>zdravstva</w:t>
      </w:r>
      <w:r w:rsidR="00FA2C92" w:rsidRPr="00FA2C92">
        <w:rPr>
          <w:b w:val="0"/>
          <w:lang w:val="hr-HR"/>
        </w:rPr>
        <w:t xml:space="preserve"> </w:t>
      </w:r>
      <w:r w:rsidR="00AA0066">
        <w:rPr>
          <w:b w:val="0"/>
          <w:lang w:val="hr-HR"/>
        </w:rPr>
        <w:t>Zagrebač</w:t>
      </w:r>
      <w:r w:rsidR="00FA2C92" w:rsidRPr="00FA2C92">
        <w:rPr>
          <w:b w:val="0"/>
          <w:lang w:val="hr-HR"/>
        </w:rPr>
        <w:t xml:space="preserve">ke županije za </w:t>
      </w:r>
      <w:r w:rsidR="00450651">
        <w:rPr>
          <w:b w:val="0"/>
          <w:lang w:val="hr-HR"/>
        </w:rPr>
        <w:t xml:space="preserve">razdoblje </w:t>
      </w:r>
      <w:r w:rsidR="00FA2C92" w:rsidRPr="00FA2C92">
        <w:rPr>
          <w:b w:val="0"/>
          <w:lang w:val="hr-HR"/>
        </w:rPr>
        <w:t>2013.</w:t>
      </w:r>
      <w:r w:rsidR="00450651">
        <w:rPr>
          <w:b w:val="0"/>
          <w:lang w:val="hr-HR"/>
        </w:rPr>
        <w:t>-2015.</w:t>
      </w:r>
      <w:r w:rsidR="00FA2C92" w:rsidRPr="00FA2C92">
        <w:rPr>
          <w:b w:val="0"/>
          <w:lang w:val="hr-HR"/>
        </w:rPr>
        <w:t xml:space="preserve"> godin</w:t>
      </w:r>
      <w:r w:rsidR="00450651">
        <w:rPr>
          <w:b w:val="0"/>
          <w:lang w:val="hr-HR"/>
        </w:rPr>
        <w:t>a</w:t>
      </w:r>
      <w:r w:rsidR="00FA2C92" w:rsidRPr="00FA2C92">
        <w:rPr>
          <w:b w:val="0"/>
          <w:lang w:val="hr-HR"/>
        </w:rPr>
        <w:t>, u TJ</w:t>
      </w:r>
      <w:bookmarkEnd w:id="23"/>
      <w:bookmarkEnd w:id="24"/>
    </w:p>
    <w:tbl>
      <w:tblPr>
        <w:tblW w:w="9216" w:type="dxa"/>
        <w:tblLayout w:type="fixed"/>
        <w:tblLook w:val="04A0" w:firstRow="1" w:lastRow="0" w:firstColumn="1" w:lastColumn="0" w:noHBand="0" w:noVBand="1"/>
      </w:tblPr>
      <w:tblGrid>
        <w:gridCol w:w="1559"/>
        <w:gridCol w:w="1531"/>
        <w:gridCol w:w="1531"/>
        <w:gridCol w:w="1531"/>
        <w:gridCol w:w="1532"/>
        <w:gridCol w:w="1532"/>
      </w:tblGrid>
      <w:tr w:rsidR="00422131" w:rsidRPr="00C01171" w:rsidTr="00422131">
        <w:trPr>
          <w:trHeight w:val="287"/>
        </w:trPr>
        <w:tc>
          <w:tcPr>
            <w:tcW w:w="1559" w:type="dxa"/>
            <w:tcBorders>
              <w:top w:val="single" w:sz="8" w:space="0" w:color="auto"/>
              <w:left w:val="single" w:sz="8" w:space="0" w:color="auto"/>
              <w:bottom w:val="single" w:sz="8" w:space="0" w:color="auto"/>
              <w:right w:val="single" w:sz="8" w:space="0" w:color="auto"/>
            </w:tcBorders>
            <w:shd w:val="clear" w:color="auto" w:fill="8DB3E2"/>
            <w:noWrap/>
            <w:vAlign w:val="center"/>
            <w:hideMark/>
          </w:tcPr>
          <w:p w:rsidR="00422131" w:rsidRPr="00BB28FF" w:rsidRDefault="00422131" w:rsidP="001B5FB7">
            <w:pPr>
              <w:tabs>
                <w:tab w:val="clear" w:pos="720"/>
                <w:tab w:val="clear" w:pos="6912"/>
              </w:tabs>
              <w:jc w:val="left"/>
              <w:rPr>
                <w:rFonts w:cs="Calibri"/>
                <w:sz w:val="18"/>
                <w:szCs w:val="18"/>
                <w:lang w:val="en-US"/>
              </w:rPr>
            </w:pPr>
            <w:proofErr w:type="spellStart"/>
            <w:r w:rsidRPr="00BB28FF">
              <w:rPr>
                <w:rFonts w:cs="Calibri"/>
                <w:sz w:val="18"/>
                <w:szCs w:val="18"/>
                <w:lang w:val="en-US"/>
              </w:rPr>
              <w:t>Godina</w:t>
            </w:r>
            <w:proofErr w:type="spellEnd"/>
          </w:p>
        </w:tc>
        <w:tc>
          <w:tcPr>
            <w:tcW w:w="1531" w:type="dxa"/>
            <w:tcBorders>
              <w:top w:val="single" w:sz="8" w:space="0" w:color="auto"/>
              <w:left w:val="nil"/>
              <w:bottom w:val="single" w:sz="8" w:space="0" w:color="auto"/>
              <w:right w:val="single" w:sz="8" w:space="0" w:color="auto"/>
            </w:tcBorders>
            <w:shd w:val="clear" w:color="auto" w:fill="8DB3E2"/>
            <w:noWrap/>
            <w:vAlign w:val="center"/>
            <w:hideMark/>
          </w:tcPr>
          <w:p w:rsidR="00422131" w:rsidRDefault="00422131" w:rsidP="001B5FB7">
            <w:pPr>
              <w:tabs>
                <w:tab w:val="clear" w:pos="720"/>
                <w:tab w:val="clear" w:pos="6912"/>
              </w:tabs>
              <w:jc w:val="center"/>
              <w:rPr>
                <w:rFonts w:cs="Calibri"/>
                <w:sz w:val="18"/>
                <w:szCs w:val="18"/>
                <w:lang w:val="en-US"/>
              </w:rPr>
            </w:pPr>
            <w:proofErr w:type="spellStart"/>
            <w:r>
              <w:rPr>
                <w:rFonts w:cs="Calibri"/>
                <w:sz w:val="18"/>
                <w:szCs w:val="18"/>
                <w:lang w:val="en-US"/>
              </w:rPr>
              <w:t>Lož</w:t>
            </w:r>
            <w:proofErr w:type="spellEnd"/>
            <w:r>
              <w:rPr>
                <w:rFonts w:cs="Calibri"/>
                <w:sz w:val="18"/>
                <w:szCs w:val="18"/>
                <w:lang w:val="en-US"/>
              </w:rPr>
              <w:t xml:space="preserve"> </w:t>
            </w:r>
            <w:proofErr w:type="spellStart"/>
            <w:r>
              <w:rPr>
                <w:rFonts w:cs="Calibri"/>
                <w:sz w:val="18"/>
                <w:szCs w:val="18"/>
                <w:lang w:val="en-US"/>
              </w:rPr>
              <w:t>ulje</w:t>
            </w:r>
            <w:proofErr w:type="spellEnd"/>
          </w:p>
          <w:p w:rsidR="00422131" w:rsidRPr="00C01171" w:rsidRDefault="00422131" w:rsidP="001B5FB7">
            <w:pPr>
              <w:tabs>
                <w:tab w:val="clear" w:pos="720"/>
                <w:tab w:val="clear" w:pos="6912"/>
              </w:tabs>
              <w:jc w:val="center"/>
              <w:rPr>
                <w:rFonts w:cs="Calibri"/>
                <w:sz w:val="18"/>
                <w:szCs w:val="18"/>
                <w:lang w:val="en-US"/>
              </w:rPr>
            </w:pPr>
            <w:r>
              <w:rPr>
                <w:rFonts w:cs="Calibri"/>
                <w:sz w:val="18"/>
                <w:szCs w:val="18"/>
                <w:lang w:val="en-US"/>
              </w:rPr>
              <w:t>(TJ)</w:t>
            </w:r>
          </w:p>
        </w:tc>
        <w:tc>
          <w:tcPr>
            <w:tcW w:w="1531" w:type="dxa"/>
            <w:tcBorders>
              <w:top w:val="single" w:sz="8" w:space="0" w:color="auto"/>
              <w:left w:val="nil"/>
              <w:bottom w:val="single" w:sz="8" w:space="0" w:color="auto"/>
              <w:right w:val="single" w:sz="8" w:space="0" w:color="auto"/>
            </w:tcBorders>
            <w:shd w:val="clear" w:color="auto" w:fill="8DB3E2"/>
            <w:noWrap/>
            <w:vAlign w:val="center"/>
            <w:hideMark/>
          </w:tcPr>
          <w:p w:rsidR="00422131" w:rsidRDefault="00422131" w:rsidP="001B5FB7">
            <w:pPr>
              <w:tabs>
                <w:tab w:val="clear" w:pos="720"/>
                <w:tab w:val="clear" w:pos="6912"/>
              </w:tabs>
              <w:jc w:val="center"/>
              <w:rPr>
                <w:rFonts w:cs="Calibri"/>
                <w:sz w:val="18"/>
                <w:szCs w:val="18"/>
                <w:lang w:val="en-US"/>
              </w:rPr>
            </w:pPr>
            <w:proofErr w:type="spellStart"/>
            <w:r>
              <w:rPr>
                <w:rFonts w:cs="Calibri"/>
                <w:sz w:val="18"/>
                <w:szCs w:val="18"/>
                <w:lang w:val="en-US"/>
              </w:rPr>
              <w:t>Prirodni</w:t>
            </w:r>
            <w:proofErr w:type="spellEnd"/>
            <w:r>
              <w:rPr>
                <w:rFonts w:cs="Calibri"/>
                <w:sz w:val="18"/>
                <w:szCs w:val="18"/>
                <w:lang w:val="en-US"/>
              </w:rPr>
              <w:t xml:space="preserve"> </w:t>
            </w:r>
            <w:proofErr w:type="spellStart"/>
            <w:r>
              <w:rPr>
                <w:rFonts w:cs="Calibri"/>
                <w:sz w:val="18"/>
                <w:szCs w:val="18"/>
                <w:lang w:val="en-US"/>
              </w:rPr>
              <w:t>plin</w:t>
            </w:r>
            <w:proofErr w:type="spellEnd"/>
          </w:p>
          <w:p w:rsidR="00422131" w:rsidRPr="00C01171" w:rsidRDefault="00422131" w:rsidP="001B5FB7">
            <w:pPr>
              <w:tabs>
                <w:tab w:val="clear" w:pos="720"/>
                <w:tab w:val="clear" w:pos="6912"/>
              </w:tabs>
              <w:jc w:val="center"/>
              <w:rPr>
                <w:rFonts w:cs="Calibri"/>
                <w:sz w:val="18"/>
                <w:szCs w:val="18"/>
                <w:lang w:val="en-US"/>
              </w:rPr>
            </w:pPr>
            <w:r w:rsidRPr="00C16492">
              <w:rPr>
                <w:rFonts w:cs="Calibri"/>
                <w:sz w:val="18"/>
                <w:szCs w:val="18"/>
                <w:lang w:val="en-US"/>
              </w:rPr>
              <w:t>(TJ)</w:t>
            </w:r>
          </w:p>
        </w:tc>
        <w:tc>
          <w:tcPr>
            <w:tcW w:w="1531" w:type="dxa"/>
            <w:tcBorders>
              <w:top w:val="single" w:sz="8" w:space="0" w:color="auto"/>
              <w:left w:val="nil"/>
              <w:bottom w:val="single" w:sz="8" w:space="0" w:color="auto"/>
              <w:right w:val="single" w:sz="8" w:space="0" w:color="auto"/>
            </w:tcBorders>
            <w:shd w:val="clear" w:color="auto" w:fill="8DB3E2"/>
            <w:noWrap/>
            <w:vAlign w:val="center"/>
            <w:hideMark/>
          </w:tcPr>
          <w:p w:rsidR="00422131" w:rsidRDefault="00422131" w:rsidP="001B5FB7">
            <w:pPr>
              <w:tabs>
                <w:tab w:val="clear" w:pos="720"/>
                <w:tab w:val="clear" w:pos="6912"/>
              </w:tabs>
              <w:jc w:val="center"/>
              <w:rPr>
                <w:rFonts w:cs="Calibri"/>
                <w:sz w:val="18"/>
                <w:szCs w:val="18"/>
                <w:lang w:val="en-US"/>
              </w:rPr>
            </w:pPr>
            <w:proofErr w:type="spellStart"/>
            <w:r>
              <w:rPr>
                <w:rFonts w:cs="Calibri"/>
                <w:sz w:val="18"/>
                <w:szCs w:val="18"/>
                <w:lang w:val="en-US"/>
              </w:rPr>
              <w:t>Centralizirani</w:t>
            </w:r>
            <w:proofErr w:type="spellEnd"/>
            <w:r>
              <w:rPr>
                <w:rFonts w:cs="Calibri"/>
                <w:sz w:val="18"/>
                <w:szCs w:val="18"/>
                <w:lang w:val="en-US"/>
              </w:rPr>
              <w:t xml:space="preserve"> </w:t>
            </w:r>
            <w:proofErr w:type="spellStart"/>
            <w:r>
              <w:rPr>
                <w:rFonts w:cs="Calibri"/>
                <w:sz w:val="18"/>
                <w:szCs w:val="18"/>
                <w:lang w:val="en-US"/>
              </w:rPr>
              <w:t>toplinski</w:t>
            </w:r>
            <w:proofErr w:type="spellEnd"/>
            <w:r>
              <w:rPr>
                <w:rFonts w:cs="Calibri"/>
                <w:sz w:val="18"/>
                <w:szCs w:val="18"/>
                <w:lang w:val="en-US"/>
              </w:rPr>
              <w:t xml:space="preserve"> </w:t>
            </w:r>
            <w:proofErr w:type="spellStart"/>
            <w:r>
              <w:rPr>
                <w:rFonts w:cs="Calibri"/>
                <w:sz w:val="18"/>
                <w:szCs w:val="18"/>
                <w:lang w:val="en-US"/>
              </w:rPr>
              <w:t>sustav</w:t>
            </w:r>
            <w:proofErr w:type="spellEnd"/>
          </w:p>
          <w:p w:rsidR="00422131" w:rsidRPr="00C01171" w:rsidRDefault="00422131" w:rsidP="001B5FB7">
            <w:pPr>
              <w:tabs>
                <w:tab w:val="clear" w:pos="720"/>
                <w:tab w:val="clear" w:pos="6912"/>
              </w:tabs>
              <w:jc w:val="center"/>
              <w:rPr>
                <w:rFonts w:cs="Calibri"/>
                <w:sz w:val="18"/>
                <w:szCs w:val="18"/>
                <w:lang w:val="en-US"/>
              </w:rPr>
            </w:pPr>
            <w:r w:rsidRPr="00C16492">
              <w:rPr>
                <w:rFonts w:cs="Calibri"/>
                <w:sz w:val="18"/>
                <w:szCs w:val="18"/>
                <w:lang w:val="en-US"/>
              </w:rPr>
              <w:t>(TJ)</w:t>
            </w:r>
          </w:p>
        </w:tc>
        <w:tc>
          <w:tcPr>
            <w:tcW w:w="1532" w:type="dxa"/>
            <w:tcBorders>
              <w:top w:val="single" w:sz="8" w:space="0" w:color="auto"/>
              <w:left w:val="nil"/>
              <w:bottom w:val="single" w:sz="8" w:space="0" w:color="auto"/>
              <w:right w:val="single" w:sz="8" w:space="0" w:color="auto"/>
            </w:tcBorders>
            <w:shd w:val="clear" w:color="auto" w:fill="8DB3E2"/>
            <w:noWrap/>
            <w:vAlign w:val="center"/>
          </w:tcPr>
          <w:p w:rsidR="00422131" w:rsidRDefault="00422131" w:rsidP="001B5FB7">
            <w:pPr>
              <w:tabs>
                <w:tab w:val="clear" w:pos="720"/>
                <w:tab w:val="clear" w:pos="6912"/>
              </w:tabs>
              <w:jc w:val="center"/>
              <w:rPr>
                <w:rFonts w:cs="Calibri"/>
                <w:sz w:val="18"/>
                <w:szCs w:val="18"/>
                <w:lang w:val="en-US"/>
              </w:rPr>
            </w:pPr>
            <w:proofErr w:type="spellStart"/>
            <w:r w:rsidRPr="001B6FD0">
              <w:rPr>
                <w:rFonts w:cs="Calibri"/>
                <w:sz w:val="18"/>
                <w:szCs w:val="18"/>
                <w:lang w:val="en-US"/>
              </w:rPr>
              <w:t>Električna</w:t>
            </w:r>
            <w:proofErr w:type="spellEnd"/>
            <w:r w:rsidRPr="001B6FD0">
              <w:rPr>
                <w:rFonts w:cs="Calibri"/>
                <w:sz w:val="18"/>
                <w:szCs w:val="18"/>
                <w:lang w:val="en-US"/>
              </w:rPr>
              <w:t xml:space="preserve"> </w:t>
            </w:r>
            <w:proofErr w:type="spellStart"/>
            <w:r w:rsidRPr="001B6FD0">
              <w:rPr>
                <w:rFonts w:cs="Calibri"/>
                <w:sz w:val="18"/>
                <w:szCs w:val="18"/>
                <w:lang w:val="en-US"/>
              </w:rPr>
              <w:t>energija</w:t>
            </w:r>
            <w:proofErr w:type="spellEnd"/>
          </w:p>
          <w:p w:rsidR="00422131" w:rsidRPr="00C01171" w:rsidRDefault="00422131" w:rsidP="001B5FB7">
            <w:pPr>
              <w:tabs>
                <w:tab w:val="clear" w:pos="720"/>
                <w:tab w:val="clear" w:pos="6912"/>
              </w:tabs>
              <w:jc w:val="center"/>
              <w:rPr>
                <w:rFonts w:cs="Calibri"/>
                <w:sz w:val="18"/>
                <w:szCs w:val="18"/>
                <w:lang w:val="en-US"/>
              </w:rPr>
            </w:pPr>
            <w:r w:rsidRPr="00C16492">
              <w:rPr>
                <w:rFonts w:cs="Calibri"/>
                <w:sz w:val="18"/>
                <w:szCs w:val="18"/>
                <w:lang w:val="en-US"/>
              </w:rPr>
              <w:t>(TJ)</w:t>
            </w:r>
          </w:p>
        </w:tc>
        <w:tc>
          <w:tcPr>
            <w:tcW w:w="1532" w:type="dxa"/>
            <w:tcBorders>
              <w:top w:val="single" w:sz="8" w:space="0" w:color="auto"/>
              <w:left w:val="single" w:sz="4" w:space="0" w:color="auto"/>
              <w:bottom w:val="single" w:sz="8" w:space="0" w:color="auto"/>
              <w:right w:val="single" w:sz="8" w:space="0" w:color="auto"/>
            </w:tcBorders>
            <w:shd w:val="clear" w:color="auto" w:fill="8DB3E2"/>
            <w:vAlign w:val="center"/>
          </w:tcPr>
          <w:p w:rsidR="00422131" w:rsidRDefault="00422131" w:rsidP="001B5FB7">
            <w:pPr>
              <w:tabs>
                <w:tab w:val="clear" w:pos="720"/>
                <w:tab w:val="clear" w:pos="6912"/>
              </w:tabs>
              <w:jc w:val="center"/>
              <w:rPr>
                <w:rFonts w:cs="Calibri"/>
                <w:b/>
                <w:bCs/>
                <w:sz w:val="18"/>
                <w:szCs w:val="18"/>
                <w:lang w:val="en-US"/>
              </w:rPr>
            </w:pPr>
            <w:proofErr w:type="spellStart"/>
            <w:r w:rsidRPr="00C01171">
              <w:rPr>
                <w:rFonts w:cs="Calibri"/>
                <w:b/>
                <w:bCs/>
                <w:sz w:val="18"/>
                <w:szCs w:val="18"/>
                <w:lang w:val="en-US"/>
              </w:rPr>
              <w:t>Ukupno</w:t>
            </w:r>
            <w:proofErr w:type="spellEnd"/>
          </w:p>
          <w:p w:rsidR="00422131" w:rsidRPr="00C01171" w:rsidRDefault="00422131" w:rsidP="001B5FB7">
            <w:pPr>
              <w:tabs>
                <w:tab w:val="clear" w:pos="720"/>
                <w:tab w:val="clear" w:pos="6912"/>
              </w:tabs>
              <w:jc w:val="center"/>
              <w:rPr>
                <w:rFonts w:cs="Calibri"/>
                <w:b/>
                <w:bCs/>
                <w:sz w:val="18"/>
                <w:szCs w:val="18"/>
                <w:lang w:val="en-US"/>
              </w:rPr>
            </w:pPr>
            <w:r w:rsidRPr="00C16492">
              <w:rPr>
                <w:rFonts w:cs="Calibri"/>
                <w:b/>
                <w:bCs/>
                <w:sz w:val="18"/>
                <w:szCs w:val="18"/>
                <w:lang w:val="en-US"/>
              </w:rPr>
              <w:t>(TJ)</w:t>
            </w:r>
          </w:p>
        </w:tc>
      </w:tr>
      <w:tr w:rsidR="00422131" w:rsidRPr="00C01171" w:rsidTr="00422131">
        <w:trPr>
          <w:trHeight w:val="287"/>
        </w:trPr>
        <w:tc>
          <w:tcPr>
            <w:tcW w:w="1559" w:type="dxa"/>
            <w:tcBorders>
              <w:top w:val="single" w:sz="8" w:space="0" w:color="auto"/>
              <w:left w:val="single" w:sz="8" w:space="0" w:color="auto"/>
              <w:bottom w:val="single" w:sz="8" w:space="0" w:color="auto"/>
              <w:right w:val="single" w:sz="8" w:space="0" w:color="auto"/>
            </w:tcBorders>
            <w:shd w:val="clear" w:color="auto" w:fill="8DB3E2"/>
            <w:noWrap/>
            <w:vAlign w:val="center"/>
          </w:tcPr>
          <w:p w:rsidR="00422131" w:rsidRDefault="00422131" w:rsidP="00422131">
            <w:pPr>
              <w:tabs>
                <w:tab w:val="clear" w:pos="720"/>
                <w:tab w:val="clear" w:pos="6912"/>
              </w:tabs>
              <w:rPr>
                <w:rFonts w:cs="Calibri"/>
                <w:sz w:val="18"/>
                <w:szCs w:val="18"/>
                <w:lang w:val="en-US"/>
              </w:rPr>
            </w:pPr>
            <w:proofErr w:type="spellStart"/>
            <w:r>
              <w:rPr>
                <w:rFonts w:cs="Calibri"/>
                <w:sz w:val="18"/>
                <w:szCs w:val="18"/>
                <w:lang w:val="en-US"/>
              </w:rPr>
              <w:t>Prosjek</w:t>
            </w:r>
            <w:proofErr w:type="spellEnd"/>
          </w:p>
        </w:tc>
        <w:tc>
          <w:tcPr>
            <w:tcW w:w="1531" w:type="dxa"/>
            <w:tcBorders>
              <w:top w:val="single" w:sz="4" w:space="0" w:color="auto"/>
              <w:left w:val="single" w:sz="8" w:space="0" w:color="auto"/>
              <w:bottom w:val="single" w:sz="8" w:space="0" w:color="auto"/>
              <w:right w:val="single" w:sz="4" w:space="0" w:color="auto"/>
            </w:tcBorders>
            <w:shd w:val="clear" w:color="auto" w:fill="auto"/>
            <w:noWrap/>
            <w:vAlign w:val="center"/>
          </w:tcPr>
          <w:p w:rsidR="00422131" w:rsidRPr="00176F36" w:rsidRDefault="00422131" w:rsidP="00422131">
            <w:pPr>
              <w:jc w:val="center"/>
              <w:rPr>
                <w:rFonts w:cs="Calibri"/>
                <w:sz w:val="18"/>
                <w:szCs w:val="18"/>
              </w:rPr>
            </w:pPr>
            <w:r w:rsidRPr="00176F36">
              <w:rPr>
                <w:rFonts w:cs="Calibri"/>
                <w:sz w:val="18"/>
                <w:szCs w:val="18"/>
              </w:rPr>
              <w:t>4,11</w:t>
            </w:r>
          </w:p>
        </w:tc>
        <w:tc>
          <w:tcPr>
            <w:tcW w:w="1531" w:type="dxa"/>
            <w:tcBorders>
              <w:top w:val="single" w:sz="4" w:space="0" w:color="auto"/>
              <w:left w:val="single" w:sz="4" w:space="0" w:color="auto"/>
              <w:bottom w:val="single" w:sz="8" w:space="0" w:color="auto"/>
              <w:right w:val="single" w:sz="4" w:space="0" w:color="auto"/>
            </w:tcBorders>
            <w:shd w:val="clear" w:color="auto" w:fill="auto"/>
            <w:noWrap/>
            <w:vAlign w:val="center"/>
          </w:tcPr>
          <w:p w:rsidR="00422131" w:rsidRPr="00176F36" w:rsidRDefault="00422131" w:rsidP="00422131">
            <w:pPr>
              <w:jc w:val="center"/>
              <w:rPr>
                <w:rFonts w:cs="Calibri"/>
                <w:sz w:val="18"/>
                <w:szCs w:val="18"/>
              </w:rPr>
            </w:pPr>
            <w:r w:rsidRPr="00176F36">
              <w:rPr>
                <w:rFonts w:cs="Calibri"/>
                <w:sz w:val="18"/>
                <w:szCs w:val="18"/>
              </w:rPr>
              <w:t>23,42</w:t>
            </w:r>
          </w:p>
        </w:tc>
        <w:tc>
          <w:tcPr>
            <w:tcW w:w="1531" w:type="dxa"/>
            <w:tcBorders>
              <w:top w:val="single" w:sz="4" w:space="0" w:color="auto"/>
              <w:left w:val="single" w:sz="4" w:space="0" w:color="auto"/>
              <w:bottom w:val="single" w:sz="8" w:space="0" w:color="auto"/>
              <w:right w:val="single" w:sz="4" w:space="0" w:color="auto"/>
            </w:tcBorders>
            <w:shd w:val="clear" w:color="auto" w:fill="auto"/>
            <w:noWrap/>
            <w:vAlign w:val="center"/>
          </w:tcPr>
          <w:p w:rsidR="00422131" w:rsidRPr="00176F36" w:rsidRDefault="00422131" w:rsidP="00422131">
            <w:pPr>
              <w:jc w:val="center"/>
              <w:rPr>
                <w:rFonts w:cs="Calibri"/>
                <w:sz w:val="18"/>
                <w:szCs w:val="18"/>
              </w:rPr>
            </w:pPr>
            <w:r w:rsidRPr="00176F36">
              <w:rPr>
                <w:rFonts w:cs="Calibri"/>
                <w:sz w:val="18"/>
                <w:szCs w:val="18"/>
              </w:rPr>
              <w:t>3,00</w:t>
            </w:r>
          </w:p>
        </w:tc>
        <w:tc>
          <w:tcPr>
            <w:tcW w:w="1532" w:type="dxa"/>
            <w:tcBorders>
              <w:top w:val="single" w:sz="4" w:space="0" w:color="auto"/>
              <w:left w:val="single" w:sz="4" w:space="0" w:color="auto"/>
              <w:bottom w:val="single" w:sz="8" w:space="0" w:color="auto"/>
              <w:right w:val="single" w:sz="4" w:space="0" w:color="auto"/>
            </w:tcBorders>
            <w:shd w:val="clear" w:color="auto" w:fill="auto"/>
            <w:noWrap/>
            <w:vAlign w:val="center"/>
          </w:tcPr>
          <w:p w:rsidR="00422131" w:rsidRPr="00176F36" w:rsidRDefault="00422131" w:rsidP="00422131">
            <w:pPr>
              <w:jc w:val="center"/>
              <w:rPr>
                <w:rFonts w:cs="Calibri"/>
                <w:sz w:val="18"/>
                <w:szCs w:val="18"/>
              </w:rPr>
            </w:pPr>
            <w:r w:rsidRPr="00176F36">
              <w:rPr>
                <w:rFonts w:cs="Calibri"/>
                <w:sz w:val="18"/>
                <w:szCs w:val="18"/>
              </w:rPr>
              <w:t>8,10</w:t>
            </w:r>
          </w:p>
        </w:tc>
        <w:tc>
          <w:tcPr>
            <w:tcW w:w="1532" w:type="dxa"/>
            <w:tcBorders>
              <w:top w:val="single" w:sz="4" w:space="0" w:color="auto"/>
              <w:left w:val="single" w:sz="4" w:space="0" w:color="auto"/>
              <w:bottom w:val="single" w:sz="8" w:space="0" w:color="auto"/>
              <w:right w:val="single" w:sz="8" w:space="0" w:color="auto"/>
            </w:tcBorders>
            <w:vAlign w:val="center"/>
          </w:tcPr>
          <w:p w:rsidR="00422131" w:rsidRPr="00176F36" w:rsidRDefault="00422131" w:rsidP="00422131">
            <w:pPr>
              <w:tabs>
                <w:tab w:val="clear" w:pos="720"/>
                <w:tab w:val="clear" w:pos="6912"/>
              </w:tabs>
              <w:jc w:val="center"/>
              <w:rPr>
                <w:rFonts w:cs="Calibri"/>
                <w:sz w:val="18"/>
                <w:szCs w:val="18"/>
              </w:rPr>
            </w:pPr>
            <w:r w:rsidRPr="00176F36">
              <w:rPr>
                <w:rFonts w:cs="Calibri"/>
                <w:sz w:val="18"/>
                <w:szCs w:val="18"/>
              </w:rPr>
              <w:t>38,62</w:t>
            </w:r>
          </w:p>
        </w:tc>
      </w:tr>
    </w:tbl>
    <w:p w:rsidR="00490DFF" w:rsidRDefault="00490DFF" w:rsidP="00490DFF">
      <w:r>
        <w:t xml:space="preserve">Izvori podataka: </w:t>
      </w:r>
      <w:r w:rsidRPr="00E1226C">
        <w:t>ISGE</w:t>
      </w:r>
    </w:p>
    <w:p w:rsidR="00F128E0" w:rsidRDefault="00F128E0" w:rsidP="00994854"/>
    <w:p w:rsidR="00F452DF" w:rsidRDefault="00F452DF" w:rsidP="00994854"/>
    <w:p w:rsidR="00F452DF" w:rsidRDefault="00F452DF" w:rsidP="00994854"/>
    <w:p w:rsidR="00F452DF" w:rsidRDefault="00F452DF" w:rsidP="00994854"/>
    <w:p w:rsidR="00F128E0" w:rsidRDefault="00971863" w:rsidP="00490DFF">
      <w:pPr>
        <w:jc w:val="center"/>
      </w:pPr>
      <w:r>
        <w:rPr>
          <w:rFonts w:cs="Calibri"/>
          <w:noProof/>
          <w:lang w:eastAsia="hr-HR"/>
        </w:rPr>
        <w:lastRenderedPageBreak/>
        <w:drawing>
          <wp:inline distT="0" distB="0" distL="0" distR="0">
            <wp:extent cx="5762625" cy="2341880"/>
            <wp:effectExtent l="0" t="0" r="0" b="1270"/>
            <wp:docPr id="16" name="Chart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128E0" w:rsidRDefault="00490DFF" w:rsidP="00490DFF">
      <w:pPr>
        <w:pStyle w:val="Opisslike"/>
        <w:rPr>
          <w:b w:val="0"/>
          <w:lang w:val="hr-HR"/>
        </w:rPr>
      </w:pPr>
      <w:bookmarkStart w:id="25" w:name="_Toc466034387"/>
      <w:bookmarkStart w:id="26" w:name="_Toc468717711"/>
      <w:r>
        <w:t xml:space="preserve">Slika </w:t>
      </w:r>
      <w:r w:rsidR="00AD5C8B">
        <w:fldChar w:fldCharType="begin"/>
      </w:r>
      <w:r w:rsidR="00AD5C8B">
        <w:instrText xml:space="preserve"> STYLEREF 1 \s </w:instrText>
      </w:r>
      <w:r w:rsidR="00AD5C8B">
        <w:fldChar w:fldCharType="separate"/>
      </w:r>
      <w:r w:rsidR="00D07188">
        <w:rPr>
          <w:noProof/>
        </w:rPr>
        <w:t>3</w:t>
      </w:r>
      <w:r w:rsidR="00AD5C8B">
        <w:fldChar w:fldCharType="end"/>
      </w:r>
      <w:r w:rsidR="00AD5C8B">
        <w:t>.</w:t>
      </w:r>
      <w:r w:rsidR="00AD5C8B">
        <w:fldChar w:fldCharType="begin"/>
      </w:r>
      <w:r w:rsidR="00AD5C8B">
        <w:instrText xml:space="preserve"> SEQ Slika \* ARABIC \s 1 </w:instrText>
      </w:r>
      <w:r w:rsidR="00AD5C8B">
        <w:fldChar w:fldCharType="separate"/>
      </w:r>
      <w:r w:rsidR="00D07188">
        <w:rPr>
          <w:noProof/>
        </w:rPr>
        <w:t>4</w:t>
      </w:r>
      <w:r w:rsidR="00AD5C8B">
        <w:fldChar w:fldCharType="end"/>
      </w:r>
      <w:r w:rsidR="00FA2C92">
        <w:rPr>
          <w:lang w:val="hr-HR"/>
        </w:rPr>
        <w:t xml:space="preserve"> </w:t>
      </w:r>
      <w:r w:rsidR="00FA2C92" w:rsidRPr="00FA2C92">
        <w:rPr>
          <w:b w:val="0"/>
          <w:lang w:val="hr-HR"/>
        </w:rPr>
        <w:t xml:space="preserve">Struktura energenata u neposrednoj potrošnji energije u </w:t>
      </w:r>
      <w:proofErr w:type="spellStart"/>
      <w:r w:rsidR="00FA2C92">
        <w:rPr>
          <w:b w:val="0"/>
          <w:lang w:val="hr-HR"/>
        </w:rPr>
        <w:t>pod</w:t>
      </w:r>
      <w:r w:rsidR="00FA2C92" w:rsidRPr="00FA2C92">
        <w:rPr>
          <w:b w:val="0"/>
          <w:lang w:val="hr-HR"/>
        </w:rPr>
        <w:t>sektoru</w:t>
      </w:r>
      <w:proofErr w:type="spellEnd"/>
      <w:r w:rsidR="00FA2C92" w:rsidRPr="00FA2C92">
        <w:rPr>
          <w:b w:val="0"/>
          <w:lang w:val="hr-HR"/>
        </w:rPr>
        <w:t xml:space="preserve"> z</w:t>
      </w:r>
      <w:r w:rsidR="00FA2C92">
        <w:rPr>
          <w:b w:val="0"/>
          <w:lang w:val="hr-HR"/>
        </w:rPr>
        <w:t>dravstva</w:t>
      </w:r>
      <w:r w:rsidR="00FA2C92" w:rsidRPr="00FA2C92">
        <w:rPr>
          <w:b w:val="0"/>
          <w:lang w:val="hr-HR"/>
        </w:rPr>
        <w:t xml:space="preserve"> </w:t>
      </w:r>
      <w:r w:rsidR="00AA0066">
        <w:rPr>
          <w:b w:val="0"/>
          <w:lang w:val="hr-HR"/>
        </w:rPr>
        <w:t>Zagrebač</w:t>
      </w:r>
      <w:r w:rsidR="00FA2C92" w:rsidRPr="00FA2C92">
        <w:rPr>
          <w:b w:val="0"/>
          <w:lang w:val="hr-HR"/>
        </w:rPr>
        <w:t>ke županij</w:t>
      </w:r>
      <w:r w:rsidR="007E177F">
        <w:rPr>
          <w:b w:val="0"/>
          <w:lang w:val="hr-HR"/>
        </w:rPr>
        <w:t>e – godišnji prosjek</w:t>
      </w:r>
      <w:r w:rsidR="00FA2C92" w:rsidRPr="00FA2C92">
        <w:rPr>
          <w:b w:val="0"/>
          <w:lang w:val="hr-HR"/>
        </w:rPr>
        <w:t xml:space="preserve"> za </w:t>
      </w:r>
      <w:r w:rsidR="007E177F">
        <w:rPr>
          <w:b w:val="0"/>
          <w:lang w:val="hr-HR"/>
        </w:rPr>
        <w:t xml:space="preserve">razdoblje </w:t>
      </w:r>
      <w:r w:rsidR="00FA2C92" w:rsidRPr="00FA2C92">
        <w:rPr>
          <w:b w:val="0"/>
          <w:lang w:val="hr-HR"/>
        </w:rPr>
        <w:t>2013.</w:t>
      </w:r>
      <w:r w:rsidR="007E177F">
        <w:rPr>
          <w:b w:val="0"/>
          <w:lang w:val="hr-HR"/>
        </w:rPr>
        <w:t>-2015.</w:t>
      </w:r>
      <w:r w:rsidR="00FA2C92" w:rsidRPr="00FA2C92">
        <w:rPr>
          <w:b w:val="0"/>
          <w:lang w:val="hr-HR"/>
        </w:rPr>
        <w:t xml:space="preserve"> godin</w:t>
      </w:r>
      <w:r w:rsidR="007E177F">
        <w:rPr>
          <w:b w:val="0"/>
          <w:lang w:val="hr-HR"/>
        </w:rPr>
        <w:t>a</w:t>
      </w:r>
      <w:bookmarkEnd w:id="25"/>
      <w:bookmarkEnd w:id="26"/>
    </w:p>
    <w:p w:rsidR="00490DFF" w:rsidRDefault="00490DFF" w:rsidP="00994854"/>
    <w:p w:rsidR="00490DFF" w:rsidRDefault="00971863" w:rsidP="00F23F7D">
      <w:pPr>
        <w:jc w:val="center"/>
      </w:pPr>
      <w:r>
        <w:rPr>
          <w:rFonts w:cs="Calibri"/>
          <w:noProof/>
          <w:lang w:eastAsia="hr-HR"/>
        </w:rPr>
        <w:drawing>
          <wp:inline distT="0" distB="0" distL="0" distR="0">
            <wp:extent cx="5762625" cy="2341880"/>
            <wp:effectExtent l="0" t="0" r="0" b="1270"/>
            <wp:docPr id="5" name="Chart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452DF" w:rsidRDefault="00F452DF" w:rsidP="00490DFF">
      <w:pPr>
        <w:pStyle w:val="Opisslike"/>
        <w:rPr>
          <w:lang w:val="en-US"/>
        </w:rPr>
      </w:pPr>
    </w:p>
    <w:p w:rsidR="00490DFF" w:rsidRPr="00FA2C92" w:rsidRDefault="00490DFF" w:rsidP="00490DFF">
      <w:pPr>
        <w:pStyle w:val="Opisslike"/>
        <w:rPr>
          <w:b w:val="0"/>
          <w:lang w:val="hr-HR"/>
        </w:rPr>
      </w:pPr>
      <w:bookmarkStart w:id="27" w:name="_Toc466034388"/>
      <w:bookmarkStart w:id="28" w:name="_Toc468717712"/>
      <w:r>
        <w:t xml:space="preserve">Slika </w:t>
      </w:r>
      <w:r w:rsidR="00AD5C8B">
        <w:fldChar w:fldCharType="begin"/>
      </w:r>
      <w:r w:rsidR="00AD5C8B">
        <w:instrText xml:space="preserve"> STYLEREF 1 \s </w:instrText>
      </w:r>
      <w:r w:rsidR="00AD5C8B">
        <w:fldChar w:fldCharType="separate"/>
      </w:r>
      <w:r w:rsidR="00D07188">
        <w:rPr>
          <w:noProof/>
        </w:rPr>
        <w:t>3</w:t>
      </w:r>
      <w:r w:rsidR="00AD5C8B">
        <w:fldChar w:fldCharType="end"/>
      </w:r>
      <w:r w:rsidR="00AD5C8B">
        <w:t>.</w:t>
      </w:r>
      <w:r w:rsidR="00AD5C8B">
        <w:fldChar w:fldCharType="begin"/>
      </w:r>
      <w:r w:rsidR="00AD5C8B">
        <w:instrText xml:space="preserve"> SEQ Slika \* ARABIC \s 1 </w:instrText>
      </w:r>
      <w:r w:rsidR="00AD5C8B">
        <w:fldChar w:fldCharType="separate"/>
      </w:r>
      <w:r w:rsidR="00D07188">
        <w:rPr>
          <w:noProof/>
        </w:rPr>
        <w:t>5</w:t>
      </w:r>
      <w:r w:rsidR="00AD5C8B">
        <w:fldChar w:fldCharType="end"/>
      </w:r>
      <w:r w:rsidR="00FA2C92">
        <w:rPr>
          <w:lang w:val="hr-HR"/>
        </w:rPr>
        <w:t xml:space="preserve"> </w:t>
      </w:r>
      <w:r w:rsidR="00F452DF" w:rsidRPr="00F452DF">
        <w:rPr>
          <w:b w:val="0"/>
          <w:lang w:val="hr-HR"/>
        </w:rPr>
        <w:t>Prosječni godišnji p</w:t>
      </w:r>
      <w:r w:rsidR="00FA2C92" w:rsidRPr="00FA2C92">
        <w:rPr>
          <w:b w:val="0"/>
          <w:lang w:val="hr-HR"/>
        </w:rPr>
        <w:t xml:space="preserve">ostotni udio pojedinog energenta u neposrednoj potrošnji energije </w:t>
      </w:r>
      <w:r w:rsidR="00AA0066">
        <w:rPr>
          <w:b w:val="0"/>
          <w:lang w:val="hr-HR"/>
        </w:rPr>
        <w:t>Zagrebač</w:t>
      </w:r>
      <w:r w:rsidR="00FA2C92" w:rsidRPr="00FA2C92">
        <w:rPr>
          <w:b w:val="0"/>
          <w:lang w:val="hr-HR"/>
        </w:rPr>
        <w:t xml:space="preserve">ke županije u </w:t>
      </w:r>
      <w:proofErr w:type="spellStart"/>
      <w:r w:rsidR="00E540CF">
        <w:rPr>
          <w:b w:val="0"/>
          <w:lang w:val="hr-HR"/>
        </w:rPr>
        <w:t>pod</w:t>
      </w:r>
      <w:r w:rsidR="00FA2C92" w:rsidRPr="00FA2C92">
        <w:rPr>
          <w:b w:val="0"/>
          <w:lang w:val="hr-HR"/>
        </w:rPr>
        <w:t>sektoru</w:t>
      </w:r>
      <w:proofErr w:type="spellEnd"/>
      <w:r w:rsidR="00FA2C92" w:rsidRPr="00FA2C92">
        <w:rPr>
          <w:b w:val="0"/>
          <w:lang w:val="hr-HR"/>
        </w:rPr>
        <w:t xml:space="preserve"> z</w:t>
      </w:r>
      <w:r w:rsidR="00E540CF">
        <w:rPr>
          <w:b w:val="0"/>
          <w:lang w:val="hr-HR"/>
        </w:rPr>
        <w:t>drav</w:t>
      </w:r>
      <w:r w:rsidR="00FA2C92" w:rsidRPr="00FA2C92">
        <w:rPr>
          <w:b w:val="0"/>
          <w:lang w:val="hr-HR"/>
        </w:rPr>
        <w:t xml:space="preserve">stva za </w:t>
      </w:r>
      <w:r w:rsidR="00F452DF" w:rsidRPr="00F452DF">
        <w:rPr>
          <w:b w:val="0"/>
          <w:lang w:val="hr-HR"/>
        </w:rPr>
        <w:t>razdoblje 2013.-2015. godina</w:t>
      </w:r>
      <w:bookmarkEnd w:id="27"/>
      <w:bookmarkEnd w:id="28"/>
    </w:p>
    <w:p w:rsidR="00490DFF" w:rsidRDefault="00490DFF" w:rsidP="00994854"/>
    <w:p w:rsidR="00422131" w:rsidRPr="00422131" w:rsidRDefault="00422131" w:rsidP="00422131">
      <w:pPr>
        <w:rPr>
          <w:rFonts w:cs="Calibri"/>
        </w:rPr>
      </w:pPr>
      <w:r w:rsidRPr="00422131">
        <w:rPr>
          <w:rFonts w:cs="Calibri"/>
        </w:rPr>
        <w:t xml:space="preserve">Daleko najveći udio u neposrednoj potrošnji energije u </w:t>
      </w:r>
      <w:proofErr w:type="spellStart"/>
      <w:r w:rsidRPr="00422131">
        <w:rPr>
          <w:rFonts w:cs="Calibri"/>
        </w:rPr>
        <w:t>podsektoru</w:t>
      </w:r>
      <w:proofErr w:type="spellEnd"/>
      <w:r w:rsidRPr="00422131">
        <w:rPr>
          <w:rFonts w:cs="Calibri"/>
        </w:rPr>
        <w:t xml:space="preserve"> zdravstva zauzima energent prirodni plin sa 61%, zatim slijedi električna energija sa 21%. Udio preostalih energenata je niži te iznosi 10% za loživo ulje i 8</w:t>
      </w:r>
      <w:r>
        <w:rPr>
          <w:rFonts w:cs="Calibri"/>
        </w:rPr>
        <w:t>% za toplinsku energiju dobivenu preko centraliziranih toplinskih sustava</w:t>
      </w:r>
      <w:r w:rsidRPr="00422131">
        <w:rPr>
          <w:rFonts w:cs="Calibri"/>
        </w:rPr>
        <w:t xml:space="preserve">. </w:t>
      </w:r>
    </w:p>
    <w:p w:rsidR="00486021" w:rsidRDefault="00486021" w:rsidP="00994854"/>
    <w:p w:rsidR="00486021" w:rsidRPr="00994854" w:rsidRDefault="00486021" w:rsidP="00994854"/>
    <w:p w:rsidR="00143BF0" w:rsidRDefault="00757ACF" w:rsidP="00336224">
      <w:pPr>
        <w:pStyle w:val="Naslov4"/>
        <w:rPr>
          <w:lang w:val="hr-HR"/>
        </w:rPr>
      </w:pPr>
      <w:bookmarkStart w:id="29" w:name="_Toc468717417"/>
      <w:r>
        <w:t xml:space="preserve">Energetska potrošnja u </w:t>
      </w:r>
      <w:proofErr w:type="spellStart"/>
      <w:r>
        <w:t>podsektoru</w:t>
      </w:r>
      <w:proofErr w:type="spellEnd"/>
      <w:r>
        <w:t xml:space="preserve"> </w:t>
      </w:r>
      <w:r w:rsidR="000567F5">
        <w:t>školskih ustanova</w:t>
      </w:r>
      <w:r w:rsidR="000567F5" w:rsidRPr="000567F5">
        <w:t xml:space="preserve"> </w:t>
      </w:r>
      <w:r w:rsidR="00336224" w:rsidRPr="00336224">
        <w:rPr>
          <w:lang w:val="hr-HR"/>
        </w:rPr>
        <w:t>za razdoblje 2013.-2015. godine</w:t>
      </w:r>
      <w:bookmarkEnd w:id="29"/>
    </w:p>
    <w:p w:rsidR="00486021" w:rsidRDefault="00486021" w:rsidP="00486021">
      <w:pPr>
        <w:spacing w:before="240"/>
      </w:pPr>
      <w:r w:rsidRPr="00994854">
        <w:t xml:space="preserve">Prikaz neposredne potrošnje energije </w:t>
      </w:r>
      <w:r w:rsidR="00AA0066">
        <w:t>Zagrebač</w:t>
      </w:r>
      <w:r w:rsidRPr="00994854">
        <w:t xml:space="preserve">ke županije </w:t>
      </w:r>
      <w:r>
        <w:t xml:space="preserve">u </w:t>
      </w:r>
      <w:proofErr w:type="spellStart"/>
      <w:r>
        <w:t>podsektoru</w:t>
      </w:r>
      <w:proofErr w:type="spellEnd"/>
      <w:r>
        <w:t xml:space="preserve"> školskih ustanova </w:t>
      </w:r>
      <w:r w:rsidRPr="00994854">
        <w:t xml:space="preserve">obuhvaća energetsku potrošnju u </w:t>
      </w:r>
      <w:r>
        <w:t xml:space="preserve">ukupno </w:t>
      </w:r>
      <w:r w:rsidR="000E0B16">
        <w:t>94</w:t>
      </w:r>
      <w:r>
        <w:t xml:space="preserve"> </w:t>
      </w:r>
      <w:r w:rsidR="00887CDF">
        <w:t xml:space="preserve">objekata </w:t>
      </w:r>
      <w:r>
        <w:t>osnovn</w:t>
      </w:r>
      <w:r w:rsidR="00887CDF">
        <w:t>ih</w:t>
      </w:r>
      <w:r>
        <w:t xml:space="preserve"> i srednj</w:t>
      </w:r>
      <w:r w:rsidR="00887CDF">
        <w:t>ih</w:t>
      </w:r>
      <w:r>
        <w:t xml:space="preserve"> škol</w:t>
      </w:r>
      <w:r w:rsidR="00887CDF">
        <w:t>a</w:t>
      </w:r>
      <w:r>
        <w:t xml:space="preserve"> na području </w:t>
      </w:r>
      <w:r w:rsidR="00AA0066">
        <w:t>Zagrebač</w:t>
      </w:r>
      <w:r>
        <w:t xml:space="preserve">ke županije. </w:t>
      </w:r>
      <w:r w:rsidRPr="00994854">
        <w:t xml:space="preserve">Struktura pojedinih energenata u </w:t>
      </w:r>
      <w:r w:rsidRPr="00CB2D3A">
        <w:t xml:space="preserve">neposrednoj potrošnji energije za </w:t>
      </w:r>
      <w:proofErr w:type="spellStart"/>
      <w:r w:rsidRPr="00CB2D3A">
        <w:t>podsektor</w:t>
      </w:r>
      <w:proofErr w:type="spellEnd"/>
      <w:r w:rsidRPr="00CB2D3A">
        <w:t xml:space="preserve"> </w:t>
      </w:r>
      <w:r w:rsidR="006711A0" w:rsidRPr="00CB2D3A">
        <w:t>školskih</w:t>
      </w:r>
      <w:r w:rsidRPr="00CB2D3A">
        <w:t xml:space="preserve"> ustanova </w:t>
      </w:r>
      <w:r w:rsidR="00AA0066">
        <w:t>Zagrebač</w:t>
      </w:r>
      <w:r w:rsidRPr="00CB2D3A">
        <w:t>ke županije prikazana je u Tablici 3.</w:t>
      </w:r>
      <w:r w:rsidR="009A48CC">
        <w:t>7</w:t>
      </w:r>
      <w:r w:rsidRPr="00CB2D3A">
        <w:t xml:space="preserve"> </w:t>
      </w:r>
      <w:r w:rsidR="00C16492">
        <w:t>dok je</w:t>
      </w:r>
      <w:r w:rsidRPr="00CB2D3A">
        <w:t xml:space="preserve"> na Slici 3.</w:t>
      </w:r>
      <w:r w:rsidR="006711A0" w:rsidRPr="00CB2D3A">
        <w:t>5</w:t>
      </w:r>
      <w:r w:rsidRPr="00CB2D3A">
        <w:t>.</w:t>
      </w:r>
      <w:r w:rsidR="00C16492">
        <w:t xml:space="preserve"> </w:t>
      </w:r>
      <w:r w:rsidR="00C16492" w:rsidRPr="00C16492">
        <w:t>prikazan godišnji prosjek promatranog razdoblja.</w:t>
      </w:r>
      <w:r w:rsidR="00C16492">
        <w:t xml:space="preserve"> </w:t>
      </w:r>
      <w:r w:rsidRPr="00CB2D3A">
        <w:t>Sli</w:t>
      </w:r>
      <w:r w:rsidR="00C16492">
        <w:t>ka</w:t>
      </w:r>
      <w:r w:rsidRPr="00CB2D3A">
        <w:t xml:space="preserve"> 3.</w:t>
      </w:r>
      <w:r w:rsidR="006711A0" w:rsidRPr="00CB2D3A">
        <w:t>6</w:t>
      </w:r>
      <w:r w:rsidRPr="00CB2D3A">
        <w:t xml:space="preserve"> </w:t>
      </w:r>
      <w:r w:rsidR="00C16492">
        <w:t>prikazuje prosječni godišnji</w:t>
      </w:r>
      <w:r w:rsidRPr="00CB2D3A">
        <w:t xml:space="preserve"> postotni udio pojedinog energenta u ukupnoj potrošnji. </w:t>
      </w:r>
      <w:r w:rsidR="00C16492" w:rsidRPr="00C16492">
        <w:t xml:space="preserve">Godišnja potrošnja pojedinog energenta za razdoblje 2013. – 2015. godina kao i godišnji prosjek prikazana je u </w:t>
      </w:r>
      <w:r w:rsidRPr="00CB2D3A">
        <w:t>Tablici 3.</w:t>
      </w:r>
      <w:r w:rsidR="009A48CC">
        <w:t>8</w:t>
      </w:r>
      <w:r w:rsidRPr="00CB2D3A">
        <w:t>.</w:t>
      </w:r>
    </w:p>
    <w:p w:rsidR="00486021" w:rsidRDefault="00486021" w:rsidP="00486021"/>
    <w:p w:rsidR="00486021" w:rsidRPr="00FA2C92" w:rsidRDefault="00FB64D6" w:rsidP="00486021">
      <w:pPr>
        <w:pStyle w:val="Opisslike"/>
        <w:rPr>
          <w:b w:val="0"/>
          <w:lang w:val="hr-HR"/>
        </w:rPr>
      </w:pPr>
      <w:bookmarkStart w:id="30" w:name="_Toc466034795"/>
      <w:r>
        <w:br w:type="page"/>
      </w:r>
      <w:bookmarkStart w:id="31" w:name="_Toc468717748"/>
      <w:r w:rsidR="00486021">
        <w:lastRenderedPageBreak/>
        <w:t xml:space="preserve">Tablica </w:t>
      </w:r>
      <w:r w:rsidR="00F30ABC">
        <w:fldChar w:fldCharType="begin"/>
      </w:r>
      <w:r w:rsidR="00F30ABC">
        <w:instrText xml:space="preserve"> STYLEREF 1 \s </w:instrText>
      </w:r>
      <w:r w:rsidR="00F30ABC">
        <w:fldChar w:fldCharType="separate"/>
      </w:r>
      <w:r w:rsidR="00D07188">
        <w:rPr>
          <w:noProof/>
        </w:rPr>
        <w:t>3</w:t>
      </w:r>
      <w:r w:rsidR="00F30ABC">
        <w:fldChar w:fldCharType="end"/>
      </w:r>
      <w:r w:rsidR="00F30ABC">
        <w:t>.</w:t>
      </w:r>
      <w:r w:rsidR="00F30ABC">
        <w:fldChar w:fldCharType="begin"/>
      </w:r>
      <w:r w:rsidR="00F30ABC">
        <w:instrText xml:space="preserve"> SEQ Tablica \* ARABIC \s 1 </w:instrText>
      </w:r>
      <w:r w:rsidR="00F30ABC">
        <w:fldChar w:fldCharType="separate"/>
      </w:r>
      <w:r w:rsidR="00D07188">
        <w:rPr>
          <w:noProof/>
        </w:rPr>
        <w:t>5</w:t>
      </w:r>
      <w:r w:rsidR="00F30ABC">
        <w:fldChar w:fldCharType="end"/>
      </w:r>
      <w:r w:rsidR="00486021">
        <w:rPr>
          <w:lang w:val="hr-HR"/>
        </w:rPr>
        <w:t xml:space="preserve"> </w:t>
      </w:r>
      <w:r w:rsidR="00486021" w:rsidRPr="00FA2C92">
        <w:rPr>
          <w:b w:val="0"/>
          <w:lang w:val="hr-HR"/>
        </w:rPr>
        <w:t xml:space="preserve">Prikaz </w:t>
      </w:r>
      <w:r w:rsidR="00843067">
        <w:rPr>
          <w:b w:val="0"/>
          <w:color w:val="000000"/>
          <w:lang w:val="hr-HR"/>
        </w:rPr>
        <w:t>prosječne godišnje</w:t>
      </w:r>
      <w:r w:rsidR="00843067" w:rsidRPr="00FA2C92">
        <w:rPr>
          <w:b w:val="0"/>
          <w:lang w:val="hr-HR"/>
        </w:rPr>
        <w:t xml:space="preserve"> </w:t>
      </w:r>
      <w:r w:rsidR="00486021" w:rsidRPr="00FA2C92">
        <w:rPr>
          <w:b w:val="0"/>
          <w:lang w:val="hr-HR"/>
        </w:rPr>
        <w:t xml:space="preserve">neposredne potrošnje energije u </w:t>
      </w:r>
      <w:proofErr w:type="spellStart"/>
      <w:r w:rsidR="00486021">
        <w:rPr>
          <w:b w:val="0"/>
          <w:lang w:val="hr-HR"/>
        </w:rPr>
        <w:t>pod</w:t>
      </w:r>
      <w:r w:rsidR="00486021" w:rsidRPr="00FA2C92">
        <w:rPr>
          <w:b w:val="0"/>
          <w:lang w:val="hr-HR"/>
        </w:rPr>
        <w:t>sektoru</w:t>
      </w:r>
      <w:proofErr w:type="spellEnd"/>
      <w:r w:rsidR="00486021" w:rsidRPr="00FA2C92">
        <w:rPr>
          <w:b w:val="0"/>
          <w:lang w:val="hr-HR"/>
        </w:rPr>
        <w:t xml:space="preserve"> </w:t>
      </w:r>
      <w:r w:rsidR="006711A0">
        <w:rPr>
          <w:b w:val="0"/>
          <w:lang w:val="hr-HR"/>
        </w:rPr>
        <w:t>školstva</w:t>
      </w:r>
      <w:r w:rsidR="00486021" w:rsidRPr="00FA2C92">
        <w:rPr>
          <w:b w:val="0"/>
          <w:lang w:val="hr-HR"/>
        </w:rPr>
        <w:t xml:space="preserve"> </w:t>
      </w:r>
      <w:r w:rsidR="00AA0066">
        <w:rPr>
          <w:b w:val="0"/>
          <w:lang w:val="hr-HR"/>
        </w:rPr>
        <w:t>Zagrebač</w:t>
      </w:r>
      <w:r w:rsidR="00486021" w:rsidRPr="00FA2C92">
        <w:rPr>
          <w:b w:val="0"/>
          <w:lang w:val="hr-HR"/>
        </w:rPr>
        <w:t xml:space="preserve">ke županije za </w:t>
      </w:r>
      <w:r w:rsidR="00C16492" w:rsidRPr="00C16492">
        <w:rPr>
          <w:b w:val="0"/>
          <w:lang w:val="hr-HR"/>
        </w:rPr>
        <w:t>razdoblje 2013.-2015. godina</w:t>
      </w:r>
      <w:r w:rsidR="00486021" w:rsidRPr="00FA2C92">
        <w:rPr>
          <w:b w:val="0"/>
          <w:lang w:val="hr-HR"/>
        </w:rPr>
        <w:t>, u TJ</w:t>
      </w:r>
      <w:bookmarkEnd w:id="30"/>
      <w:bookmarkEnd w:id="31"/>
    </w:p>
    <w:tbl>
      <w:tblPr>
        <w:tblW w:w="9039" w:type="dxa"/>
        <w:tblLayout w:type="fixed"/>
        <w:tblLook w:val="04A0" w:firstRow="1" w:lastRow="0" w:firstColumn="1" w:lastColumn="0" w:noHBand="0" w:noVBand="1"/>
      </w:tblPr>
      <w:tblGrid>
        <w:gridCol w:w="1148"/>
        <w:gridCol w:w="1127"/>
        <w:gridCol w:w="1127"/>
        <w:gridCol w:w="1127"/>
        <w:gridCol w:w="1128"/>
        <w:gridCol w:w="1127"/>
        <w:gridCol w:w="1127"/>
        <w:gridCol w:w="1128"/>
      </w:tblGrid>
      <w:tr w:rsidR="00C16492" w:rsidRPr="00C01171" w:rsidTr="00CB4C4F">
        <w:trPr>
          <w:trHeight w:val="300"/>
        </w:trPr>
        <w:tc>
          <w:tcPr>
            <w:tcW w:w="1148" w:type="dxa"/>
            <w:tcBorders>
              <w:top w:val="single" w:sz="8" w:space="0" w:color="auto"/>
              <w:left w:val="single" w:sz="8" w:space="0" w:color="auto"/>
              <w:bottom w:val="single" w:sz="8" w:space="0" w:color="auto"/>
              <w:right w:val="single" w:sz="8" w:space="0" w:color="auto"/>
            </w:tcBorders>
            <w:shd w:val="clear" w:color="auto" w:fill="8DB3E2"/>
            <w:noWrap/>
            <w:vAlign w:val="center"/>
            <w:hideMark/>
          </w:tcPr>
          <w:p w:rsidR="00C16492" w:rsidRPr="00C16492" w:rsidRDefault="00C16492" w:rsidP="007B55B1">
            <w:pPr>
              <w:tabs>
                <w:tab w:val="clear" w:pos="720"/>
                <w:tab w:val="clear" w:pos="6912"/>
              </w:tabs>
              <w:jc w:val="left"/>
              <w:rPr>
                <w:rFonts w:cs="Calibri"/>
                <w:sz w:val="18"/>
                <w:szCs w:val="18"/>
                <w:lang w:val="en-US"/>
              </w:rPr>
            </w:pPr>
            <w:proofErr w:type="spellStart"/>
            <w:r w:rsidRPr="00C16492">
              <w:rPr>
                <w:rFonts w:cs="Calibri"/>
                <w:sz w:val="18"/>
                <w:szCs w:val="18"/>
                <w:lang w:val="en-US"/>
              </w:rPr>
              <w:t>Godina</w:t>
            </w:r>
            <w:proofErr w:type="spellEnd"/>
          </w:p>
        </w:tc>
        <w:tc>
          <w:tcPr>
            <w:tcW w:w="1127" w:type="dxa"/>
            <w:tcBorders>
              <w:top w:val="single" w:sz="8" w:space="0" w:color="auto"/>
              <w:left w:val="nil"/>
              <w:bottom w:val="single" w:sz="8" w:space="0" w:color="auto"/>
              <w:right w:val="single" w:sz="8" w:space="0" w:color="auto"/>
            </w:tcBorders>
            <w:shd w:val="clear" w:color="auto" w:fill="8DB3E2"/>
            <w:noWrap/>
            <w:vAlign w:val="center"/>
            <w:hideMark/>
          </w:tcPr>
          <w:p w:rsidR="00C16492" w:rsidRDefault="00C16492" w:rsidP="007B55B1">
            <w:pPr>
              <w:tabs>
                <w:tab w:val="clear" w:pos="720"/>
                <w:tab w:val="clear" w:pos="6912"/>
              </w:tabs>
              <w:jc w:val="center"/>
              <w:rPr>
                <w:rFonts w:cs="Calibri"/>
                <w:sz w:val="18"/>
                <w:szCs w:val="18"/>
                <w:lang w:val="en-US"/>
              </w:rPr>
            </w:pPr>
            <w:proofErr w:type="spellStart"/>
            <w:r>
              <w:rPr>
                <w:rFonts w:cs="Calibri"/>
                <w:sz w:val="18"/>
                <w:szCs w:val="18"/>
                <w:lang w:val="en-US"/>
              </w:rPr>
              <w:t>Lož</w:t>
            </w:r>
            <w:proofErr w:type="spellEnd"/>
            <w:r>
              <w:rPr>
                <w:rFonts w:cs="Calibri"/>
                <w:sz w:val="18"/>
                <w:szCs w:val="18"/>
                <w:lang w:val="en-US"/>
              </w:rPr>
              <w:t xml:space="preserve"> </w:t>
            </w:r>
            <w:proofErr w:type="spellStart"/>
            <w:r>
              <w:rPr>
                <w:rFonts w:cs="Calibri"/>
                <w:sz w:val="18"/>
                <w:szCs w:val="18"/>
                <w:lang w:val="en-US"/>
              </w:rPr>
              <w:t>ulje</w:t>
            </w:r>
            <w:proofErr w:type="spellEnd"/>
          </w:p>
          <w:p w:rsidR="00C16492" w:rsidRPr="00C01171" w:rsidRDefault="00C16492" w:rsidP="007B55B1">
            <w:pPr>
              <w:tabs>
                <w:tab w:val="clear" w:pos="720"/>
                <w:tab w:val="clear" w:pos="6912"/>
              </w:tabs>
              <w:jc w:val="center"/>
              <w:rPr>
                <w:rFonts w:cs="Calibri"/>
                <w:sz w:val="18"/>
                <w:szCs w:val="18"/>
                <w:lang w:val="en-US"/>
              </w:rPr>
            </w:pPr>
            <w:r>
              <w:rPr>
                <w:rFonts w:cs="Calibri"/>
                <w:sz w:val="18"/>
                <w:szCs w:val="18"/>
                <w:lang w:val="en-US"/>
              </w:rPr>
              <w:t>(TJ)</w:t>
            </w:r>
          </w:p>
        </w:tc>
        <w:tc>
          <w:tcPr>
            <w:tcW w:w="1127" w:type="dxa"/>
            <w:tcBorders>
              <w:top w:val="single" w:sz="8" w:space="0" w:color="auto"/>
              <w:left w:val="nil"/>
              <w:bottom w:val="single" w:sz="8" w:space="0" w:color="auto"/>
              <w:right w:val="single" w:sz="8" w:space="0" w:color="auto"/>
            </w:tcBorders>
            <w:shd w:val="clear" w:color="auto" w:fill="8DB3E2"/>
            <w:noWrap/>
            <w:vAlign w:val="center"/>
            <w:hideMark/>
          </w:tcPr>
          <w:p w:rsidR="00C16492" w:rsidRDefault="00C16492" w:rsidP="007B55B1">
            <w:pPr>
              <w:tabs>
                <w:tab w:val="clear" w:pos="720"/>
                <w:tab w:val="clear" w:pos="6912"/>
              </w:tabs>
              <w:jc w:val="center"/>
              <w:rPr>
                <w:rFonts w:cs="Calibri"/>
                <w:sz w:val="18"/>
                <w:szCs w:val="18"/>
                <w:lang w:val="en-US"/>
              </w:rPr>
            </w:pPr>
            <w:proofErr w:type="spellStart"/>
            <w:r>
              <w:rPr>
                <w:rFonts w:cs="Calibri"/>
                <w:sz w:val="18"/>
                <w:szCs w:val="18"/>
                <w:lang w:val="en-US"/>
              </w:rPr>
              <w:t>Prirodni</w:t>
            </w:r>
            <w:proofErr w:type="spellEnd"/>
            <w:r>
              <w:rPr>
                <w:rFonts w:cs="Calibri"/>
                <w:sz w:val="18"/>
                <w:szCs w:val="18"/>
                <w:lang w:val="en-US"/>
              </w:rPr>
              <w:t xml:space="preserve"> </w:t>
            </w:r>
            <w:proofErr w:type="spellStart"/>
            <w:r>
              <w:rPr>
                <w:rFonts w:cs="Calibri"/>
                <w:sz w:val="18"/>
                <w:szCs w:val="18"/>
                <w:lang w:val="en-US"/>
              </w:rPr>
              <w:t>plin</w:t>
            </w:r>
            <w:proofErr w:type="spellEnd"/>
          </w:p>
          <w:p w:rsidR="00C16492" w:rsidRPr="00C01171" w:rsidRDefault="00C16492" w:rsidP="007B55B1">
            <w:pPr>
              <w:tabs>
                <w:tab w:val="clear" w:pos="720"/>
                <w:tab w:val="clear" w:pos="6912"/>
              </w:tabs>
              <w:jc w:val="center"/>
              <w:rPr>
                <w:rFonts w:cs="Calibri"/>
                <w:sz w:val="18"/>
                <w:szCs w:val="18"/>
                <w:lang w:val="en-US"/>
              </w:rPr>
            </w:pPr>
            <w:r w:rsidRPr="00C16492">
              <w:rPr>
                <w:rFonts w:cs="Calibri"/>
                <w:sz w:val="18"/>
                <w:szCs w:val="18"/>
                <w:lang w:val="en-US"/>
              </w:rPr>
              <w:t>(TJ)</w:t>
            </w:r>
          </w:p>
        </w:tc>
        <w:tc>
          <w:tcPr>
            <w:tcW w:w="1127" w:type="dxa"/>
            <w:tcBorders>
              <w:top w:val="single" w:sz="8" w:space="0" w:color="auto"/>
              <w:left w:val="nil"/>
              <w:bottom w:val="single" w:sz="8" w:space="0" w:color="auto"/>
              <w:right w:val="single" w:sz="8" w:space="0" w:color="auto"/>
            </w:tcBorders>
            <w:shd w:val="clear" w:color="auto" w:fill="8DB3E2"/>
            <w:noWrap/>
            <w:vAlign w:val="center"/>
            <w:hideMark/>
          </w:tcPr>
          <w:p w:rsidR="00C16492" w:rsidRDefault="00C16492" w:rsidP="007B55B1">
            <w:pPr>
              <w:tabs>
                <w:tab w:val="clear" w:pos="720"/>
                <w:tab w:val="clear" w:pos="6912"/>
              </w:tabs>
              <w:jc w:val="center"/>
              <w:rPr>
                <w:rFonts w:cs="Calibri"/>
                <w:sz w:val="18"/>
                <w:szCs w:val="18"/>
                <w:lang w:val="en-US"/>
              </w:rPr>
            </w:pPr>
            <w:proofErr w:type="spellStart"/>
            <w:r>
              <w:rPr>
                <w:rFonts w:cs="Calibri"/>
                <w:sz w:val="18"/>
                <w:szCs w:val="18"/>
                <w:lang w:val="en-US"/>
              </w:rPr>
              <w:t>Centralizirani</w:t>
            </w:r>
            <w:proofErr w:type="spellEnd"/>
            <w:r>
              <w:rPr>
                <w:rFonts w:cs="Calibri"/>
                <w:sz w:val="18"/>
                <w:szCs w:val="18"/>
                <w:lang w:val="en-US"/>
              </w:rPr>
              <w:t xml:space="preserve"> </w:t>
            </w:r>
            <w:proofErr w:type="spellStart"/>
            <w:r>
              <w:rPr>
                <w:rFonts w:cs="Calibri"/>
                <w:sz w:val="18"/>
                <w:szCs w:val="18"/>
                <w:lang w:val="en-US"/>
              </w:rPr>
              <w:t>toplinski</w:t>
            </w:r>
            <w:proofErr w:type="spellEnd"/>
            <w:r>
              <w:rPr>
                <w:rFonts w:cs="Calibri"/>
                <w:sz w:val="18"/>
                <w:szCs w:val="18"/>
                <w:lang w:val="en-US"/>
              </w:rPr>
              <w:t xml:space="preserve"> </w:t>
            </w:r>
            <w:proofErr w:type="spellStart"/>
            <w:r>
              <w:rPr>
                <w:rFonts w:cs="Calibri"/>
                <w:sz w:val="18"/>
                <w:szCs w:val="18"/>
                <w:lang w:val="en-US"/>
              </w:rPr>
              <w:t>sustav</w:t>
            </w:r>
            <w:proofErr w:type="spellEnd"/>
          </w:p>
          <w:p w:rsidR="00C16492" w:rsidRPr="00C01171" w:rsidRDefault="00C16492" w:rsidP="007B55B1">
            <w:pPr>
              <w:tabs>
                <w:tab w:val="clear" w:pos="720"/>
                <w:tab w:val="clear" w:pos="6912"/>
              </w:tabs>
              <w:jc w:val="center"/>
              <w:rPr>
                <w:rFonts w:cs="Calibri"/>
                <w:sz w:val="18"/>
                <w:szCs w:val="18"/>
                <w:lang w:val="en-US"/>
              </w:rPr>
            </w:pPr>
            <w:r w:rsidRPr="00C16492">
              <w:rPr>
                <w:rFonts w:cs="Calibri"/>
                <w:sz w:val="18"/>
                <w:szCs w:val="18"/>
                <w:lang w:val="en-US"/>
              </w:rPr>
              <w:t>(TJ)</w:t>
            </w:r>
          </w:p>
        </w:tc>
        <w:tc>
          <w:tcPr>
            <w:tcW w:w="1128" w:type="dxa"/>
            <w:tcBorders>
              <w:top w:val="single" w:sz="8" w:space="0" w:color="auto"/>
              <w:left w:val="nil"/>
              <w:bottom w:val="single" w:sz="8" w:space="0" w:color="auto"/>
              <w:right w:val="single" w:sz="8" w:space="0" w:color="auto"/>
            </w:tcBorders>
            <w:shd w:val="clear" w:color="auto" w:fill="8DB3E2"/>
            <w:noWrap/>
            <w:vAlign w:val="center"/>
          </w:tcPr>
          <w:p w:rsidR="00C16492" w:rsidRDefault="00C16492" w:rsidP="007B55B1">
            <w:pPr>
              <w:tabs>
                <w:tab w:val="clear" w:pos="720"/>
                <w:tab w:val="clear" w:pos="6912"/>
              </w:tabs>
              <w:jc w:val="center"/>
              <w:rPr>
                <w:rFonts w:cs="Calibri"/>
                <w:sz w:val="18"/>
                <w:szCs w:val="18"/>
                <w:lang w:val="en-US"/>
              </w:rPr>
            </w:pPr>
            <w:proofErr w:type="spellStart"/>
            <w:r w:rsidRPr="001B6FD0">
              <w:rPr>
                <w:rFonts w:cs="Calibri"/>
                <w:sz w:val="18"/>
                <w:szCs w:val="18"/>
                <w:lang w:val="en-US"/>
              </w:rPr>
              <w:t>Električna</w:t>
            </w:r>
            <w:proofErr w:type="spellEnd"/>
            <w:r w:rsidRPr="001B6FD0">
              <w:rPr>
                <w:rFonts w:cs="Calibri"/>
                <w:sz w:val="18"/>
                <w:szCs w:val="18"/>
                <w:lang w:val="en-US"/>
              </w:rPr>
              <w:t xml:space="preserve"> </w:t>
            </w:r>
            <w:proofErr w:type="spellStart"/>
            <w:r w:rsidRPr="001B6FD0">
              <w:rPr>
                <w:rFonts w:cs="Calibri"/>
                <w:sz w:val="18"/>
                <w:szCs w:val="18"/>
                <w:lang w:val="en-US"/>
              </w:rPr>
              <w:t>energija</w:t>
            </w:r>
            <w:proofErr w:type="spellEnd"/>
          </w:p>
          <w:p w:rsidR="00C16492" w:rsidRPr="00C01171" w:rsidRDefault="00C16492" w:rsidP="007B55B1">
            <w:pPr>
              <w:tabs>
                <w:tab w:val="clear" w:pos="720"/>
                <w:tab w:val="clear" w:pos="6912"/>
              </w:tabs>
              <w:jc w:val="center"/>
              <w:rPr>
                <w:rFonts w:cs="Calibri"/>
                <w:sz w:val="18"/>
                <w:szCs w:val="18"/>
                <w:lang w:val="en-US"/>
              </w:rPr>
            </w:pPr>
            <w:r w:rsidRPr="00C16492">
              <w:rPr>
                <w:rFonts w:cs="Calibri"/>
                <w:sz w:val="18"/>
                <w:szCs w:val="18"/>
                <w:lang w:val="en-US"/>
              </w:rPr>
              <w:t>(TJ)</w:t>
            </w:r>
          </w:p>
        </w:tc>
        <w:tc>
          <w:tcPr>
            <w:tcW w:w="1127" w:type="dxa"/>
            <w:tcBorders>
              <w:top w:val="single" w:sz="8" w:space="0" w:color="auto"/>
              <w:left w:val="nil"/>
              <w:bottom w:val="single" w:sz="8" w:space="0" w:color="auto"/>
              <w:right w:val="single" w:sz="8" w:space="0" w:color="auto"/>
            </w:tcBorders>
            <w:shd w:val="clear" w:color="auto" w:fill="8DB3E2"/>
            <w:noWrap/>
            <w:vAlign w:val="center"/>
            <w:hideMark/>
          </w:tcPr>
          <w:p w:rsidR="00C16492" w:rsidRDefault="00C16492" w:rsidP="007B55B1">
            <w:pPr>
              <w:tabs>
                <w:tab w:val="clear" w:pos="720"/>
                <w:tab w:val="clear" w:pos="6912"/>
              </w:tabs>
              <w:jc w:val="center"/>
              <w:rPr>
                <w:rFonts w:cs="Calibri"/>
                <w:sz w:val="18"/>
                <w:szCs w:val="18"/>
                <w:lang w:val="en-US"/>
              </w:rPr>
            </w:pPr>
            <w:proofErr w:type="spellStart"/>
            <w:r>
              <w:rPr>
                <w:rFonts w:cs="Calibri"/>
                <w:sz w:val="18"/>
                <w:szCs w:val="18"/>
                <w:lang w:val="en-US"/>
              </w:rPr>
              <w:t>Ukapljeni</w:t>
            </w:r>
            <w:proofErr w:type="spellEnd"/>
            <w:r>
              <w:rPr>
                <w:rFonts w:cs="Calibri"/>
                <w:sz w:val="18"/>
                <w:szCs w:val="18"/>
                <w:lang w:val="en-US"/>
              </w:rPr>
              <w:t xml:space="preserve"> </w:t>
            </w:r>
            <w:proofErr w:type="spellStart"/>
            <w:r>
              <w:rPr>
                <w:rFonts w:cs="Calibri"/>
                <w:sz w:val="18"/>
                <w:szCs w:val="18"/>
                <w:lang w:val="en-US"/>
              </w:rPr>
              <w:t>naftni</w:t>
            </w:r>
            <w:proofErr w:type="spellEnd"/>
            <w:r>
              <w:rPr>
                <w:rFonts w:cs="Calibri"/>
                <w:sz w:val="18"/>
                <w:szCs w:val="18"/>
                <w:lang w:val="en-US"/>
              </w:rPr>
              <w:t xml:space="preserve"> </w:t>
            </w:r>
            <w:proofErr w:type="spellStart"/>
            <w:r>
              <w:rPr>
                <w:rFonts w:cs="Calibri"/>
                <w:sz w:val="18"/>
                <w:szCs w:val="18"/>
                <w:lang w:val="en-US"/>
              </w:rPr>
              <w:t>plin</w:t>
            </w:r>
            <w:proofErr w:type="spellEnd"/>
            <w:r>
              <w:rPr>
                <w:rFonts w:cs="Calibri"/>
                <w:sz w:val="18"/>
                <w:szCs w:val="18"/>
                <w:lang w:val="en-US"/>
              </w:rPr>
              <w:t xml:space="preserve"> (</w:t>
            </w:r>
            <w:r w:rsidRPr="00C01171">
              <w:rPr>
                <w:rFonts w:cs="Calibri"/>
                <w:sz w:val="18"/>
                <w:szCs w:val="18"/>
                <w:lang w:val="en-US"/>
              </w:rPr>
              <w:t>UNP</w:t>
            </w:r>
            <w:r>
              <w:rPr>
                <w:rFonts w:cs="Calibri"/>
                <w:sz w:val="18"/>
                <w:szCs w:val="18"/>
                <w:lang w:val="en-US"/>
              </w:rPr>
              <w:t>)</w:t>
            </w:r>
          </w:p>
          <w:p w:rsidR="00C16492" w:rsidRPr="00C01171" w:rsidRDefault="00C16492" w:rsidP="007B55B1">
            <w:pPr>
              <w:tabs>
                <w:tab w:val="clear" w:pos="720"/>
                <w:tab w:val="clear" w:pos="6912"/>
              </w:tabs>
              <w:jc w:val="center"/>
              <w:rPr>
                <w:rFonts w:cs="Calibri"/>
                <w:sz w:val="18"/>
                <w:szCs w:val="18"/>
                <w:lang w:val="en-US"/>
              </w:rPr>
            </w:pPr>
            <w:r w:rsidRPr="00C16492">
              <w:rPr>
                <w:rFonts w:cs="Calibri"/>
                <w:sz w:val="18"/>
                <w:szCs w:val="18"/>
                <w:lang w:val="en-US"/>
              </w:rPr>
              <w:t>(TJ)</w:t>
            </w:r>
          </w:p>
        </w:tc>
        <w:tc>
          <w:tcPr>
            <w:tcW w:w="1127" w:type="dxa"/>
            <w:tcBorders>
              <w:top w:val="single" w:sz="8" w:space="0" w:color="auto"/>
              <w:left w:val="nil"/>
              <w:bottom w:val="single" w:sz="8" w:space="0" w:color="auto"/>
              <w:right w:val="single" w:sz="8" w:space="0" w:color="auto"/>
            </w:tcBorders>
            <w:shd w:val="clear" w:color="auto" w:fill="8DB3E2"/>
            <w:noWrap/>
            <w:vAlign w:val="center"/>
            <w:hideMark/>
          </w:tcPr>
          <w:p w:rsidR="00C16492" w:rsidRDefault="00C16492" w:rsidP="007B55B1">
            <w:pPr>
              <w:tabs>
                <w:tab w:val="clear" w:pos="720"/>
                <w:tab w:val="clear" w:pos="6912"/>
              </w:tabs>
              <w:jc w:val="center"/>
              <w:rPr>
                <w:rFonts w:cs="Calibri"/>
                <w:sz w:val="18"/>
                <w:szCs w:val="18"/>
                <w:lang w:val="en-US"/>
              </w:rPr>
            </w:pPr>
            <w:proofErr w:type="spellStart"/>
            <w:r w:rsidRPr="001B6FD0">
              <w:rPr>
                <w:rFonts w:cs="Calibri"/>
                <w:sz w:val="18"/>
                <w:szCs w:val="18"/>
                <w:lang w:val="en-US"/>
              </w:rPr>
              <w:t>Biomasa</w:t>
            </w:r>
            <w:proofErr w:type="spellEnd"/>
            <w:r w:rsidRPr="001B6FD0">
              <w:rPr>
                <w:rFonts w:cs="Calibri"/>
                <w:sz w:val="18"/>
                <w:szCs w:val="18"/>
                <w:lang w:val="en-US"/>
              </w:rPr>
              <w:t xml:space="preserve"> (</w:t>
            </w:r>
            <w:proofErr w:type="spellStart"/>
            <w:r w:rsidRPr="001B6FD0">
              <w:rPr>
                <w:rFonts w:cs="Calibri"/>
                <w:sz w:val="18"/>
                <w:szCs w:val="18"/>
                <w:lang w:val="en-US"/>
              </w:rPr>
              <w:t>drvo</w:t>
            </w:r>
            <w:proofErr w:type="spellEnd"/>
            <w:r w:rsidRPr="001B6FD0">
              <w:rPr>
                <w:rFonts w:cs="Calibri"/>
                <w:sz w:val="18"/>
                <w:szCs w:val="18"/>
                <w:lang w:val="en-US"/>
              </w:rPr>
              <w:t xml:space="preserve">, </w:t>
            </w:r>
            <w:proofErr w:type="spellStart"/>
            <w:r w:rsidRPr="001B6FD0">
              <w:rPr>
                <w:rFonts w:cs="Calibri"/>
                <w:sz w:val="18"/>
                <w:szCs w:val="18"/>
                <w:lang w:val="en-US"/>
              </w:rPr>
              <w:t>sječka</w:t>
            </w:r>
            <w:proofErr w:type="spellEnd"/>
            <w:r w:rsidRPr="001B6FD0">
              <w:rPr>
                <w:rFonts w:cs="Calibri"/>
                <w:sz w:val="18"/>
                <w:szCs w:val="18"/>
                <w:lang w:val="en-US"/>
              </w:rPr>
              <w:t xml:space="preserve">, </w:t>
            </w:r>
            <w:proofErr w:type="spellStart"/>
            <w:r w:rsidRPr="001B6FD0">
              <w:rPr>
                <w:rFonts w:cs="Calibri"/>
                <w:sz w:val="18"/>
                <w:szCs w:val="18"/>
                <w:lang w:val="en-US"/>
              </w:rPr>
              <w:t>pelet</w:t>
            </w:r>
            <w:proofErr w:type="spellEnd"/>
            <w:r w:rsidRPr="001B6FD0">
              <w:rPr>
                <w:rFonts w:cs="Calibri"/>
                <w:sz w:val="18"/>
                <w:szCs w:val="18"/>
                <w:lang w:val="en-US"/>
              </w:rPr>
              <w:t>)</w:t>
            </w:r>
          </w:p>
          <w:p w:rsidR="00C16492" w:rsidRPr="00C01171" w:rsidRDefault="00C16492" w:rsidP="007B55B1">
            <w:pPr>
              <w:tabs>
                <w:tab w:val="clear" w:pos="720"/>
                <w:tab w:val="clear" w:pos="6912"/>
              </w:tabs>
              <w:jc w:val="center"/>
              <w:rPr>
                <w:rFonts w:cs="Calibri"/>
                <w:sz w:val="18"/>
                <w:szCs w:val="18"/>
                <w:lang w:val="en-US"/>
              </w:rPr>
            </w:pPr>
            <w:r w:rsidRPr="00C16492">
              <w:rPr>
                <w:rFonts w:cs="Calibri"/>
                <w:sz w:val="18"/>
                <w:szCs w:val="18"/>
                <w:lang w:val="en-US"/>
              </w:rPr>
              <w:t>(TJ)</w:t>
            </w:r>
          </w:p>
        </w:tc>
        <w:tc>
          <w:tcPr>
            <w:tcW w:w="1128" w:type="dxa"/>
            <w:tcBorders>
              <w:top w:val="single" w:sz="8" w:space="0" w:color="auto"/>
              <w:left w:val="single" w:sz="4" w:space="0" w:color="auto"/>
              <w:bottom w:val="single" w:sz="8" w:space="0" w:color="auto"/>
              <w:right w:val="single" w:sz="8" w:space="0" w:color="auto"/>
            </w:tcBorders>
            <w:shd w:val="clear" w:color="auto" w:fill="8DB3E2"/>
            <w:vAlign w:val="center"/>
          </w:tcPr>
          <w:p w:rsidR="00C16492" w:rsidRDefault="00C16492" w:rsidP="007B55B1">
            <w:pPr>
              <w:tabs>
                <w:tab w:val="clear" w:pos="720"/>
                <w:tab w:val="clear" w:pos="6912"/>
              </w:tabs>
              <w:jc w:val="center"/>
              <w:rPr>
                <w:rFonts w:cs="Calibri"/>
                <w:b/>
                <w:bCs/>
                <w:sz w:val="18"/>
                <w:szCs w:val="18"/>
                <w:lang w:val="en-US"/>
              </w:rPr>
            </w:pPr>
            <w:proofErr w:type="spellStart"/>
            <w:r w:rsidRPr="00C01171">
              <w:rPr>
                <w:rFonts w:cs="Calibri"/>
                <w:b/>
                <w:bCs/>
                <w:sz w:val="18"/>
                <w:szCs w:val="18"/>
                <w:lang w:val="en-US"/>
              </w:rPr>
              <w:t>Ukupno</w:t>
            </w:r>
            <w:proofErr w:type="spellEnd"/>
          </w:p>
          <w:p w:rsidR="00C16492" w:rsidRPr="00C01171" w:rsidRDefault="00C16492" w:rsidP="007B55B1">
            <w:pPr>
              <w:tabs>
                <w:tab w:val="clear" w:pos="720"/>
                <w:tab w:val="clear" w:pos="6912"/>
              </w:tabs>
              <w:jc w:val="center"/>
              <w:rPr>
                <w:rFonts w:cs="Calibri"/>
                <w:b/>
                <w:bCs/>
                <w:sz w:val="18"/>
                <w:szCs w:val="18"/>
                <w:lang w:val="en-US"/>
              </w:rPr>
            </w:pPr>
            <w:r w:rsidRPr="00C16492">
              <w:rPr>
                <w:rFonts w:cs="Calibri"/>
                <w:b/>
                <w:bCs/>
                <w:sz w:val="18"/>
                <w:szCs w:val="18"/>
                <w:lang w:val="en-US"/>
              </w:rPr>
              <w:t>(TJ)</w:t>
            </w:r>
          </w:p>
        </w:tc>
      </w:tr>
      <w:tr w:rsidR="000E0B16" w:rsidRPr="00C01171" w:rsidTr="00CB4C4F">
        <w:trPr>
          <w:trHeight w:val="300"/>
        </w:trPr>
        <w:tc>
          <w:tcPr>
            <w:tcW w:w="1148" w:type="dxa"/>
            <w:tcBorders>
              <w:top w:val="single" w:sz="8" w:space="0" w:color="auto"/>
              <w:left w:val="single" w:sz="8" w:space="0" w:color="auto"/>
              <w:bottom w:val="single" w:sz="8" w:space="0" w:color="auto"/>
              <w:right w:val="single" w:sz="8" w:space="0" w:color="auto"/>
            </w:tcBorders>
            <w:shd w:val="clear" w:color="auto" w:fill="8DB3E2"/>
            <w:noWrap/>
            <w:vAlign w:val="center"/>
          </w:tcPr>
          <w:p w:rsidR="000E0B16" w:rsidRDefault="000E0B16" w:rsidP="000E0B16">
            <w:pPr>
              <w:tabs>
                <w:tab w:val="clear" w:pos="720"/>
                <w:tab w:val="clear" w:pos="6912"/>
              </w:tabs>
              <w:rPr>
                <w:rFonts w:cs="Calibri"/>
                <w:sz w:val="18"/>
                <w:szCs w:val="18"/>
                <w:lang w:val="en-US"/>
              </w:rPr>
            </w:pPr>
            <w:proofErr w:type="spellStart"/>
            <w:r>
              <w:rPr>
                <w:rFonts w:cs="Calibri"/>
                <w:sz w:val="18"/>
                <w:szCs w:val="18"/>
                <w:lang w:val="en-US"/>
              </w:rPr>
              <w:t>Prosjek</w:t>
            </w:r>
            <w:proofErr w:type="spellEnd"/>
          </w:p>
        </w:tc>
        <w:tc>
          <w:tcPr>
            <w:tcW w:w="1127" w:type="dxa"/>
            <w:tcBorders>
              <w:top w:val="single" w:sz="4" w:space="0" w:color="auto"/>
              <w:left w:val="single" w:sz="8" w:space="0" w:color="auto"/>
              <w:bottom w:val="single" w:sz="8" w:space="0" w:color="auto"/>
              <w:right w:val="single" w:sz="4" w:space="0" w:color="auto"/>
            </w:tcBorders>
            <w:shd w:val="clear" w:color="auto" w:fill="auto"/>
            <w:noWrap/>
            <w:vAlign w:val="center"/>
          </w:tcPr>
          <w:p w:rsidR="000E0B16" w:rsidRPr="00176F36" w:rsidRDefault="000E0B16" w:rsidP="000E0B16">
            <w:pPr>
              <w:jc w:val="center"/>
              <w:rPr>
                <w:rFonts w:cs="Calibri"/>
                <w:sz w:val="18"/>
                <w:szCs w:val="18"/>
              </w:rPr>
            </w:pPr>
            <w:r w:rsidRPr="00176F36">
              <w:rPr>
                <w:rFonts w:cs="Calibri"/>
                <w:sz w:val="18"/>
                <w:szCs w:val="18"/>
              </w:rPr>
              <w:t>5,38</w:t>
            </w:r>
          </w:p>
        </w:tc>
        <w:tc>
          <w:tcPr>
            <w:tcW w:w="1127" w:type="dxa"/>
            <w:tcBorders>
              <w:top w:val="single" w:sz="4" w:space="0" w:color="auto"/>
              <w:left w:val="single" w:sz="4" w:space="0" w:color="auto"/>
              <w:bottom w:val="single" w:sz="8" w:space="0" w:color="auto"/>
              <w:right w:val="single" w:sz="4" w:space="0" w:color="auto"/>
            </w:tcBorders>
            <w:shd w:val="clear" w:color="auto" w:fill="auto"/>
            <w:noWrap/>
            <w:vAlign w:val="center"/>
          </w:tcPr>
          <w:p w:rsidR="000E0B16" w:rsidRPr="00176F36" w:rsidRDefault="000E0B16" w:rsidP="000E0B16">
            <w:pPr>
              <w:jc w:val="center"/>
              <w:rPr>
                <w:rFonts w:cs="Calibri"/>
                <w:sz w:val="18"/>
                <w:szCs w:val="18"/>
              </w:rPr>
            </w:pPr>
            <w:r w:rsidRPr="00176F36">
              <w:rPr>
                <w:rFonts w:cs="Calibri"/>
                <w:sz w:val="18"/>
                <w:szCs w:val="18"/>
              </w:rPr>
              <w:t>38,79</w:t>
            </w:r>
          </w:p>
        </w:tc>
        <w:tc>
          <w:tcPr>
            <w:tcW w:w="1127" w:type="dxa"/>
            <w:tcBorders>
              <w:top w:val="single" w:sz="4" w:space="0" w:color="auto"/>
              <w:left w:val="single" w:sz="4" w:space="0" w:color="auto"/>
              <w:bottom w:val="single" w:sz="8" w:space="0" w:color="auto"/>
              <w:right w:val="single" w:sz="4" w:space="0" w:color="auto"/>
            </w:tcBorders>
            <w:shd w:val="clear" w:color="auto" w:fill="auto"/>
            <w:noWrap/>
            <w:vAlign w:val="center"/>
          </w:tcPr>
          <w:p w:rsidR="000E0B16" w:rsidRPr="00176F36" w:rsidRDefault="000E0B16" w:rsidP="000E0B16">
            <w:pPr>
              <w:jc w:val="center"/>
              <w:rPr>
                <w:rFonts w:cs="Calibri"/>
                <w:sz w:val="18"/>
                <w:szCs w:val="18"/>
              </w:rPr>
            </w:pPr>
            <w:r w:rsidRPr="00176F36">
              <w:rPr>
                <w:rFonts w:cs="Calibri"/>
                <w:sz w:val="18"/>
                <w:szCs w:val="18"/>
              </w:rPr>
              <w:t>8,61</w:t>
            </w:r>
          </w:p>
        </w:tc>
        <w:tc>
          <w:tcPr>
            <w:tcW w:w="1128" w:type="dxa"/>
            <w:tcBorders>
              <w:top w:val="single" w:sz="4" w:space="0" w:color="auto"/>
              <w:left w:val="single" w:sz="4" w:space="0" w:color="auto"/>
              <w:bottom w:val="single" w:sz="8" w:space="0" w:color="auto"/>
              <w:right w:val="single" w:sz="4" w:space="0" w:color="auto"/>
            </w:tcBorders>
            <w:shd w:val="clear" w:color="auto" w:fill="auto"/>
            <w:noWrap/>
            <w:vAlign w:val="center"/>
          </w:tcPr>
          <w:p w:rsidR="000E0B16" w:rsidRPr="00176F36" w:rsidRDefault="000E0B16" w:rsidP="000E0B16">
            <w:pPr>
              <w:jc w:val="center"/>
              <w:rPr>
                <w:rFonts w:cs="Calibri"/>
                <w:sz w:val="18"/>
                <w:szCs w:val="18"/>
              </w:rPr>
            </w:pPr>
            <w:r w:rsidRPr="00176F36">
              <w:rPr>
                <w:rFonts w:cs="Calibri"/>
                <w:sz w:val="18"/>
                <w:szCs w:val="18"/>
              </w:rPr>
              <w:t>11,37</w:t>
            </w:r>
          </w:p>
        </w:tc>
        <w:tc>
          <w:tcPr>
            <w:tcW w:w="1127" w:type="dxa"/>
            <w:tcBorders>
              <w:top w:val="single" w:sz="4" w:space="0" w:color="auto"/>
              <w:left w:val="single" w:sz="4" w:space="0" w:color="auto"/>
              <w:bottom w:val="single" w:sz="8" w:space="0" w:color="auto"/>
              <w:right w:val="single" w:sz="4" w:space="0" w:color="auto"/>
            </w:tcBorders>
            <w:shd w:val="clear" w:color="auto" w:fill="auto"/>
            <w:noWrap/>
            <w:vAlign w:val="center"/>
          </w:tcPr>
          <w:p w:rsidR="000E0B16" w:rsidRPr="00176F36" w:rsidRDefault="000E0B16" w:rsidP="000E0B16">
            <w:pPr>
              <w:jc w:val="center"/>
              <w:rPr>
                <w:rFonts w:cs="Calibri"/>
                <w:sz w:val="18"/>
                <w:szCs w:val="18"/>
              </w:rPr>
            </w:pPr>
            <w:r w:rsidRPr="00176F36">
              <w:rPr>
                <w:rFonts w:cs="Calibri"/>
                <w:sz w:val="18"/>
                <w:szCs w:val="18"/>
              </w:rPr>
              <w:t>0,26</w:t>
            </w:r>
          </w:p>
        </w:tc>
        <w:tc>
          <w:tcPr>
            <w:tcW w:w="1127" w:type="dxa"/>
            <w:tcBorders>
              <w:top w:val="single" w:sz="4" w:space="0" w:color="auto"/>
              <w:left w:val="single" w:sz="4" w:space="0" w:color="auto"/>
              <w:bottom w:val="single" w:sz="8" w:space="0" w:color="auto"/>
              <w:right w:val="single" w:sz="4" w:space="0" w:color="auto"/>
            </w:tcBorders>
            <w:shd w:val="clear" w:color="auto" w:fill="auto"/>
            <w:noWrap/>
            <w:vAlign w:val="center"/>
          </w:tcPr>
          <w:p w:rsidR="000E0B16" w:rsidRPr="00176F36" w:rsidRDefault="000E0B16" w:rsidP="000E0B16">
            <w:pPr>
              <w:jc w:val="center"/>
              <w:rPr>
                <w:rFonts w:cs="Calibri"/>
                <w:sz w:val="18"/>
                <w:szCs w:val="18"/>
              </w:rPr>
            </w:pPr>
            <w:r w:rsidRPr="00176F36">
              <w:rPr>
                <w:rFonts w:cs="Calibri"/>
                <w:sz w:val="18"/>
                <w:szCs w:val="18"/>
              </w:rPr>
              <w:t>3,11</w:t>
            </w:r>
          </w:p>
        </w:tc>
        <w:tc>
          <w:tcPr>
            <w:tcW w:w="1128" w:type="dxa"/>
            <w:tcBorders>
              <w:top w:val="single" w:sz="4" w:space="0" w:color="auto"/>
              <w:left w:val="single" w:sz="4" w:space="0" w:color="auto"/>
              <w:bottom w:val="single" w:sz="8" w:space="0" w:color="auto"/>
              <w:right w:val="single" w:sz="8" w:space="0" w:color="auto"/>
            </w:tcBorders>
            <w:vAlign w:val="center"/>
          </w:tcPr>
          <w:p w:rsidR="000E0B16" w:rsidRPr="00176F36" w:rsidRDefault="000E0B16" w:rsidP="000E0B16">
            <w:pPr>
              <w:tabs>
                <w:tab w:val="clear" w:pos="720"/>
                <w:tab w:val="clear" w:pos="6912"/>
              </w:tabs>
              <w:jc w:val="center"/>
              <w:rPr>
                <w:rFonts w:cs="Calibri"/>
                <w:sz w:val="18"/>
                <w:szCs w:val="18"/>
              </w:rPr>
            </w:pPr>
            <w:r w:rsidRPr="00176F36">
              <w:rPr>
                <w:rFonts w:cs="Calibri"/>
                <w:sz w:val="18"/>
                <w:szCs w:val="18"/>
              </w:rPr>
              <w:t>67,52</w:t>
            </w:r>
          </w:p>
        </w:tc>
      </w:tr>
    </w:tbl>
    <w:p w:rsidR="00486021" w:rsidRDefault="00486021" w:rsidP="00486021">
      <w:r>
        <w:t xml:space="preserve">Izvori podataka: </w:t>
      </w:r>
      <w:r w:rsidRPr="00E1226C">
        <w:t>ISGE</w:t>
      </w:r>
    </w:p>
    <w:p w:rsidR="00486021" w:rsidRDefault="00486021" w:rsidP="00486021"/>
    <w:p w:rsidR="00486021" w:rsidRDefault="00971863" w:rsidP="00486021">
      <w:pPr>
        <w:jc w:val="center"/>
      </w:pPr>
      <w:r>
        <w:rPr>
          <w:rFonts w:cs="Calibri"/>
          <w:noProof/>
          <w:lang w:eastAsia="hr-HR"/>
        </w:rPr>
        <w:drawing>
          <wp:inline distT="0" distB="0" distL="0" distR="0">
            <wp:extent cx="5761355" cy="2341880"/>
            <wp:effectExtent l="0" t="0" r="0" b="1270"/>
            <wp:docPr id="4" name="Chart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86021" w:rsidRDefault="00486021" w:rsidP="00486021">
      <w:pPr>
        <w:pStyle w:val="Opisslike"/>
        <w:rPr>
          <w:b w:val="0"/>
          <w:lang w:val="hr-HR"/>
        </w:rPr>
      </w:pPr>
      <w:bookmarkStart w:id="32" w:name="_Toc466034389"/>
      <w:bookmarkStart w:id="33" w:name="_Toc468717713"/>
      <w:r>
        <w:t xml:space="preserve">Slika </w:t>
      </w:r>
      <w:r w:rsidR="00AD5C8B">
        <w:fldChar w:fldCharType="begin"/>
      </w:r>
      <w:r w:rsidR="00AD5C8B">
        <w:instrText xml:space="preserve"> STYLEREF 1 \s </w:instrText>
      </w:r>
      <w:r w:rsidR="00AD5C8B">
        <w:fldChar w:fldCharType="separate"/>
      </w:r>
      <w:r w:rsidR="00D07188">
        <w:rPr>
          <w:noProof/>
        </w:rPr>
        <w:t>3</w:t>
      </w:r>
      <w:r w:rsidR="00AD5C8B">
        <w:fldChar w:fldCharType="end"/>
      </w:r>
      <w:r w:rsidR="00AD5C8B">
        <w:t>.</w:t>
      </w:r>
      <w:r w:rsidR="00AD5C8B">
        <w:fldChar w:fldCharType="begin"/>
      </w:r>
      <w:r w:rsidR="00AD5C8B">
        <w:instrText xml:space="preserve"> SEQ Slika \* ARABIC \s 1 </w:instrText>
      </w:r>
      <w:r w:rsidR="00AD5C8B">
        <w:fldChar w:fldCharType="separate"/>
      </w:r>
      <w:r w:rsidR="00D07188">
        <w:rPr>
          <w:noProof/>
        </w:rPr>
        <w:t>6</w:t>
      </w:r>
      <w:r w:rsidR="00AD5C8B">
        <w:fldChar w:fldCharType="end"/>
      </w:r>
      <w:r>
        <w:rPr>
          <w:lang w:val="hr-HR"/>
        </w:rPr>
        <w:t xml:space="preserve"> </w:t>
      </w:r>
      <w:r w:rsidRPr="00FA2C92">
        <w:rPr>
          <w:b w:val="0"/>
          <w:lang w:val="hr-HR"/>
        </w:rPr>
        <w:t xml:space="preserve">Struktura energenata u neposrednoj potrošnji energije u </w:t>
      </w:r>
      <w:proofErr w:type="spellStart"/>
      <w:r>
        <w:rPr>
          <w:b w:val="0"/>
          <w:lang w:val="hr-HR"/>
        </w:rPr>
        <w:t>pod</w:t>
      </w:r>
      <w:r w:rsidRPr="00FA2C92">
        <w:rPr>
          <w:b w:val="0"/>
          <w:lang w:val="hr-HR"/>
        </w:rPr>
        <w:t>sektoru</w:t>
      </w:r>
      <w:proofErr w:type="spellEnd"/>
      <w:r w:rsidRPr="00FA2C92">
        <w:rPr>
          <w:b w:val="0"/>
          <w:lang w:val="hr-HR"/>
        </w:rPr>
        <w:t xml:space="preserve"> </w:t>
      </w:r>
      <w:r w:rsidR="006711A0">
        <w:rPr>
          <w:b w:val="0"/>
          <w:lang w:val="hr-HR"/>
        </w:rPr>
        <w:t>školstva</w:t>
      </w:r>
      <w:r w:rsidRPr="00FA2C92">
        <w:rPr>
          <w:b w:val="0"/>
          <w:lang w:val="hr-HR"/>
        </w:rPr>
        <w:t xml:space="preserve"> </w:t>
      </w:r>
      <w:r w:rsidR="00AA0066">
        <w:rPr>
          <w:b w:val="0"/>
          <w:lang w:val="hr-HR"/>
        </w:rPr>
        <w:t>Zagrebač</w:t>
      </w:r>
      <w:r w:rsidRPr="00FA2C92">
        <w:rPr>
          <w:b w:val="0"/>
          <w:lang w:val="hr-HR"/>
        </w:rPr>
        <w:t>ke županij</w:t>
      </w:r>
      <w:r w:rsidR="00C16492">
        <w:rPr>
          <w:b w:val="0"/>
          <w:lang w:val="hr-HR"/>
        </w:rPr>
        <w:t>e</w:t>
      </w:r>
      <w:r w:rsidRPr="00FA2C92">
        <w:rPr>
          <w:b w:val="0"/>
          <w:lang w:val="hr-HR"/>
        </w:rPr>
        <w:t xml:space="preserve"> </w:t>
      </w:r>
      <w:r w:rsidR="00C16492" w:rsidRPr="00C16492">
        <w:rPr>
          <w:b w:val="0"/>
          <w:lang w:val="hr-HR"/>
        </w:rPr>
        <w:t>– godišnji prosjek za razdoblje 2013.-2015. godina</w:t>
      </w:r>
      <w:bookmarkEnd w:id="32"/>
      <w:bookmarkEnd w:id="33"/>
    </w:p>
    <w:p w:rsidR="00486021" w:rsidRPr="00F23F7D" w:rsidRDefault="00486021" w:rsidP="00486021"/>
    <w:p w:rsidR="00486021" w:rsidRDefault="00486021" w:rsidP="00486021"/>
    <w:p w:rsidR="00486021" w:rsidRDefault="00486021" w:rsidP="00486021"/>
    <w:p w:rsidR="00486021" w:rsidRPr="00F23F7D" w:rsidRDefault="00486021" w:rsidP="00486021"/>
    <w:p w:rsidR="00486021" w:rsidRDefault="00486021" w:rsidP="00486021"/>
    <w:p w:rsidR="00486021" w:rsidRDefault="00971863" w:rsidP="00486021">
      <w:pPr>
        <w:jc w:val="center"/>
      </w:pPr>
      <w:r>
        <w:rPr>
          <w:rFonts w:cs="Calibri"/>
          <w:noProof/>
          <w:lang w:eastAsia="hr-HR"/>
        </w:rPr>
        <w:drawing>
          <wp:inline distT="0" distB="0" distL="0" distR="0">
            <wp:extent cx="5761355" cy="2341880"/>
            <wp:effectExtent l="0" t="0" r="0" b="1270"/>
            <wp:docPr id="3" name="Chart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86021" w:rsidRPr="00FA2C92" w:rsidRDefault="00486021" w:rsidP="00486021">
      <w:pPr>
        <w:pStyle w:val="Opisslike"/>
        <w:rPr>
          <w:b w:val="0"/>
          <w:lang w:val="hr-HR"/>
        </w:rPr>
      </w:pPr>
      <w:bookmarkStart w:id="34" w:name="_Toc466034390"/>
      <w:bookmarkStart w:id="35" w:name="_Toc468717714"/>
      <w:r>
        <w:t xml:space="preserve">Slika </w:t>
      </w:r>
      <w:r w:rsidR="00AD5C8B">
        <w:fldChar w:fldCharType="begin"/>
      </w:r>
      <w:r w:rsidR="00AD5C8B">
        <w:instrText xml:space="preserve"> STYLEREF 1 \s </w:instrText>
      </w:r>
      <w:r w:rsidR="00AD5C8B">
        <w:fldChar w:fldCharType="separate"/>
      </w:r>
      <w:r w:rsidR="00D07188">
        <w:rPr>
          <w:noProof/>
        </w:rPr>
        <w:t>3</w:t>
      </w:r>
      <w:r w:rsidR="00AD5C8B">
        <w:fldChar w:fldCharType="end"/>
      </w:r>
      <w:r w:rsidR="00AD5C8B">
        <w:t>.</w:t>
      </w:r>
      <w:r w:rsidR="00AD5C8B">
        <w:fldChar w:fldCharType="begin"/>
      </w:r>
      <w:r w:rsidR="00AD5C8B">
        <w:instrText xml:space="preserve"> SEQ Slika \* ARABIC \s 1 </w:instrText>
      </w:r>
      <w:r w:rsidR="00AD5C8B">
        <w:fldChar w:fldCharType="separate"/>
      </w:r>
      <w:r w:rsidR="00D07188">
        <w:rPr>
          <w:noProof/>
        </w:rPr>
        <w:t>7</w:t>
      </w:r>
      <w:r w:rsidR="00AD5C8B">
        <w:fldChar w:fldCharType="end"/>
      </w:r>
      <w:r>
        <w:rPr>
          <w:lang w:val="hr-HR"/>
        </w:rPr>
        <w:t xml:space="preserve"> </w:t>
      </w:r>
      <w:r w:rsidR="00D32420" w:rsidRPr="00D32420">
        <w:rPr>
          <w:b w:val="0"/>
          <w:lang w:val="hr-HR"/>
        </w:rPr>
        <w:t xml:space="preserve">Prosječni godišnji postotni udio pojedinog energenta u neposrednoj potrošnji energije </w:t>
      </w:r>
      <w:r w:rsidR="00AA0066">
        <w:rPr>
          <w:b w:val="0"/>
          <w:lang w:val="hr-HR"/>
        </w:rPr>
        <w:t>Zagrebač</w:t>
      </w:r>
      <w:r w:rsidR="00D32420" w:rsidRPr="00D32420">
        <w:rPr>
          <w:b w:val="0"/>
          <w:lang w:val="hr-HR"/>
        </w:rPr>
        <w:t xml:space="preserve">ke županije u </w:t>
      </w:r>
      <w:proofErr w:type="spellStart"/>
      <w:r w:rsidR="00D32420" w:rsidRPr="00D32420">
        <w:rPr>
          <w:b w:val="0"/>
          <w:lang w:val="hr-HR"/>
        </w:rPr>
        <w:t>podsektoru</w:t>
      </w:r>
      <w:proofErr w:type="spellEnd"/>
      <w:r w:rsidR="00D32420" w:rsidRPr="00D32420">
        <w:rPr>
          <w:b w:val="0"/>
          <w:lang w:val="hr-HR"/>
        </w:rPr>
        <w:t xml:space="preserve"> </w:t>
      </w:r>
      <w:r w:rsidR="00D32420">
        <w:rPr>
          <w:b w:val="0"/>
          <w:lang w:val="hr-HR"/>
        </w:rPr>
        <w:t>školstva</w:t>
      </w:r>
      <w:r w:rsidR="00D32420" w:rsidRPr="00D32420">
        <w:rPr>
          <w:b w:val="0"/>
          <w:lang w:val="hr-HR"/>
        </w:rPr>
        <w:t xml:space="preserve"> za razdoblje 2013.-2015. godina</w:t>
      </w:r>
      <w:bookmarkEnd w:id="34"/>
      <w:bookmarkEnd w:id="35"/>
    </w:p>
    <w:p w:rsidR="00486021" w:rsidRDefault="00486021" w:rsidP="00486021"/>
    <w:p w:rsidR="000E0B16" w:rsidRPr="000E0B16" w:rsidRDefault="000E0B16" w:rsidP="000E0B16">
      <w:pPr>
        <w:rPr>
          <w:rFonts w:cs="Calibri"/>
        </w:rPr>
      </w:pPr>
      <w:r w:rsidRPr="000E0B16">
        <w:rPr>
          <w:rFonts w:cs="Calibri"/>
        </w:rPr>
        <w:t xml:space="preserve">Najveći udio u neposrednoj potrošnji energije u </w:t>
      </w:r>
      <w:proofErr w:type="spellStart"/>
      <w:r w:rsidRPr="000E0B16">
        <w:rPr>
          <w:rFonts w:cs="Calibri"/>
        </w:rPr>
        <w:t>podsektoru</w:t>
      </w:r>
      <w:proofErr w:type="spellEnd"/>
      <w:r w:rsidRPr="000E0B16">
        <w:rPr>
          <w:rFonts w:cs="Calibri"/>
        </w:rPr>
        <w:t xml:space="preserve"> školstva zauzima prirodni plin sa 57%, zatim slijedi električna energija sa 17% te toplina sa 13%. Biomasa kao obnovljivi izvor energije zauzima 5% te je školstvo jedini </w:t>
      </w:r>
      <w:proofErr w:type="spellStart"/>
      <w:r w:rsidRPr="000E0B16">
        <w:rPr>
          <w:rFonts w:cs="Calibri"/>
        </w:rPr>
        <w:t>podsektor</w:t>
      </w:r>
      <w:proofErr w:type="spellEnd"/>
      <w:r w:rsidRPr="000E0B16">
        <w:rPr>
          <w:rFonts w:cs="Calibri"/>
        </w:rPr>
        <w:t xml:space="preserve"> </w:t>
      </w:r>
      <w:proofErr w:type="spellStart"/>
      <w:r w:rsidRPr="000E0B16">
        <w:rPr>
          <w:rFonts w:cs="Calibri"/>
        </w:rPr>
        <w:t>zgradarstva</w:t>
      </w:r>
      <w:proofErr w:type="spellEnd"/>
      <w:r w:rsidRPr="000E0B16">
        <w:rPr>
          <w:rFonts w:cs="Calibri"/>
        </w:rPr>
        <w:t xml:space="preserve"> koji koristi energiju biomase.</w:t>
      </w:r>
    </w:p>
    <w:p w:rsidR="00486021" w:rsidRDefault="00486021" w:rsidP="00486021"/>
    <w:p w:rsidR="00486021" w:rsidRDefault="003802A7" w:rsidP="00486021">
      <w:r>
        <w:lastRenderedPageBreak/>
        <w:t xml:space="preserve">Budući se </w:t>
      </w:r>
      <w:r w:rsidR="00C642A0">
        <w:t>sektor školstva</w:t>
      </w:r>
      <w:r>
        <w:t xml:space="preserve"> dijel</w:t>
      </w:r>
      <w:r w:rsidR="00C642A0">
        <w:t>i</w:t>
      </w:r>
      <w:r>
        <w:t xml:space="preserve"> na osnovne i srednje škole, napravljena je </w:t>
      </w:r>
      <w:r w:rsidR="00C642A0">
        <w:t xml:space="preserve">njihova međusobna </w:t>
      </w:r>
      <w:r>
        <w:t xml:space="preserve">usporedba energetske potrošnje. </w:t>
      </w:r>
      <w:proofErr w:type="spellStart"/>
      <w:r w:rsidR="00FB23EE" w:rsidRPr="00FB23EE">
        <w:t>Podsektor</w:t>
      </w:r>
      <w:proofErr w:type="spellEnd"/>
      <w:r w:rsidR="00FB23EE" w:rsidRPr="00FB23EE">
        <w:t xml:space="preserve"> školstva broji ukupno </w:t>
      </w:r>
      <w:r w:rsidR="000E0B16">
        <w:t>82 objekata osnovnih škola, 12</w:t>
      </w:r>
      <w:r w:rsidR="00FB23EE" w:rsidRPr="00FB23EE">
        <w:t xml:space="preserve"> objekata srednjih škola.</w:t>
      </w:r>
      <w:r w:rsidR="0090397F">
        <w:t xml:space="preserve"> Slika 3.7 prikazuje udio </w:t>
      </w:r>
      <w:r w:rsidR="00FB23EE">
        <w:t xml:space="preserve">prosječne godišnje </w:t>
      </w:r>
      <w:r w:rsidR="0090397F">
        <w:t>neposredne potrošnje energije osnovnih i srednjih škola</w:t>
      </w:r>
      <w:r w:rsidR="00FB23EE">
        <w:t xml:space="preserve"> </w:t>
      </w:r>
      <w:r w:rsidR="0090397F">
        <w:t xml:space="preserve">u ukupnoj </w:t>
      </w:r>
      <w:r w:rsidR="00FB23EE">
        <w:t xml:space="preserve">prosječnoj godišnjoj </w:t>
      </w:r>
      <w:r w:rsidR="0090397F">
        <w:t xml:space="preserve">neposrednoj potrošnji energije </w:t>
      </w:r>
      <w:proofErr w:type="spellStart"/>
      <w:r w:rsidR="0090397F">
        <w:t>podsektora</w:t>
      </w:r>
      <w:proofErr w:type="spellEnd"/>
      <w:r w:rsidR="0090397F">
        <w:t xml:space="preserve"> školstva </w:t>
      </w:r>
      <w:r w:rsidR="00FB23EE">
        <w:t xml:space="preserve">za razdoblje 2013.-2015. godina. </w:t>
      </w:r>
      <w:r w:rsidR="0090397F">
        <w:t xml:space="preserve">dok Slika 3.8 prikazuje </w:t>
      </w:r>
      <w:r w:rsidR="00C24516">
        <w:t>udio osnovnih i srednjih škola</w:t>
      </w:r>
      <w:r w:rsidR="00FB23EE">
        <w:t xml:space="preserve"> </w:t>
      </w:r>
      <w:r w:rsidR="00C24516">
        <w:t xml:space="preserve">u </w:t>
      </w:r>
      <w:r w:rsidR="00FB23EE">
        <w:t xml:space="preserve">prosječnoj godišnjoj </w:t>
      </w:r>
      <w:r w:rsidR="00C24516">
        <w:t>potrošnji pojedinog energenta.</w:t>
      </w:r>
    </w:p>
    <w:p w:rsidR="00C24516" w:rsidRDefault="00971863" w:rsidP="00C24516">
      <w:pPr>
        <w:jc w:val="center"/>
      </w:pPr>
      <w:r>
        <w:rPr>
          <w:noProof/>
          <w:lang w:eastAsia="hr-HR"/>
        </w:rPr>
        <w:drawing>
          <wp:inline distT="0" distB="0" distL="0" distR="0">
            <wp:extent cx="4408170" cy="2082800"/>
            <wp:effectExtent l="0" t="0" r="0" b="0"/>
            <wp:docPr id="8" name="Slika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24516" w:rsidRDefault="00C24516" w:rsidP="00C24516">
      <w:pPr>
        <w:pStyle w:val="Opisslike"/>
        <w:rPr>
          <w:b w:val="0"/>
          <w:lang w:val="hr-HR"/>
        </w:rPr>
      </w:pPr>
      <w:bookmarkStart w:id="36" w:name="_Toc466034391"/>
      <w:bookmarkStart w:id="37" w:name="_Toc468717715"/>
      <w:r>
        <w:t xml:space="preserve">Slika </w:t>
      </w:r>
      <w:r w:rsidR="00AD5C8B">
        <w:fldChar w:fldCharType="begin"/>
      </w:r>
      <w:r w:rsidR="00AD5C8B">
        <w:instrText xml:space="preserve"> STYLEREF 1 \s </w:instrText>
      </w:r>
      <w:r w:rsidR="00AD5C8B">
        <w:fldChar w:fldCharType="separate"/>
      </w:r>
      <w:r w:rsidR="00D07188">
        <w:rPr>
          <w:noProof/>
        </w:rPr>
        <w:t>3</w:t>
      </w:r>
      <w:r w:rsidR="00AD5C8B">
        <w:fldChar w:fldCharType="end"/>
      </w:r>
      <w:r w:rsidR="00AD5C8B">
        <w:t>.</w:t>
      </w:r>
      <w:r w:rsidR="00AD5C8B">
        <w:fldChar w:fldCharType="begin"/>
      </w:r>
      <w:r w:rsidR="00AD5C8B">
        <w:instrText xml:space="preserve"> SEQ Slika \* ARABIC \s 1 </w:instrText>
      </w:r>
      <w:r w:rsidR="00AD5C8B">
        <w:fldChar w:fldCharType="separate"/>
      </w:r>
      <w:r w:rsidR="00D07188">
        <w:rPr>
          <w:noProof/>
        </w:rPr>
        <w:t>8</w:t>
      </w:r>
      <w:r w:rsidR="00AD5C8B">
        <w:fldChar w:fldCharType="end"/>
      </w:r>
      <w:r>
        <w:rPr>
          <w:lang w:val="hr-HR"/>
        </w:rPr>
        <w:t xml:space="preserve"> </w:t>
      </w:r>
      <w:r w:rsidR="00FB23EE" w:rsidRPr="00FB23EE">
        <w:rPr>
          <w:b w:val="0"/>
          <w:lang w:val="hr-HR"/>
        </w:rPr>
        <w:t>Prosječni godišnji p</w:t>
      </w:r>
      <w:r>
        <w:rPr>
          <w:b w:val="0"/>
          <w:lang w:val="hr-HR"/>
        </w:rPr>
        <w:t xml:space="preserve">ostotni udio potrošnje osnovnih i srednjih škola u ukupnoj </w:t>
      </w:r>
      <w:r w:rsidR="00FB23EE">
        <w:rPr>
          <w:b w:val="0"/>
          <w:lang w:val="hr-HR"/>
        </w:rPr>
        <w:t xml:space="preserve">prosječnoj godišnjoj </w:t>
      </w:r>
      <w:r>
        <w:rPr>
          <w:b w:val="0"/>
          <w:lang w:val="hr-HR"/>
        </w:rPr>
        <w:t xml:space="preserve">neposrednoj potrošnji energije u </w:t>
      </w:r>
      <w:proofErr w:type="spellStart"/>
      <w:r>
        <w:rPr>
          <w:b w:val="0"/>
          <w:lang w:val="hr-HR"/>
        </w:rPr>
        <w:t>podsektoru</w:t>
      </w:r>
      <w:proofErr w:type="spellEnd"/>
      <w:r>
        <w:rPr>
          <w:b w:val="0"/>
          <w:lang w:val="hr-HR"/>
        </w:rPr>
        <w:t xml:space="preserve"> školstva</w:t>
      </w:r>
      <w:r w:rsidR="00FB23EE">
        <w:rPr>
          <w:b w:val="0"/>
          <w:lang w:val="hr-HR"/>
        </w:rPr>
        <w:t xml:space="preserve"> </w:t>
      </w:r>
      <w:r w:rsidR="00FB23EE" w:rsidRPr="00FB23EE">
        <w:rPr>
          <w:b w:val="0"/>
          <w:lang w:val="hr-HR"/>
        </w:rPr>
        <w:t>za razdoblje 2013.–2015.</w:t>
      </w:r>
      <w:r w:rsidR="00FB23EE">
        <w:rPr>
          <w:b w:val="0"/>
          <w:lang w:val="hr-HR"/>
        </w:rPr>
        <w:t xml:space="preserve"> godina</w:t>
      </w:r>
      <w:bookmarkEnd w:id="36"/>
      <w:bookmarkEnd w:id="37"/>
    </w:p>
    <w:p w:rsidR="00C24516" w:rsidRDefault="00C24516" w:rsidP="00C24516"/>
    <w:p w:rsidR="00C24516" w:rsidRDefault="00C24516" w:rsidP="00C24516"/>
    <w:p w:rsidR="00FB23EE" w:rsidRDefault="00FB23EE" w:rsidP="00C24516"/>
    <w:p w:rsidR="00FB23EE" w:rsidRPr="00C24516" w:rsidRDefault="00FB23EE" w:rsidP="00C24516"/>
    <w:p w:rsidR="00C60443" w:rsidRDefault="00971863" w:rsidP="00486021">
      <w:r>
        <w:rPr>
          <w:rFonts w:cs="Calibri"/>
          <w:noProof/>
          <w:lang w:eastAsia="hr-HR"/>
        </w:rPr>
        <w:drawing>
          <wp:inline distT="0" distB="0" distL="0" distR="0">
            <wp:extent cx="5762625" cy="3238500"/>
            <wp:effectExtent l="0" t="0" r="0" b="0"/>
            <wp:docPr id="9" name="Chart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60443" w:rsidRDefault="00C24516" w:rsidP="00C24516">
      <w:pPr>
        <w:pStyle w:val="Opisslike"/>
        <w:rPr>
          <w:b w:val="0"/>
          <w:lang w:val="hr-HR"/>
        </w:rPr>
      </w:pPr>
      <w:bookmarkStart w:id="38" w:name="_Toc466034392"/>
      <w:bookmarkStart w:id="39" w:name="_Toc468717716"/>
      <w:r>
        <w:t xml:space="preserve">Slika </w:t>
      </w:r>
      <w:r w:rsidR="00AD5C8B">
        <w:fldChar w:fldCharType="begin"/>
      </w:r>
      <w:r w:rsidR="00AD5C8B">
        <w:instrText xml:space="preserve"> STYLEREF 1 \s </w:instrText>
      </w:r>
      <w:r w:rsidR="00AD5C8B">
        <w:fldChar w:fldCharType="separate"/>
      </w:r>
      <w:r w:rsidR="00D07188">
        <w:rPr>
          <w:noProof/>
        </w:rPr>
        <w:t>3</w:t>
      </w:r>
      <w:r w:rsidR="00AD5C8B">
        <w:fldChar w:fldCharType="end"/>
      </w:r>
      <w:r w:rsidR="00AD5C8B">
        <w:t>.</w:t>
      </w:r>
      <w:r w:rsidR="00AD5C8B">
        <w:fldChar w:fldCharType="begin"/>
      </w:r>
      <w:r w:rsidR="00AD5C8B">
        <w:instrText xml:space="preserve"> SEQ Slika \* ARABIC \s 1 </w:instrText>
      </w:r>
      <w:r w:rsidR="00AD5C8B">
        <w:fldChar w:fldCharType="separate"/>
      </w:r>
      <w:r w:rsidR="00D07188">
        <w:rPr>
          <w:noProof/>
        </w:rPr>
        <w:t>9</w:t>
      </w:r>
      <w:r w:rsidR="00AD5C8B">
        <w:fldChar w:fldCharType="end"/>
      </w:r>
      <w:r>
        <w:rPr>
          <w:lang w:val="hr-HR"/>
        </w:rPr>
        <w:t xml:space="preserve"> </w:t>
      </w:r>
      <w:r>
        <w:rPr>
          <w:b w:val="0"/>
          <w:lang w:val="hr-HR"/>
        </w:rPr>
        <w:t>U</w:t>
      </w:r>
      <w:r w:rsidRPr="00C24516">
        <w:rPr>
          <w:b w:val="0"/>
          <w:lang w:val="hr-HR"/>
        </w:rPr>
        <w:t xml:space="preserve">dio osnovnih i srednjih škola u </w:t>
      </w:r>
      <w:r w:rsidR="00FB23EE">
        <w:rPr>
          <w:b w:val="0"/>
          <w:lang w:val="hr-HR"/>
        </w:rPr>
        <w:t xml:space="preserve">prosječnoj godišnjoj </w:t>
      </w:r>
      <w:r w:rsidRPr="00C24516">
        <w:rPr>
          <w:b w:val="0"/>
          <w:lang w:val="hr-HR"/>
        </w:rPr>
        <w:t>potrošnji pojedinog energenta</w:t>
      </w:r>
      <w:r w:rsidR="00FB23EE">
        <w:rPr>
          <w:b w:val="0"/>
          <w:lang w:val="hr-HR"/>
        </w:rPr>
        <w:t xml:space="preserve"> </w:t>
      </w:r>
      <w:r w:rsidR="00FB23EE" w:rsidRPr="00FB23EE">
        <w:rPr>
          <w:b w:val="0"/>
          <w:lang w:val="hr-HR"/>
        </w:rPr>
        <w:t>za razdoblje 2013.–2015. godina</w:t>
      </w:r>
      <w:bookmarkEnd w:id="38"/>
      <w:bookmarkEnd w:id="39"/>
    </w:p>
    <w:p w:rsidR="00145F0E" w:rsidRDefault="00145F0E" w:rsidP="00145F0E"/>
    <w:p w:rsidR="00145F0E" w:rsidRPr="000E0B16" w:rsidRDefault="000E0B16" w:rsidP="00145F0E">
      <w:pPr>
        <w:rPr>
          <w:rFonts w:cs="Calibri"/>
        </w:rPr>
      </w:pPr>
      <w:r w:rsidRPr="000E0B16">
        <w:rPr>
          <w:rFonts w:cs="Calibri"/>
        </w:rPr>
        <w:t>Iz prikazanog je vidljivo da su osnovne škole značajno veći potrošač energije od srednjih škola. Lož ulje, prirodni plin i električna energija se značajno više troše u osnovnim školama dok se jedino toplinska energija iz centraliziranog toplinskog sustava značajno više troši u srednjim školama. Biomasa i ukapljeni naftni plin se za potrebe grijanja troše samo u osnovnim školama.</w:t>
      </w:r>
    </w:p>
    <w:p w:rsidR="00486021" w:rsidRDefault="00486021" w:rsidP="00486021"/>
    <w:p w:rsidR="00143BF0" w:rsidRDefault="000567F5" w:rsidP="00336224">
      <w:pPr>
        <w:pStyle w:val="Naslov4"/>
        <w:rPr>
          <w:lang w:val="hr-HR"/>
        </w:rPr>
      </w:pPr>
      <w:bookmarkStart w:id="40" w:name="_Toc468717418"/>
      <w:r>
        <w:lastRenderedPageBreak/>
        <w:t xml:space="preserve">Energetska potrošnja u </w:t>
      </w:r>
      <w:proofErr w:type="spellStart"/>
      <w:r>
        <w:t>podsektoru</w:t>
      </w:r>
      <w:proofErr w:type="spellEnd"/>
      <w:r>
        <w:t xml:space="preserve"> ostalih javnih ustanova</w:t>
      </w:r>
      <w:r w:rsidRPr="000567F5">
        <w:t xml:space="preserve"> </w:t>
      </w:r>
      <w:r w:rsidR="00336224" w:rsidRPr="00336224">
        <w:rPr>
          <w:lang w:val="hr-HR"/>
        </w:rPr>
        <w:t>za razdoblje 2013.-2015. godine</w:t>
      </w:r>
      <w:bookmarkEnd w:id="40"/>
    </w:p>
    <w:p w:rsidR="008B6065" w:rsidRDefault="001B5FB7" w:rsidP="001B5FB7">
      <w:pPr>
        <w:spacing w:before="240"/>
      </w:pPr>
      <w:r w:rsidRPr="00994854">
        <w:t xml:space="preserve">Prikaz neposredne potrošnje energije </w:t>
      </w:r>
      <w:r w:rsidR="00AA0066">
        <w:t>Zagrebač</w:t>
      </w:r>
      <w:r w:rsidRPr="00994854">
        <w:t xml:space="preserve">ke županije </w:t>
      </w:r>
      <w:r>
        <w:t xml:space="preserve">u </w:t>
      </w:r>
      <w:proofErr w:type="spellStart"/>
      <w:r>
        <w:t>podsektoru</w:t>
      </w:r>
      <w:proofErr w:type="spellEnd"/>
      <w:r>
        <w:t xml:space="preserve"> ostalih javnih ustanova </w:t>
      </w:r>
      <w:r w:rsidRPr="00994854">
        <w:t xml:space="preserve">obuhvaća energetsku potrošnju u </w:t>
      </w:r>
      <w:r>
        <w:t xml:space="preserve">ukupno </w:t>
      </w:r>
      <w:r w:rsidR="007C42D2">
        <w:t>49</w:t>
      </w:r>
      <w:r w:rsidR="000064A7">
        <w:t xml:space="preserve"> objekata</w:t>
      </w:r>
      <w:r>
        <w:t xml:space="preserve"> na području </w:t>
      </w:r>
      <w:r w:rsidR="00AA0066">
        <w:t>Zagrebač</w:t>
      </w:r>
      <w:r>
        <w:t xml:space="preserve">ke županije. </w:t>
      </w:r>
      <w:r w:rsidRPr="00994854">
        <w:t xml:space="preserve">Struktura pojedinih energenata </w:t>
      </w:r>
      <w:r w:rsidRPr="00CB2D3A">
        <w:t xml:space="preserve">u neposrednoj potrošnji energije za </w:t>
      </w:r>
      <w:proofErr w:type="spellStart"/>
      <w:r w:rsidRPr="00CB2D3A">
        <w:t>podsektor</w:t>
      </w:r>
      <w:proofErr w:type="spellEnd"/>
      <w:r w:rsidRPr="00CB2D3A">
        <w:t xml:space="preserve"> </w:t>
      </w:r>
      <w:r w:rsidR="000064A7" w:rsidRPr="00CB2D3A">
        <w:t>ostalih javnih</w:t>
      </w:r>
      <w:r w:rsidRPr="00CB2D3A">
        <w:t xml:space="preserve"> ustanova </w:t>
      </w:r>
      <w:r w:rsidR="00AA0066">
        <w:t>Zagrebač</w:t>
      </w:r>
      <w:r w:rsidRPr="00CB2D3A">
        <w:t>ke županije prikazana je u Tablici 3.</w:t>
      </w:r>
      <w:r w:rsidR="009A48CC">
        <w:t>9</w:t>
      </w:r>
      <w:r w:rsidRPr="00CB2D3A">
        <w:t xml:space="preserve"> </w:t>
      </w:r>
      <w:r w:rsidR="008B6065">
        <w:t>dok je</w:t>
      </w:r>
      <w:r w:rsidRPr="00CB2D3A">
        <w:t xml:space="preserve"> na Slici 3.</w:t>
      </w:r>
      <w:r w:rsidR="009F1BA8" w:rsidRPr="00CB2D3A">
        <w:t>9</w:t>
      </w:r>
      <w:r w:rsidRPr="00CB2D3A">
        <w:t xml:space="preserve">. </w:t>
      </w:r>
      <w:r w:rsidR="008B6065">
        <w:t xml:space="preserve">prikazan </w:t>
      </w:r>
      <w:r w:rsidR="008B6065" w:rsidRPr="008B6065">
        <w:t>godišnji prosjek promatranog razdoblja.</w:t>
      </w:r>
      <w:r w:rsidR="008B6065">
        <w:t xml:space="preserve"> </w:t>
      </w:r>
      <w:r w:rsidR="008B6065" w:rsidRPr="008B6065">
        <w:t>Slika 3.</w:t>
      </w:r>
      <w:r w:rsidR="008B6065">
        <w:t>10</w:t>
      </w:r>
      <w:r w:rsidR="008B6065" w:rsidRPr="008B6065">
        <w:t xml:space="preserve"> prikazuje prosječni godišnji postotni udio pojedinog energenta u ukupnoj potrošnji. Godišnja potrošnja pojedinog energenta za razdoblje 2013. – 2015. godina kao i godišnji prosjek prikazana je u Tablici 3.</w:t>
      </w:r>
      <w:r w:rsidR="008B6065">
        <w:t>10</w:t>
      </w:r>
      <w:r w:rsidR="008B6065" w:rsidRPr="008B6065">
        <w:t>.</w:t>
      </w:r>
    </w:p>
    <w:p w:rsidR="001B5FB7" w:rsidRDefault="001B5FB7" w:rsidP="001B5FB7"/>
    <w:p w:rsidR="001B5FB7" w:rsidRPr="00FA2C92" w:rsidRDefault="001B5FB7" w:rsidP="001B5FB7">
      <w:pPr>
        <w:pStyle w:val="Opisslike"/>
        <w:rPr>
          <w:b w:val="0"/>
          <w:lang w:val="hr-HR"/>
        </w:rPr>
      </w:pPr>
      <w:bookmarkStart w:id="41" w:name="_Toc466034797"/>
      <w:bookmarkStart w:id="42" w:name="_Toc468717749"/>
      <w:r>
        <w:t xml:space="preserve">Tablica </w:t>
      </w:r>
      <w:r w:rsidR="00F30ABC">
        <w:fldChar w:fldCharType="begin"/>
      </w:r>
      <w:r w:rsidR="00F30ABC">
        <w:instrText xml:space="preserve"> STYLEREF 1 \s </w:instrText>
      </w:r>
      <w:r w:rsidR="00F30ABC">
        <w:fldChar w:fldCharType="separate"/>
      </w:r>
      <w:r w:rsidR="00D07188">
        <w:rPr>
          <w:noProof/>
        </w:rPr>
        <w:t>3</w:t>
      </w:r>
      <w:r w:rsidR="00F30ABC">
        <w:fldChar w:fldCharType="end"/>
      </w:r>
      <w:r w:rsidR="00F30ABC">
        <w:t>.</w:t>
      </w:r>
      <w:r w:rsidR="00F30ABC">
        <w:fldChar w:fldCharType="begin"/>
      </w:r>
      <w:r w:rsidR="00F30ABC">
        <w:instrText xml:space="preserve"> SEQ Tablica \* ARABIC \s 1 </w:instrText>
      </w:r>
      <w:r w:rsidR="00F30ABC">
        <w:fldChar w:fldCharType="separate"/>
      </w:r>
      <w:r w:rsidR="00D07188">
        <w:rPr>
          <w:noProof/>
        </w:rPr>
        <w:t>6</w:t>
      </w:r>
      <w:r w:rsidR="00F30ABC">
        <w:fldChar w:fldCharType="end"/>
      </w:r>
      <w:r>
        <w:rPr>
          <w:lang w:val="hr-HR"/>
        </w:rPr>
        <w:t xml:space="preserve"> </w:t>
      </w:r>
      <w:r w:rsidRPr="00FA2C92">
        <w:rPr>
          <w:b w:val="0"/>
          <w:lang w:val="hr-HR"/>
        </w:rPr>
        <w:t xml:space="preserve">Prikaz </w:t>
      </w:r>
      <w:r w:rsidR="00843067">
        <w:rPr>
          <w:b w:val="0"/>
          <w:color w:val="000000"/>
          <w:lang w:val="hr-HR"/>
        </w:rPr>
        <w:t>prosječne godišnje</w:t>
      </w:r>
      <w:r w:rsidR="00843067" w:rsidRPr="00FA2C92">
        <w:rPr>
          <w:b w:val="0"/>
          <w:lang w:val="hr-HR"/>
        </w:rPr>
        <w:t xml:space="preserve"> </w:t>
      </w:r>
      <w:r w:rsidRPr="00FA2C92">
        <w:rPr>
          <w:b w:val="0"/>
          <w:lang w:val="hr-HR"/>
        </w:rPr>
        <w:t xml:space="preserve">neposredne potrošnje energije u </w:t>
      </w:r>
      <w:proofErr w:type="spellStart"/>
      <w:r>
        <w:rPr>
          <w:b w:val="0"/>
          <w:lang w:val="hr-HR"/>
        </w:rPr>
        <w:t>pod</w:t>
      </w:r>
      <w:r w:rsidRPr="00FA2C92">
        <w:rPr>
          <w:b w:val="0"/>
          <w:lang w:val="hr-HR"/>
        </w:rPr>
        <w:t>sektoru</w:t>
      </w:r>
      <w:proofErr w:type="spellEnd"/>
      <w:r w:rsidRPr="00FA2C92">
        <w:rPr>
          <w:b w:val="0"/>
          <w:lang w:val="hr-HR"/>
        </w:rPr>
        <w:t xml:space="preserve"> </w:t>
      </w:r>
      <w:r w:rsidR="000064A7">
        <w:rPr>
          <w:b w:val="0"/>
          <w:lang w:val="hr-HR"/>
        </w:rPr>
        <w:t>ostalih javnih ustanova</w:t>
      </w:r>
      <w:r w:rsidRPr="00FA2C92">
        <w:rPr>
          <w:b w:val="0"/>
          <w:lang w:val="hr-HR"/>
        </w:rPr>
        <w:t xml:space="preserve"> </w:t>
      </w:r>
      <w:r w:rsidR="00AA0066">
        <w:rPr>
          <w:b w:val="0"/>
          <w:lang w:val="hr-HR"/>
        </w:rPr>
        <w:t>Zagrebač</w:t>
      </w:r>
      <w:r w:rsidRPr="00FA2C92">
        <w:rPr>
          <w:b w:val="0"/>
          <w:lang w:val="hr-HR"/>
        </w:rPr>
        <w:t xml:space="preserve">ke županije za </w:t>
      </w:r>
      <w:r w:rsidR="008B6065" w:rsidRPr="008B6065">
        <w:rPr>
          <w:b w:val="0"/>
          <w:lang w:val="hr-HR"/>
        </w:rPr>
        <w:t>razdoblje 2013.-2015. godina, u TJ</w:t>
      </w:r>
      <w:bookmarkEnd w:id="41"/>
      <w:bookmarkEnd w:id="42"/>
    </w:p>
    <w:tbl>
      <w:tblPr>
        <w:tblW w:w="9203" w:type="dxa"/>
        <w:tblLayout w:type="fixed"/>
        <w:tblLook w:val="04A0" w:firstRow="1" w:lastRow="0" w:firstColumn="1" w:lastColumn="0" w:noHBand="0" w:noVBand="1"/>
      </w:tblPr>
      <w:tblGrid>
        <w:gridCol w:w="1335"/>
        <w:gridCol w:w="1311"/>
        <w:gridCol w:w="1311"/>
        <w:gridCol w:w="1311"/>
        <w:gridCol w:w="1312"/>
        <w:gridCol w:w="1311"/>
        <w:gridCol w:w="1312"/>
      </w:tblGrid>
      <w:tr w:rsidR="00CE04A0" w:rsidRPr="00C01171" w:rsidTr="00CE04A0">
        <w:trPr>
          <w:trHeight w:val="302"/>
        </w:trPr>
        <w:tc>
          <w:tcPr>
            <w:tcW w:w="1335" w:type="dxa"/>
            <w:tcBorders>
              <w:top w:val="single" w:sz="8" w:space="0" w:color="auto"/>
              <w:left w:val="single" w:sz="8" w:space="0" w:color="auto"/>
              <w:bottom w:val="single" w:sz="8" w:space="0" w:color="auto"/>
              <w:right w:val="single" w:sz="8" w:space="0" w:color="auto"/>
            </w:tcBorders>
            <w:shd w:val="clear" w:color="auto" w:fill="8DB3E2"/>
            <w:noWrap/>
            <w:vAlign w:val="center"/>
            <w:hideMark/>
          </w:tcPr>
          <w:p w:rsidR="00CE04A0" w:rsidRPr="008B6065" w:rsidRDefault="00CE04A0" w:rsidP="007B55B1">
            <w:pPr>
              <w:tabs>
                <w:tab w:val="clear" w:pos="720"/>
                <w:tab w:val="clear" w:pos="6912"/>
              </w:tabs>
              <w:jc w:val="left"/>
              <w:rPr>
                <w:rFonts w:cs="Calibri"/>
                <w:sz w:val="18"/>
                <w:szCs w:val="18"/>
                <w:lang w:val="en-US"/>
              </w:rPr>
            </w:pPr>
            <w:proofErr w:type="spellStart"/>
            <w:r w:rsidRPr="008B6065">
              <w:rPr>
                <w:rFonts w:cs="Calibri"/>
                <w:sz w:val="18"/>
                <w:szCs w:val="18"/>
                <w:lang w:val="en-US"/>
              </w:rPr>
              <w:t>Godina</w:t>
            </w:r>
            <w:proofErr w:type="spellEnd"/>
          </w:p>
        </w:tc>
        <w:tc>
          <w:tcPr>
            <w:tcW w:w="1311" w:type="dxa"/>
            <w:tcBorders>
              <w:top w:val="single" w:sz="8" w:space="0" w:color="auto"/>
              <w:left w:val="nil"/>
              <w:bottom w:val="single" w:sz="8" w:space="0" w:color="auto"/>
              <w:right w:val="single" w:sz="8" w:space="0" w:color="auto"/>
            </w:tcBorders>
            <w:shd w:val="clear" w:color="auto" w:fill="8DB3E2"/>
            <w:noWrap/>
            <w:vAlign w:val="center"/>
            <w:hideMark/>
          </w:tcPr>
          <w:p w:rsidR="00CE04A0" w:rsidRDefault="00CE04A0" w:rsidP="007B55B1">
            <w:pPr>
              <w:tabs>
                <w:tab w:val="clear" w:pos="720"/>
                <w:tab w:val="clear" w:pos="6912"/>
              </w:tabs>
              <w:jc w:val="center"/>
              <w:rPr>
                <w:rFonts w:cs="Calibri"/>
                <w:sz w:val="18"/>
                <w:szCs w:val="18"/>
                <w:lang w:val="en-US"/>
              </w:rPr>
            </w:pPr>
            <w:proofErr w:type="spellStart"/>
            <w:r>
              <w:rPr>
                <w:rFonts w:cs="Calibri"/>
                <w:sz w:val="18"/>
                <w:szCs w:val="18"/>
                <w:lang w:val="en-US"/>
              </w:rPr>
              <w:t>Lož</w:t>
            </w:r>
            <w:proofErr w:type="spellEnd"/>
            <w:r>
              <w:rPr>
                <w:rFonts w:cs="Calibri"/>
                <w:sz w:val="18"/>
                <w:szCs w:val="18"/>
                <w:lang w:val="en-US"/>
              </w:rPr>
              <w:t xml:space="preserve"> </w:t>
            </w:r>
            <w:proofErr w:type="spellStart"/>
            <w:r>
              <w:rPr>
                <w:rFonts w:cs="Calibri"/>
                <w:sz w:val="18"/>
                <w:szCs w:val="18"/>
                <w:lang w:val="en-US"/>
              </w:rPr>
              <w:t>ulje</w:t>
            </w:r>
            <w:proofErr w:type="spellEnd"/>
          </w:p>
          <w:p w:rsidR="00CE04A0" w:rsidRPr="00C01171" w:rsidRDefault="00CE04A0" w:rsidP="007B55B1">
            <w:pPr>
              <w:tabs>
                <w:tab w:val="clear" w:pos="720"/>
                <w:tab w:val="clear" w:pos="6912"/>
              </w:tabs>
              <w:jc w:val="center"/>
              <w:rPr>
                <w:rFonts w:cs="Calibri"/>
                <w:sz w:val="18"/>
                <w:szCs w:val="18"/>
                <w:lang w:val="en-US"/>
              </w:rPr>
            </w:pPr>
            <w:r>
              <w:rPr>
                <w:rFonts w:cs="Calibri"/>
                <w:sz w:val="18"/>
                <w:szCs w:val="18"/>
                <w:lang w:val="en-US"/>
              </w:rPr>
              <w:t>(TJ)</w:t>
            </w:r>
          </w:p>
        </w:tc>
        <w:tc>
          <w:tcPr>
            <w:tcW w:w="1311" w:type="dxa"/>
            <w:tcBorders>
              <w:top w:val="single" w:sz="8" w:space="0" w:color="auto"/>
              <w:left w:val="nil"/>
              <w:bottom w:val="single" w:sz="8" w:space="0" w:color="auto"/>
              <w:right w:val="single" w:sz="8" w:space="0" w:color="auto"/>
            </w:tcBorders>
            <w:shd w:val="clear" w:color="auto" w:fill="8DB3E2"/>
            <w:noWrap/>
            <w:vAlign w:val="center"/>
            <w:hideMark/>
          </w:tcPr>
          <w:p w:rsidR="00CE04A0" w:rsidRDefault="00CE04A0" w:rsidP="007B55B1">
            <w:pPr>
              <w:tabs>
                <w:tab w:val="clear" w:pos="720"/>
                <w:tab w:val="clear" w:pos="6912"/>
              </w:tabs>
              <w:jc w:val="center"/>
              <w:rPr>
                <w:rFonts w:cs="Calibri"/>
                <w:sz w:val="18"/>
                <w:szCs w:val="18"/>
                <w:lang w:val="en-US"/>
              </w:rPr>
            </w:pPr>
            <w:proofErr w:type="spellStart"/>
            <w:r>
              <w:rPr>
                <w:rFonts w:cs="Calibri"/>
                <w:sz w:val="18"/>
                <w:szCs w:val="18"/>
                <w:lang w:val="en-US"/>
              </w:rPr>
              <w:t>Prirodni</w:t>
            </w:r>
            <w:proofErr w:type="spellEnd"/>
            <w:r>
              <w:rPr>
                <w:rFonts w:cs="Calibri"/>
                <w:sz w:val="18"/>
                <w:szCs w:val="18"/>
                <w:lang w:val="en-US"/>
              </w:rPr>
              <w:t xml:space="preserve"> </w:t>
            </w:r>
            <w:proofErr w:type="spellStart"/>
            <w:r>
              <w:rPr>
                <w:rFonts w:cs="Calibri"/>
                <w:sz w:val="18"/>
                <w:szCs w:val="18"/>
                <w:lang w:val="en-US"/>
              </w:rPr>
              <w:t>plin</w:t>
            </w:r>
            <w:proofErr w:type="spellEnd"/>
          </w:p>
          <w:p w:rsidR="00CE04A0" w:rsidRPr="00C01171" w:rsidRDefault="00CE04A0" w:rsidP="007B55B1">
            <w:pPr>
              <w:tabs>
                <w:tab w:val="clear" w:pos="720"/>
                <w:tab w:val="clear" w:pos="6912"/>
              </w:tabs>
              <w:jc w:val="center"/>
              <w:rPr>
                <w:rFonts w:cs="Calibri"/>
                <w:sz w:val="18"/>
                <w:szCs w:val="18"/>
                <w:lang w:val="en-US"/>
              </w:rPr>
            </w:pPr>
            <w:r w:rsidRPr="00C16492">
              <w:rPr>
                <w:rFonts w:cs="Calibri"/>
                <w:sz w:val="18"/>
                <w:szCs w:val="18"/>
                <w:lang w:val="en-US"/>
              </w:rPr>
              <w:t>(TJ)</w:t>
            </w:r>
          </w:p>
        </w:tc>
        <w:tc>
          <w:tcPr>
            <w:tcW w:w="1311" w:type="dxa"/>
            <w:tcBorders>
              <w:top w:val="single" w:sz="8" w:space="0" w:color="auto"/>
              <w:left w:val="nil"/>
              <w:bottom w:val="single" w:sz="8" w:space="0" w:color="auto"/>
              <w:right w:val="single" w:sz="8" w:space="0" w:color="auto"/>
            </w:tcBorders>
            <w:shd w:val="clear" w:color="auto" w:fill="8DB3E2"/>
            <w:noWrap/>
            <w:vAlign w:val="center"/>
            <w:hideMark/>
          </w:tcPr>
          <w:p w:rsidR="00CE04A0" w:rsidRDefault="00CE04A0" w:rsidP="007B55B1">
            <w:pPr>
              <w:tabs>
                <w:tab w:val="clear" w:pos="720"/>
                <w:tab w:val="clear" w:pos="6912"/>
              </w:tabs>
              <w:jc w:val="center"/>
              <w:rPr>
                <w:rFonts w:cs="Calibri"/>
                <w:sz w:val="18"/>
                <w:szCs w:val="18"/>
                <w:lang w:val="en-US"/>
              </w:rPr>
            </w:pPr>
            <w:proofErr w:type="spellStart"/>
            <w:r>
              <w:rPr>
                <w:rFonts w:cs="Calibri"/>
                <w:sz w:val="18"/>
                <w:szCs w:val="18"/>
                <w:lang w:val="en-US"/>
              </w:rPr>
              <w:t>Centralizirani</w:t>
            </w:r>
            <w:proofErr w:type="spellEnd"/>
            <w:r>
              <w:rPr>
                <w:rFonts w:cs="Calibri"/>
                <w:sz w:val="18"/>
                <w:szCs w:val="18"/>
                <w:lang w:val="en-US"/>
              </w:rPr>
              <w:t xml:space="preserve"> </w:t>
            </w:r>
            <w:proofErr w:type="spellStart"/>
            <w:r>
              <w:rPr>
                <w:rFonts w:cs="Calibri"/>
                <w:sz w:val="18"/>
                <w:szCs w:val="18"/>
                <w:lang w:val="en-US"/>
              </w:rPr>
              <w:t>toplinski</w:t>
            </w:r>
            <w:proofErr w:type="spellEnd"/>
            <w:r>
              <w:rPr>
                <w:rFonts w:cs="Calibri"/>
                <w:sz w:val="18"/>
                <w:szCs w:val="18"/>
                <w:lang w:val="en-US"/>
              </w:rPr>
              <w:t xml:space="preserve"> </w:t>
            </w:r>
            <w:proofErr w:type="spellStart"/>
            <w:r>
              <w:rPr>
                <w:rFonts w:cs="Calibri"/>
                <w:sz w:val="18"/>
                <w:szCs w:val="18"/>
                <w:lang w:val="en-US"/>
              </w:rPr>
              <w:t>sustav</w:t>
            </w:r>
            <w:proofErr w:type="spellEnd"/>
          </w:p>
          <w:p w:rsidR="00CE04A0" w:rsidRPr="00C01171" w:rsidRDefault="00CE04A0" w:rsidP="007B55B1">
            <w:pPr>
              <w:tabs>
                <w:tab w:val="clear" w:pos="720"/>
                <w:tab w:val="clear" w:pos="6912"/>
              </w:tabs>
              <w:jc w:val="center"/>
              <w:rPr>
                <w:rFonts w:cs="Calibri"/>
                <w:sz w:val="18"/>
                <w:szCs w:val="18"/>
                <w:lang w:val="en-US"/>
              </w:rPr>
            </w:pPr>
            <w:r w:rsidRPr="00C16492">
              <w:rPr>
                <w:rFonts w:cs="Calibri"/>
                <w:sz w:val="18"/>
                <w:szCs w:val="18"/>
                <w:lang w:val="en-US"/>
              </w:rPr>
              <w:t>(TJ)</w:t>
            </w:r>
          </w:p>
        </w:tc>
        <w:tc>
          <w:tcPr>
            <w:tcW w:w="1312" w:type="dxa"/>
            <w:tcBorders>
              <w:top w:val="single" w:sz="8" w:space="0" w:color="auto"/>
              <w:left w:val="nil"/>
              <w:bottom w:val="single" w:sz="8" w:space="0" w:color="auto"/>
              <w:right w:val="single" w:sz="8" w:space="0" w:color="auto"/>
            </w:tcBorders>
            <w:shd w:val="clear" w:color="auto" w:fill="8DB3E2"/>
            <w:noWrap/>
            <w:vAlign w:val="center"/>
          </w:tcPr>
          <w:p w:rsidR="00CE04A0" w:rsidRDefault="00CE04A0" w:rsidP="007B55B1">
            <w:pPr>
              <w:tabs>
                <w:tab w:val="clear" w:pos="720"/>
                <w:tab w:val="clear" w:pos="6912"/>
              </w:tabs>
              <w:jc w:val="center"/>
              <w:rPr>
                <w:rFonts w:cs="Calibri"/>
                <w:sz w:val="18"/>
                <w:szCs w:val="18"/>
                <w:lang w:val="en-US"/>
              </w:rPr>
            </w:pPr>
            <w:proofErr w:type="spellStart"/>
            <w:r w:rsidRPr="001B6FD0">
              <w:rPr>
                <w:rFonts w:cs="Calibri"/>
                <w:sz w:val="18"/>
                <w:szCs w:val="18"/>
                <w:lang w:val="en-US"/>
              </w:rPr>
              <w:t>Električna</w:t>
            </w:r>
            <w:proofErr w:type="spellEnd"/>
            <w:r w:rsidRPr="001B6FD0">
              <w:rPr>
                <w:rFonts w:cs="Calibri"/>
                <w:sz w:val="18"/>
                <w:szCs w:val="18"/>
                <w:lang w:val="en-US"/>
              </w:rPr>
              <w:t xml:space="preserve"> </w:t>
            </w:r>
            <w:proofErr w:type="spellStart"/>
            <w:r w:rsidRPr="001B6FD0">
              <w:rPr>
                <w:rFonts w:cs="Calibri"/>
                <w:sz w:val="18"/>
                <w:szCs w:val="18"/>
                <w:lang w:val="en-US"/>
              </w:rPr>
              <w:t>energija</w:t>
            </w:r>
            <w:proofErr w:type="spellEnd"/>
          </w:p>
          <w:p w:rsidR="00CE04A0" w:rsidRPr="00C01171" w:rsidRDefault="00CE04A0" w:rsidP="007B55B1">
            <w:pPr>
              <w:tabs>
                <w:tab w:val="clear" w:pos="720"/>
                <w:tab w:val="clear" w:pos="6912"/>
              </w:tabs>
              <w:jc w:val="center"/>
              <w:rPr>
                <w:rFonts w:cs="Calibri"/>
                <w:sz w:val="18"/>
                <w:szCs w:val="18"/>
                <w:lang w:val="en-US"/>
              </w:rPr>
            </w:pPr>
            <w:r w:rsidRPr="00C16492">
              <w:rPr>
                <w:rFonts w:cs="Calibri"/>
                <w:sz w:val="18"/>
                <w:szCs w:val="18"/>
                <w:lang w:val="en-US"/>
              </w:rPr>
              <w:t>(TJ)</w:t>
            </w:r>
          </w:p>
        </w:tc>
        <w:tc>
          <w:tcPr>
            <w:tcW w:w="1311" w:type="dxa"/>
            <w:tcBorders>
              <w:top w:val="single" w:sz="8" w:space="0" w:color="auto"/>
              <w:left w:val="nil"/>
              <w:bottom w:val="single" w:sz="8" w:space="0" w:color="auto"/>
              <w:right w:val="single" w:sz="8" w:space="0" w:color="auto"/>
            </w:tcBorders>
            <w:shd w:val="clear" w:color="auto" w:fill="8DB3E2"/>
            <w:noWrap/>
            <w:vAlign w:val="center"/>
            <w:hideMark/>
          </w:tcPr>
          <w:p w:rsidR="00CE04A0" w:rsidRDefault="00CE04A0" w:rsidP="007B55B1">
            <w:pPr>
              <w:tabs>
                <w:tab w:val="clear" w:pos="720"/>
                <w:tab w:val="clear" w:pos="6912"/>
              </w:tabs>
              <w:jc w:val="center"/>
              <w:rPr>
                <w:rFonts w:cs="Calibri"/>
                <w:sz w:val="18"/>
                <w:szCs w:val="18"/>
                <w:lang w:val="en-US"/>
              </w:rPr>
            </w:pPr>
            <w:proofErr w:type="spellStart"/>
            <w:r>
              <w:rPr>
                <w:rFonts w:cs="Calibri"/>
                <w:sz w:val="18"/>
                <w:szCs w:val="18"/>
                <w:lang w:val="en-US"/>
              </w:rPr>
              <w:t>Ukapljeni</w:t>
            </w:r>
            <w:proofErr w:type="spellEnd"/>
            <w:r>
              <w:rPr>
                <w:rFonts w:cs="Calibri"/>
                <w:sz w:val="18"/>
                <w:szCs w:val="18"/>
                <w:lang w:val="en-US"/>
              </w:rPr>
              <w:t xml:space="preserve"> </w:t>
            </w:r>
            <w:proofErr w:type="spellStart"/>
            <w:r>
              <w:rPr>
                <w:rFonts w:cs="Calibri"/>
                <w:sz w:val="18"/>
                <w:szCs w:val="18"/>
                <w:lang w:val="en-US"/>
              </w:rPr>
              <w:t>naftni</w:t>
            </w:r>
            <w:proofErr w:type="spellEnd"/>
            <w:r>
              <w:rPr>
                <w:rFonts w:cs="Calibri"/>
                <w:sz w:val="18"/>
                <w:szCs w:val="18"/>
                <w:lang w:val="en-US"/>
              </w:rPr>
              <w:t xml:space="preserve"> </w:t>
            </w:r>
            <w:proofErr w:type="spellStart"/>
            <w:r>
              <w:rPr>
                <w:rFonts w:cs="Calibri"/>
                <w:sz w:val="18"/>
                <w:szCs w:val="18"/>
                <w:lang w:val="en-US"/>
              </w:rPr>
              <w:t>plin</w:t>
            </w:r>
            <w:proofErr w:type="spellEnd"/>
            <w:r>
              <w:rPr>
                <w:rFonts w:cs="Calibri"/>
                <w:sz w:val="18"/>
                <w:szCs w:val="18"/>
                <w:lang w:val="en-US"/>
              </w:rPr>
              <w:t xml:space="preserve"> (</w:t>
            </w:r>
            <w:r w:rsidRPr="00C01171">
              <w:rPr>
                <w:rFonts w:cs="Calibri"/>
                <w:sz w:val="18"/>
                <w:szCs w:val="18"/>
                <w:lang w:val="en-US"/>
              </w:rPr>
              <w:t>UNP</w:t>
            </w:r>
            <w:r>
              <w:rPr>
                <w:rFonts w:cs="Calibri"/>
                <w:sz w:val="18"/>
                <w:szCs w:val="18"/>
                <w:lang w:val="en-US"/>
              </w:rPr>
              <w:t>)</w:t>
            </w:r>
          </w:p>
          <w:p w:rsidR="00CE04A0" w:rsidRPr="00C01171" w:rsidRDefault="00CE04A0" w:rsidP="007B55B1">
            <w:pPr>
              <w:tabs>
                <w:tab w:val="clear" w:pos="720"/>
                <w:tab w:val="clear" w:pos="6912"/>
              </w:tabs>
              <w:jc w:val="center"/>
              <w:rPr>
                <w:rFonts w:cs="Calibri"/>
                <w:sz w:val="18"/>
                <w:szCs w:val="18"/>
                <w:lang w:val="en-US"/>
              </w:rPr>
            </w:pPr>
            <w:r w:rsidRPr="00C16492">
              <w:rPr>
                <w:rFonts w:cs="Calibri"/>
                <w:sz w:val="18"/>
                <w:szCs w:val="18"/>
                <w:lang w:val="en-US"/>
              </w:rPr>
              <w:t>(TJ)</w:t>
            </w:r>
          </w:p>
        </w:tc>
        <w:tc>
          <w:tcPr>
            <w:tcW w:w="1312" w:type="dxa"/>
            <w:tcBorders>
              <w:top w:val="single" w:sz="8" w:space="0" w:color="auto"/>
              <w:left w:val="single" w:sz="4" w:space="0" w:color="auto"/>
              <w:bottom w:val="single" w:sz="8" w:space="0" w:color="auto"/>
              <w:right w:val="single" w:sz="8" w:space="0" w:color="auto"/>
            </w:tcBorders>
            <w:shd w:val="clear" w:color="auto" w:fill="8DB3E2"/>
            <w:vAlign w:val="center"/>
          </w:tcPr>
          <w:p w:rsidR="00CE04A0" w:rsidRDefault="00CE04A0" w:rsidP="007B55B1">
            <w:pPr>
              <w:tabs>
                <w:tab w:val="clear" w:pos="720"/>
                <w:tab w:val="clear" w:pos="6912"/>
              </w:tabs>
              <w:jc w:val="center"/>
              <w:rPr>
                <w:rFonts w:cs="Calibri"/>
                <w:b/>
                <w:bCs/>
                <w:sz w:val="18"/>
                <w:szCs w:val="18"/>
                <w:lang w:val="en-US"/>
              </w:rPr>
            </w:pPr>
            <w:proofErr w:type="spellStart"/>
            <w:r w:rsidRPr="00C01171">
              <w:rPr>
                <w:rFonts w:cs="Calibri"/>
                <w:b/>
                <w:bCs/>
                <w:sz w:val="18"/>
                <w:szCs w:val="18"/>
                <w:lang w:val="en-US"/>
              </w:rPr>
              <w:t>Ukupno</w:t>
            </w:r>
            <w:proofErr w:type="spellEnd"/>
          </w:p>
          <w:p w:rsidR="00CE04A0" w:rsidRPr="00C01171" w:rsidRDefault="00CE04A0" w:rsidP="007B55B1">
            <w:pPr>
              <w:tabs>
                <w:tab w:val="clear" w:pos="720"/>
                <w:tab w:val="clear" w:pos="6912"/>
              </w:tabs>
              <w:jc w:val="center"/>
              <w:rPr>
                <w:rFonts w:cs="Calibri"/>
                <w:b/>
                <w:bCs/>
                <w:sz w:val="18"/>
                <w:szCs w:val="18"/>
                <w:lang w:val="en-US"/>
              </w:rPr>
            </w:pPr>
            <w:r w:rsidRPr="00C16492">
              <w:rPr>
                <w:rFonts w:cs="Calibri"/>
                <w:b/>
                <w:bCs/>
                <w:sz w:val="18"/>
                <w:szCs w:val="18"/>
                <w:lang w:val="en-US"/>
              </w:rPr>
              <w:t>(TJ)</w:t>
            </w:r>
          </w:p>
        </w:tc>
      </w:tr>
      <w:tr w:rsidR="00CE04A0" w:rsidRPr="00C01171" w:rsidTr="00CE04A0">
        <w:trPr>
          <w:trHeight w:val="302"/>
        </w:trPr>
        <w:tc>
          <w:tcPr>
            <w:tcW w:w="1335" w:type="dxa"/>
            <w:tcBorders>
              <w:top w:val="single" w:sz="8" w:space="0" w:color="auto"/>
              <w:left w:val="single" w:sz="8" w:space="0" w:color="auto"/>
              <w:bottom w:val="single" w:sz="8" w:space="0" w:color="auto"/>
              <w:right w:val="single" w:sz="8" w:space="0" w:color="auto"/>
            </w:tcBorders>
            <w:shd w:val="clear" w:color="auto" w:fill="8DB3E2"/>
            <w:noWrap/>
            <w:vAlign w:val="center"/>
          </w:tcPr>
          <w:p w:rsidR="00CE04A0" w:rsidRDefault="00CE04A0" w:rsidP="00CE04A0">
            <w:pPr>
              <w:tabs>
                <w:tab w:val="clear" w:pos="720"/>
                <w:tab w:val="clear" w:pos="6912"/>
              </w:tabs>
              <w:rPr>
                <w:rFonts w:cs="Calibri"/>
                <w:sz w:val="18"/>
                <w:szCs w:val="18"/>
                <w:lang w:val="en-US"/>
              </w:rPr>
            </w:pPr>
            <w:proofErr w:type="spellStart"/>
            <w:r>
              <w:rPr>
                <w:rFonts w:cs="Calibri"/>
                <w:sz w:val="18"/>
                <w:szCs w:val="18"/>
                <w:lang w:val="en-US"/>
              </w:rPr>
              <w:t>Prosjek</w:t>
            </w:r>
            <w:proofErr w:type="spellEnd"/>
          </w:p>
        </w:tc>
        <w:tc>
          <w:tcPr>
            <w:tcW w:w="1311" w:type="dxa"/>
            <w:tcBorders>
              <w:top w:val="single" w:sz="4" w:space="0" w:color="auto"/>
              <w:left w:val="single" w:sz="8" w:space="0" w:color="auto"/>
              <w:bottom w:val="single" w:sz="8" w:space="0" w:color="auto"/>
              <w:right w:val="single" w:sz="4" w:space="0" w:color="auto"/>
            </w:tcBorders>
            <w:shd w:val="clear" w:color="auto" w:fill="auto"/>
            <w:noWrap/>
            <w:vAlign w:val="center"/>
          </w:tcPr>
          <w:p w:rsidR="00CE04A0" w:rsidRPr="00176F36" w:rsidRDefault="00CE04A0" w:rsidP="00CE04A0">
            <w:pPr>
              <w:jc w:val="center"/>
              <w:rPr>
                <w:rFonts w:cs="Calibri"/>
                <w:sz w:val="18"/>
                <w:szCs w:val="18"/>
              </w:rPr>
            </w:pPr>
            <w:r w:rsidRPr="00176F36">
              <w:rPr>
                <w:rFonts w:cs="Calibri"/>
                <w:sz w:val="18"/>
                <w:szCs w:val="18"/>
              </w:rPr>
              <w:t>0,40</w:t>
            </w:r>
          </w:p>
        </w:tc>
        <w:tc>
          <w:tcPr>
            <w:tcW w:w="1311" w:type="dxa"/>
            <w:tcBorders>
              <w:top w:val="single" w:sz="4" w:space="0" w:color="auto"/>
              <w:left w:val="single" w:sz="4" w:space="0" w:color="auto"/>
              <w:bottom w:val="single" w:sz="8" w:space="0" w:color="auto"/>
              <w:right w:val="single" w:sz="4" w:space="0" w:color="auto"/>
            </w:tcBorders>
            <w:shd w:val="clear" w:color="auto" w:fill="auto"/>
            <w:noWrap/>
            <w:vAlign w:val="center"/>
          </w:tcPr>
          <w:p w:rsidR="00CE04A0" w:rsidRPr="00176F36" w:rsidRDefault="00CE04A0" w:rsidP="00CE04A0">
            <w:pPr>
              <w:jc w:val="center"/>
              <w:rPr>
                <w:rFonts w:cs="Calibri"/>
                <w:sz w:val="18"/>
                <w:szCs w:val="18"/>
              </w:rPr>
            </w:pPr>
            <w:r w:rsidRPr="00176F36">
              <w:rPr>
                <w:rFonts w:cs="Calibri"/>
                <w:sz w:val="18"/>
                <w:szCs w:val="18"/>
              </w:rPr>
              <w:t>4,90</w:t>
            </w:r>
          </w:p>
        </w:tc>
        <w:tc>
          <w:tcPr>
            <w:tcW w:w="1311" w:type="dxa"/>
            <w:tcBorders>
              <w:top w:val="single" w:sz="4" w:space="0" w:color="auto"/>
              <w:left w:val="single" w:sz="4" w:space="0" w:color="auto"/>
              <w:bottom w:val="single" w:sz="8" w:space="0" w:color="auto"/>
              <w:right w:val="single" w:sz="4" w:space="0" w:color="auto"/>
            </w:tcBorders>
            <w:shd w:val="clear" w:color="auto" w:fill="auto"/>
            <w:noWrap/>
            <w:vAlign w:val="center"/>
          </w:tcPr>
          <w:p w:rsidR="00CE04A0" w:rsidRPr="00176F36" w:rsidRDefault="00CE04A0" w:rsidP="00CE04A0">
            <w:pPr>
              <w:jc w:val="center"/>
              <w:rPr>
                <w:rFonts w:cs="Calibri"/>
                <w:sz w:val="18"/>
                <w:szCs w:val="18"/>
              </w:rPr>
            </w:pPr>
            <w:r w:rsidRPr="00176F36">
              <w:rPr>
                <w:rFonts w:cs="Calibri"/>
                <w:sz w:val="18"/>
                <w:szCs w:val="18"/>
              </w:rPr>
              <w:t>1,69</w:t>
            </w:r>
          </w:p>
        </w:tc>
        <w:tc>
          <w:tcPr>
            <w:tcW w:w="1312" w:type="dxa"/>
            <w:tcBorders>
              <w:top w:val="single" w:sz="4" w:space="0" w:color="auto"/>
              <w:left w:val="single" w:sz="4" w:space="0" w:color="auto"/>
              <w:bottom w:val="single" w:sz="8" w:space="0" w:color="auto"/>
              <w:right w:val="single" w:sz="4" w:space="0" w:color="auto"/>
            </w:tcBorders>
            <w:shd w:val="clear" w:color="auto" w:fill="auto"/>
            <w:noWrap/>
            <w:vAlign w:val="center"/>
          </w:tcPr>
          <w:p w:rsidR="00CE04A0" w:rsidRPr="00176F36" w:rsidRDefault="00CE04A0" w:rsidP="00CE04A0">
            <w:pPr>
              <w:jc w:val="center"/>
              <w:rPr>
                <w:rFonts w:cs="Calibri"/>
                <w:sz w:val="18"/>
                <w:szCs w:val="18"/>
              </w:rPr>
            </w:pPr>
            <w:r w:rsidRPr="00176F36">
              <w:rPr>
                <w:rFonts w:cs="Calibri"/>
                <w:sz w:val="18"/>
                <w:szCs w:val="18"/>
              </w:rPr>
              <w:t>3,01</w:t>
            </w:r>
          </w:p>
        </w:tc>
        <w:tc>
          <w:tcPr>
            <w:tcW w:w="1311" w:type="dxa"/>
            <w:tcBorders>
              <w:top w:val="single" w:sz="4" w:space="0" w:color="auto"/>
              <w:left w:val="single" w:sz="4" w:space="0" w:color="auto"/>
              <w:bottom w:val="single" w:sz="8" w:space="0" w:color="auto"/>
              <w:right w:val="single" w:sz="4" w:space="0" w:color="auto"/>
            </w:tcBorders>
            <w:shd w:val="clear" w:color="auto" w:fill="auto"/>
            <w:noWrap/>
            <w:vAlign w:val="center"/>
          </w:tcPr>
          <w:p w:rsidR="00CE04A0" w:rsidRPr="00176F36" w:rsidRDefault="00CE04A0" w:rsidP="00CE04A0">
            <w:pPr>
              <w:jc w:val="center"/>
              <w:rPr>
                <w:rFonts w:cs="Calibri"/>
                <w:sz w:val="18"/>
                <w:szCs w:val="18"/>
              </w:rPr>
            </w:pPr>
            <w:r w:rsidRPr="00176F36">
              <w:rPr>
                <w:rFonts w:cs="Calibri"/>
                <w:sz w:val="18"/>
                <w:szCs w:val="18"/>
              </w:rPr>
              <w:t>0,30</w:t>
            </w:r>
          </w:p>
        </w:tc>
        <w:tc>
          <w:tcPr>
            <w:tcW w:w="1312" w:type="dxa"/>
            <w:tcBorders>
              <w:top w:val="single" w:sz="4" w:space="0" w:color="auto"/>
              <w:left w:val="single" w:sz="4" w:space="0" w:color="auto"/>
              <w:bottom w:val="single" w:sz="8" w:space="0" w:color="auto"/>
              <w:right w:val="single" w:sz="8" w:space="0" w:color="auto"/>
            </w:tcBorders>
            <w:vAlign w:val="center"/>
          </w:tcPr>
          <w:p w:rsidR="00CE04A0" w:rsidRPr="00176F36" w:rsidRDefault="00CE04A0" w:rsidP="00CE04A0">
            <w:pPr>
              <w:tabs>
                <w:tab w:val="clear" w:pos="720"/>
                <w:tab w:val="clear" w:pos="6912"/>
              </w:tabs>
              <w:jc w:val="center"/>
              <w:rPr>
                <w:rFonts w:cs="Calibri"/>
                <w:sz w:val="18"/>
                <w:szCs w:val="18"/>
              </w:rPr>
            </w:pPr>
            <w:r w:rsidRPr="00176F36">
              <w:rPr>
                <w:rFonts w:cs="Calibri"/>
                <w:sz w:val="18"/>
                <w:szCs w:val="18"/>
              </w:rPr>
              <w:t>10,31</w:t>
            </w:r>
          </w:p>
        </w:tc>
      </w:tr>
    </w:tbl>
    <w:p w:rsidR="001B5FB7" w:rsidRDefault="001B5FB7" w:rsidP="001B5FB7">
      <w:r>
        <w:t xml:space="preserve">Izvori podataka: </w:t>
      </w:r>
      <w:r w:rsidRPr="00E1226C">
        <w:t>ISGE</w:t>
      </w:r>
    </w:p>
    <w:p w:rsidR="001B5FB7" w:rsidRDefault="001B5FB7" w:rsidP="001B5FB7"/>
    <w:p w:rsidR="001B5FB7" w:rsidRDefault="00971863" w:rsidP="001B5FB7">
      <w:pPr>
        <w:jc w:val="center"/>
      </w:pPr>
      <w:r>
        <w:rPr>
          <w:rFonts w:cs="Calibri"/>
          <w:noProof/>
          <w:lang w:eastAsia="hr-HR"/>
        </w:rPr>
        <w:drawing>
          <wp:inline distT="0" distB="0" distL="0" distR="0">
            <wp:extent cx="5762625" cy="2341880"/>
            <wp:effectExtent l="0" t="0" r="0" b="1270"/>
            <wp:docPr id="10" name="Chart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B5FB7" w:rsidRDefault="001B5FB7" w:rsidP="001B5FB7">
      <w:pPr>
        <w:pStyle w:val="Opisslike"/>
        <w:rPr>
          <w:b w:val="0"/>
          <w:lang w:val="hr-HR"/>
        </w:rPr>
      </w:pPr>
      <w:bookmarkStart w:id="43" w:name="_Toc466034393"/>
      <w:bookmarkStart w:id="44" w:name="_Toc468717717"/>
      <w:r>
        <w:t xml:space="preserve">Slika </w:t>
      </w:r>
      <w:r w:rsidR="00AD5C8B">
        <w:fldChar w:fldCharType="begin"/>
      </w:r>
      <w:r w:rsidR="00AD5C8B">
        <w:instrText xml:space="preserve"> STYLEREF 1 \s </w:instrText>
      </w:r>
      <w:r w:rsidR="00AD5C8B">
        <w:fldChar w:fldCharType="separate"/>
      </w:r>
      <w:r w:rsidR="00D07188">
        <w:rPr>
          <w:noProof/>
        </w:rPr>
        <w:t>3</w:t>
      </w:r>
      <w:r w:rsidR="00AD5C8B">
        <w:fldChar w:fldCharType="end"/>
      </w:r>
      <w:r w:rsidR="00AD5C8B">
        <w:t>.</w:t>
      </w:r>
      <w:r w:rsidR="00AD5C8B">
        <w:fldChar w:fldCharType="begin"/>
      </w:r>
      <w:r w:rsidR="00AD5C8B">
        <w:instrText xml:space="preserve"> SEQ Slika \* ARABIC \s 1 </w:instrText>
      </w:r>
      <w:r w:rsidR="00AD5C8B">
        <w:fldChar w:fldCharType="separate"/>
      </w:r>
      <w:r w:rsidR="00D07188">
        <w:rPr>
          <w:noProof/>
        </w:rPr>
        <w:t>10</w:t>
      </w:r>
      <w:r w:rsidR="00AD5C8B">
        <w:fldChar w:fldCharType="end"/>
      </w:r>
      <w:r>
        <w:rPr>
          <w:lang w:val="hr-HR"/>
        </w:rPr>
        <w:t xml:space="preserve"> </w:t>
      </w:r>
      <w:r w:rsidR="008B6065" w:rsidRPr="008B6065">
        <w:rPr>
          <w:b w:val="0"/>
          <w:lang w:val="hr-HR"/>
        </w:rPr>
        <w:t xml:space="preserve">Struktura energenata u neposrednoj potrošnji energije u </w:t>
      </w:r>
      <w:proofErr w:type="spellStart"/>
      <w:r w:rsidR="008B6065" w:rsidRPr="008B6065">
        <w:rPr>
          <w:b w:val="0"/>
          <w:lang w:val="hr-HR"/>
        </w:rPr>
        <w:t>podsektoru</w:t>
      </w:r>
      <w:proofErr w:type="spellEnd"/>
      <w:r w:rsidR="008B6065" w:rsidRPr="008B6065">
        <w:rPr>
          <w:b w:val="0"/>
          <w:lang w:val="hr-HR"/>
        </w:rPr>
        <w:t xml:space="preserve"> </w:t>
      </w:r>
      <w:r w:rsidR="00BD2904">
        <w:rPr>
          <w:b w:val="0"/>
          <w:lang w:val="hr-HR"/>
        </w:rPr>
        <w:t>ostalih javnih ustanova</w:t>
      </w:r>
      <w:r w:rsidR="008B6065" w:rsidRPr="008B6065">
        <w:rPr>
          <w:b w:val="0"/>
          <w:lang w:val="hr-HR"/>
        </w:rPr>
        <w:t xml:space="preserve"> </w:t>
      </w:r>
      <w:r w:rsidR="00AA0066">
        <w:rPr>
          <w:b w:val="0"/>
          <w:lang w:val="hr-HR"/>
        </w:rPr>
        <w:t>Zagrebač</w:t>
      </w:r>
      <w:r w:rsidR="008B6065" w:rsidRPr="008B6065">
        <w:rPr>
          <w:b w:val="0"/>
          <w:lang w:val="hr-HR"/>
        </w:rPr>
        <w:t>ke županije – godišnji prosjek za razdoblje 2013.-2015. godina</w:t>
      </w:r>
      <w:bookmarkEnd w:id="43"/>
      <w:bookmarkEnd w:id="44"/>
    </w:p>
    <w:p w:rsidR="001B5FB7" w:rsidRPr="00F23F7D" w:rsidRDefault="001B5FB7" w:rsidP="001B5FB7"/>
    <w:p w:rsidR="001B5FB7" w:rsidRDefault="001B5FB7" w:rsidP="001B5FB7"/>
    <w:p w:rsidR="001B5FB7" w:rsidRDefault="001B5FB7" w:rsidP="001B5FB7"/>
    <w:p w:rsidR="001B5FB7" w:rsidRPr="00F23F7D" w:rsidRDefault="0025331C" w:rsidP="001B5FB7">
      <w:r>
        <w:br w:type="page"/>
      </w:r>
    </w:p>
    <w:p w:rsidR="001B5FB7" w:rsidRDefault="001B5FB7" w:rsidP="001B5FB7"/>
    <w:p w:rsidR="001B5FB7" w:rsidRDefault="00971863" w:rsidP="001B5FB7">
      <w:pPr>
        <w:jc w:val="center"/>
        <w:rPr>
          <w:noProof/>
          <w:lang w:eastAsia="hr-HR"/>
        </w:rPr>
      </w:pPr>
      <w:r>
        <w:rPr>
          <w:rFonts w:cs="Calibri"/>
          <w:noProof/>
          <w:lang w:eastAsia="hr-HR"/>
        </w:rPr>
        <w:drawing>
          <wp:inline distT="0" distB="0" distL="0" distR="0">
            <wp:extent cx="5762625" cy="2341880"/>
            <wp:effectExtent l="0" t="0" r="0" b="1270"/>
            <wp:docPr id="11" name="Chart 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0597A" w:rsidRDefault="0040597A" w:rsidP="001B5FB7">
      <w:pPr>
        <w:jc w:val="center"/>
      </w:pPr>
    </w:p>
    <w:p w:rsidR="001B5FB7" w:rsidRPr="00FA2C92" w:rsidRDefault="001B5FB7" w:rsidP="001B5FB7">
      <w:pPr>
        <w:pStyle w:val="Opisslike"/>
        <w:rPr>
          <w:b w:val="0"/>
          <w:lang w:val="hr-HR"/>
        </w:rPr>
      </w:pPr>
      <w:bookmarkStart w:id="45" w:name="_Toc466034394"/>
      <w:bookmarkStart w:id="46" w:name="_Toc468717718"/>
      <w:r>
        <w:t xml:space="preserve">Slika </w:t>
      </w:r>
      <w:r w:rsidR="00AD5C8B">
        <w:fldChar w:fldCharType="begin"/>
      </w:r>
      <w:r w:rsidR="00AD5C8B">
        <w:instrText xml:space="preserve"> STYLEREF 1 \s </w:instrText>
      </w:r>
      <w:r w:rsidR="00AD5C8B">
        <w:fldChar w:fldCharType="separate"/>
      </w:r>
      <w:r w:rsidR="00D07188">
        <w:rPr>
          <w:noProof/>
        </w:rPr>
        <w:t>3</w:t>
      </w:r>
      <w:r w:rsidR="00AD5C8B">
        <w:fldChar w:fldCharType="end"/>
      </w:r>
      <w:r w:rsidR="00AD5C8B">
        <w:t>.</w:t>
      </w:r>
      <w:r w:rsidR="00AD5C8B">
        <w:fldChar w:fldCharType="begin"/>
      </w:r>
      <w:r w:rsidR="00AD5C8B">
        <w:instrText xml:space="preserve"> SEQ Slika \* ARABIC \s 1 </w:instrText>
      </w:r>
      <w:r w:rsidR="00AD5C8B">
        <w:fldChar w:fldCharType="separate"/>
      </w:r>
      <w:r w:rsidR="00D07188">
        <w:rPr>
          <w:noProof/>
        </w:rPr>
        <w:t>11</w:t>
      </w:r>
      <w:r w:rsidR="00AD5C8B">
        <w:fldChar w:fldCharType="end"/>
      </w:r>
      <w:r>
        <w:rPr>
          <w:lang w:val="hr-HR"/>
        </w:rPr>
        <w:t xml:space="preserve"> </w:t>
      </w:r>
      <w:r w:rsidR="00BD2904" w:rsidRPr="00BD2904">
        <w:rPr>
          <w:b w:val="0"/>
          <w:lang w:val="hr-HR"/>
        </w:rPr>
        <w:t xml:space="preserve">Prosječni godišnji postotni udio pojedinog energenta u neposrednoj potrošnji energije </w:t>
      </w:r>
      <w:r w:rsidR="00AA0066">
        <w:rPr>
          <w:b w:val="0"/>
          <w:lang w:val="hr-HR"/>
        </w:rPr>
        <w:t>Zagrebač</w:t>
      </w:r>
      <w:r w:rsidR="00BD2904" w:rsidRPr="00BD2904">
        <w:rPr>
          <w:b w:val="0"/>
          <w:lang w:val="hr-HR"/>
        </w:rPr>
        <w:t xml:space="preserve">ke županije u </w:t>
      </w:r>
      <w:proofErr w:type="spellStart"/>
      <w:r w:rsidR="00BD2904" w:rsidRPr="00BD2904">
        <w:rPr>
          <w:b w:val="0"/>
          <w:lang w:val="hr-HR"/>
        </w:rPr>
        <w:t>podsektoru</w:t>
      </w:r>
      <w:proofErr w:type="spellEnd"/>
      <w:r w:rsidR="00BD2904" w:rsidRPr="00BD2904">
        <w:rPr>
          <w:b w:val="0"/>
          <w:lang w:val="hr-HR"/>
        </w:rPr>
        <w:t xml:space="preserve"> </w:t>
      </w:r>
      <w:r w:rsidR="00BD2904">
        <w:rPr>
          <w:b w:val="0"/>
          <w:lang w:val="hr-HR"/>
        </w:rPr>
        <w:t>ostalih javnih ustanova</w:t>
      </w:r>
      <w:r w:rsidR="00BD2904" w:rsidRPr="00BD2904">
        <w:rPr>
          <w:b w:val="0"/>
          <w:lang w:val="hr-HR"/>
        </w:rPr>
        <w:t xml:space="preserve"> za razdoblje 2013.-2015. godina</w:t>
      </w:r>
      <w:bookmarkEnd w:id="45"/>
      <w:bookmarkEnd w:id="46"/>
    </w:p>
    <w:p w:rsidR="001B5FB7" w:rsidRDefault="001B5FB7" w:rsidP="001B5FB7"/>
    <w:p w:rsidR="000F142A" w:rsidRPr="000F142A" w:rsidRDefault="000F142A" w:rsidP="000F142A">
      <w:pPr>
        <w:rPr>
          <w:rFonts w:cs="Calibri"/>
        </w:rPr>
      </w:pPr>
      <w:r w:rsidRPr="000F142A">
        <w:rPr>
          <w:rFonts w:cs="Calibri"/>
        </w:rPr>
        <w:t xml:space="preserve">Iz prikazanih dijagrama vidljivo je da najveći udio u neposrednoj potrošnji energije u </w:t>
      </w:r>
      <w:proofErr w:type="spellStart"/>
      <w:r w:rsidRPr="000F142A">
        <w:rPr>
          <w:rFonts w:cs="Calibri"/>
        </w:rPr>
        <w:t>podsektoru</w:t>
      </w:r>
      <w:proofErr w:type="spellEnd"/>
      <w:r w:rsidRPr="000F142A">
        <w:rPr>
          <w:rFonts w:cs="Calibri"/>
        </w:rPr>
        <w:t xml:space="preserve"> ostalih javnih ustanova zauzimaju prirodni plin sa 48% i električna energija sa 29%. Značajnije je zastupljena i toplinska energija iz centraliziranog toplinskog sustava 16% dok su lož ulje i UNP zastupljeni sa 4% odnosno 3%. Obnovljivi izvori energije u obliku biomase ne koriste se u </w:t>
      </w:r>
      <w:proofErr w:type="spellStart"/>
      <w:r w:rsidRPr="000F142A">
        <w:rPr>
          <w:rFonts w:cs="Calibri"/>
        </w:rPr>
        <w:t>podsektoru</w:t>
      </w:r>
      <w:proofErr w:type="spellEnd"/>
      <w:r w:rsidRPr="000F142A">
        <w:rPr>
          <w:rFonts w:cs="Calibri"/>
        </w:rPr>
        <w:t xml:space="preserve"> ostalih javnih ustanova Zagrebačke županije.</w:t>
      </w:r>
    </w:p>
    <w:p w:rsidR="009F1BA8" w:rsidRDefault="009F1BA8" w:rsidP="001B5FB7"/>
    <w:p w:rsidR="001B5FB7" w:rsidRPr="001B5FB7" w:rsidRDefault="001B5FB7" w:rsidP="001B5FB7"/>
    <w:p w:rsidR="000567F5" w:rsidRPr="000567F5" w:rsidRDefault="0025331C" w:rsidP="000567F5">
      <w:pPr>
        <w:pStyle w:val="Naslov4"/>
      </w:pPr>
      <w:r>
        <w:br w:type="page"/>
      </w:r>
      <w:bookmarkStart w:id="47" w:name="_Toc468717419"/>
      <w:r w:rsidR="000567F5">
        <w:lastRenderedPageBreak/>
        <w:t xml:space="preserve">Rekapitulacija energetske potrošnje u sektoru </w:t>
      </w:r>
      <w:proofErr w:type="spellStart"/>
      <w:r w:rsidR="000567F5">
        <w:t>zgradarstva</w:t>
      </w:r>
      <w:proofErr w:type="spellEnd"/>
      <w:r w:rsidR="000567F5">
        <w:t xml:space="preserve"> </w:t>
      </w:r>
      <w:r w:rsidR="000567F5" w:rsidRPr="000567F5">
        <w:rPr>
          <w:lang w:val="hr-HR"/>
        </w:rPr>
        <w:t xml:space="preserve">za </w:t>
      </w:r>
      <w:r>
        <w:rPr>
          <w:lang w:val="hr-HR"/>
        </w:rPr>
        <w:t>razdoblje 2013.-2015. godine</w:t>
      </w:r>
      <w:bookmarkEnd w:id="47"/>
    </w:p>
    <w:p w:rsidR="00BC2E0E" w:rsidRDefault="007E7D11" w:rsidP="00CB2D3A">
      <w:pPr>
        <w:spacing w:before="240"/>
      </w:pPr>
      <w:r>
        <w:t xml:space="preserve">Energetskom analizom neposredne potrošnje energije </w:t>
      </w:r>
      <w:r w:rsidR="00AA0066">
        <w:t>Zagrebač</w:t>
      </w:r>
      <w:r>
        <w:t xml:space="preserve">ke županije u sektoru </w:t>
      </w:r>
      <w:proofErr w:type="spellStart"/>
      <w:r>
        <w:t>zgradarstva</w:t>
      </w:r>
      <w:proofErr w:type="spellEnd"/>
      <w:r>
        <w:t xml:space="preserve"> za </w:t>
      </w:r>
      <w:r w:rsidR="00BD2904" w:rsidRPr="00BD2904">
        <w:t>razdoblje 2013. – 2015. godine</w:t>
      </w:r>
      <w:r>
        <w:t xml:space="preserve"> određena je ukupna</w:t>
      </w:r>
      <w:r w:rsidR="00BD2904">
        <w:t xml:space="preserve"> godišnja</w:t>
      </w:r>
      <w:r>
        <w:t xml:space="preserve"> potrošnja energije </w:t>
      </w:r>
      <w:r w:rsidR="003E06D1">
        <w:t xml:space="preserve">koja </w:t>
      </w:r>
      <w:r w:rsidR="00BD2904">
        <w:t xml:space="preserve">u prosjeku </w:t>
      </w:r>
      <w:r w:rsidR="003E06D1">
        <w:t xml:space="preserve">iznosi </w:t>
      </w:r>
      <w:r w:rsidR="00B01FCE">
        <w:t>116,45</w:t>
      </w:r>
      <w:r w:rsidR="003E06D1">
        <w:t xml:space="preserve"> TJ</w:t>
      </w:r>
      <w:r w:rsidR="00A7530F">
        <w:t xml:space="preserve"> te ukupna </w:t>
      </w:r>
      <w:r w:rsidR="00BD2904">
        <w:t xml:space="preserve">prosječna godišnja </w:t>
      </w:r>
      <w:r w:rsidR="00A7530F">
        <w:t xml:space="preserve">potrošnja energije po pojedinom </w:t>
      </w:r>
      <w:proofErr w:type="spellStart"/>
      <w:r w:rsidR="00A7530F">
        <w:t>podsektoru</w:t>
      </w:r>
      <w:proofErr w:type="spellEnd"/>
      <w:r w:rsidR="00BC2E0E">
        <w:t xml:space="preserve"> (Tablica 3.1</w:t>
      </w:r>
      <w:r w:rsidR="009A48CC">
        <w:t>1</w:t>
      </w:r>
      <w:r w:rsidR="00BC2E0E">
        <w:t>)</w:t>
      </w:r>
      <w:r w:rsidR="003E06D1">
        <w:t xml:space="preserve">. </w:t>
      </w:r>
      <w:r w:rsidR="00BC2E0E">
        <w:t xml:space="preserve">Slika 3.11 prikazuje udio pojedinog </w:t>
      </w:r>
      <w:proofErr w:type="spellStart"/>
      <w:r w:rsidR="00BC2E0E">
        <w:t>podsektora</w:t>
      </w:r>
      <w:proofErr w:type="spellEnd"/>
      <w:r w:rsidR="00BC2E0E">
        <w:t xml:space="preserve"> u neposrednoj </w:t>
      </w:r>
      <w:r w:rsidR="00BD2904">
        <w:t xml:space="preserve">prosječnoj godišnjoj </w:t>
      </w:r>
      <w:r w:rsidR="00BC2E0E">
        <w:t xml:space="preserve">potrošnji energije u sektoru </w:t>
      </w:r>
      <w:proofErr w:type="spellStart"/>
      <w:r w:rsidR="00BC2E0E">
        <w:t>zgradarstva</w:t>
      </w:r>
      <w:proofErr w:type="spellEnd"/>
      <w:r w:rsidR="00BC2E0E">
        <w:t>.</w:t>
      </w:r>
    </w:p>
    <w:p w:rsidR="00BC2E0E" w:rsidRDefault="00BC2E0E" w:rsidP="00CB2D3A">
      <w:pPr>
        <w:spacing w:before="240"/>
      </w:pPr>
    </w:p>
    <w:p w:rsidR="00BC2E0E" w:rsidRPr="00BC2E0E" w:rsidRDefault="00BC2E0E" w:rsidP="00BC2E0E">
      <w:pPr>
        <w:pStyle w:val="Opisslike"/>
        <w:rPr>
          <w:b w:val="0"/>
          <w:lang w:val="hr-HR"/>
        </w:rPr>
      </w:pPr>
      <w:bookmarkStart w:id="48" w:name="_Toc466034799"/>
      <w:bookmarkStart w:id="49" w:name="_Toc468717750"/>
      <w:r>
        <w:t xml:space="preserve">Tablica </w:t>
      </w:r>
      <w:r w:rsidR="00F30ABC">
        <w:fldChar w:fldCharType="begin"/>
      </w:r>
      <w:r w:rsidR="00F30ABC">
        <w:instrText xml:space="preserve"> STYLEREF 1 \s </w:instrText>
      </w:r>
      <w:r w:rsidR="00F30ABC">
        <w:fldChar w:fldCharType="separate"/>
      </w:r>
      <w:r w:rsidR="00D07188">
        <w:rPr>
          <w:noProof/>
        </w:rPr>
        <w:t>3</w:t>
      </w:r>
      <w:r w:rsidR="00F30ABC">
        <w:fldChar w:fldCharType="end"/>
      </w:r>
      <w:r w:rsidR="00F30ABC">
        <w:t>.</w:t>
      </w:r>
      <w:r w:rsidR="00F30ABC">
        <w:fldChar w:fldCharType="begin"/>
      </w:r>
      <w:r w:rsidR="00F30ABC">
        <w:instrText xml:space="preserve"> SEQ Tablica \* ARABIC \s 1 </w:instrText>
      </w:r>
      <w:r w:rsidR="00F30ABC">
        <w:fldChar w:fldCharType="separate"/>
      </w:r>
      <w:r w:rsidR="00D07188">
        <w:rPr>
          <w:noProof/>
        </w:rPr>
        <w:t>7</w:t>
      </w:r>
      <w:r w:rsidR="00F30ABC">
        <w:fldChar w:fldCharType="end"/>
      </w:r>
      <w:r>
        <w:rPr>
          <w:lang w:val="hr-HR"/>
        </w:rPr>
        <w:t xml:space="preserve"> </w:t>
      </w:r>
      <w:r>
        <w:rPr>
          <w:b w:val="0"/>
          <w:lang w:val="hr-HR"/>
        </w:rPr>
        <w:t xml:space="preserve">Prikaz </w:t>
      </w:r>
      <w:r w:rsidR="00843067">
        <w:rPr>
          <w:b w:val="0"/>
          <w:color w:val="000000"/>
          <w:lang w:val="hr-HR"/>
        </w:rPr>
        <w:t>prosječne godišnje</w:t>
      </w:r>
      <w:r w:rsidR="00843067">
        <w:rPr>
          <w:b w:val="0"/>
          <w:lang w:val="hr-HR"/>
        </w:rPr>
        <w:t xml:space="preserve"> </w:t>
      </w:r>
      <w:r>
        <w:rPr>
          <w:b w:val="0"/>
          <w:lang w:val="hr-HR"/>
        </w:rPr>
        <w:t xml:space="preserve">neposredne </w:t>
      </w:r>
      <w:r w:rsidR="007B55B1">
        <w:rPr>
          <w:b w:val="0"/>
          <w:lang w:val="hr-HR"/>
        </w:rPr>
        <w:t xml:space="preserve">prosječne godišnje </w:t>
      </w:r>
      <w:r>
        <w:rPr>
          <w:b w:val="0"/>
          <w:lang w:val="hr-HR"/>
        </w:rPr>
        <w:t xml:space="preserve">potrošnje energije </w:t>
      </w:r>
      <w:r w:rsidR="00B95857">
        <w:rPr>
          <w:b w:val="0"/>
          <w:lang w:val="hr-HR"/>
        </w:rPr>
        <w:t xml:space="preserve">u sektoru </w:t>
      </w:r>
      <w:proofErr w:type="spellStart"/>
      <w:r w:rsidR="00B95857">
        <w:rPr>
          <w:b w:val="0"/>
          <w:lang w:val="hr-HR"/>
        </w:rPr>
        <w:t>zgradarstva</w:t>
      </w:r>
      <w:proofErr w:type="spellEnd"/>
      <w:r w:rsidR="00B95857">
        <w:rPr>
          <w:b w:val="0"/>
          <w:lang w:val="hr-HR"/>
        </w:rPr>
        <w:t xml:space="preserve"> po pojedinim </w:t>
      </w:r>
      <w:proofErr w:type="spellStart"/>
      <w:r w:rsidR="00B95857">
        <w:rPr>
          <w:b w:val="0"/>
          <w:lang w:val="hr-HR"/>
        </w:rPr>
        <w:t>podsektorima</w:t>
      </w:r>
      <w:proofErr w:type="spellEnd"/>
      <w:r w:rsidR="00295A61">
        <w:rPr>
          <w:b w:val="0"/>
          <w:lang w:val="hr-HR"/>
        </w:rPr>
        <w:t xml:space="preserve"> za razdoblje 2013.-2015. godina</w:t>
      </w:r>
      <w:bookmarkEnd w:id="48"/>
      <w:bookmarkEnd w:id="49"/>
    </w:p>
    <w:tbl>
      <w:tblPr>
        <w:tblW w:w="8940"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40"/>
        <w:gridCol w:w="1850"/>
        <w:gridCol w:w="1850"/>
        <w:gridCol w:w="1850"/>
        <w:gridCol w:w="1850"/>
      </w:tblGrid>
      <w:tr w:rsidR="00BC2E0E" w:rsidRPr="00BC2E0E" w:rsidTr="00CB4C4F">
        <w:trPr>
          <w:trHeight w:val="519"/>
        </w:trPr>
        <w:tc>
          <w:tcPr>
            <w:tcW w:w="1540" w:type="dxa"/>
            <w:shd w:val="clear" w:color="auto" w:fill="8DB3E2"/>
            <w:noWrap/>
            <w:vAlign w:val="bottom"/>
            <w:hideMark/>
          </w:tcPr>
          <w:p w:rsidR="00BC2E0E" w:rsidRPr="00BC2E0E" w:rsidRDefault="00BC2E0E" w:rsidP="00BC2E0E">
            <w:pPr>
              <w:tabs>
                <w:tab w:val="clear" w:pos="720"/>
                <w:tab w:val="clear" w:pos="6912"/>
              </w:tabs>
              <w:jc w:val="left"/>
              <w:rPr>
                <w:color w:val="000000"/>
                <w:sz w:val="18"/>
                <w:szCs w:val="18"/>
                <w:lang w:eastAsia="hr-HR"/>
              </w:rPr>
            </w:pPr>
            <w:r w:rsidRPr="00BC2E0E">
              <w:rPr>
                <w:color w:val="000000"/>
                <w:sz w:val="18"/>
                <w:szCs w:val="18"/>
                <w:lang w:eastAsia="hr-HR"/>
              </w:rPr>
              <w:t> </w:t>
            </w:r>
          </w:p>
        </w:tc>
        <w:tc>
          <w:tcPr>
            <w:tcW w:w="1850" w:type="dxa"/>
            <w:tcBorders>
              <w:bottom w:val="single" w:sz="8" w:space="0" w:color="auto"/>
            </w:tcBorders>
            <w:shd w:val="clear" w:color="auto" w:fill="8DB3E2"/>
            <w:vAlign w:val="center"/>
            <w:hideMark/>
          </w:tcPr>
          <w:p w:rsidR="00BC2E0E" w:rsidRDefault="00BC2E0E" w:rsidP="00BC2E0E">
            <w:pPr>
              <w:tabs>
                <w:tab w:val="clear" w:pos="720"/>
                <w:tab w:val="clear" w:pos="6912"/>
              </w:tabs>
              <w:jc w:val="center"/>
              <w:rPr>
                <w:color w:val="000000"/>
                <w:sz w:val="18"/>
                <w:szCs w:val="18"/>
                <w:lang w:eastAsia="hr-HR"/>
              </w:rPr>
            </w:pPr>
            <w:r w:rsidRPr="00BC2E0E">
              <w:rPr>
                <w:color w:val="000000"/>
                <w:sz w:val="18"/>
                <w:szCs w:val="18"/>
                <w:lang w:eastAsia="hr-HR"/>
              </w:rPr>
              <w:t>Zdravstvene ustanove</w:t>
            </w:r>
          </w:p>
          <w:p w:rsidR="00295A61" w:rsidRPr="00BC2E0E" w:rsidRDefault="00295A61" w:rsidP="00BC2E0E">
            <w:pPr>
              <w:tabs>
                <w:tab w:val="clear" w:pos="720"/>
                <w:tab w:val="clear" w:pos="6912"/>
              </w:tabs>
              <w:jc w:val="center"/>
              <w:rPr>
                <w:color w:val="000000"/>
                <w:sz w:val="18"/>
                <w:szCs w:val="18"/>
                <w:lang w:eastAsia="hr-HR"/>
              </w:rPr>
            </w:pPr>
            <w:r>
              <w:rPr>
                <w:color w:val="000000"/>
                <w:sz w:val="18"/>
                <w:szCs w:val="18"/>
                <w:lang w:eastAsia="hr-HR"/>
              </w:rPr>
              <w:t>(TJ)</w:t>
            </w:r>
          </w:p>
        </w:tc>
        <w:tc>
          <w:tcPr>
            <w:tcW w:w="1850" w:type="dxa"/>
            <w:tcBorders>
              <w:bottom w:val="single" w:sz="8" w:space="0" w:color="auto"/>
            </w:tcBorders>
            <w:shd w:val="clear" w:color="auto" w:fill="8DB3E2"/>
            <w:vAlign w:val="center"/>
            <w:hideMark/>
          </w:tcPr>
          <w:p w:rsidR="00BC2E0E" w:rsidRDefault="00BC2E0E" w:rsidP="00BC2E0E">
            <w:pPr>
              <w:tabs>
                <w:tab w:val="clear" w:pos="720"/>
                <w:tab w:val="clear" w:pos="6912"/>
              </w:tabs>
              <w:jc w:val="center"/>
              <w:rPr>
                <w:color w:val="000000"/>
                <w:sz w:val="18"/>
                <w:szCs w:val="18"/>
                <w:lang w:eastAsia="hr-HR"/>
              </w:rPr>
            </w:pPr>
            <w:r w:rsidRPr="00BC2E0E">
              <w:rPr>
                <w:color w:val="000000"/>
                <w:sz w:val="18"/>
                <w:szCs w:val="18"/>
                <w:lang w:eastAsia="hr-HR"/>
              </w:rPr>
              <w:t>Školske ustanove</w:t>
            </w:r>
          </w:p>
          <w:p w:rsidR="00295A61" w:rsidRPr="00BC2E0E" w:rsidRDefault="00295A61" w:rsidP="00BC2E0E">
            <w:pPr>
              <w:tabs>
                <w:tab w:val="clear" w:pos="720"/>
                <w:tab w:val="clear" w:pos="6912"/>
              </w:tabs>
              <w:jc w:val="center"/>
              <w:rPr>
                <w:color w:val="000000"/>
                <w:sz w:val="18"/>
                <w:szCs w:val="18"/>
                <w:lang w:eastAsia="hr-HR"/>
              </w:rPr>
            </w:pPr>
            <w:r w:rsidRPr="00295A61">
              <w:rPr>
                <w:color w:val="000000"/>
                <w:sz w:val="18"/>
                <w:szCs w:val="18"/>
                <w:lang w:eastAsia="hr-HR"/>
              </w:rPr>
              <w:t>(TJ)</w:t>
            </w:r>
          </w:p>
        </w:tc>
        <w:tc>
          <w:tcPr>
            <w:tcW w:w="1850" w:type="dxa"/>
            <w:tcBorders>
              <w:bottom w:val="single" w:sz="8" w:space="0" w:color="auto"/>
            </w:tcBorders>
            <w:shd w:val="clear" w:color="auto" w:fill="8DB3E2"/>
            <w:vAlign w:val="center"/>
            <w:hideMark/>
          </w:tcPr>
          <w:p w:rsidR="00BC2E0E" w:rsidRDefault="00BC2E0E" w:rsidP="00BC2E0E">
            <w:pPr>
              <w:tabs>
                <w:tab w:val="clear" w:pos="720"/>
                <w:tab w:val="clear" w:pos="6912"/>
              </w:tabs>
              <w:jc w:val="center"/>
              <w:rPr>
                <w:color w:val="000000"/>
                <w:sz w:val="18"/>
                <w:szCs w:val="18"/>
                <w:lang w:eastAsia="hr-HR"/>
              </w:rPr>
            </w:pPr>
            <w:r w:rsidRPr="00BC2E0E">
              <w:rPr>
                <w:color w:val="000000"/>
                <w:sz w:val="18"/>
                <w:szCs w:val="18"/>
                <w:lang w:eastAsia="hr-HR"/>
              </w:rPr>
              <w:t>Ostale javne ustanove</w:t>
            </w:r>
          </w:p>
          <w:p w:rsidR="00295A61" w:rsidRPr="00BC2E0E" w:rsidRDefault="00295A61" w:rsidP="00BC2E0E">
            <w:pPr>
              <w:tabs>
                <w:tab w:val="clear" w:pos="720"/>
                <w:tab w:val="clear" w:pos="6912"/>
              </w:tabs>
              <w:jc w:val="center"/>
              <w:rPr>
                <w:color w:val="000000"/>
                <w:sz w:val="18"/>
                <w:szCs w:val="18"/>
                <w:lang w:eastAsia="hr-HR"/>
              </w:rPr>
            </w:pPr>
            <w:r w:rsidRPr="00295A61">
              <w:rPr>
                <w:color w:val="000000"/>
                <w:sz w:val="18"/>
                <w:szCs w:val="18"/>
                <w:lang w:eastAsia="hr-HR"/>
              </w:rPr>
              <w:t>(TJ)</w:t>
            </w:r>
          </w:p>
        </w:tc>
        <w:tc>
          <w:tcPr>
            <w:tcW w:w="1850" w:type="dxa"/>
            <w:tcBorders>
              <w:bottom w:val="single" w:sz="8" w:space="0" w:color="auto"/>
            </w:tcBorders>
            <w:shd w:val="clear" w:color="auto" w:fill="8DB3E2"/>
            <w:noWrap/>
            <w:vAlign w:val="center"/>
            <w:hideMark/>
          </w:tcPr>
          <w:p w:rsidR="00BC2E0E" w:rsidRDefault="00BC2E0E" w:rsidP="00BC2E0E">
            <w:pPr>
              <w:tabs>
                <w:tab w:val="clear" w:pos="720"/>
                <w:tab w:val="clear" w:pos="6912"/>
              </w:tabs>
              <w:jc w:val="center"/>
              <w:rPr>
                <w:b/>
                <w:color w:val="000000"/>
                <w:sz w:val="18"/>
                <w:szCs w:val="18"/>
                <w:lang w:eastAsia="hr-HR"/>
              </w:rPr>
            </w:pPr>
            <w:r w:rsidRPr="00BC2E0E">
              <w:rPr>
                <w:b/>
                <w:color w:val="000000"/>
                <w:sz w:val="18"/>
                <w:szCs w:val="18"/>
                <w:lang w:eastAsia="hr-HR"/>
              </w:rPr>
              <w:t>Ukupno</w:t>
            </w:r>
            <w:r>
              <w:rPr>
                <w:b/>
                <w:color w:val="000000"/>
                <w:sz w:val="18"/>
                <w:szCs w:val="18"/>
                <w:lang w:eastAsia="hr-HR"/>
              </w:rPr>
              <w:t xml:space="preserve"> </w:t>
            </w:r>
            <w:proofErr w:type="spellStart"/>
            <w:r>
              <w:rPr>
                <w:b/>
                <w:color w:val="000000"/>
                <w:sz w:val="18"/>
                <w:szCs w:val="18"/>
                <w:lang w:eastAsia="hr-HR"/>
              </w:rPr>
              <w:t>zgradarstvo</w:t>
            </w:r>
            <w:proofErr w:type="spellEnd"/>
          </w:p>
          <w:p w:rsidR="00295A61" w:rsidRPr="00BC2E0E" w:rsidRDefault="00295A61" w:rsidP="00BC2E0E">
            <w:pPr>
              <w:tabs>
                <w:tab w:val="clear" w:pos="720"/>
                <w:tab w:val="clear" w:pos="6912"/>
              </w:tabs>
              <w:jc w:val="center"/>
              <w:rPr>
                <w:b/>
                <w:color w:val="000000"/>
                <w:sz w:val="18"/>
                <w:szCs w:val="18"/>
                <w:lang w:eastAsia="hr-HR"/>
              </w:rPr>
            </w:pPr>
            <w:r w:rsidRPr="00295A61">
              <w:rPr>
                <w:b/>
                <w:color w:val="000000"/>
                <w:sz w:val="18"/>
                <w:szCs w:val="18"/>
                <w:lang w:eastAsia="hr-HR"/>
              </w:rPr>
              <w:t>(TJ)</w:t>
            </w:r>
          </w:p>
        </w:tc>
      </w:tr>
      <w:tr w:rsidR="00B01FCE" w:rsidRPr="00BC2E0E" w:rsidTr="00CB4C4F">
        <w:trPr>
          <w:trHeight w:val="519"/>
        </w:trPr>
        <w:tc>
          <w:tcPr>
            <w:tcW w:w="1540" w:type="dxa"/>
            <w:tcBorders>
              <w:right w:val="single" w:sz="8" w:space="0" w:color="auto"/>
            </w:tcBorders>
            <w:shd w:val="clear" w:color="auto" w:fill="8DB3E2"/>
            <w:noWrap/>
            <w:vAlign w:val="bottom"/>
            <w:hideMark/>
          </w:tcPr>
          <w:p w:rsidR="00B01FCE" w:rsidRPr="00BC2E0E" w:rsidRDefault="00B01FCE" w:rsidP="00B01FCE">
            <w:pPr>
              <w:tabs>
                <w:tab w:val="clear" w:pos="720"/>
                <w:tab w:val="clear" w:pos="6912"/>
              </w:tabs>
              <w:jc w:val="left"/>
              <w:rPr>
                <w:color w:val="000000"/>
                <w:sz w:val="18"/>
                <w:szCs w:val="18"/>
                <w:lang w:eastAsia="hr-HR"/>
              </w:rPr>
            </w:pPr>
            <w:r w:rsidRPr="00BC2E0E">
              <w:rPr>
                <w:color w:val="000000"/>
                <w:sz w:val="18"/>
                <w:szCs w:val="18"/>
                <w:lang w:eastAsia="hr-HR"/>
              </w:rPr>
              <w:t>Potrošnja energije (TJ)</w:t>
            </w:r>
          </w:p>
        </w:tc>
        <w:tc>
          <w:tcPr>
            <w:tcW w:w="185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01FCE" w:rsidRPr="00176F36" w:rsidRDefault="00B01FCE" w:rsidP="00B01FCE">
            <w:pPr>
              <w:tabs>
                <w:tab w:val="clear" w:pos="720"/>
                <w:tab w:val="clear" w:pos="6912"/>
              </w:tabs>
              <w:jc w:val="center"/>
              <w:rPr>
                <w:rFonts w:cs="Calibri"/>
                <w:color w:val="000000"/>
                <w:sz w:val="18"/>
                <w:szCs w:val="18"/>
                <w:lang w:eastAsia="hr-HR"/>
              </w:rPr>
            </w:pPr>
            <w:r w:rsidRPr="00176F36">
              <w:rPr>
                <w:rFonts w:cs="Calibri"/>
                <w:color w:val="000000"/>
                <w:sz w:val="18"/>
                <w:szCs w:val="18"/>
                <w:lang w:eastAsia="hr-HR"/>
              </w:rPr>
              <w:t>38,62</w:t>
            </w:r>
          </w:p>
        </w:tc>
        <w:tc>
          <w:tcPr>
            <w:tcW w:w="185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B01FCE" w:rsidRPr="00176F36" w:rsidRDefault="00B01FCE" w:rsidP="00B01FCE">
            <w:pPr>
              <w:tabs>
                <w:tab w:val="clear" w:pos="720"/>
                <w:tab w:val="clear" w:pos="6912"/>
              </w:tabs>
              <w:jc w:val="center"/>
              <w:rPr>
                <w:rFonts w:cs="Calibri"/>
                <w:color w:val="000000"/>
                <w:sz w:val="18"/>
                <w:szCs w:val="18"/>
                <w:lang w:eastAsia="hr-HR"/>
              </w:rPr>
            </w:pPr>
            <w:r w:rsidRPr="00176F36">
              <w:rPr>
                <w:rFonts w:cs="Calibri"/>
                <w:color w:val="000000"/>
                <w:sz w:val="18"/>
                <w:szCs w:val="18"/>
                <w:lang w:eastAsia="hr-HR"/>
              </w:rPr>
              <w:t>67,52</w:t>
            </w:r>
          </w:p>
        </w:tc>
        <w:tc>
          <w:tcPr>
            <w:tcW w:w="185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B01FCE" w:rsidRPr="00176F36" w:rsidRDefault="00B01FCE" w:rsidP="00B01FCE">
            <w:pPr>
              <w:tabs>
                <w:tab w:val="clear" w:pos="720"/>
                <w:tab w:val="clear" w:pos="6912"/>
              </w:tabs>
              <w:jc w:val="center"/>
              <w:rPr>
                <w:rFonts w:cs="Calibri"/>
                <w:color w:val="000000"/>
                <w:sz w:val="18"/>
                <w:szCs w:val="18"/>
                <w:lang w:eastAsia="hr-HR"/>
              </w:rPr>
            </w:pPr>
            <w:r w:rsidRPr="00176F36">
              <w:rPr>
                <w:rFonts w:cs="Calibri"/>
                <w:color w:val="000000"/>
                <w:sz w:val="18"/>
                <w:szCs w:val="18"/>
                <w:lang w:eastAsia="hr-HR"/>
              </w:rPr>
              <w:t>10,31</w:t>
            </w:r>
          </w:p>
        </w:tc>
        <w:tc>
          <w:tcPr>
            <w:tcW w:w="185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B01FCE" w:rsidRPr="00176F36" w:rsidRDefault="00B01FCE" w:rsidP="00B01FCE">
            <w:pPr>
              <w:tabs>
                <w:tab w:val="clear" w:pos="720"/>
                <w:tab w:val="clear" w:pos="6912"/>
              </w:tabs>
              <w:jc w:val="center"/>
              <w:rPr>
                <w:rFonts w:cs="Calibri"/>
                <w:color w:val="000000"/>
                <w:sz w:val="18"/>
                <w:szCs w:val="18"/>
                <w:lang w:eastAsia="hr-HR"/>
              </w:rPr>
            </w:pPr>
            <w:r w:rsidRPr="00176F36">
              <w:rPr>
                <w:rFonts w:cs="Calibri"/>
                <w:color w:val="000000"/>
                <w:sz w:val="18"/>
                <w:szCs w:val="18"/>
                <w:lang w:eastAsia="hr-HR"/>
              </w:rPr>
              <w:t>116,45</w:t>
            </w:r>
          </w:p>
        </w:tc>
      </w:tr>
    </w:tbl>
    <w:p w:rsidR="007E7D11" w:rsidRDefault="00971863" w:rsidP="00077DFF">
      <w:pPr>
        <w:spacing w:before="240"/>
        <w:jc w:val="center"/>
      </w:pPr>
      <w:r>
        <w:rPr>
          <w:rFonts w:cs="Calibri"/>
          <w:noProof/>
          <w:lang w:eastAsia="hr-HR"/>
        </w:rPr>
        <w:drawing>
          <wp:inline distT="0" distB="0" distL="0" distR="0">
            <wp:extent cx="5761355" cy="2341880"/>
            <wp:effectExtent l="0" t="0" r="0" b="1270"/>
            <wp:docPr id="12" name="Chart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95857" w:rsidRDefault="00AA075D" w:rsidP="00AA075D">
      <w:pPr>
        <w:pStyle w:val="Opisslike"/>
        <w:rPr>
          <w:b w:val="0"/>
          <w:lang w:val="hr-HR"/>
        </w:rPr>
      </w:pPr>
      <w:bookmarkStart w:id="50" w:name="_Toc466034395"/>
      <w:bookmarkStart w:id="51" w:name="_Toc468717719"/>
      <w:r>
        <w:t xml:space="preserve">Slika </w:t>
      </w:r>
      <w:r w:rsidR="00AD5C8B">
        <w:fldChar w:fldCharType="begin"/>
      </w:r>
      <w:r w:rsidR="00AD5C8B">
        <w:instrText xml:space="preserve"> STYLEREF 1 \s </w:instrText>
      </w:r>
      <w:r w:rsidR="00AD5C8B">
        <w:fldChar w:fldCharType="separate"/>
      </w:r>
      <w:r w:rsidR="00D07188">
        <w:rPr>
          <w:noProof/>
        </w:rPr>
        <w:t>3</w:t>
      </w:r>
      <w:r w:rsidR="00AD5C8B">
        <w:fldChar w:fldCharType="end"/>
      </w:r>
      <w:r w:rsidR="00AD5C8B">
        <w:t>.</w:t>
      </w:r>
      <w:r w:rsidR="00AD5C8B">
        <w:fldChar w:fldCharType="begin"/>
      </w:r>
      <w:r w:rsidR="00AD5C8B">
        <w:instrText xml:space="preserve"> SEQ Slika \* ARABIC \s 1 </w:instrText>
      </w:r>
      <w:r w:rsidR="00AD5C8B">
        <w:fldChar w:fldCharType="separate"/>
      </w:r>
      <w:r w:rsidR="00D07188">
        <w:rPr>
          <w:noProof/>
        </w:rPr>
        <w:t>12</w:t>
      </w:r>
      <w:r w:rsidR="00AD5C8B">
        <w:fldChar w:fldCharType="end"/>
      </w:r>
      <w:r>
        <w:rPr>
          <w:b w:val="0"/>
          <w:lang w:val="hr-HR"/>
        </w:rPr>
        <w:t xml:space="preserve"> </w:t>
      </w:r>
      <w:r w:rsidR="00077DFF">
        <w:rPr>
          <w:b w:val="0"/>
          <w:lang w:val="hr-HR"/>
        </w:rPr>
        <w:t xml:space="preserve">Postotni udio </w:t>
      </w:r>
      <w:r w:rsidR="00077DFF" w:rsidRPr="00077DFF">
        <w:rPr>
          <w:b w:val="0"/>
          <w:lang w:val="hr-HR"/>
        </w:rPr>
        <w:t xml:space="preserve">pojedinog </w:t>
      </w:r>
      <w:proofErr w:type="spellStart"/>
      <w:r w:rsidR="00077DFF" w:rsidRPr="00077DFF">
        <w:rPr>
          <w:b w:val="0"/>
          <w:lang w:val="hr-HR"/>
        </w:rPr>
        <w:t>podsektora</w:t>
      </w:r>
      <w:proofErr w:type="spellEnd"/>
      <w:r w:rsidR="00077DFF" w:rsidRPr="00077DFF">
        <w:rPr>
          <w:b w:val="0"/>
          <w:lang w:val="hr-HR"/>
        </w:rPr>
        <w:t xml:space="preserve"> u </w:t>
      </w:r>
      <w:r w:rsidR="0025331C">
        <w:rPr>
          <w:b w:val="0"/>
          <w:lang w:val="hr-HR"/>
        </w:rPr>
        <w:t xml:space="preserve">prosječnoj godišnjoj </w:t>
      </w:r>
      <w:r w:rsidR="00077DFF" w:rsidRPr="00077DFF">
        <w:rPr>
          <w:b w:val="0"/>
          <w:lang w:val="hr-HR"/>
        </w:rPr>
        <w:t xml:space="preserve">neposrednoj potrošnji energije u sektoru </w:t>
      </w:r>
      <w:proofErr w:type="spellStart"/>
      <w:r w:rsidR="00077DFF" w:rsidRPr="00077DFF">
        <w:rPr>
          <w:b w:val="0"/>
          <w:lang w:val="hr-HR"/>
        </w:rPr>
        <w:t>zgradarstva</w:t>
      </w:r>
      <w:proofErr w:type="spellEnd"/>
      <w:r w:rsidR="0025331C">
        <w:rPr>
          <w:b w:val="0"/>
          <w:lang w:val="hr-HR"/>
        </w:rPr>
        <w:t xml:space="preserve"> za razdoblje 2013-2015. godin</w:t>
      </w:r>
      <w:r w:rsidR="007B55B1">
        <w:rPr>
          <w:b w:val="0"/>
          <w:lang w:val="hr-HR"/>
        </w:rPr>
        <w:t>e</w:t>
      </w:r>
      <w:bookmarkEnd w:id="50"/>
      <w:bookmarkEnd w:id="51"/>
    </w:p>
    <w:p w:rsidR="00B01FCE" w:rsidRDefault="00B01FCE" w:rsidP="00B01FCE"/>
    <w:p w:rsidR="00B01FCE" w:rsidRPr="00B01FCE" w:rsidRDefault="00B01FCE" w:rsidP="00B01FCE"/>
    <w:p w:rsidR="00B95857" w:rsidRDefault="007B55B1" w:rsidP="00CB2D3A">
      <w:pPr>
        <w:spacing w:before="240"/>
      </w:pPr>
      <w:r>
        <w:t>Prosječna godišnja p</w:t>
      </w:r>
      <w:r w:rsidR="00AA075D">
        <w:t xml:space="preserve">otrošnja pojedinog energenta u sektoru </w:t>
      </w:r>
      <w:proofErr w:type="spellStart"/>
      <w:r w:rsidR="00AA075D">
        <w:t>zgradarstva</w:t>
      </w:r>
      <w:proofErr w:type="spellEnd"/>
      <w:r w:rsidR="00AA075D">
        <w:t xml:space="preserve"> </w:t>
      </w:r>
      <w:r w:rsidR="00AA0066">
        <w:t>Zagrebač</w:t>
      </w:r>
      <w:r w:rsidR="00AA075D">
        <w:t xml:space="preserve">ke županije </w:t>
      </w:r>
      <w:r>
        <w:t xml:space="preserve">za razdoblje 2013.-2015. godina </w:t>
      </w:r>
      <w:r w:rsidR="00AA075D">
        <w:t>prikazana je u Tablici 3.1</w:t>
      </w:r>
      <w:r w:rsidR="009A48CC">
        <w:t>2</w:t>
      </w:r>
      <w:r w:rsidR="00AA075D">
        <w:t xml:space="preserve"> dok je na slici 3.12 prikazan udio </w:t>
      </w:r>
      <w:r>
        <w:t xml:space="preserve">pojedinog </w:t>
      </w:r>
      <w:proofErr w:type="spellStart"/>
      <w:r w:rsidR="00AA075D">
        <w:t>podsektora</w:t>
      </w:r>
      <w:proofErr w:type="spellEnd"/>
      <w:r w:rsidR="00AA075D">
        <w:t xml:space="preserve"> u </w:t>
      </w:r>
      <w:r>
        <w:t xml:space="preserve">prosječnoj godišnjoj </w:t>
      </w:r>
      <w:r w:rsidR="00AA075D">
        <w:t>potrošnji pojedinog energenta</w:t>
      </w:r>
      <w:r>
        <w:t xml:space="preserve"> za promatrano razdoblje</w:t>
      </w:r>
      <w:r w:rsidR="00AA075D">
        <w:t>.</w:t>
      </w:r>
    </w:p>
    <w:p w:rsidR="00FA7CC2" w:rsidRDefault="00FA7CC2" w:rsidP="00CB2D3A">
      <w:pPr>
        <w:spacing w:before="240"/>
      </w:pPr>
    </w:p>
    <w:p w:rsidR="00FA7CC2" w:rsidRPr="00A368B0" w:rsidRDefault="00FA7CC2" w:rsidP="00FA7CC2">
      <w:pPr>
        <w:pStyle w:val="Opisslike"/>
        <w:rPr>
          <w:lang w:val="hr-HR"/>
        </w:rPr>
      </w:pPr>
      <w:bookmarkStart w:id="52" w:name="_Toc466034800"/>
      <w:bookmarkStart w:id="53" w:name="_Toc468717751"/>
      <w:r>
        <w:t xml:space="preserve">Tablica </w:t>
      </w:r>
      <w:r w:rsidR="00F30ABC">
        <w:fldChar w:fldCharType="begin"/>
      </w:r>
      <w:r w:rsidR="00F30ABC">
        <w:instrText xml:space="preserve"> STYLEREF 1 \s </w:instrText>
      </w:r>
      <w:r w:rsidR="00F30ABC">
        <w:fldChar w:fldCharType="separate"/>
      </w:r>
      <w:r w:rsidR="00D07188">
        <w:rPr>
          <w:noProof/>
        </w:rPr>
        <w:t>3</w:t>
      </w:r>
      <w:r w:rsidR="00F30ABC">
        <w:fldChar w:fldCharType="end"/>
      </w:r>
      <w:r w:rsidR="00F30ABC">
        <w:t>.</w:t>
      </w:r>
      <w:r w:rsidR="00F30ABC">
        <w:fldChar w:fldCharType="begin"/>
      </w:r>
      <w:r w:rsidR="00F30ABC">
        <w:instrText xml:space="preserve"> SEQ Tablica \* ARABIC \s 1 </w:instrText>
      </w:r>
      <w:r w:rsidR="00F30ABC">
        <w:fldChar w:fldCharType="separate"/>
      </w:r>
      <w:r w:rsidR="00D07188">
        <w:rPr>
          <w:noProof/>
        </w:rPr>
        <w:t>8</w:t>
      </w:r>
      <w:r w:rsidR="00F30ABC">
        <w:fldChar w:fldCharType="end"/>
      </w:r>
      <w:r>
        <w:rPr>
          <w:lang w:val="hr-HR"/>
        </w:rPr>
        <w:t xml:space="preserve"> </w:t>
      </w:r>
      <w:r>
        <w:rPr>
          <w:b w:val="0"/>
          <w:color w:val="000000"/>
          <w:lang w:val="hr-HR"/>
        </w:rPr>
        <w:t xml:space="preserve">Prikaz </w:t>
      </w:r>
      <w:r w:rsidR="00843067">
        <w:rPr>
          <w:b w:val="0"/>
          <w:color w:val="000000"/>
          <w:lang w:val="hr-HR"/>
        </w:rPr>
        <w:t xml:space="preserve">prosječne godišnje </w:t>
      </w:r>
      <w:r>
        <w:rPr>
          <w:b w:val="0"/>
          <w:color w:val="000000"/>
          <w:lang w:val="hr-HR"/>
        </w:rPr>
        <w:t>neposredne potrošnje energije</w:t>
      </w:r>
      <w:r w:rsidRPr="00C21D8D">
        <w:rPr>
          <w:b w:val="0"/>
          <w:color w:val="000000"/>
          <w:lang w:val="hr-HR"/>
        </w:rPr>
        <w:t xml:space="preserve"> u sektoru</w:t>
      </w:r>
      <w:r>
        <w:rPr>
          <w:b w:val="0"/>
          <w:color w:val="000000"/>
          <w:lang w:val="hr-HR"/>
        </w:rPr>
        <w:t xml:space="preserve"> </w:t>
      </w:r>
      <w:proofErr w:type="spellStart"/>
      <w:r>
        <w:rPr>
          <w:b w:val="0"/>
          <w:color w:val="000000"/>
          <w:lang w:val="hr-HR"/>
        </w:rPr>
        <w:t>zgradarstva</w:t>
      </w:r>
      <w:proofErr w:type="spellEnd"/>
      <w:r>
        <w:rPr>
          <w:b w:val="0"/>
          <w:color w:val="000000"/>
          <w:lang w:val="hr-HR"/>
        </w:rPr>
        <w:t xml:space="preserve"> </w:t>
      </w:r>
      <w:r w:rsidR="00AA0066">
        <w:rPr>
          <w:b w:val="0"/>
          <w:color w:val="000000"/>
          <w:lang w:val="hr-HR"/>
        </w:rPr>
        <w:t>Zagrebač</w:t>
      </w:r>
      <w:r>
        <w:rPr>
          <w:b w:val="0"/>
          <w:color w:val="000000"/>
          <w:lang w:val="hr-HR"/>
        </w:rPr>
        <w:t>ke županije</w:t>
      </w:r>
      <w:r w:rsidRPr="00C21D8D">
        <w:rPr>
          <w:b w:val="0"/>
          <w:color w:val="000000"/>
          <w:lang w:val="hr-HR"/>
        </w:rPr>
        <w:t xml:space="preserve"> </w:t>
      </w:r>
      <w:r w:rsidR="00295A61">
        <w:rPr>
          <w:b w:val="0"/>
          <w:color w:val="000000"/>
          <w:lang w:val="hr-HR"/>
        </w:rPr>
        <w:t>po pojedinom energentu za</w:t>
      </w:r>
      <w:r w:rsidR="00295A61" w:rsidRPr="00295A61">
        <w:rPr>
          <w:b w:val="0"/>
          <w:color w:val="000000"/>
          <w:lang w:val="hr-HR"/>
        </w:rPr>
        <w:t xml:space="preserve"> razdoblje 2013-2015. godine</w:t>
      </w:r>
      <w:r w:rsidRPr="008A25D8">
        <w:rPr>
          <w:b w:val="0"/>
          <w:color w:val="000000"/>
        </w:rPr>
        <w:t xml:space="preserve">, u </w:t>
      </w:r>
      <w:r w:rsidRPr="00C21D8D">
        <w:rPr>
          <w:b w:val="0"/>
          <w:color w:val="000000"/>
          <w:lang w:val="hr-HR"/>
        </w:rPr>
        <w:t>T</w:t>
      </w:r>
      <w:r w:rsidRPr="00C21D8D">
        <w:rPr>
          <w:b w:val="0"/>
          <w:color w:val="000000"/>
        </w:rPr>
        <w:t>J</w:t>
      </w:r>
      <w:bookmarkEnd w:id="52"/>
      <w:bookmarkEnd w:id="53"/>
    </w:p>
    <w:tbl>
      <w:tblPr>
        <w:tblW w:w="9039" w:type="dxa"/>
        <w:tblLayout w:type="fixed"/>
        <w:tblLook w:val="04A0" w:firstRow="1" w:lastRow="0" w:firstColumn="1" w:lastColumn="0" w:noHBand="0" w:noVBand="1"/>
      </w:tblPr>
      <w:tblGrid>
        <w:gridCol w:w="1148"/>
        <w:gridCol w:w="1127"/>
        <w:gridCol w:w="1127"/>
        <w:gridCol w:w="1127"/>
        <w:gridCol w:w="1128"/>
        <w:gridCol w:w="1127"/>
        <w:gridCol w:w="1127"/>
        <w:gridCol w:w="1128"/>
      </w:tblGrid>
      <w:tr w:rsidR="00FA7CC2" w:rsidRPr="00C01171" w:rsidTr="00CB4C4F">
        <w:trPr>
          <w:trHeight w:val="300"/>
        </w:trPr>
        <w:tc>
          <w:tcPr>
            <w:tcW w:w="1148" w:type="dxa"/>
            <w:tcBorders>
              <w:top w:val="single" w:sz="8" w:space="0" w:color="auto"/>
              <w:left w:val="single" w:sz="8" w:space="0" w:color="auto"/>
              <w:bottom w:val="single" w:sz="8" w:space="0" w:color="auto"/>
              <w:right w:val="single" w:sz="8" w:space="0" w:color="auto"/>
            </w:tcBorders>
            <w:shd w:val="clear" w:color="auto" w:fill="8DB3E2"/>
            <w:noWrap/>
            <w:vAlign w:val="center"/>
            <w:hideMark/>
          </w:tcPr>
          <w:p w:rsidR="00FA7CC2" w:rsidRPr="00A368B0" w:rsidRDefault="00FA7CC2" w:rsidP="00FA7CC2">
            <w:pPr>
              <w:tabs>
                <w:tab w:val="clear" w:pos="720"/>
                <w:tab w:val="clear" w:pos="6912"/>
              </w:tabs>
              <w:jc w:val="left"/>
              <w:rPr>
                <w:rFonts w:ascii="Times New Roman" w:hAnsi="Times New Roman"/>
                <w:b/>
                <w:sz w:val="20"/>
                <w:szCs w:val="20"/>
                <w:lang w:val="en-US"/>
              </w:rPr>
            </w:pPr>
            <w:r>
              <w:rPr>
                <w:rFonts w:ascii="Times New Roman" w:hAnsi="Times New Roman"/>
                <w:b/>
                <w:sz w:val="20"/>
                <w:szCs w:val="20"/>
                <w:lang w:val="en-US"/>
              </w:rPr>
              <w:t>T</w:t>
            </w:r>
            <w:r w:rsidRPr="00A368B0">
              <w:rPr>
                <w:rFonts w:ascii="Times New Roman" w:hAnsi="Times New Roman"/>
                <w:b/>
                <w:sz w:val="20"/>
                <w:szCs w:val="20"/>
                <w:lang w:val="en-US"/>
              </w:rPr>
              <w:t>J</w:t>
            </w:r>
          </w:p>
        </w:tc>
        <w:tc>
          <w:tcPr>
            <w:tcW w:w="1127" w:type="dxa"/>
            <w:tcBorders>
              <w:top w:val="single" w:sz="8" w:space="0" w:color="auto"/>
              <w:left w:val="nil"/>
              <w:bottom w:val="single" w:sz="8" w:space="0" w:color="auto"/>
              <w:right w:val="single" w:sz="8" w:space="0" w:color="auto"/>
            </w:tcBorders>
            <w:shd w:val="clear" w:color="auto" w:fill="8DB3E2"/>
            <w:noWrap/>
            <w:vAlign w:val="center"/>
            <w:hideMark/>
          </w:tcPr>
          <w:p w:rsidR="00FA7CC2" w:rsidRDefault="00FA7CC2" w:rsidP="00FA7CC2">
            <w:pPr>
              <w:tabs>
                <w:tab w:val="clear" w:pos="720"/>
                <w:tab w:val="clear" w:pos="6912"/>
              </w:tabs>
              <w:jc w:val="center"/>
              <w:rPr>
                <w:rFonts w:cs="Calibri"/>
                <w:sz w:val="18"/>
                <w:szCs w:val="18"/>
                <w:lang w:val="en-US"/>
              </w:rPr>
            </w:pPr>
            <w:proofErr w:type="spellStart"/>
            <w:r>
              <w:rPr>
                <w:rFonts w:cs="Calibri"/>
                <w:sz w:val="18"/>
                <w:szCs w:val="18"/>
                <w:lang w:val="en-US"/>
              </w:rPr>
              <w:t>Lož</w:t>
            </w:r>
            <w:proofErr w:type="spellEnd"/>
            <w:r>
              <w:rPr>
                <w:rFonts w:cs="Calibri"/>
                <w:sz w:val="18"/>
                <w:szCs w:val="18"/>
                <w:lang w:val="en-US"/>
              </w:rPr>
              <w:t xml:space="preserve"> </w:t>
            </w:r>
            <w:proofErr w:type="spellStart"/>
            <w:r>
              <w:rPr>
                <w:rFonts w:cs="Calibri"/>
                <w:sz w:val="18"/>
                <w:szCs w:val="18"/>
                <w:lang w:val="en-US"/>
              </w:rPr>
              <w:t>ulje</w:t>
            </w:r>
            <w:proofErr w:type="spellEnd"/>
          </w:p>
          <w:p w:rsidR="00295A61" w:rsidRPr="00C01171" w:rsidRDefault="00295A61" w:rsidP="00FA7CC2">
            <w:pPr>
              <w:tabs>
                <w:tab w:val="clear" w:pos="720"/>
                <w:tab w:val="clear" w:pos="6912"/>
              </w:tabs>
              <w:jc w:val="center"/>
              <w:rPr>
                <w:rFonts w:cs="Calibri"/>
                <w:sz w:val="18"/>
                <w:szCs w:val="18"/>
                <w:lang w:val="en-US"/>
              </w:rPr>
            </w:pPr>
            <w:r w:rsidRPr="00295A61">
              <w:rPr>
                <w:rFonts w:cs="Calibri"/>
                <w:sz w:val="18"/>
                <w:szCs w:val="18"/>
                <w:lang w:val="en-US"/>
              </w:rPr>
              <w:t>(TJ)</w:t>
            </w:r>
          </w:p>
        </w:tc>
        <w:tc>
          <w:tcPr>
            <w:tcW w:w="1127" w:type="dxa"/>
            <w:tcBorders>
              <w:top w:val="single" w:sz="8" w:space="0" w:color="auto"/>
              <w:left w:val="nil"/>
              <w:bottom w:val="single" w:sz="8" w:space="0" w:color="auto"/>
              <w:right w:val="single" w:sz="8" w:space="0" w:color="auto"/>
            </w:tcBorders>
            <w:shd w:val="clear" w:color="auto" w:fill="8DB3E2"/>
            <w:noWrap/>
            <w:vAlign w:val="center"/>
            <w:hideMark/>
          </w:tcPr>
          <w:p w:rsidR="00FA7CC2" w:rsidRDefault="00FA7CC2" w:rsidP="00FA7CC2">
            <w:pPr>
              <w:tabs>
                <w:tab w:val="clear" w:pos="720"/>
                <w:tab w:val="clear" w:pos="6912"/>
              </w:tabs>
              <w:jc w:val="center"/>
              <w:rPr>
                <w:rFonts w:cs="Calibri"/>
                <w:sz w:val="18"/>
                <w:szCs w:val="18"/>
                <w:lang w:val="en-US"/>
              </w:rPr>
            </w:pPr>
            <w:proofErr w:type="spellStart"/>
            <w:r>
              <w:rPr>
                <w:rFonts w:cs="Calibri"/>
                <w:sz w:val="18"/>
                <w:szCs w:val="18"/>
                <w:lang w:val="en-US"/>
              </w:rPr>
              <w:t>Prirodni</w:t>
            </w:r>
            <w:proofErr w:type="spellEnd"/>
            <w:r>
              <w:rPr>
                <w:rFonts w:cs="Calibri"/>
                <w:sz w:val="18"/>
                <w:szCs w:val="18"/>
                <w:lang w:val="en-US"/>
              </w:rPr>
              <w:t xml:space="preserve"> </w:t>
            </w:r>
            <w:proofErr w:type="spellStart"/>
            <w:r>
              <w:rPr>
                <w:rFonts w:cs="Calibri"/>
                <w:sz w:val="18"/>
                <w:szCs w:val="18"/>
                <w:lang w:val="en-US"/>
              </w:rPr>
              <w:t>plin</w:t>
            </w:r>
            <w:proofErr w:type="spellEnd"/>
          </w:p>
          <w:p w:rsidR="00295A61" w:rsidRPr="00C01171" w:rsidRDefault="00295A61" w:rsidP="00FA7CC2">
            <w:pPr>
              <w:tabs>
                <w:tab w:val="clear" w:pos="720"/>
                <w:tab w:val="clear" w:pos="6912"/>
              </w:tabs>
              <w:jc w:val="center"/>
              <w:rPr>
                <w:rFonts w:cs="Calibri"/>
                <w:sz w:val="18"/>
                <w:szCs w:val="18"/>
                <w:lang w:val="en-US"/>
              </w:rPr>
            </w:pPr>
            <w:r w:rsidRPr="00295A61">
              <w:rPr>
                <w:rFonts w:cs="Calibri"/>
                <w:sz w:val="18"/>
                <w:szCs w:val="18"/>
                <w:lang w:val="en-US"/>
              </w:rPr>
              <w:t>(TJ)</w:t>
            </w:r>
          </w:p>
        </w:tc>
        <w:tc>
          <w:tcPr>
            <w:tcW w:w="1127" w:type="dxa"/>
            <w:tcBorders>
              <w:top w:val="single" w:sz="8" w:space="0" w:color="auto"/>
              <w:left w:val="nil"/>
              <w:bottom w:val="single" w:sz="8" w:space="0" w:color="auto"/>
              <w:right w:val="single" w:sz="8" w:space="0" w:color="auto"/>
            </w:tcBorders>
            <w:shd w:val="clear" w:color="auto" w:fill="8DB3E2"/>
            <w:noWrap/>
            <w:vAlign w:val="center"/>
            <w:hideMark/>
          </w:tcPr>
          <w:p w:rsidR="00FA7CC2" w:rsidRDefault="00FA7CC2" w:rsidP="00FA7CC2">
            <w:pPr>
              <w:tabs>
                <w:tab w:val="clear" w:pos="720"/>
                <w:tab w:val="clear" w:pos="6912"/>
              </w:tabs>
              <w:jc w:val="center"/>
              <w:rPr>
                <w:rFonts w:cs="Calibri"/>
                <w:sz w:val="18"/>
                <w:szCs w:val="18"/>
                <w:lang w:val="en-US"/>
              </w:rPr>
            </w:pPr>
            <w:proofErr w:type="spellStart"/>
            <w:r>
              <w:rPr>
                <w:rFonts w:cs="Calibri"/>
                <w:sz w:val="18"/>
                <w:szCs w:val="18"/>
                <w:lang w:val="en-US"/>
              </w:rPr>
              <w:t>Centralizirani</w:t>
            </w:r>
            <w:proofErr w:type="spellEnd"/>
            <w:r>
              <w:rPr>
                <w:rFonts w:cs="Calibri"/>
                <w:sz w:val="18"/>
                <w:szCs w:val="18"/>
                <w:lang w:val="en-US"/>
              </w:rPr>
              <w:t xml:space="preserve"> </w:t>
            </w:r>
            <w:proofErr w:type="spellStart"/>
            <w:r>
              <w:rPr>
                <w:rFonts w:cs="Calibri"/>
                <w:sz w:val="18"/>
                <w:szCs w:val="18"/>
                <w:lang w:val="en-US"/>
              </w:rPr>
              <w:t>toplinski</w:t>
            </w:r>
            <w:proofErr w:type="spellEnd"/>
            <w:r>
              <w:rPr>
                <w:rFonts w:cs="Calibri"/>
                <w:sz w:val="18"/>
                <w:szCs w:val="18"/>
                <w:lang w:val="en-US"/>
              </w:rPr>
              <w:t xml:space="preserve"> </w:t>
            </w:r>
            <w:proofErr w:type="spellStart"/>
            <w:r>
              <w:rPr>
                <w:rFonts w:cs="Calibri"/>
                <w:sz w:val="18"/>
                <w:szCs w:val="18"/>
                <w:lang w:val="en-US"/>
              </w:rPr>
              <w:t>sustav</w:t>
            </w:r>
            <w:proofErr w:type="spellEnd"/>
          </w:p>
          <w:p w:rsidR="00295A61" w:rsidRPr="00C01171" w:rsidRDefault="00295A61" w:rsidP="00FA7CC2">
            <w:pPr>
              <w:tabs>
                <w:tab w:val="clear" w:pos="720"/>
                <w:tab w:val="clear" w:pos="6912"/>
              </w:tabs>
              <w:jc w:val="center"/>
              <w:rPr>
                <w:rFonts w:cs="Calibri"/>
                <w:sz w:val="18"/>
                <w:szCs w:val="18"/>
                <w:lang w:val="en-US"/>
              </w:rPr>
            </w:pPr>
            <w:r w:rsidRPr="00295A61">
              <w:rPr>
                <w:rFonts w:cs="Calibri"/>
                <w:sz w:val="18"/>
                <w:szCs w:val="18"/>
                <w:lang w:val="en-US"/>
              </w:rPr>
              <w:t>(TJ)</w:t>
            </w:r>
          </w:p>
        </w:tc>
        <w:tc>
          <w:tcPr>
            <w:tcW w:w="1128" w:type="dxa"/>
            <w:tcBorders>
              <w:top w:val="single" w:sz="8" w:space="0" w:color="auto"/>
              <w:left w:val="nil"/>
              <w:bottom w:val="single" w:sz="8" w:space="0" w:color="auto"/>
              <w:right w:val="single" w:sz="8" w:space="0" w:color="auto"/>
            </w:tcBorders>
            <w:shd w:val="clear" w:color="auto" w:fill="8DB3E2"/>
            <w:noWrap/>
            <w:vAlign w:val="center"/>
          </w:tcPr>
          <w:p w:rsidR="00FA7CC2" w:rsidRDefault="00FA7CC2" w:rsidP="00FA7CC2">
            <w:pPr>
              <w:tabs>
                <w:tab w:val="clear" w:pos="720"/>
                <w:tab w:val="clear" w:pos="6912"/>
              </w:tabs>
              <w:jc w:val="center"/>
              <w:rPr>
                <w:rFonts w:cs="Calibri"/>
                <w:sz w:val="18"/>
                <w:szCs w:val="18"/>
                <w:lang w:val="en-US"/>
              </w:rPr>
            </w:pPr>
            <w:proofErr w:type="spellStart"/>
            <w:r w:rsidRPr="001B6FD0">
              <w:rPr>
                <w:rFonts w:cs="Calibri"/>
                <w:sz w:val="18"/>
                <w:szCs w:val="18"/>
                <w:lang w:val="en-US"/>
              </w:rPr>
              <w:t>Električna</w:t>
            </w:r>
            <w:proofErr w:type="spellEnd"/>
            <w:r w:rsidRPr="001B6FD0">
              <w:rPr>
                <w:rFonts w:cs="Calibri"/>
                <w:sz w:val="18"/>
                <w:szCs w:val="18"/>
                <w:lang w:val="en-US"/>
              </w:rPr>
              <w:t xml:space="preserve"> </w:t>
            </w:r>
            <w:proofErr w:type="spellStart"/>
            <w:r w:rsidRPr="001B6FD0">
              <w:rPr>
                <w:rFonts w:cs="Calibri"/>
                <w:sz w:val="18"/>
                <w:szCs w:val="18"/>
                <w:lang w:val="en-US"/>
              </w:rPr>
              <w:t>energija</w:t>
            </w:r>
            <w:proofErr w:type="spellEnd"/>
          </w:p>
          <w:p w:rsidR="00295A61" w:rsidRPr="00C01171" w:rsidRDefault="00295A61" w:rsidP="00FA7CC2">
            <w:pPr>
              <w:tabs>
                <w:tab w:val="clear" w:pos="720"/>
                <w:tab w:val="clear" w:pos="6912"/>
              </w:tabs>
              <w:jc w:val="center"/>
              <w:rPr>
                <w:rFonts w:cs="Calibri"/>
                <w:sz w:val="18"/>
                <w:szCs w:val="18"/>
                <w:lang w:val="en-US"/>
              </w:rPr>
            </w:pPr>
            <w:r w:rsidRPr="00295A61">
              <w:rPr>
                <w:rFonts w:cs="Calibri"/>
                <w:sz w:val="18"/>
                <w:szCs w:val="18"/>
                <w:lang w:val="en-US"/>
              </w:rPr>
              <w:t>(TJ)</w:t>
            </w:r>
          </w:p>
        </w:tc>
        <w:tc>
          <w:tcPr>
            <w:tcW w:w="1127" w:type="dxa"/>
            <w:tcBorders>
              <w:top w:val="single" w:sz="8" w:space="0" w:color="auto"/>
              <w:left w:val="nil"/>
              <w:bottom w:val="single" w:sz="8" w:space="0" w:color="auto"/>
              <w:right w:val="single" w:sz="8" w:space="0" w:color="auto"/>
            </w:tcBorders>
            <w:shd w:val="clear" w:color="auto" w:fill="8DB3E2"/>
            <w:noWrap/>
            <w:vAlign w:val="center"/>
            <w:hideMark/>
          </w:tcPr>
          <w:p w:rsidR="00FA7CC2" w:rsidRDefault="00FA7CC2" w:rsidP="00FA7CC2">
            <w:pPr>
              <w:tabs>
                <w:tab w:val="clear" w:pos="720"/>
                <w:tab w:val="clear" w:pos="6912"/>
              </w:tabs>
              <w:jc w:val="center"/>
              <w:rPr>
                <w:rFonts w:cs="Calibri"/>
                <w:sz w:val="18"/>
                <w:szCs w:val="18"/>
                <w:lang w:val="en-US"/>
              </w:rPr>
            </w:pPr>
            <w:proofErr w:type="spellStart"/>
            <w:r>
              <w:rPr>
                <w:rFonts w:cs="Calibri"/>
                <w:sz w:val="18"/>
                <w:szCs w:val="18"/>
                <w:lang w:val="en-US"/>
              </w:rPr>
              <w:t>Ukapljeni</w:t>
            </w:r>
            <w:proofErr w:type="spellEnd"/>
            <w:r>
              <w:rPr>
                <w:rFonts w:cs="Calibri"/>
                <w:sz w:val="18"/>
                <w:szCs w:val="18"/>
                <w:lang w:val="en-US"/>
              </w:rPr>
              <w:t xml:space="preserve"> </w:t>
            </w:r>
            <w:proofErr w:type="spellStart"/>
            <w:r>
              <w:rPr>
                <w:rFonts w:cs="Calibri"/>
                <w:sz w:val="18"/>
                <w:szCs w:val="18"/>
                <w:lang w:val="en-US"/>
              </w:rPr>
              <w:t>naftni</w:t>
            </w:r>
            <w:proofErr w:type="spellEnd"/>
            <w:r>
              <w:rPr>
                <w:rFonts w:cs="Calibri"/>
                <w:sz w:val="18"/>
                <w:szCs w:val="18"/>
                <w:lang w:val="en-US"/>
              </w:rPr>
              <w:t xml:space="preserve"> </w:t>
            </w:r>
            <w:proofErr w:type="spellStart"/>
            <w:r>
              <w:rPr>
                <w:rFonts w:cs="Calibri"/>
                <w:sz w:val="18"/>
                <w:szCs w:val="18"/>
                <w:lang w:val="en-US"/>
              </w:rPr>
              <w:t>plin</w:t>
            </w:r>
            <w:proofErr w:type="spellEnd"/>
            <w:r>
              <w:rPr>
                <w:rFonts w:cs="Calibri"/>
                <w:sz w:val="18"/>
                <w:szCs w:val="18"/>
                <w:lang w:val="en-US"/>
              </w:rPr>
              <w:t xml:space="preserve"> (</w:t>
            </w:r>
            <w:r w:rsidRPr="00C01171">
              <w:rPr>
                <w:rFonts w:cs="Calibri"/>
                <w:sz w:val="18"/>
                <w:szCs w:val="18"/>
                <w:lang w:val="en-US"/>
              </w:rPr>
              <w:t>UNP</w:t>
            </w:r>
            <w:r>
              <w:rPr>
                <w:rFonts w:cs="Calibri"/>
                <w:sz w:val="18"/>
                <w:szCs w:val="18"/>
                <w:lang w:val="en-US"/>
              </w:rPr>
              <w:t>)</w:t>
            </w:r>
          </w:p>
          <w:p w:rsidR="00295A61" w:rsidRPr="00C01171" w:rsidRDefault="00295A61" w:rsidP="00FA7CC2">
            <w:pPr>
              <w:tabs>
                <w:tab w:val="clear" w:pos="720"/>
                <w:tab w:val="clear" w:pos="6912"/>
              </w:tabs>
              <w:jc w:val="center"/>
              <w:rPr>
                <w:rFonts w:cs="Calibri"/>
                <w:sz w:val="18"/>
                <w:szCs w:val="18"/>
                <w:lang w:val="en-US"/>
              </w:rPr>
            </w:pPr>
            <w:r w:rsidRPr="00295A61">
              <w:rPr>
                <w:rFonts w:cs="Calibri"/>
                <w:sz w:val="18"/>
                <w:szCs w:val="18"/>
                <w:lang w:val="en-US"/>
              </w:rPr>
              <w:t>(TJ)</w:t>
            </w:r>
          </w:p>
        </w:tc>
        <w:tc>
          <w:tcPr>
            <w:tcW w:w="1127" w:type="dxa"/>
            <w:tcBorders>
              <w:top w:val="single" w:sz="8" w:space="0" w:color="auto"/>
              <w:left w:val="nil"/>
              <w:bottom w:val="single" w:sz="8" w:space="0" w:color="auto"/>
              <w:right w:val="single" w:sz="8" w:space="0" w:color="auto"/>
            </w:tcBorders>
            <w:shd w:val="clear" w:color="auto" w:fill="8DB3E2"/>
            <w:noWrap/>
            <w:vAlign w:val="center"/>
            <w:hideMark/>
          </w:tcPr>
          <w:p w:rsidR="00FA7CC2" w:rsidRDefault="00FA7CC2" w:rsidP="00FA7CC2">
            <w:pPr>
              <w:tabs>
                <w:tab w:val="clear" w:pos="720"/>
                <w:tab w:val="clear" w:pos="6912"/>
              </w:tabs>
              <w:jc w:val="center"/>
              <w:rPr>
                <w:rFonts w:cs="Calibri"/>
                <w:sz w:val="18"/>
                <w:szCs w:val="18"/>
                <w:lang w:val="en-US"/>
              </w:rPr>
            </w:pPr>
            <w:proofErr w:type="spellStart"/>
            <w:r w:rsidRPr="001B6FD0">
              <w:rPr>
                <w:rFonts w:cs="Calibri"/>
                <w:sz w:val="18"/>
                <w:szCs w:val="18"/>
                <w:lang w:val="en-US"/>
              </w:rPr>
              <w:t>Biomasa</w:t>
            </w:r>
            <w:proofErr w:type="spellEnd"/>
            <w:r w:rsidRPr="001B6FD0">
              <w:rPr>
                <w:rFonts w:cs="Calibri"/>
                <w:sz w:val="18"/>
                <w:szCs w:val="18"/>
                <w:lang w:val="en-US"/>
              </w:rPr>
              <w:t xml:space="preserve"> (</w:t>
            </w:r>
            <w:proofErr w:type="spellStart"/>
            <w:r w:rsidRPr="001B6FD0">
              <w:rPr>
                <w:rFonts w:cs="Calibri"/>
                <w:sz w:val="18"/>
                <w:szCs w:val="18"/>
                <w:lang w:val="en-US"/>
              </w:rPr>
              <w:t>drvo</w:t>
            </w:r>
            <w:proofErr w:type="spellEnd"/>
            <w:r w:rsidRPr="001B6FD0">
              <w:rPr>
                <w:rFonts w:cs="Calibri"/>
                <w:sz w:val="18"/>
                <w:szCs w:val="18"/>
                <w:lang w:val="en-US"/>
              </w:rPr>
              <w:t xml:space="preserve">, </w:t>
            </w:r>
            <w:proofErr w:type="spellStart"/>
            <w:r w:rsidRPr="001B6FD0">
              <w:rPr>
                <w:rFonts w:cs="Calibri"/>
                <w:sz w:val="18"/>
                <w:szCs w:val="18"/>
                <w:lang w:val="en-US"/>
              </w:rPr>
              <w:t>sječka</w:t>
            </w:r>
            <w:proofErr w:type="spellEnd"/>
            <w:r w:rsidRPr="001B6FD0">
              <w:rPr>
                <w:rFonts w:cs="Calibri"/>
                <w:sz w:val="18"/>
                <w:szCs w:val="18"/>
                <w:lang w:val="en-US"/>
              </w:rPr>
              <w:t xml:space="preserve">, </w:t>
            </w:r>
            <w:proofErr w:type="spellStart"/>
            <w:r w:rsidRPr="001B6FD0">
              <w:rPr>
                <w:rFonts w:cs="Calibri"/>
                <w:sz w:val="18"/>
                <w:szCs w:val="18"/>
                <w:lang w:val="en-US"/>
              </w:rPr>
              <w:t>pelet</w:t>
            </w:r>
            <w:proofErr w:type="spellEnd"/>
            <w:r w:rsidRPr="001B6FD0">
              <w:rPr>
                <w:rFonts w:cs="Calibri"/>
                <w:sz w:val="18"/>
                <w:szCs w:val="18"/>
                <w:lang w:val="en-US"/>
              </w:rPr>
              <w:t>)</w:t>
            </w:r>
          </w:p>
          <w:p w:rsidR="00295A61" w:rsidRPr="00C01171" w:rsidRDefault="00295A61" w:rsidP="00FA7CC2">
            <w:pPr>
              <w:tabs>
                <w:tab w:val="clear" w:pos="720"/>
                <w:tab w:val="clear" w:pos="6912"/>
              </w:tabs>
              <w:jc w:val="center"/>
              <w:rPr>
                <w:rFonts w:cs="Calibri"/>
                <w:sz w:val="18"/>
                <w:szCs w:val="18"/>
                <w:lang w:val="en-US"/>
              </w:rPr>
            </w:pPr>
            <w:r w:rsidRPr="00295A61">
              <w:rPr>
                <w:rFonts w:cs="Calibri"/>
                <w:sz w:val="18"/>
                <w:szCs w:val="18"/>
                <w:lang w:val="en-US"/>
              </w:rPr>
              <w:t>(TJ)</w:t>
            </w:r>
          </w:p>
        </w:tc>
        <w:tc>
          <w:tcPr>
            <w:tcW w:w="1128" w:type="dxa"/>
            <w:tcBorders>
              <w:top w:val="single" w:sz="8" w:space="0" w:color="auto"/>
              <w:left w:val="single" w:sz="4" w:space="0" w:color="auto"/>
              <w:bottom w:val="single" w:sz="8" w:space="0" w:color="auto"/>
              <w:right w:val="single" w:sz="8" w:space="0" w:color="auto"/>
            </w:tcBorders>
            <w:shd w:val="clear" w:color="auto" w:fill="8DB3E2"/>
            <w:vAlign w:val="center"/>
          </w:tcPr>
          <w:p w:rsidR="00FA7CC2" w:rsidRDefault="00FA7CC2" w:rsidP="00FA7CC2">
            <w:pPr>
              <w:tabs>
                <w:tab w:val="clear" w:pos="720"/>
                <w:tab w:val="clear" w:pos="6912"/>
              </w:tabs>
              <w:jc w:val="center"/>
              <w:rPr>
                <w:rFonts w:cs="Calibri"/>
                <w:b/>
                <w:bCs/>
                <w:sz w:val="18"/>
                <w:szCs w:val="18"/>
                <w:lang w:val="en-US"/>
              </w:rPr>
            </w:pPr>
            <w:proofErr w:type="spellStart"/>
            <w:r w:rsidRPr="00C01171">
              <w:rPr>
                <w:rFonts w:cs="Calibri"/>
                <w:b/>
                <w:bCs/>
                <w:sz w:val="18"/>
                <w:szCs w:val="18"/>
                <w:lang w:val="en-US"/>
              </w:rPr>
              <w:t>Ukupno</w:t>
            </w:r>
            <w:proofErr w:type="spellEnd"/>
          </w:p>
          <w:p w:rsidR="00295A61" w:rsidRPr="00C01171" w:rsidRDefault="00295A61" w:rsidP="00FA7CC2">
            <w:pPr>
              <w:tabs>
                <w:tab w:val="clear" w:pos="720"/>
                <w:tab w:val="clear" w:pos="6912"/>
              </w:tabs>
              <w:jc w:val="center"/>
              <w:rPr>
                <w:rFonts w:cs="Calibri"/>
                <w:b/>
                <w:bCs/>
                <w:sz w:val="18"/>
                <w:szCs w:val="18"/>
                <w:lang w:val="en-US"/>
              </w:rPr>
            </w:pPr>
            <w:r w:rsidRPr="00295A61">
              <w:rPr>
                <w:rFonts w:cs="Calibri"/>
                <w:b/>
                <w:bCs/>
                <w:sz w:val="18"/>
                <w:szCs w:val="18"/>
                <w:lang w:val="en-US"/>
              </w:rPr>
              <w:t>(TJ)</w:t>
            </w:r>
          </w:p>
        </w:tc>
      </w:tr>
      <w:tr w:rsidR="00B01FCE" w:rsidRPr="00C01171" w:rsidTr="00CB4C4F">
        <w:trPr>
          <w:trHeight w:val="300"/>
        </w:trPr>
        <w:tc>
          <w:tcPr>
            <w:tcW w:w="1148" w:type="dxa"/>
            <w:tcBorders>
              <w:top w:val="nil"/>
              <w:left w:val="single" w:sz="8" w:space="0" w:color="auto"/>
              <w:bottom w:val="single" w:sz="8" w:space="0" w:color="auto"/>
              <w:right w:val="single" w:sz="8" w:space="0" w:color="auto"/>
            </w:tcBorders>
            <w:shd w:val="clear" w:color="auto" w:fill="C6D9F1"/>
            <w:noWrap/>
            <w:vAlign w:val="center"/>
            <w:hideMark/>
          </w:tcPr>
          <w:p w:rsidR="00B01FCE" w:rsidRPr="00C01171" w:rsidRDefault="00B01FCE" w:rsidP="00B01FCE">
            <w:pPr>
              <w:tabs>
                <w:tab w:val="clear" w:pos="720"/>
                <w:tab w:val="clear" w:pos="6912"/>
              </w:tabs>
              <w:rPr>
                <w:rFonts w:cs="Calibri"/>
                <w:sz w:val="18"/>
                <w:szCs w:val="18"/>
                <w:lang w:val="en-US"/>
              </w:rPr>
            </w:pPr>
            <w:proofErr w:type="spellStart"/>
            <w:r>
              <w:rPr>
                <w:rFonts w:cs="Calibri"/>
                <w:sz w:val="18"/>
                <w:szCs w:val="18"/>
                <w:lang w:val="en-US"/>
              </w:rPr>
              <w:t>Zgradarstvo</w:t>
            </w:r>
            <w:proofErr w:type="spellEnd"/>
          </w:p>
        </w:tc>
        <w:tc>
          <w:tcPr>
            <w:tcW w:w="1127" w:type="dxa"/>
            <w:tcBorders>
              <w:top w:val="nil"/>
              <w:left w:val="nil"/>
              <w:bottom w:val="single" w:sz="8" w:space="0" w:color="auto"/>
              <w:right w:val="single" w:sz="4" w:space="0" w:color="auto"/>
            </w:tcBorders>
            <w:shd w:val="clear" w:color="auto" w:fill="auto"/>
            <w:noWrap/>
            <w:vAlign w:val="center"/>
          </w:tcPr>
          <w:p w:rsidR="00B01FCE" w:rsidRPr="00176F36" w:rsidRDefault="00B01FCE" w:rsidP="00B01FCE">
            <w:pPr>
              <w:jc w:val="center"/>
              <w:rPr>
                <w:rFonts w:cs="Calibri"/>
                <w:sz w:val="18"/>
                <w:szCs w:val="18"/>
              </w:rPr>
            </w:pPr>
            <w:r w:rsidRPr="00176F36">
              <w:rPr>
                <w:rFonts w:cs="Calibri"/>
                <w:sz w:val="18"/>
                <w:szCs w:val="18"/>
              </w:rPr>
              <w:t>9,89</w:t>
            </w:r>
          </w:p>
        </w:tc>
        <w:tc>
          <w:tcPr>
            <w:tcW w:w="1127" w:type="dxa"/>
            <w:tcBorders>
              <w:top w:val="nil"/>
              <w:left w:val="single" w:sz="4" w:space="0" w:color="auto"/>
              <w:bottom w:val="single" w:sz="8" w:space="0" w:color="auto"/>
              <w:right w:val="single" w:sz="4" w:space="0" w:color="auto"/>
            </w:tcBorders>
            <w:shd w:val="clear" w:color="auto" w:fill="auto"/>
            <w:noWrap/>
            <w:vAlign w:val="center"/>
          </w:tcPr>
          <w:p w:rsidR="00B01FCE" w:rsidRPr="00176F36" w:rsidRDefault="00B01FCE" w:rsidP="00B01FCE">
            <w:pPr>
              <w:jc w:val="center"/>
              <w:rPr>
                <w:rFonts w:cs="Calibri"/>
                <w:sz w:val="18"/>
                <w:szCs w:val="18"/>
              </w:rPr>
            </w:pPr>
            <w:r w:rsidRPr="00176F36">
              <w:rPr>
                <w:rFonts w:cs="Calibri"/>
                <w:sz w:val="18"/>
                <w:szCs w:val="18"/>
              </w:rPr>
              <w:t>67,11</w:t>
            </w:r>
          </w:p>
        </w:tc>
        <w:tc>
          <w:tcPr>
            <w:tcW w:w="1127" w:type="dxa"/>
            <w:tcBorders>
              <w:top w:val="nil"/>
              <w:left w:val="single" w:sz="4" w:space="0" w:color="auto"/>
              <w:bottom w:val="single" w:sz="8" w:space="0" w:color="auto"/>
              <w:right w:val="single" w:sz="4" w:space="0" w:color="auto"/>
            </w:tcBorders>
            <w:shd w:val="clear" w:color="auto" w:fill="auto"/>
            <w:noWrap/>
            <w:vAlign w:val="center"/>
          </w:tcPr>
          <w:p w:rsidR="00B01FCE" w:rsidRPr="00176F36" w:rsidRDefault="00B01FCE" w:rsidP="00B01FCE">
            <w:pPr>
              <w:jc w:val="center"/>
              <w:rPr>
                <w:rFonts w:cs="Calibri"/>
                <w:sz w:val="18"/>
                <w:szCs w:val="18"/>
              </w:rPr>
            </w:pPr>
            <w:r w:rsidRPr="00176F36">
              <w:rPr>
                <w:rFonts w:cs="Calibri"/>
                <w:sz w:val="18"/>
                <w:szCs w:val="18"/>
              </w:rPr>
              <w:t>13,30</w:t>
            </w:r>
          </w:p>
        </w:tc>
        <w:tc>
          <w:tcPr>
            <w:tcW w:w="1128" w:type="dxa"/>
            <w:tcBorders>
              <w:top w:val="nil"/>
              <w:left w:val="single" w:sz="4" w:space="0" w:color="auto"/>
              <w:bottom w:val="single" w:sz="8" w:space="0" w:color="auto"/>
              <w:right w:val="single" w:sz="4" w:space="0" w:color="auto"/>
            </w:tcBorders>
            <w:shd w:val="clear" w:color="auto" w:fill="auto"/>
            <w:noWrap/>
            <w:vAlign w:val="center"/>
          </w:tcPr>
          <w:p w:rsidR="00B01FCE" w:rsidRPr="00176F36" w:rsidRDefault="00B01FCE" w:rsidP="00B01FCE">
            <w:pPr>
              <w:jc w:val="center"/>
              <w:rPr>
                <w:rFonts w:cs="Calibri"/>
                <w:sz w:val="18"/>
                <w:szCs w:val="18"/>
              </w:rPr>
            </w:pPr>
            <w:r w:rsidRPr="00176F36">
              <w:rPr>
                <w:rFonts w:cs="Calibri"/>
                <w:sz w:val="18"/>
                <w:szCs w:val="18"/>
              </w:rPr>
              <w:t>22,48</w:t>
            </w:r>
          </w:p>
        </w:tc>
        <w:tc>
          <w:tcPr>
            <w:tcW w:w="1127" w:type="dxa"/>
            <w:tcBorders>
              <w:top w:val="nil"/>
              <w:left w:val="single" w:sz="4" w:space="0" w:color="auto"/>
              <w:bottom w:val="single" w:sz="8" w:space="0" w:color="auto"/>
              <w:right w:val="single" w:sz="4" w:space="0" w:color="auto"/>
            </w:tcBorders>
            <w:shd w:val="clear" w:color="auto" w:fill="auto"/>
            <w:noWrap/>
            <w:vAlign w:val="center"/>
          </w:tcPr>
          <w:p w:rsidR="00B01FCE" w:rsidRPr="00176F36" w:rsidRDefault="00B01FCE" w:rsidP="00B01FCE">
            <w:pPr>
              <w:jc w:val="center"/>
              <w:rPr>
                <w:rFonts w:cs="Calibri"/>
                <w:sz w:val="18"/>
                <w:szCs w:val="18"/>
              </w:rPr>
            </w:pPr>
            <w:r w:rsidRPr="00176F36">
              <w:rPr>
                <w:rFonts w:cs="Calibri"/>
                <w:sz w:val="18"/>
                <w:szCs w:val="18"/>
              </w:rPr>
              <w:t>0,56</w:t>
            </w:r>
          </w:p>
        </w:tc>
        <w:tc>
          <w:tcPr>
            <w:tcW w:w="1127" w:type="dxa"/>
            <w:tcBorders>
              <w:top w:val="nil"/>
              <w:left w:val="single" w:sz="4" w:space="0" w:color="auto"/>
              <w:bottom w:val="single" w:sz="8" w:space="0" w:color="auto"/>
              <w:right w:val="single" w:sz="4" w:space="0" w:color="auto"/>
            </w:tcBorders>
            <w:shd w:val="clear" w:color="auto" w:fill="auto"/>
            <w:noWrap/>
            <w:vAlign w:val="center"/>
          </w:tcPr>
          <w:p w:rsidR="00B01FCE" w:rsidRPr="00176F36" w:rsidRDefault="00B01FCE" w:rsidP="00B01FCE">
            <w:pPr>
              <w:jc w:val="center"/>
              <w:rPr>
                <w:rFonts w:cs="Calibri"/>
                <w:sz w:val="18"/>
                <w:szCs w:val="18"/>
              </w:rPr>
            </w:pPr>
            <w:r w:rsidRPr="00176F36">
              <w:rPr>
                <w:rFonts w:cs="Calibri"/>
                <w:sz w:val="18"/>
                <w:szCs w:val="18"/>
              </w:rPr>
              <w:t>3,11</w:t>
            </w:r>
          </w:p>
        </w:tc>
        <w:tc>
          <w:tcPr>
            <w:tcW w:w="1128" w:type="dxa"/>
            <w:tcBorders>
              <w:top w:val="single" w:sz="8" w:space="0" w:color="auto"/>
              <w:left w:val="single" w:sz="4" w:space="0" w:color="auto"/>
              <w:bottom w:val="single" w:sz="8" w:space="0" w:color="auto"/>
              <w:right w:val="single" w:sz="8" w:space="0" w:color="auto"/>
            </w:tcBorders>
            <w:vAlign w:val="center"/>
          </w:tcPr>
          <w:p w:rsidR="00B01FCE" w:rsidRPr="00176F36" w:rsidRDefault="00B01FCE" w:rsidP="00B01FCE">
            <w:pPr>
              <w:tabs>
                <w:tab w:val="clear" w:pos="720"/>
                <w:tab w:val="clear" w:pos="6912"/>
              </w:tabs>
              <w:jc w:val="center"/>
              <w:rPr>
                <w:rFonts w:cs="Calibri"/>
                <w:sz w:val="18"/>
                <w:szCs w:val="18"/>
              </w:rPr>
            </w:pPr>
            <w:r w:rsidRPr="00176F36">
              <w:rPr>
                <w:rFonts w:cs="Calibri"/>
                <w:sz w:val="18"/>
                <w:szCs w:val="18"/>
              </w:rPr>
              <w:t>116,45</w:t>
            </w:r>
          </w:p>
        </w:tc>
      </w:tr>
    </w:tbl>
    <w:p w:rsidR="007B55B1" w:rsidRDefault="007B55B1" w:rsidP="00CB2D3A">
      <w:pPr>
        <w:spacing w:before="240"/>
      </w:pPr>
    </w:p>
    <w:p w:rsidR="00077DFF" w:rsidRDefault="007B55B1" w:rsidP="00FB64D6">
      <w:pPr>
        <w:spacing w:before="240"/>
      </w:pPr>
      <w:r>
        <w:br w:type="page"/>
      </w:r>
      <w:r w:rsidR="00971863">
        <w:rPr>
          <w:rFonts w:cs="Calibri"/>
          <w:noProof/>
          <w:lang w:eastAsia="hr-HR"/>
        </w:rPr>
        <w:lastRenderedPageBreak/>
        <w:drawing>
          <wp:inline distT="0" distB="0" distL="0" distR="0">
            <wp:extent cx="5762625" cy="3238500"/>
            <wp:effectExtent l="0" t="0" r="0" b="0"/>
            <wp:docPr id="13" name="Chart 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77DFF" w:rsidRPr="00FA7CC2" w:rsidRDefault="00FA7CC2" w:rsidP="009F2A20">
      <w:pPr>
        <w:pStyle w:val="Opisslike"/>
        <w:jc w:val="center"/>
        <w:rPr>
          <w:b w:val="0"/>
          <w:lang w:val="hr-HR"/>
        </w:rPr>
      </w:pPr>
      <w:bookmarkStart w:id="54" w:name="_Toc466034396"/>
      <w:bookmarkStart w:id="55" w:name="_Toc468717720"/>
      <w:r>
        <w:t xml:space="preserve">Slika </w:t>
      </w:r>
      <w:r w:rsidR="00AD5C8B">
        <w:fldChar w:fldCharType="begin"/>
      </w:r>
      <w:r w:rsidR="00AD5C8B">
        <w:instrText xml:space="preserve"> STYLEREF 1 \s </w:instrText>
      </w:r>
      <w:r w:rsidR="00AD5C8B">
        <w:fldChar w:fldCharType="separate"/>
      </w:r>
      <w:r w:rsidR="00D07188">
        <w:rPr>
          <w:noProof/>
        </w:rPr>
        <w:t>3</w:t>
      </w:r>
      <w:r w:rsidR="00AD5C8B">
        <w:fldChar w:fldCharType="end"/>
      </w:r>
      <w:r w:rsidR="00AD5C8B">
        <w:t>.</w:t>
      </w:r>
      <w:r w:rsidR="00AD5C8B">
        <w:fldChar w:fldCharType="begin"/>
      </w:r>
      <w:r w:rsidR="00AD5C8B">
        <w:instrText xml:space="preserve"> SEQ Slika \* ARABIC \s 1 </w:instrText>
      </w:r>
      <w:r w:rsidR="00AD5C8B">
        <w:fldChar w:fldCharType="separate"/>
      </w:r>
      <w:r w:rsidR="00D07188">
        <w:rPr>
          <w:noProof/>
        </w:rPr>
        <w:t>13</w:t>
      </w:r>
      <w:r w:rsidR="00AD5C8B">
        <w:fldChar w:fldCharType="end"/>
      </w:r>
      <w:r>
        <w:rPr>
          <w:lang w:val="hr-HR"/>
        </w:rPr>
        <w:t xml:space="preserve"> </w:t>
      </w:r>
      <w:r>
        <w:rPr>
          <w:b w:val="0"/>
          <w:lang w:val="hr-HR"/>
        </w:rPr>
        <w:t>Udio poj</w:t>
      </w:r>
      <w:r w:rsidR="007B55B1">
        <w:rPr>
          <w:b w:val="0"/>
          <w:lang w:val="hr-HR"/>
        </w:rPr>
        <w:t xml:space="preserve">edinog </w:t>
      </w:r>
      <w:proofErr w:type="spellStart"/>
      <w:r w:rsidR="007B55B1">
        <w:rPr>
          <w:b w:val="0"/>
          <w:lang w:val="hr-HR"/>
        </w:rPr>
        <w:t>podsektora</w:t>
      </w:r>
      <w:proofErr w:type="spellEnd"/>
      <w:r w:rsidR="007B55B1">
        <w:rPr>
          <w:b w:val="0"/>
          <w:lang w:val="hr-HR"/>
        </w:rPr>
        <w:t xml:space="preserve"> </w:t>
      </w:r>
      <w:proofErr w:type="spellStart"/>
      <w:r w:rsidR="007B55B1">
        <w:rPr>
          <w:b w:val="0"/>
          <w:lang w:val="hr-HR"/>
        </w:rPr>
        <w:t>zgradarstva</w:t>
      </w:r>
      <w:proofErr w:type="spellEnd"/>
      <w:r w:rsidR="007B55B1">
        <w:rPr>
          <w:b w:val="0"/>
          <w:lang w:val="hr-HR"/>
        </w:rPr>
        <w:t xml:space="preserve"> u</w:t>
      </w:r>
      <w:r w:rsidR="007B55B1" w:rsidRPr="007B55B1">
        <w:rPr>
          <w:b w:val="0"/>
          <w:lang w:val="hr-HR"/>
        </w:rPr>
        <w:t xml:space="preserve"> prosječnoj godišnjoj potrošnji pojedinog energenta</w:t>
      </w:r>
      <w:r w:rsidR="007B55B1">
        <w:rPr>
          <w:b w:val="0"/>
          <w:lang w:val="hr-HR"/>
        </w:rPr>
        <w:t xml:space="preserve"> za razdoblje 2013-2015.godina</w:t>
      </w:r>
      <w:bookmarkEnd w:id="54"/>
      <w:bookmarkEnd w:id="55"/>
    </w:p>
    <w:p w:rsidR="00B01FCE" w:rsidRPr="00B01FCE" w:rsidRDefault="00B01FCE" w:rsidP="00B01FCE">
      <w:pPr>
        <w:spacing w:before="240"/>
        <w:rPr>
          <w:rFonts w:cs="Calibri"/>
        </w:rPr>
      </w:pPr>
      <w:r w:rsidRPr="00B01FCE">
        <w:rPr>
          <w:rFonts w:cs="Calibri"/>
        </w:rPr>
        <w:t xml:space="preserve">Iz prikazane analize energetske potrošnje za referentno razdoblje godinu vidljivo je da je najveći potrošač energije </w:t>
      </w:r>
      <w:proofErr w:type="spellStart"/>
      <w:r w:rsidRPr="00B01FCE">
        <w:rPr>
          <w:rFonts w:cs="Calibri"/>
        </w:rPr>
        <w:t>podsektor</w:t>
      </w:r>
      <w:proofErr w:type="spellEnd"/>
      <w:r w:rsidRPr="00B01FCE">
        <w:rPr>
          <w:rFonts w:cs="Calibri"/>
        </w:rPr>
        <w:t xml:space="preserve"> školskih ustanova sa 67,52 TJ što je udio od 58% u ukupnoj potrošnji, zatim </w:t>
      </w:r>
      <w:proofErr w:type="spellStart"/>
      <w:r w:rsidRPr="00B01FCE">
        <w:rPr>
          <w:rFonts w:cs="Calibri"/>
        </w:rPr>
        <w:t>podsektor</w:t>
      </w:r>
      <w:proofErr w:type="spellEnd"/>
      <w:r w:rsidRPr="00B01FCE">
        <w:rPr>
          <w:rFonts w:cs="Calibri"/>
        </w:rPr>
        <w:t xml:space="preserve"> zdravstvenih ustanova sa 38,62 TJ (33%) te </w:t>
      </w:r>
      <w:proofErr w:type="spellStart"/>
      <w:r w:rsidRPr="00B01FCE">
        <w:rPr>
          <w:rFonts w:cs="Calibri"/>
        </w:rPr>
        <w:t>podsektor</w:t>
      </w:r>
      <w:proofErr w:type="spellEnd"/>
      <w:r w:rsidRPr="00B01FCE">
        <w:rPr>
          <w:rFonts w:cs="Calibri"/>
        </w:rPr>
        <w:t xml:space="preserve"> ostalih javnih ustanova sa 10,31 TJ (9%). Gledajući udio pojedinih energenata, prirodni plin, električna energija i centralizirani toplinski sustav imaju najveći udio u neposrednoj potrošnji energije u sektoru </w:t>
      </w:r>
      <w:proofErr w:type="spellStart"/>
      <w:r w:rsidRPr="00B01FCE">
        <w:rPr>
          <w:rFonts w:cs="Calibri"/>
        </w:rPr>
        <w:t>zgradarstva</w:t>
      </w:r>
      <w:proofErr w:type="spellEnd"/>
      <w:r w:rsidRPr="00B01FCE">
        <w:rPr>
          <w:rFonts w:cs="Calibri"/>
        </w:rPr>
        <w:t xml:space="preserve"> Zagrebačke županije, odnosno 58%, 19% i 11% od ukupnog. Udio obnovljivih izvora energije odnosno biomase je vrlo nizak te iznosi 3%. Najmanje se pak troši ukapljenog naftnog plina čiji je udio u ukupnoj potrošnji manji od 1%.</w:t>
      </w:r>
    </w:p>
    <w:p w:rsidR="00C944FD" w:rsidRDefault="00C944FD" w:rsidP="00592BC7"/>
    <w:p w:rsidR="007C42D2" w:rsidRPr="00BE6367" w:rsidRDefault="007C42D2" w:rsidP="007C42D2">
      <w:pPr>
        <w:pStyle w:val="Naslov3"/>
      </w:pPr>
      <w:bookmarkStart w:id="56" w:name="_Toc468717420"/>
      <w:r>
        <w:t>Analiza energetske</w:t>
      </w:r>
      <w:r w:rsidRPr="00BE6367">
        <w:t xml:space="preserve"> potrošnje u sektoru </w:t>
      </w:r>
      <w:r>
        <w:t>industrije</w:t>
      </w:r>
      <w:bookmarkEnd w:id="56"/>
      <w:r w:rsidRPr="00BE6367">
        <w:t xml:space="preserve"> </w:t>
      </w:r>
    </w:p>
    <w:p w:rsidR="007C42D2" w:rsidRDefault="007C42D2" w:rsidP="007C42D2">
      <w:r>
        <w:t>Zagrebačka županija je osnivač tvrtke Županijske ceste Zagrebačke županije d.o.o. u čijem je vlasništvu jedan objekt u sektoru industrije</w:t>
      </w:r>
      <w:r w:rsidR="002644DA">
        <w:t xml:space="preserve"> -</w:t>
      </w:r>
      <w:r>
        <w:t xml:space="preserve"> Asfaltna baza u </w:t>
      </w:r>
      <w:proofErr w:type="spellStart"/>
      <w:r>
        <w:t>Gradecu</w:t>
      </w:r>
      <w:proofErr w:type="spellEnd"/>
      <w:r>
        <w:t xml:space="preserve">.  </w:t>
      </w:r>
    </w:p>
    <w:p w:rsidR="007C42D2" w:rsidRDefault="007C42D2" w:rsidP="00592BC7"/>
    <w:p w:rsidR="002644DA" w:rsidRDefault="002644DA" w:rsidP="002644DA">
      <w:r w:rsidRPr="00422131">
        <w:rPr>
          <w:rFonts w:cs="Calibri"/>
        </w:rPr>
        <w:t xml:space="preserve">Asfaltna baza ima </w:t>
      </w:r>
      <w:r>
        <w:rPr>
          <w:rFonts w:cs="Calibri"/>
        </w:rPr>
        <w:t xml:space="preserve">godišnju potrošnju toplinske energije </w:t>
      </w:r>
      <w:r w:rsidR="009C2337">
        <w:rPr>
          <w:rFonts w:cs="Calibri"/>
        </w:rPr>
        <w:t xml:space="preserve">od </w:t>
      </w:r>
      <w:r>
        <w:rPr>
          <w:rFonts w:cs="Calibri"/>
        </w:rPr>
        <w:t xml:space="preserve">4 652 033 </w:t>
      </w:r>
      <w:proofErr w:type="spellStart"/>
      <w:r>
        <w:rPr>
          <w:rFonts w:cs="Calibri"/>
        </w:rPr>
        <w:t>kWh</w:t>
      </w:r>
      <w:proofErr w:type="spellEnd"/>
      <w:r w:rsidR="009C2337">
        <w:rPr>
          <w:rFonts w:cs="Calibri"/>
        </w:rPr>
        <w:t xml:space="preserve"> te </w:t>
      </w:r>
      <w:r w:rsidR="009C2337" w:rsidRPr="00422131">
        <w:rPr>
          <w:rFonts w:cs="Calibri"/>
        </w:rPr>
        <w:t xml:space="preserve">potrošnju </w:t>
      </w:r>
      <w:r w:rsidR="009C2337">
        <w:rPr>
          <w:rFonts w:cs="Calibri"/>
        </w:rPr>
        <w:t xml:space="preserve">električne energije od 139 935 </w:t>
      </w:r>
      <w:proofErr w:type="spellStart"/>
      <w:r w:rsidR="009C2337">
        <w:rPr>
          <w:rFonts w:cs="Calibri"/>
        </w:rPr>
        <w:t>kWh</w:t>
      </w:r>
      <w:proofErr w:type="spellEnd"/>
      <w:r w:rsidRPr="00422131">
        <w:rPr>
          <w:rFonts w:cs="Calibri"/>
        </w:rPr>
        <w:t>. Ukupna potrošnja energije Asfaltne baze iznosi 17,25 TJ.</w:t>
      </w:r>
    </w:p>
    <w:p w:rsidR="002644DA" w:rsidRPr="00885A5E" w:rsidRDefault="002644DA" w:rsidP="00592BC7"/>
    <w:p w:rsidR="00885A5E" w:rsidRPr="00885A5E" w:rsidRDefault="00885A5E" w:rsidP="00592BC7">
      <w:r w:rsidRPr="00885A5E">
        <w:t>Energija se koristi u svrhu proizvodnje asfalta za potrebe izgradnje i rekonstrukcije cesta. Obzirom na izrazito visoku potrošnju toplinske energije, ovaj proizv</w:t>
      </w:r>
      <w:r>
        <w:t xml:space="preserve">odni pogon se razmatra zasebno te predstavlja jedini objekt ovoga tipa u nadležnosti Zagrebačke županije. </w:t>
      </w:r>
    </w:p>
    <w:p w:rsidR="00C944FD" w:rsidRDefault="00C944FD" w:rsidP="00592BC7"/>
    <w:p w:rsidR="006F4C4A" w:rsidRPr="00592BC7" w:rsidRDefault="006F4C4A" w:rsidP="00592BC7"/>
    <w:p w:rsidR="00774C4A" w:rsidRDefault="005C099A" w:rsidP="009B7A49">
      <w:pPr>
        <w:pStyle w:val="Naslov1"/>
        <w:tabs>
          <w:tab w:val="clear" w:pos="6912"/>
        </w:tabs>
        <w:rPr>
          <w:lang w:val="hr-HR"/>
        </w:rPr>
      </w:pPr>
      <w:bookmarkStart w:id="57" w:name="_Toc264372450"/>
      <w:r>
        <w:br w:type="page"/>
      </w:r>
      <w:bookmarkStart w:id="58" w:name="_Toc468717421"/>
      <w:bookmarkEnd w:id="57"/>
      <w:r w:rsidR="000F7B58">
        <w:rPr>
          <w:lang w:val="hr-HR"/>
        </w:rPr>
        <w:lastRenderedPageBreak/>
        <w:t>DUGOROČNI CILJEVI I POKAZATELJI ZA POBOLJŠANJE ENERGETSKE UČINKOVITOSTI</w:t>
      </w:r>
      <w:bookmarkEnd w:id="58"/>
      <w:r w:rsidR="00BC1AA2" w:rsidRPr="00C84E1B">
        <w:t xml:space="preserve"> </w:t>
      </w:r>
    </w:p>
    <w:p w:rsidR="00CD5AE9" w:rsidRDefault="00CD5AE9" w:rsidP="003B52F6">
      <w:r>
        <w:t xml:space="preserve">Dugoročni cilj energetske učinkovitosti </w:t>
      </w:r>
      <w:r w:rsidR="00AA0066">
        <w:t>Zagrebač</w:t>
      </w:r>
      <w:r>
        <w:t>ke županije u prvom redu je integralna</w:t>
      </w:r>
      <w:r w:rsidR="00B37780">
        <w:t xml:space="preserve"> energetska</w:t>
      </w:r>
      <w:r>
        <w:t xml:space="preserve"> obnova objekata javnih ustanova koja osim građevinskih zahvata podrazumijeva i rekonstrukciju </w:t>
      </w:r>
      <w:r w:rsidR="003502C5">
        <w:t xml:space="preserve">postojećih </w:t>
      </w:r>
      <w:r>
        <w:t>kotlovnica na biomasu te rekonstrukciju unutarnje rasvjete.</w:t>
      </w:r>
    </w:p>
    <w:p w:rsidR="00CD5AE9" w:rsidRDefault="00CD5AE9" w:rsidP="003B52F6"/>
    <w:p w:rsidR="00AD743F" w:rsidRDefault="00001F7E" w:rsidP="00AD743F">
      <w:r>
        <w:t xml:space="preserve">Dugoročni cilj energetskih ušteda </w:t>
      </w:r>
      <w:r w:rsidR="00AD743F">
        <w:t xml:space="preserve">predstavlja sumu svih planiranih ušteda navedenih u </w:t>
      </w:r>
      <w:r w:rsidR="009F2F01">
        <w:t xml:space="preserve">poglavlju 5. </w:t>
      </w:r>
      <w:r w:rsidR="00AD743F">
        <w:t>Akcijsko</w:t>
      </w:r>
      <w:r w:rsidR="009F2F01">
        <w:t>g</w:t>
      </w:r>
      <w:r w:rsidR="00AD743F">
        <w:t xml:space="preserve"> plan</w:t>
      </w:r>
      <w:r w:rsidR="009F2F01">
        <w:t>a,</w:t>
      </w:r>
      <w:r w:rsidR="00AD743F">
        <w:t xml:space="preserve"> </w:t>
      </w:r>
      <w:r w:rsidR="009F2F01">
        <w:t>a</w:t>
      </w:r>
      <w:r w:rsidR="00AD743F">
        <w:t xml:space="preserve"> izračunatih prema metodologiji. Cilj se </w:t>
      </w:r>
      <w:r w:rsidR="00906604">
        <w:t xml:space="preserve">prvenstveno </w:t>
      </w:r>
      <w:r>
        <w:t xml:space="preserve">odnosi na sektor </w:t>
      </w:r>
      <w:proofErr w:type="spellStart"/>
      <w:r>
        <w:t>zgradarstva</w:t>
      </w:r>
      <w:proofErr w:type="spellEnd"/>
      <w:r w:rsidR="005A4E16">
        <w:t>,</w:t>
      </w:r>
      <w:r>
        <w:t xml:space="preserve"> </w:t>
      </w:r>
      <w:r w:rsidR="005A4E16">
        <w:t xml:space="preserve">na čiju energetsku potrošnju županija ima direktnog utjecaja, i to na </w:t>
      </w:r>
      <w:r>
        <w:t xml:space="preserve">zgrade koje su u vlasništvu </w:t>
      </w:r>
      <w:r w:rsidR="00AA0066">
        <w:t>Zagrebač</w:t>
      </w:r>
      <w:r>
        <w:t>ke župa</w:t>
      </w:r>
      <w:r w:rsidR="00915F3A">
        <w:t>n</w:t>
      </w:r>
      <w:r w:rsidR="00AD743F">
        <w:t>ije ili im je županija osnivač</w:t>
      </w:r>
      <w:r w:rsidR="00F30ABC">
        <w:t xml:space="preserve"> te na manji broj mjera nevezanih uz sektor </w:t>
      </w:r>
      <w:proofErr w:type="spellStart"/>
      <w:r w:rsidR="00F30ABC">
        <w:t>zgradarstva</w:t>
      </w:r>
      <w:proofErr w:type="spellEnd"/>
      <w:r w:rsidR="00AD743F">
        <w:t>.</w:t>
      </w:r>
      <w:r w:rsidR="009F2F01">
        <w:t xml:space="preserve"> Sažeti prikaz identificiranih mjera sa energetskim uštedama prikazan je u tablici 4.1. </w:t>
      </w:r>
    </w:p>
    <w:p w:rsidR="009F2F01" w:rsidRDefault="009F2F01" w:rsidP="00AD743F"/>
    <w:p w:rsidR="009D5AAC" w:rsidRDefault="00F30ABC" w:rsidP="00F30ABC">
      <w:pPr>
        <w:pStyle w:val="Opisslike"/>
        <w:rPr>
          <w:b w:val="0"/>
          <w:lang w:val="hr-HR"/>
        </w:rPr>
      </w:pPr>
      <w:bookmarkStart w:id="59" w:name="_Toc466034801"/>
      <w:bookmarkStart w:id="60" w:name="_Toc468717752"/>
      <w:r>
        <w:t xml:space="preserve">Tablica </w:t>
      </w:r>
      <w:r>
        <w:fldChar w:fldCharType="begin"/>
      </w:r>
      <w:r>
        <w:instrText xml:space="preserve"> STYLEREF 1 \s </w:instrText>
      </w:r>
      <w:r>
        <w:fldChar w:fldCharType="separate"/>
      </w:r>
      <w:r w:rsidR="00D07188">
        <w:rPr>
          <w:noProof/>
        </w:rPr>
        <w:t>4</w:t>
      </w:r>
      <w:r>
        <w:fldChar w:fldCharType="end"/>
      </w:r>
      <w:r>
        <w:t>.</w:t>
      </w:r>
      <w:r>
        <w:fldChar w:fldCharType="begin"/>
      </w:r>
      <w:r>
        <w:instrText xml:space="preserve"> SEQ Tablica \* ARABIC \s 1 </w:instrText>
      </w:r>
      <w:r>
        <w:fldChar w:fldCharType="separate"/>
      </w:r>
      <w:r w:rsidR="00D07188">
        <w:rPr>
          <w:noProof/>
        </w:rPr>
        <w:t>1</w:t>
      </w:r>
      <w:r>
        <w:fldChar w:fldCharType="end"/>
      </w:r>
      <w:r>
        <w:rPr>
          <w:lang w:val="en-US"/>
        </w:rPr>
        <w:t xml:space="preserve"> </w:t>
      </w:r>
      <w:r w:rsidRPr="00F30ABC">
        <w:rPr>
          <w:b w:val="0"/>
          <w:lang w:val="hr-HR"/>
        </w:rPr>
        <w:t>Sažeti prikaz identificiranih mjera i energetskih ušteda</w:t>
      </w:r>
      <w:bookmarkEnd w:id="59"/>
      <w:bookmarkEnd w:id="60"/>
    </w:p>
    <w:tbl>
      <w:tblPr>
        <w:tblW w:w="9720" w:type="dxa"/>
        <w:tblInd w:w="108" w:type="dxa"/>
        <w:tblLook w:val="04A0" w:firstRow="1" w:lastRow="0" w:firstColumn="1" w:lastColumn="0" w:noHBand="0" w:noVBand="1"/>
      </w:tblPr>
      <w:tblGrid>
        <w:gridCol w:w="580"/>
        <w:gridCol w:w="6320"/>
        <w:gridCol w:w="1616"/>
        <w:gridCol w:w="1204"/>
      </w:tblGrid>
      <w:tr w:rsidR="00360286" w:rsidRPr="00360286" w:rsidTr="001A6201">
        <w:trPr>
          <w:trHeight w:val="635"/>
        </w:trPr>
        <w:tc>
          <w:tcPr>
            <w:tcW w:w="580" w:type="dxa"/>
            <w:tcBorders>
              <w:top w:val="single" w:sz="4" w:space="0" w:color="auto"/>
              <w:left w:val="single" w:sz="4" w:space="0" w:color="auto"/>
              <w:bottom w:val="single" w:sz="4" w:space="0" w:color="auto"/>
              <w:right w:val="single" w:sz="4" w:space="0" w:color="auto"/>
            </w:tcBorders>
            <w:shd w:val="clear" w:color="000000" w:fill="8DB3E2"/>
            <w:vAlign w:val="center"/>
            <w:hideMark/>
          </w:tcPr>
          <w:p w:rsidR="00360286" w:rsidRPr="00360286" w:rsidRDefault="00360286" w:rsidP="00360286">
            <w:pPr>
              <w:tabs>
                <w:tab w:val="clear" w:pos="720"/>
                <w:tab w:val="clear" w:pos="6912"/>
              </w:tabs>
              <w:jc w:val="left"/>
              <w:rPr>
                <w:rFonts w:cs="Calibri"/>
                <w:color w:val="000000"/>
                <w:lang w:eastAsia="hr-HR"/>
              </w:rPr>
            </w:pPr>
            <w:r w:rsidRPr="00360286">
              <w:rPr>
                <w:rFonts w:cs="Calibri"/>
                <w:color w:val="000000"/>
                <w:lang w:eastAsia="hr-HR"/>
              </w:rPr>
              <w:t>R. br.</w:t>
            </w:r>
          </w:p>
        </w:tc>
        <w:tc>
          <w:tcPr>
            <w:tcW w:w="6320" w:type="dxa"/>
            <w:tcBorders>
              <w:top w:val="single" w:sz="4" w:space="0" w:color="auto"/>
              <w:left w:val="nil"/>
              <w:bottom w:val="single" w:sz="4" w:space="0" w:color="auto"/>
              <w:right w:val="single" w:sz="4" w:space="0" w:color="auto"/>
            </w:tcBorders>
            <w:shd w:val="clear" w:color="000000" w:fill="8DB3E2"/>
            <w:vAlign w:val="center"/>
            <w:hideMark/>
          </w:tcPr>
          <w:p w:rsidR="00360286" w:rsidRPr="00360286" w:rsidRDefault="00360286" w:rsidP="00360286">
            <w:pPr>
              <w:tabs>
                <w:tab w:val="clear" w:pos="720"/>
                <w:tab w:val="clear" w:pos="6912"/>
              </w:tabs>
              <w:jc w:val="center"/>
              <w:rPr>
                <w:rFonts w:cs="Calibri"/>
                <w:color w:val="000000"/>
                <w:lang w:eastAsia="hr-HR"/>
              </w:rPr>
            </w:pPr>
            <w:r w:rsidRPr="00360286">
              <w:rPr>
                <w:rFonts w:cs="Calibri"/>
                <w:color w:val="000000"/>
                <w:lang w:eastAsia="hr-HR"/>
              </w:rPr>
              <w:t>Naziv mjere</w:t>
            </w:r>
          </w:p>
        </w:tc>
        <w:tc>
          <w:tcPr>
            <w:tcW w:w="1860" w:type="dxa"/>
            <w:tcBorders>
              <w:top w:val="single" w:sz="4" w:space="0" w:color="auto"/>
              <w:left w:val="nil"/>
              <w:bottom w:val="single" w:sz="4" w:space="0" w:color="auto"/>
              <w:right w:val="single" w:sz="4" w:space="0" w:color="auto"/>
            </w:tcBorders>
            <w:shd w:val="clear" w:color="000000" w:fill="8DB3E2"/>
            <w:vAlign w:val="center"/>
            <w:hideMark/>
          </w:tcPr>
          <w:p w:rsidR="00360286" w:rsidRPr="00360286" w:rsidRDefault="00360286" w:rsidP="00360286">
            <w:pPr>
              <w:tabs>
                <w:tab w:val="clear" w:pos="720"/>
                <w:tab w:val="clear" w:pos="6912"/>
              </w:tabs>
              <w:jc w:val="center"/>
              <w:rPr>
                <w:rFonts w:cs="Calibri"/>
                <w:color w:val="000000"/>
                <w:lang w:eastAsia="hr-HR"/>
              </w:rPr>
            </w:pPr>
            <w:r w:rsidRPr="00360286">
              <w:rPr>
                <w:rFonts w:cs="Calibri"/>
                <w:color w:val="000000"/>
                <w:lang w:eastAsia="hr-HR"/>
              </w:rPr>
              <w:t>Smanjenje emisije CO</w:t>
            </w:r>
            <w:r w:rsidRPr="00360286">
              <w:rPr>
                <w:rFonts w:cs="Calibri"/>
                <w:color w:val="000000"/>
                <w:vertAlign w:val="subscript"/>
                <w:lang w:eastAsia="hr-HR"/>
              </w:rPr>
              <w:t>2</w:t>
            </w:r>
            <w:r w:rsidRPr="00360286">
              <w:rPr>
                <w:rFonts w:cs="Calibri"/>
                <w:color w:val="000000"/>
                <w:lang w:eastAsia="hr-HR"/>
              </w:rPr>
              <w:t xml:space="preserve"> (t)</w:t>
            </w:r>
          </w:p>
        </w:tc>
        <w:tc>
          <w:tcPr>
            <w:tcW w:w="960" w:type="dxa"/>
            <w:tcBorders>
              <w:top w:val="single" w:sz="4" w:space="0" w:color="auto"/>
              <w:left w:val="nil"/>
              <w:bottom w:val="single" w:sz="4" w:space="0" w:color="auto"/>
              <w:right w:val="single" w:sz="4" w:space="0" w:color="auto"/>
            </w:tcBorders>
            <w:shd w:val="clear" w:color="000000" w:fill="8DB3E2"/>
            <w:vAlign w:val="center"/>
            <w:hideMark/>
          </w:tcPr>
          <w:p w:rsidR="00360286" w:rsidRPr="00360286" w:rsidRDefault="00360286" w:rsidP="00360286">
            <w:pPr>
              <w:tabs>
                <w:tab w:val="clear" w:pos="720"/>
                <w:tab w:val="clear" w:pos="6912"/>
              </w:tabs>
              <w:jc w:val="center"/>
              <w:rPr>
                <w:rFonts w:cs="Calibri"/>
                <w:color w:val="000000"/>
                <w:lang w:eastAsia="hr-HR"/>
              </w:rPr>
            </w:pPr>
            <w:r w:rsidRPr="00360286">
              <w:rPr>
                <w:rFonts w:cs="Calibri"/>
                <w:color w:val="000000"/>
                <w:lang w:eastAsia="hr-HR"/>
              </w:rPr>
              <w:t>Energetska ušteda (TJ)</w:t>
            </w:r>
          </w:p>
        </w:tc>
      </w:tr>
      <w:tr w:rsidR="00360286" w:rsidRPr="00360286" w:rsidTr="00360286">
        <w:trPr>
          <w:trHeight w:val="600"/>
        </w:trPr>
        <w:tc>
          <w:tcPr>
            <w:tcW w:w="580" w:type="dxa"/>
            <w:tcBorders>
              <w:top w:val="nil"/>
              <w:left w:val="single" w:sz="4" w:space="0" w:color="auto"/>
              <w:bottom w:val="single" w:sz="4" w:space="0" w:color="auto"/>
              <w:right w:val="single" w:sz="4" w:space="0" w:color="auto"/>
            </w:tcBorders>
            <w:shd w:val="clear" w:color="000000" w:fill="C6D9F1"/>
            <w:vAlign w:val="center"/>
            <w:hideMark/>
          </w:tcPr>
          <w:p w:rsidR="00360286" w:rsidRPr="00360286" w:rsidRDefault="00360286" w:rsidP="00360286">
            <w:pPr>
              <w:tabs>
                <w:tab w:val="clear" w:pos="720"/>
                <w:tab w:val="clear" w:pos="6912"/>
              </w:tabs>
              <w:rPr>
                <w:rFonts w:cs="Calibri"/>
                <w:color w:val="000000"/>
                <w:lang w:eastAsia="hr-HR"/>
              </w:rPr>
            </w:pPr>
            <w:r w:rsidRPr="00360286">
              <w:rPr>
                <w:rFonts w:cs="Calibri"/>
                <w:color w:val="000000"/>
                <w:lang w:eastAsia="hr-HR"/>
              </w:rPr>
              <w:t>1.</w:t>
            </w:r>
          </w:p>
        </w:tc>
        <w:tc>
          <w:tcPr>
            <w:tcW w:w="6320" w:type="dxa"/>
            <w:tcBorders>
              <w:top w:val="nil"/>
              <w:left w:val="nil"/>
              <w:bottom w:val="single" w:sz="4" w:space="0" w:color="auto"/>
              <w:right w:val="single" w:sz="4" w:space="0" w:color="auto"/>
            </w:tcBorders>
            <w:shd w:val="clear" w:color="000000" w:fill="C6D9F1"/>
            <w:vAlign w:val="center"/>
            <w:hideMark/>
          </w:tcPr>
          <w:p w:rsidR="00360286" w:rsidRPr="00360286" w:rsidRDefault="00360286" w:rsidP="00360286">
            <w:pPr>
              <w:tabs>
                <w:tab w:val="clear" w:pos="720"/>
                <w:tab w:val="clear" w:pos="6912"/>
              </w:tabs>
              <w:jc w:val="left"/>
              <w:rPr>
                <w:rFonts w:cs="Calibri"/>
                <w:color w:val="000000"/>
                <w:lang w:eastAsia="hr-HR"/>
              </w:rPr>
            </w:pPr>
            <w:r w:rsidRPr="00360286">
              <w:rPr>
                <w:rFonts w:cs="Calibri"/>
                <w:color w:val="000000"/>
                <w:lang w:eastAsia="hr-HR"/>
              </w:rPr>
              <w:t>Sustavno gospodarenje energijom u zgradama javne namjene Zagrebačke županije korištenjem ISGE sustava</w:t>
            </w:r>
          </w:p>
        </w:tc>
        <w:tc>
          <w:tcPr>
            <w:tcW w:w="1860" w:type="dxa"/>
            <w:tcBorders>
              <w:top w:val="nil"/>
              <w:left w:val="nil"/>
              <w:bottom w:val="single" w:sz="4" w:space="0" w:color="auto"/>
              <w:right w:val="single" w:sz="4" w:space="0" w:color="auto"/>
            </w:tcBorders>
            <w:shd w:val="clear" w:color="auto" w:fill="auto"/>
            <w:vAlign w:val="center"/>
            <w:hideMark/>
          </w:tcPr>
          <w:p w:rsidR="00360286" w:rsidRPr="00360286" w:rsidRDefault="00360286" w:rsidP="00360286">
            <w:pPr>
              <w:tabs>
                <w:tab w:val="clear" w:pos="720"/>
                <w:tab w:val="clear" w:pos="6912"/>
              </w:tabs>
              <w:jc w:val="right"/>
              <w:rPr>
                <w:rFonts w:cs="Calibri"/>
                <w:color w:val="000000"/>
                <w:lang w:eastAsia="hr-HR"/>
              </w:rPr>
            </w:pPr>
            <w:r w:rsidRPr="00360286">
              <w:rPr>
                <w:rFonts w:cs="Calibri"/>
                <w:color w:val="000000"/>
                <w:lang w:eastAsia="hr-HR"/>
              </w:rPr>
              <w:t>0</w:t>
            </w:r>
          </w:p>
        </w:tc>
        <w:tc>
          <w:tcPr>
            <w:tcW w:w="960" w:type="dxa"/>
            <w:tcBorders>
              <w:top w:val="nil"/>
              <w:left w:val="nil"/>
              <w:bottom w:val="single" w:sz="4" w:space="0" w:color="auto"/>
              <w:right w:val="single" w:sz="4" w:space="0" w:color="auto"/>
            </w:tcBorders>
            <w:shd w:val="clear" w:color="auto" w:fill="auto"/>
            <w:vAlign w:val="center"/>
            <w:hideMark/>
          </w:tcPr>
          <w:p w:rsidR="00360286" w:rsidRPr="00360286" w:rsidRDefault="00360286" w:rsidP="00360286">
            <w:pPr>
              <w:tabs>
                <w:tab w:val="clear" w:pos="720"/>
                <w:tab w:val="clear" w:pos="6912"/>
              </w:tabs>
              <w:jc w:val="right"/>
              <w:rPr>
                <w:rFonts w:cs="Calibri"/>
                <w:color w:val="000000"/>
                <w:lang w:eastAsia="hr-HR"/>
              </w:rPr>
            </w:pPr>
            <w:r w:rsidRPr="00360286">
              <w:rPr>
                <w:rFonts w:cs="Calibri"/>
                <w:color w:val="000000"/>
                <w:lang w:eastAsia="hr-HR"/>
              </w:rPr>
              <w:t>0</w:t>
            </w:r>
          </w:p>
        </w:tc>
      </w:tr>
      <w:tr w:rsidR="00360286" w:rsidRPr="00360286" w:rsidTr="00360286">
        <w:trPr>
          <w:trHeight w:val="300"/>
        </w:trPr>
        <w:tc>
          <w:tcPr>
            <w:tcW w:w="580" w:type="dxa"/>
            <w:tcBorders>
              <w:top w:val="nil"/>
              <w:left w:val="single" w:sz="4" w:space="0" w:color="auto"/>
              <w:bottom w:val="single" w:sz="4" w:space="0" w:color="auto"/>
              <w:right w:val="single" w:sz="4" w:space="0" w:color="auto"/>
            </w:tcBorders>
            <w:shd w:val="clear" w:color="000000" w:fill="C6D9F1"/>
            <w:vAlign w:val="center"/>
            <w:hideMark/>
          </w:tcPr>
          <w:p w:rsidR="00360286" w:rsidRPr="00360286" w:rsidRDefault="00360286" w:rsidP="00360286">
            <w:pPr>
              <w:tabs>
                <w:tab w:val="clear" w:pos="720"/>
                <w:tab w:val="clear" w:pos="6912"/>
              </w:tabs>
              <w:rPr>
                <w:rFonts w:cs="Calibri"/>
                <w:color w:val="000000"/>
                <w:lang w:eastAsia="hr-HR"/>
              </w:rPr>
            </w:pPr>
            <w:r w:rsidRPr="00360286">
              <w:rPr>
                <w:rFonts w:cs="Calibri"/>
                <w:color w:val="000000"/>
                <w:lang w:eastAsia="hr-HR"/>
              </w:rPr>
              <w:t>2.</w:t>
            </w:r>
          </w:p>
        </w:tc>
        <w:tc>
          <w:tcPr>
            <w:tcW w:w="6320" w:type="dxa"/>
            <w:tcBorders>
              <w:top w:val="nil"/>
              <w:left w:val="nil"/>
              <w:bottom w:val="single" w:sz="4" w:space="0" w:color="auto"/>
              <w:right w:val="single" w:sz="4" w:space="0" w:color="auto"/>
            </w:tcBorders>
            <w:shd w:val="clear" w:color="000000" w:fill="C6D9F1"/>
            <w:vAlign w:val="center"/>
            <w:hideMark/>
          </w:tcPr>
          <w:p w:rsidR="00360286" w:rsidRPr="00360286" w:rsidRDefault="00360286" w:rsidP="00360286">
            <w:pPr>
              <w:tabs>
                <w:tab w:val="clear" w:pos="720"/>
                <w:tab w:val="clear" w:pos="6912"/>
              </w:tabs>
              <w:jc w:val="left"/>
              <w:rPr>
                <w:rFonts w:cs="Calibri"/>
                <w:color w:val="000000"/>
                <w:lang w:eastAsia="hr-HR"/>
              </w:rPr>
            </w:pPr>
            <w:r w:rsidRPr="00360286">
              <w:rPr>
                <w:rFonts w:cs="Calibri"/>
                <w:color w:val="000000"/>
                <w:lang w:eastAsia="hr-HR"/>
              </w:rPr>
              <w:t>Promotivno-edukacijske aktivnosti</w:t>
            </w:r>
          </w:p>
        </w:tc>
        <w:tc>
          <w:tcPr>
            <w:tcW w:w="1860" w:type="dxa"/>
            <w:tcBorders>
              <w:top w:val="nil"/>
              <w:left w:val="nil"/>
              <w:bottom w:val="single" w:sz="4" w:space="0" w:color="auto"/>
              <w:right w:val="single" w:sz="4" w:space="0" w:color="auto"/>
            </w:tcBorders>
            <w:shd w:val="clear" w:color="auto" w:fill="auto"/>
            <w:vAlign w:val="center"/>
            <w:hideMark/>
          </w:tcPr>
          <w:p w:rsidR="00360286" w:rsidRPr="00360286" w:rsidRDefault="00360286" w:rsidP="00360286">
            <w:pPr>
              <w:tabs>
                <w:tab w:val="clear" w:pos="720"/>
                <w:tab w:val="clear" w:pos="6912"/>
              </w:tabs>
              <w:jc w:val="right"/>
              <w:rPr>
                <w:rFonts w:cs="Calibri"/>
                <w:color w:val="000000"/>
                <w:lang w:eastAsia="hr-HR"/>
              </w:rPr>
            </w:pPr>
            <w:r w:rsidRPr="00360286">
              <w:rPr>
                <w:rFonts w:cs="Calibri"/>
                <w:color w:val="000000"/>
                <w:lang w:eastAsia="hr-HR"/>
              </w:rPr>
              <w:t>0</w:t>
            </w:r>
          </w:p>
        </w:tc>
        <w:tc>
          <w:tcPr>
            <w:tcW w:w="960" w:type="dxa"/>
            <w:tcBorders>
              <w:top w:val="nil"/>
              <w:left w:val="nil"/>
              <w:bottom w:val="single" w:sz="4" w:space="0" w:color="auto"/>
              <w:right w:val="single" w:sz="4" w:space="0" w:color="auto"/>
            </w:tcBorders>
            <w:shd w:val="clear" w:color="auto" w:fill="auto"/>
            <w:vAlign w:val="center"/>
            <w:hideMark/>
          </w:tcPr>
          <w:p w:rsidR="00360286" w:rsidRPr="00360286" w:rsidRDefault="00360286" w:rsidP="00360286">
            <w:pPr>
              <w:tabs>
                <w:tab w:val="clear" w:pos="720"/>
                <w:tab w:val="clear" w:pos="6912"/>
              </w:tabs>
              <w:jc w:val="right"/>
              <w:rPr>
                <w:rFonts w:cs="Calibri"/>
                <w:color w:val="000000"/>
                <w:lang w:eastAsia="hr-HR"/>
              </w:rPr>
            </w:pPr>
            <w:r w:rsidRPr="00360286">
              <w:rPr>
                <w:rFonts w:cs="Calibri"/>
                <w:color w:val="000000"/>
                <w:lang w:eastAsia="hr-HR"/>
              </w:rPr>
              <w:t>0</w:t>
            </w:r>
          </w:p>
        </w:tc>
      </w:tr>
      <w:tr w:rsidR="00360286" w:rsidRPr="00360286" w:rsidTr="00360286">
        <w:trPr>
          <w:trHeight w:val="900"/>
        </w:trPr>
        <w:tc>
          <w:tcPr>
            <w:tcW w:w="580" w:type="dxa"/>
            <w:tcBorders>
              <w:top w:val="nil"/>
              <w:left w:val="single" w:sz="4" w:space="0" w:color="auto"/>
              <w:bottom w:val="single" w:sz="4" w:space="0" w:color="auto"/>
              <w:right w:val="single" w:sz="4" w:space="0" w:color="auto"/>
            </w:tcBorders>
            <w:shd w:val="clear" w:color="000000" w:fill="C6D9F1"/>
            <w:vAlign w:val="center"/>
            <w:hideMark/>
          </w:tcPr>
          <w:p w:rsidR="00360286" w:rsidRPr="00360286" w:rsidRDefault="00360286" w:rsidP="00360286">
            <w:pPr>
              <w:tabs>
                <w:tab w:val="clear" w:pos="720"/>
                <w:tab w:val="clear" w:pos="6912"/>
              </w:tabs>
              <w:rPr>
                <w:rFonts w:cs="Calibri"/>
                <w:color w:val="000000"/>
                <w:lang w:eastAsia="hr-HR"/>
              </w:rPr>
            </w:pPr>
            <w:r w:rsidRPr="00360286">
              <w:rPr>
                <w:rFonts w:cs="Calibri"/>
                <w:color w:val="000000"/>
                <w:lang w:eastAsia="hr-HR"/>
              </w:rPr>
              <w:t>3.</w:t>
            </w:r>
          </w:p>
        </w:tc>
        <w:tc>
          <w:tcPr>
            <w:tcW w:w="6320" w:type="dxa"/>
            <w:tcBorders>
              <w:top w:val="nil"/>
              <w:left w:val="nil"/>
              <w:bottom w:val="single" w:sz="4" w:space="0" w:color="auto"/>
              <w:right w:val="single" w:sz="4" w:space="0" w:color="auto"/>
            </w:tcBorders>
            <w:shd w:val="clear" w:color="000000" w:fill="C6D9F1"/>
            <w:vAlign w:val="center"/>
            <w:hideMark/>
          </w:tcPr>
          <w:p w:rsidR="00360286" w:rsidRPr="00360286" w:rsidRDefault="00360286" w:rsidP="00360286">
            <w:pPr>
              <w:tabs>
                <w:tab w:val="clear" w:pos="720"/>
                <w:tab w:val="clear" w:pos="6912"/>
              </w:tabs>
              <w:jc w:val="left"/>
              <w:rPr>
                <w:rFonts w:cs="Calibri"/>
                <w:color w:val="000000"/>
                <w:lang w:eastAsia="hr-HR"/>
              </w:rPr>
            </w:pPr>
            <w:r w:rsidRPr="00360286">
              <w:rPr>
                <w:rFonts w:cs="Calibri"/>
                <w:color w:val="000000"/>
                <w:lang w:eastAsia="hr-HR"/>
              </w:rPr>
              <w:t>Provedba energetskih pregleda i izdavanje energetskih certifikata za zgrade javne namjene u nadležnosti Zagrebačke županije</w:t>
            </w:r>
          </w:p>
        </w:tc>
        <w:tc>
          <w:tcPr>
            <w:tcW w:w="1860" w:type="dxa"/>
            <w:tcBorders>
              <w:top w:val="nil"/>
              <w:left w:val="nil"/>
              <w:bottom w:val="single" w:sz="4" w:space="0" w:color="auto"/>
              <w:right w:val="single" w:sz="4" w:space="0" w:color="auto"/>
            </w:tcBorders>
            <w:shd w:val="clear" w:color="auto" w:fill="auto"/>
            <w:vAlign w:val="center"/>
            <w:hideMark/>
          </w:tcPr>
          <w:p w:rsidR="00360286" w:rsidRPr="00360286" w:rsidRDefault="00360286" w:rsidP="00360286">
            <w:pPr>
              <w:tabs>
                <w:tab w:val="clear" w:pos="720"/>
                <w:tab w:val="clear" w:pos="6912"/>
              </w:tabs>
              <w:jc w:val="right"/>
              <w:rPr>
                <w:rFonts w:cs="Calibri"/>
                <w:color w:val="000000"/>
                <w:lang w:eastAsia="hr-HR"/>
              </w:rPr>
            </w:pPr>
            <w:r w:rsidRPr="00360286">
              <w:rPr>
                <w:rFonts w:cs="Calibri"/>
                <w:color w:val="000000"/>
                <w:lang w:eastAsia="hr-HR"/>
              </w:rPr>
              <w:t>7,11</w:t>
            </w:r>
          </w:p>
        </w:tc>
        <w:tc>
          <w:tcPr>
            <w:tcW w:w="960" w:type="dxa"/>
            <w:tcBorders>
              <w:top w:val="nil"/>
              <w:left w:val="nil"/>
              <w:bottom w:val="single" w:sz="4" w:space="0" w:color="auto"/>
              <w:right w:val="single" w:sz="4" w:space="0" w:color="auto"/>
            </w:tcBorders>
            <w:shd w:val="clear" w:color="auto" w:fill="auto"/>
            <w:vAlign w:val="center"/>
            <w:hideMark/>
          </w:tcPr>
          <w:p w:rsidR="00360286" w:rsidRPr="00360286" w:rsidRDefault="00360286" w:rsidP="00360286">
            <w:pPr>
              <w:tabs>
                <w:tab w:val="clear" w:pos="720"/>
                <w:tab w:val="clear" w:pos="6912"/>
              </w:tabs>
              <w:jc w:val="right"/>
              <w:rPr>
                <w:rFonts w:cs="Calibri"/>
                <w:color w:val="000000"/>
                <w:lang w:eastAsia="hr-HR"/>
              </w:rPr>
            </w:pPr>
            <w:r w:rsidRPr="00360286">
              <w:rPr>
                <w:rFonts w:cs="Calibri"/>
                <w:color w:val="000000"/>
                <w:lang w:eastAsia="hr-HR"/>
              </w:rPr>
              <w:t>0,12</w:t>
            </w:r>
          </w:p>
        </w:tc>
      </w:tr>
      <w:tr w:rsidR="00360286" w:rsidRPr="00360286" w:rsidTr="00360286">
        <w:trPr>
          <w:trHeight w:val="600"/>
        </w:trPr>
        <w:tc>
          <w:tcPr>
            <w:tcW w:w="580" w:type="dxa"/>
            <w:tcBorders>
              <w:top w:val="nil"/>
              <w:left w:val="single" w:sz="4" w:space="0" w:color="auto"/>
              <w:bottom w:val="single" w:sz="4" w:space="0" w:color="auto"/>
              <w:right w:val="single" w:sz="4" w:space="0" w:color="auto"/>
            </w:tcBorders>
            <w:shd w:val="clear" w:color="000000" w:fill="C6D9F1"/>
            <w:vAlign w:val="center"/>
            <w:hideMark/>
          </w:tcPr>
          <w:p w:rsidR="00360286" w:rsidRPr="00360286" w:rsidRDefault="00360286" w:rsidP="00360286">
            <w:pPr>
              <w:tabs>
                <w:tab w:val="clear" w:pos="720"/>
                <w:tab w:val="clear" w:pos="6912"/>
              </w:tabs>
              <w:rPr>
                <w:rFonts w:cs="Calibri"/>
                <w:color w:val="000000"/>
                <w:lang w:eastAsia="hr-HR"/>
              </w:rPr>
            </w:pPr>
            <w:r w:rsidRPr="00360286">
              <w:rPr>
                <w:rFonts w:cs="Calibri"/>
                <w:color w:val="000000"/>
                <w:lang w:eastAsia="hr-HR"/>
              </w:rPr>
              <w:t>4.</w:t>
            </w:r>
          </w:p>
        </w:tc>
        <w:tc>
          <w:tcPr>
            <w:tcW w:w="6320" w:type="dxa"/>
            <w:tcBorders>
              <w:top w:val="nil"/>
              <w:left w:val="nil"/>
              <w:bottom w:val="single" w:sz="4" w:space="0" w:color="auto"/>
              <w:right w:val="single" w:sz="4" w:space="0" w:color="auto"/>
            </w:tcBorders>
            <w:shd w:val="clear" w:color="000000" w:fill="C6D9F1"/>
            <w:vAlign w:val="center"/>
            <w:hideMark/>
          </w:tcPr>
          <w:p w:rsidR="00360286" w:rsidRPr="00360286" w:rsidRDefault="00360286" w:rsidP="00360286">
            <w:pPr>
              <w:tabs>
                <w:tab w:val="clear" w:pos="720"/>
                <w:tab w:val="clear" w:pos="6912"/>
              </w:tabs>
              <w:jc w:val="left"/>
              <w:rPr>
                <w:rFonts w:cs="Calibri"/>
                <w:color w:val="000000"/>
                <w:lang w:eastAsia="hr-HR"/>
              </w:rPr>
            </w:pPr>
            <w:r w:rsidRPr="00360286">
              <w:rPr>
                <w:rFonts w:cs="Calibri"/>
                <w:color w:val="000000"/>
                <w:lang w:eastAsia="hr-HR"/>
              </w:rPr>
              <w:t>Izrada Dugoročne strategije poticanja ulaganja u obnovu fonda zgrada Zagrebačke županije</w:t>
            </w:r>
          </w:p>
        </w:tc>
        <w:tc>
          <w:tcPr>
            <w:tcW w:w="1860" w:type="dxa"/>
            <w:tcBorders>
              <w:top w:val="nil"/>
              <w:left w:val="nil"/>
              <w:bottom w:val="single" w:sz="4" w:space="0" w:color="auto"/>
              <w:right w:val="single" w:sz="4" w:space="0" w:color="auto"/>
            </w:tcBorders>
            <w:shd w:val="clear" w:color="auto" w:fill="auto"/>
            <w:vAlign w:val="center"/>
            <w:hideMark/>
          </w:tcPr>
          <w:p w:rsidR="00360286" w:rsidRPr="00360286" w:rsidRDefault="00360286" w:rsidP="00360286">
            <w:pPr>
              <w:tabs>
                <w:tab w:val="clear" w:pos="720"/>
                <w:tab w:val="clear" w:pos="6912"/>
              </w:tabs>
              <w:jc w:val="right"/>
              <w:rPr>
                <w:rFonts w:cs="Calibri"/>
                <w:color w:val="000000"/>
                <w:lang w:eastAsia="hr-HR"/>
              </w:rPr>
            </w:pPr>
            <w:r w:rsidRPr="00360286">
              <w:rPr>
                <w:rFonts w:cs="Calibri"/>
                <w:color w:val="000000"/>
                <w:lang w:eastAsia="hr-HR"/>
              </w:rPr>
              <w:t>0</w:t>
            </w:r>
          </w:p>
        </w:tc>
        <w:tc>
          <w:tcPr>
            <w:tcW w:w="960" w:type="dxa"/>
            <w:tcBorders>
              <w:top w:val="nil"/>
              <w:left w:val="nil"/>
              <w:bottom w:val="single" w:sz="4" w:space="0" w:color="auto"/>
              <w:right w:val="single" w:sz="4" w:space="0" w:color="auto"/>
            </w:tcBorders>
            <w:shd w:val="clear" w:color="auto" w:fill="auto"/>
            <w:vAlign w:val="center"/>
            <w:hideMark/>
          </w:tcPr>
          <w:p w:rsidR="00360286" w:rsidRPr="00360286" w:rsidRDefault="00360286" w:rsidP="00360286">
            <w:pPr>
              <w:tabs>
                <w:tab w:val="clear" w:pos="720"/>
                <w:tab w:val="clear" w:pos="6912"/>
              </w:tabs>
              <w:jc w:val="right"/>
              <w:rPr>
                <w:rFonts w:cs="Calibri"/>
                <w:color w:val="000000"/>
                <w:lang w:eastAsia="hr-HR"/>
              </w:rPr>
            </w:pPr>
            <w:r w:rsidRPr="00360286">
              <w:rPr>
                <w:rFonts w:cs="Calibri"/>
                <w:color w:val="000000"/>
                <w:lang w:eastAsia="hr-HR"/>
              </w:rPr>
              <w:t>0</w:t>
            </w:r>
          </w:p>
        </w:tc>
      </w:tr>
      <w:tr w:rsidR="00360286" w:rsidRPr="00360286" w:rsidTr="00360286">
        <w:trPr>
          <w:trHeight w:val="600"/>
        </w:trPr>
        <w:tc>
          <w:tcPr>
            <w:tcW w:w="580" w:type="dxa"/>
            <w:tcBorders>
              <w:top w:val="nil"/>
              <w:left w:val="single" w:sz="4" w:space="0" w:color="auto"/>
              <w:bottom w:val="single" w:sz="4" w:space="0" w:color="auto"/>
              <w:right w:val="single" w:sz="4" w:space="0" w:color="auto"/>
            </w:tcBorders>
            <w:shd w:val="clear" w:color="000000" w:fill="C6D9F1"/>
            <w:vAlign w:val="center"/>
            <w:hideMark/>
          </w:tcPr>
          <w:p w:rsidR="00360286" w:rsidRPr="00360286" w:rsidRDefault="00360286" w:rsidP="00360286">
            <w:pPr>
              <w:tabs>
                <w:tab w:val="clear" w:pos="720"/>
                <w:tab w:val="clear" w:pos="6912"/>
              </w:tabs>
              <w:rPr>
                <w:rFonts w:cs="Calibri"/>
                <w:color w:val="000000"/>
                <w:lang w:eastAsia="hr-HR"/>
              </w:rPr>
            </w:pPr>
            <w:r w:rsidRPr="00360286">
              <w:rPr>
                <w:rFonts w:cs="Calibri"/>
                <w:color w:val="000000"/>
                <w:lang w:eastAsia="hr-HR"/>
              </w:rPr>
              <w:t>5.</w:t>
            </w:r>
          </w:p>
        </w:tc>
        <w:tc>
          <w:tcPr>
            <w:tcW w:w="6320" w:type="dxa"/>
            <w:tcBorders>
              <w:top w:val="nil"/>
              <w:left w:val="nil"/>
              <w:bottom w:val="single" w:sz="4" w:space="0" w:color="auto"/>
              <w:right w:val="single" w:sz="4" w:space="0" w:color="auto"/>
            </w:tcBorders>
            <w:shd w:val="clear" w:color="000000" w:fill="C6D9F1"/>
            <w:vAlign w:val="center"/>
            <w:hideMark/>
          </w:tcPr>
          <w:p w:rsidR="00360286" w:rsidRPr="00360286" w:rsidRDefault="00360286" w:rsidP="00360286">
            <w:pPr>
              <w:tabs>
                <w:tab w:val="clear" w:pos="720"/>
                <w:tab w:val="clear" w:pos="6912"/>
              </w:tabs>
              <w:jc w:val="left"/>
              <w:rPr>
                <w:rFonts w:cs="Calibri"/>
                <w:color w:val="000000"/>
                <w:lang w:eastAsia="hr-HR"/>
              </w:rPr>
            </w:pPr>
            <w:r w:rsidRPr="00360286">
              <w:rPr>
                <w:rFonts w:cs="Calibri"/>
                <w:color w:val="000000"/>
                <w:lang w:eastAsia="hr-HR"/>
              </w:rPr>
              <w:t>Izrada projektne dokumentacije za energetsku obnove javnih zgrada</w:t>
            </w:r>
          </w:p>
        </w:tc>
        <w:tc>
          <w:tcPr>
            <w:tcW w:w="1860" w:type="dxa"/>
            <w:tcBorders>
              <w:top w:val="nil"/>
              <w:left w:val="nil"/>
              <w:bottom w:val="single" w:sz="4" w:space="0" w:color="auto"/>
              <w:right w:val="single" w:sz="4" w:space="0" w:color="auto"/>
            </w:tcBorders>
            <w:shd w:val="clear" w:color="auto" w:fill="auto"/>
            <w:vAlign w:val="center"/>
            <w:hideMark/>
          </w:tcPr>
          <w:p w:rsidR="00360286" w:rsidRPr="00360286" w:rsidRDefault="00360286" w:rsidP="00360286">
            <w:pPr>
              <w:tabs>
                <w:tab w:val="clear" w:pos="720"/>
                <w:tab w:val="clear" w:pos="6912"/>
              </w:tabs>
              <w:jc w:val="right"/>
              <w:rPr>
                <w:rFonts w:cs="Calibri"/>
                <w:color w:val="000000"/>
                <w:lang w:eastAsia="hr-HR"/>
              </w:rPr>
            </w:pPr>
            <w:r w:rsidRPr="00360286">
              <w:rPr>
                <w:rFonts w:cs="Calibri"/>
                <w:color w:val="000000"/>
                <w:lang w:eastAsia="hr-HR"/>
              </w:rPr>
              <w:t>0</w:t>
            </w:r>
          </w:p>
        </w:tc>
        <w:tc>
          <w:tcPr>
            <w:tcW w:w="960" w:type="dxa"/>
            <w:tcBorders>
              <w:top w:val="nil"/>
              <w:left w:val="nil"/>
              <w:bottom w:val="single" w:sz="4" w:space="0" w:color="auto"/>
              <w:right w:val="single" w:sz="4" w:space="0" w:color="auto"/>
            </w:tcBorders>
            <w:shd w:val="clear" w:color="auto" w:fill="auto"/>
            <w:vAlign w:val="center"/>
            <w:hideMark/>
          </w:tcPr>
          <w:p w:rsidR="00360286" w:rsidRPr="00360286" w:rsidRDefault="00360286" w:rsidP="00360286">
            <w:pPr>
              <w:tabs>
                <w:tab w:val="clear" w:pos="720"/>
                <w:tab w:val="clear" w:pos="6912"/>
              </w:tabs>
              <w:jc w:val="right"/>
              <w:rPr>
                <w:rFonts w:cs="Calibri"/>
                <w:color w:val="000000"/>
                <w:lang w:eastAsia="hr-HR"/>
              </w:rPr>
            </w:pPr>
            <w:r w:rsidRPr="00360286">
              <w:rPr>
                <w:rFonts w:cs="Calibri"/>
                <w:color w:val="000000"/>
                <w:lang w:eastAsia="hr-HR"/>
              </w:rPr>
              <w:t>0</w:t>
            </w:r>
          </w:p>
        </w:tc>
      </w:tr>
      <w:tr w:rsidR="00360286" w:rsidRPr="00360286" w:rsidTr="00360286">
        <w:trPr>
          <w:trHeight w:val="600"/>
        </w:trPr>
        <w:tc>
          <w:tcPr>
            <w:tcW w:w="580" w:type="dxa"/>
            <w:tcBorders>
              <w:top w:val="nil"/>
              <w:left w:val="single" w:sz="4" w:space="0" w:color="auto"/>
              <w:bottom w:val="single" w:sz="4" w:space="0" w:color="auto"/>
              <w:right w:val="single" w:sz="4" w:space="0" w:color="auto"/>
            </w:tcBorders>
            <w:shd w:val="clear" w:color="000000" w:fill="C6D9F1"/>
            <w:vAlign w:val="center"/>
            <w:hideMark/>
          </w:tcPr>
          <w:p w:rsidR="00360286" w:rsidRPr="00360286" w:rsidRDefault="00360286" w:rsidP="00360286">
            <w:pPr>
              <w:tabs>
                <w:tab w:val="clear" w:pos="720"/>
                <w:tab w:val="clear" w:pos="6912"/>
              </w:tabs>
              <w:rPr>
                <w:rFonts w:cs="Calibri"/>
                <w:color w:val="000000"/>
                <w:lang w:eastAsia="hr-HR"/>
              </w:rPr>
            </w:pPr>
            <w:r w:rsidRPr="00360286">
              <w:rPr>
                <w:rFonts w:cs="Calibri"/>
                <w:color w:val="000000"/>
                <w:lang w:eastAsia="hr-HR"/>
              </w:rPr>
              <w:t>6.</w:t>
            </w:r>
          </w:p>
        </w:tc>
        <w:tc>
          <w:tcPr>
            <w:tcW w:w="6320" w:type="dxa"/>
            <w:tcBorders>
              <w:top w:val="nil"/>
              <w:left w:val="nil"/>
              <w:bottom w:val="single" w:sz="4" w:space="0" w:color="auto"/>
              <w:right w:val="single" w:sz="4" w:space="0" w:color="auto"/>
            </w:tcBorders>
            <w:shd w:val="clear" w:color="000000" w:fill="C6D9F1"/>
            <w:vAlign w:val="center"/>
            <w:hideMark/>
          </w:tcPr>
          <w:p w:rsidR="00360286" w:rsidRPr="00360286" w:rsidRDefault="00360286" w:rsidP="00360286">
            <w:pPr>
              <w:tabs>
                <w:tab w:val="clear" w:pos="720"/>
                <w:tab w:val="clear" w:pos="6912"/>
              </w:tabs>
              <w:jc w:val="left"/>
              <w:rPr>
                <w:rFonts w:cs="Calibri"/>
                <w:color w:val="000000"/>
                <w:lang w:eastAsia="hr-HR"/>
              </w:rPr>
            </w:pPr>
            <w:r w:rsidRPr="00360286">
              <w:rPr>
                <w:rFonts w:cs="Calibri"/>
                <w:color w:val="000000"/>
                <w:lang w:eastAsia="hr-HR"/>
              </w:rPr>
              <w:t>Poticanje energetske učinkovitosti u zgradama javne namjene u vlasništvu JLS na području Zagrebačke županije</w:t>
            </w:r>
          </w:p>
        </w:tc>
        <w:tc>
          <w:tcPr>
            <w:tcW w:w="1860" w:type="dxa"/>
            <w:tcBorders>
              <w:top w:val="nil"/>
              <w:left w:val="nil"/>
              <w:bottom w:val="single" w:sz="4" w:space="0" w:color="auto"/>
              <w:right w:val="single" w:sz="4" w:space="0" w:color="auto"/>
            </w:tcBorders>
            <w:shd w:val="clear" w:color="auto" w:fill="auto"/>
            <w:vAlign w:val="center"/>
            <w:hideMark/>
          </w:tcPr>
          <w:p w:rsidR="00360286" w:rsidRPr="00360286" w:rsidRDefault="00360286" w:rsidP="00360286">
            <w:pPr>
              <w:tabs>
                <w:tab w:val="clear" w:pos="720"/>
                <w:tab w:val="clear" w:pos="6912"/>
              </w:tabs>
              <w:jc w:val="right"/>
              <w:rPr>
                <w:rFonts w:cs="Calibri"/>
                <w:color w:val="000000"/>
                <w:lang w:eastAsia="hr-HR"/>
              </w:rPr>
            </w:pPr>
            <w:r w:rsidRPr="00360286">
              <w:rPr>
                <w:rFonts w:cs="Calibri"/>
                <w:color w:val="000000"/>
                <w:lang w:eastAsia="hr-HR"/>
              </w:rPr>
              <w:t>0*</w:t>
            </w:r>
          </w:p>
        </w:tc>
        <w:tc>
          <w:tcPr>
            <w:tcW w:w="960" w:type="dxa"/>
            <w:tcBorders>
              <w:top w:val="nil"/>
              <w:left w:val="nil"/>
              <w:bottom w:val="single" w:sz="4" w:space="0" w:color="auto"/>
              <w:right w:val="single" w:sz="4" w:space="0" w:color="auto"/>
            </w:tcBorders>
            <w:shd w:val="clear" w:color="auto" w:fill="auto"/>
            <w:vAlign w:val="center"/>
            <w:hideMark/>
          </w:tcPr>
          <w:p w:rsidR="00360286" w:rsidRPr="00360286" w:rsidRDefault="00360286" w:rsidP="00360286">
            <w:pPr>
              <w:tabs>
                <w:tab w:val="clear" w:pos="720"/>
                <w:tab w:val="clear" w:pos="6912"/>
              </w:tabs>
              <w:jc w:val="right"/>
              <w:rPr>
                <w:rFonts w:cs="Calibri"/>
                <w:color w:val="000000"/>
                <w:lang w:eastAsia="hr-HR"/>
              </w:rPr>
            </w:pPr>
            <w:r w:rsidRPr="00360286">
              <w:rPr>
                <w:rFonts w:cs="Calibri"/>
                <w:color w:val="000000"/>
                <w:lang w:eastAsia="hr-HR"/>
              </w:rPr>
              <w:t>0*</w:t>
            </w:r>
          </w:p>
        </w:tc>
      </w:tr>
      <w:tr w:rsidR="00360286" w:rsidRPr="00360286" w:rsidTr="00360286">
        <w:trPr>
          <w:trHeight w:val="300"/>
        </w:trPr>
        <w:tc>
          <w:tcPr>
            <w:tcW w:w="580" w:type="dxa"/>
            <w:tcBorders>
              <w:top w:val="nil"/>
              <w:left w:val="single" w:sz="4" w:space="0" w:color="auto"/>
              <w:bottom w:val="single" w:sz="4" w:space="0" w:color="auto"/>
              <w:right w:val="single" w:sz="4" w:space="0" w:color="auto"/>
            </w:tcBorders>
            <w:shd w:val="clear" w:color="000000" w:fill="C6D9F1"/>
            <w:vAlign w:val="center"/>
            <w:hideMark/>
          </w:tcPr>
          <w:p w:rsidR="00360286" w:rsidRPr="00360286" w:rsidRDefault="00360286" w:rsidP="00360286">
            <w:pPr>
              <w:tabs>
                <w:tab w:val="clear" w:pos="720"/>
                <w:tab w:val="clear" w:pos="6912"/>
              </w:tabs>
              <w:rPr>
                <w:rFonts w:cs="Calibri"/>
                <w:color w:val="000000"/>
                <w:lang w:eastAsia="hr-HR"/>
              </w:rPr>
            </w:pPr>
            <w:r w:rsidRPr="00360286">
              <w:rPr>
                <w:rFonts w:cs="Calibri"/>
                <w:color w:val="000000"/>
                <w:lang w:eastAsia="hr-HR"/>
              </w:rPr>
              <w:t>7.</w:t>
            </w:r>
          </w:p>
        </w:tc>
        <w:tc>
          <w:tcPr>
            <w:tcW w:w="6320" w:type="dxa"/>
            <w:tcBorders>
              <w:top w:val="nil"/>
              <w:left w:val="nil"/>
              <w:bottom w:val="single" w:sz="4" w:space="0" w:color="auto"/>
              <w:right w:val="single" w:sz="4" w:space="0" w:color="auto"/>
            </w:tcBorders>
            <w:shd w:val="clear" w:color="000000" w:fill="C6D9F1"/>
            <w:vAlign w:val="center"/>
            <w:hideMark/>
          </w:tcPr>
          <w:p w:rsidR="00360286" w:rsidRPr="00360286" w:rsidRDefault="00360286" w:rsidP="00360286">
            <w:pPr>
              <w:tabs>
                <w:tab w:val="clear" w:pos="720"/>
                <w:tab w:val="clear" w:pos="6912"/>
              </w:tabs>
              <w:jc w:val="left"/>
              <w:rPr>
                <w:rFonts w:cs="Calibri"/>
                <w:color w:val="000000"/>
                <w:lang w:eastAsia="hr-HR"/>
              </w:rPr>
            </w:pPr>
            <w:r w:rsidRPr="00360286">
              <w:rPr>
                <w:rFonts w:cs="Calibri"/>
                <w:color w:val="000000"/>
                <w:lang w:eastAsia="hr-HR"/>
              </w:rPr>
              <w:t>Energetska obnova javnih zgrada</w:t>
            </w:r>
          </w:p>
        </w:tc>
        <w:tc>
          <w:tcPr>
            <w:tcW w:w="1860" w:type="dxa"/>
            <w:tcBorders>
              <w:top w:val="nil"/>
              <w:left w:val="nil"/>
              <w:bottom w:val="single" w:sz="4" w:space="0" w:color="auto"/>
              <w:right w:val="single" w:sz="4" w:space="0" w:color="auto"/>
            </w:tcBorders>
            <w:shd w:val="clear" w:color="auto" w:fill="auto"/>
            <w:vAlign w:val="center"/>
            <w:hideMark/>
          </w:tcPr>
          <w:p w:rsidR="00360286" w:rsidRPr="00360286" w:rsidRDefault="00360286" w:rsidP="00360286">
            <w:pPr>
              <w:tabs>
                <w:tab w:val="clear" w:pos="720"/>
                <w:tab w:val="clear" w:pos="6912"/>
              </w:tabs>
              <w:jc w:val="right"/>
              <w:rPr>
                <w:rFonts w:cs="Calibri"/>
                <w:color w:val="000000"/>
                <w:lang w:eastAsia="hr-HR"/>
              </w:rPr>
            </w:pPr>
            <w:r w:rsidRPr="00360286">
              <w:rPr>
                <w:rFonts w:cs="Calibri"/>
                <w:color w:val="000000"/>
                <w:lang w:eastAsia="hr-HR"/>
              </w:rPr>
              <w:t>541,38</w:t>
            </w:r>
          </w:p>
        </w:tc>
        <w:tc>
          <w:tcPr>
            <w:tcW w:w="960" w:type="dxa"/>
            <w:tcBorders>
              <w:top w:val="nil"/>
              <w:left w:val="nil"/>
              <w:bottom w:val="single" w:sz="4" w:space="0" w:color="auto"/>
              <w:right w:val="single" w:sz="4" w:space="0" w:color="auto"/>
            </w:tcBorders>
            <w:shd w:val="clear" w:color="auto" w:fill="auto"/>
            <w:vAlign w:val="center"/>
            <w:hideMark/>
          </w:tcPr>
          <w:p w:rsidR="00360286" w:rsidRPr="00360286" w:rsidRDefault="00360286" w:rsidP="00360286">
            <w:pPr>
              <w:tabs>
                <w:tab w:val="clear" w:pos="720"/>
                <w:tab w:val="clear" w:pos="6912"/>
              </w:tabs>
              <w:jc w:val="right"/>
              <w:rPr>
                <w:rFonts w:cs="Calibri"/>
                <w:color w:val="000000"/>
                <w:lang w:eastAsia="hr-HR"/>
              </w:rPr>
            </w:pPr>
            <w:r w:rsidRPr="00360286">
              <w:rPr>
                <w:rFonts w:cs="Calibri"/>
                <w:color w:val="000000"/>
                <w:lang w:eastAsia="hr-HR"/>
              </w:rPr>
              <w:t>7,22</w:t>
            </w:r>
          </w:p>
        </w:tc>
      </w:tr>
      <w:tr w:rsidR="00360286" w:rsidRPr="00360286" w:rsidTr="00360286">
        <w:trPr>
          <w:trHeight w:val="300"/>
        </w:trPr>
        <w:tc>
          <w:tcPr>
            <w:tcW w:w="580" w:type="dxa"/>
            <w:tcBorders>
              <w:top w:val="nil"/>
              <w:left w:val="single" w:sz="4" w:space="0" w:color="auto"/>
              <w:bottom w:val="single" w:sz="4" w:space="0" w:color="auto"/>
              <w:right w:val="single" w:sz="4" w:space="0" w:color="auto"/>
            </w:tcBorders>
            <w:shd w:val="clear" w:color="000000" w:fill="C6D9F1"/>
            <w:vAlign w:val="center"/>
            <w:hideMark/>
          </w:tcPr>
          <w:p w:rsidR="00360286" w:rsidRPr="00360286" w:rsidRDefault="00360286" w:rsidP="00360286">
            <w:pPr>
              <w:tabs>
                <w:tab w:val="clear" w:pos="720"/>
                <w:tab w:val="clear" w:pos="6912"/>
              </w:tabs>
              <w:rPr>
                <w:rFonts w:cs="Calibri"/>
                <w:color w:val="000000"/>
                <w:lang w:eastAsia="hr-HR"/>
              </w:rPr>
            </w:pPr>
            <w:r w:rsidRPr="00360286">
              <w:rPr>
                <w:rFonts w:cs="Calibri"/>
                <w:color w:val="000000"/>
                <w:lang w:eastAsia="hr-HR"/>
              </w:rPr>
              <w:t>8.</w:t>
            </w:r>
          </w:p>
        </w:tc>
        <w:tc>
          <w:tcPr>
            <w:tcW w:w="6320" w:type="dxa"/>
            <w:tcBorders>
              <w:top w:val="nil"/>
              <w:left w:val="nil"/>
              <w:bottom w:val="single" w:sz="4" w:space="0" w:color="auto"/>
              <w:right w:val="single" w:sz="4" w:space="0" w:color="auto"/>
            </w:tcBorders>
            <w:shd w:val="clear" w:color="000000" w:fill="C6D9F1"/>
            <w:vAlign w:val="center"/>
            <w:hideMark/>
          </w:tcPr>
          <w:p w:rsidR="00360286" w:rsidRPr="00360286" w:rsidRDefault="00360286" w:rsidP="00360286">
            <w:pPr>
              <w:tabs>
                <w:tab w:val="clear" w:pos="720"/>
                <w:tab w:val="clear" w:pos="6912"/>
              </w:tabs>
              <w:jc w:val="left"/>
              <w:rPr>
                <w:rFonts w:cs="Calibri"/>
                <w:color w:val="000000"/>
                <w:lang w:eastAsia="hr-HR"/>
              </w:rPr>
            </w:pPr>
            <w:r w:rsidRPr="00360286">
              <w:rPr>
                <w:rFonts w:cs="Calibri"/>
                <w:color w:val="000000"/>
                <w:lang w:eastAsia="hr-HR"/>
              </w:rPr>
              <w:t>Rekonstrukcija kotlovnica u školama Zagrebačke županije</w:t>
            </w:r>
          </w:p>
        </w:tc>
        <w:tc>
          <w:tcPr>
            <w:tcW w:w="1860" w:type="dxa"/>
            <w:tcBorders>
              <w:top w:val="nil"/>
              <w:left w:val="nil"/>
              <w:bottom w:val="single" w:sz="4" w:space="0" w:color="auto"/>
              <w:right w:val="single" w:sz="4" w:space="0" w:color="auto"/>
            </w:tcBorders>
            <w:shd w:val="clear" w:color="auto" w:fill="auto"/>
            <w:vAlign w:val="center"/>
            <w:hideMark/>
          </w:tcPr>
          <w:p w:rsidR="00360286" w:rsidRPr="00360286" w:rsidRDefault="00360286" w:rsidP="00360286">
            <w:pPr>
              <w:tabs>
                <w:tab w:val="clear" w:pos="720"/>
                <w:tab w:val="clear" w:pos="6912"/>
              </w:tabs>
              <w:jc w:val="right"/>
              <w:rPr>
                <w:rFonts w:cs="Calibri"/>
                <w:color w:val="000000"/>
                <w:lang w:eastAsia="hr-HR"/>
              </w:rPr>
            </w:pPr>
            <w:r w:rsidRPr="00360286">
              <w:rPr>
                <w:rFonts w:cs="Calibri"/>
                <w:color w:val="000000"/>
                <w:lang w:eastAsia="hr-HR"/>
              </w:rPr>
              <w:t>632,59</w:t>
            </w:r>
          </w:p>
        </w:tc>
        <w:tc>
          <w:tcPr>
            <w:tcW w:w="960" w:type="dxa"/>
            <w:tcBorders>
              <w:top w:val="nil"/>
              <w:left w:val="nil"/>
              <w:bottom w:val="single" w:sz="4" w:space="0" w:color="auto"/>
              <w:right w:val="single" w:sz="4" w:space="0" w:color="auto"/>
            </w:tcBorders>
            <w:shd w:val="clear" w:color="auto" w:fill="auto"/>
            <w:vAlign w:val="center"/>
            <w:hideMark/>
          </w:tcPr>
          <w:p w:rsidR="00360286" w:rsidRPr="00360286" w:rsidRDefault="00360286" w:rsidP="00360286">
            <w:pPr>
              <w:tabs>
                <w:tab w:val="clear" w:pos="720"/>
                <w:tab w:val="clear" w:pos="6912"/>
              </w:tabs>
              <w:jc w:val="right"/>
              <w:rPr>
                <w:rFonts w:cs="Calibri"/>
                <w:color w:val="000000"/>
                <w:lang w:eastAsia="hr-HR"/>
              </w:rPr>
            </w:pPr>
            <w:r w:rsidRPr="00360286">
              <w:rPr>
                <w:rFonts w:cs="Calibri"/>
                <w:color w:val="000000"/>
                <w:lang w:eastAsia="hr-HR"/>
              </w:rPr>
              <w:t>8,53</w:t>
            </w:r>
          </w:p>
        </w:tc>
      </w:tr>
      <w:tr w:rsidR="00360286" w:rsidRPr="00360286" w:rsidTr="00360286">
        <w:trPr>
          <w:trHeight w:val="300"/>
        </w:trPr>
        <w:tc>
          <w:tcPr>
            <w:tcW w:w="580" w:type="dxa"/>
            <w:tcBorders>
              <w:top w:val="nil"/>
              <w:left w:val="single" w:sz="4" w:space="0" w:color="auto"/>
              <w:bottom w:val="single" w:sz="4" w:space="0" w:color="auto"/>
              <w:right w:val="single" w:sz="4" w:space="0" w:color="auto"/>
            </w:tcBorders>
            <w:shd w:val="clear" w:color="000000" w:fill="C6D9F1"/>
            <w:vAlign w:val="center"/>
            <w:hideMark/>
          </w:tcPr>
          <w:p w:rsidR="00360286" w:rsidRPr="00360286" w:rsidRDefault="00360286" w:rsidP="00360286">
            <w:pPr>
              <w:tabs>
                <w:tab w:val="clear" w:pos="720"/>
                <w:tab w:val="clear" w:pos="6912"/>
              </w:tabs>
              <w:rPr>
                <w:rFonts w:cs="Calibri"/>
                <w:color w:val="000000"/>
                <w:lang w:eastAsia="hr-HR"/>
              </w:rPr>
            </w:pPr>
            <w:r w:rsidRPr="00360286">
              <w:rPr>
                <w:rFonts w:cs="Calibri"/>
                <w:color w:val="000000"/>
                <w:lang w:eastAsia="hr-HR"/>
              </w:rPr>
              <w:t>9.</w:t>
            </w:r>
          </w:p>
        </w:tc>
        <w:tc>
          <w:tcPr>
            <w:tcW w:w="6320" w:type="dxa"/>
            <w:tcBorders>
              <w:top w:val="nil"/>
              <w:left w:val="nil"/>
              <w:bottom w:val="single" w:sz="4" w:space="0" w:color="auto"/>
              <w:right w:val="single" w:sz="4" w:space="0" w:color="auto"/>
            </w:tcBorders>
            <w:shd w:val="clear" w:color="000000" w:fill="C6D9F1"/>
            <w:vAlign w:val="center"/>
            <w:hideMark/>
          </w:tcPr>
          <w:p w:rsidR="00360286" w:rsidRPr="00360286" w:rsidRDefault="00360286" w:rsidP="00360286">
            <w:pPr>
              <w:tabs>
                <w:tab w:val="clear" w:pos="720"/>
                <w:tab w:val="clear" w:pos="6912"/>
              </w:tabs>
              <w:jc w:val="left"/>
              <w:rPr>
                <w:rFonts w:cs="Calibri"/>
                <w:color w:val="000000"/>
                <w:lang w:eastAsia="hr-HR"/>
              </w:rPr>
            </w:pPr>
            <w:r w:rsidRPr="00360286">
              <w:rPr>
                <w:rFonts w:cs="Calibri"/>
                <w:color w:val="000000"/>
                <w:lang w:eastAsia="hr-HR"/>
              </w:rPr>
              <w:t>Očuvanje, zaštita i održivo upravljanje kulturnom baštinom</w:t>
            </w:r>
          </w:p>
        </w:tc>
        <w:tc>
          <w:tcPr>
            <w:tcW w:w="1860" w:type="dxa"/>
            <w:tcBorders>
              <w:top w:val="nil"/>
              <w:left w:val="nil"/>
              <w:bottom w:val="single" w:sz="4" w:space="0" w:color="auto"/>
              <w:right w:val="single" w:sz="4" w:space="0" w:color="auto"/>
            </w:tcBorders>
            <w:shd w:val="clear" w:color="auto" w:fill="auto"/>
            <w:vAlign w:val="center"/>
            <w:hideMark/>
          </w:tcPr>
          <w:p w:rsidR="00360286" w:rsidRPr="00360286" w:rsidRDefault="00360286" w:rsidP="00360286">
            <w:pPr>
              <w:tabs>
                <w:tab w:val="clear" w:pos="720"/>
                <w:tab w:val="clear" w:pos="6912"/>
              </w:tabs>
              <w:jc w:val="right"/>
              <w:rPr>
                <w:rFonts w:cs="Calibri"/>
                <w:color w:val="000000"/>
                <w:lang w:eastAsia="hr-HR"/>
              </w:rPr>
            </w:pPr>
            <w:r w:rsidRPr="00360286">
              <w:rPr>
                <w:rFonts w:cs="Calibri"/>
                <w:color w:val="000000"/>
                <w:lang w:eastAsia="hr-HR"/>
              </w:rPr>
              <w:t>0*</w:t>
            </w:r>
            <w:r w:rsidR="001A6201">
              <w:rPr>
                <w:rFonts w:cs="Calibri"/>
                <w:color w:val="000000"/>
                <w:lang w:eastAsia="hr-HR"/>
              </w:rPr>
              <w:t>*</w:t>
            </w:r>
          </w:p>
        </w:tc>
        <w:tc>
          <w:tcPr>
            <w:tcW w:w="960" w:type="dxa"/>
            <w:tcBorders>
              <w:top w:val="nil"/>
              <w:left w:val="nil"/>
              <w:bottom w:val="single" w:sz="4" w:space="0" w:color="auto"/>
              <w:right w:val="single" w:sz="4" w:space="0" w:color="auto"/>
            </w:tcBorders>
            <w:shd w:val="clear" w:color="auto" w:fill="auto"/>
            <w:vAlign w:val="center"/>
            <w:hideMark/>
          </w:tcPr>
          <w:p w:rsidR="00360286" w:rsidRPr="00360286" w:rsidRDefault="00360286" w:rsidP="00360286">
            <w:pPr>
              <w:tabs>
                <w:tab w:val="clear" w:pos="720"/>
                <w:tab w:val="clear" w:pos="6912"/>
              </w:tabs>
              <w:jc w:val="right"/>
              <w:rPr>
                <w:rFonts w:cs="Calibri"/>
                <w:color w:val="000000"/>
                <w:lang w:eastAsia="hr-HR"/>
              </w:rPr>
            </w:pPr>
            <w:r w:rsidRPr="00360286">
              <w:rPr>
                <w:rFonts w:cs="Calibri"/>
                <w:color w:val="000000"/>
                <w:lang w:eastAsia="hr-HR"/>
              </w:rPr>
              <w:t>0*</w:t>
            </w:r>
            <w:r w:rsidR="001A6201">
              <w:rPr>
                <w:rFonts w:cs="Calibri"/>
                <w:color w:val="000000"/>
                <w:lang w:eastAsia="hr-HR"/>
              </w:rPr>
              <w:t>*</w:t>
            </w:r>
          </w:p>
        </w:tc>
      </w:tr>
      <w:tr w:rsidR="00360286" w:rsidRPr="00360286" w:rsidTr="00360286">
        <w:trPr>
          <w:trHeight w:val="600"/>
        </w:trPr>
        <w:tc>
          <w:tcPr>
            <w:tcW w:w="580" w:type="dxa"/>
            <w:tcBorders>
              <w:top w:val="nil"/>
              <w:left w:val="single" w:sz="4" w:space="0" w:color="auto"/>
              <w:bottom w:val="single" w:sz="4" w:space="0" w:color="auto"/>
              <w:right w:val="single" w:sz="4" w:space="0" w:color="auto"/>
            </w:tcBorders>
            <w:shd w:val="clear" w:color="000000" w:fill="C6D9F1"/>
            <w:vAlign w:val="center"/>
            <w:hideMark/>
          </w:tcPr>
          <w:p w:rsidR="00360286" w:rsidRPr="00360286" w:rsidRDefault="00360286" w:rsidP="00360286">
            <w:pPr>
              <w:tabs>
                <w:tab w:val="clear" w:pos="720"/>
                <w:tab w:val="clear" w:pos="6912"/>
              </w:tabs>
              <w:rPr>
                <w:rFonts w:cs="Calibri"/>
                <w:color w:val="000000"/>
                <w:lang w:eastAsia="hr-HR"/>
              </w:rPr>
            </w:pPr>
            <w:r w:rsidRPr="00360286">
              <w:rPr>
                <w:rFonts w:cs="Calibri"/>
                <w:color w:val="000000"/>
                <w:lang w:eastAsia="hr-HR"/>
              </w:rPr>
              <w:t>10.</w:t>
            </w:r>
          </w:p>
        </w:tc>
        <w:tc>
          <w:tcPr>
            <w:tcW w:w="6320" w:type="dxa"/>
            <w:tcBorders>
              <w:top w:val="nil"/>
              <w:left w:val="nil"/>
              <w:bottom w:val="single" w:sz="4" w:space="0" w:color="auto"/>
              <w:right w:val="single" w:sz="4" w:space="0" w:color="auto"/>
            </w:tcBorders>
            <w:shd w:val="clear" w:color="000000" w:fill="C6D9F1"/>
            <w:vAlign w:val="center"/>
            <w:hideMark/>
          </w:tcPr>
          <w:p w:rsidR="00360286" w:rsidRPr="00360286" w:rsidRDefault="00360286" w:rsidP="00360286">
            <w:pPr>
              <w:tabs>
                <w:tab w:val="clear" w:pos="720"/>
                <w:tab w:val="clear" w:pos="6912"/>
              </w:tabs>
              <w:jc w:val="left"/>
              <w:rPr>
                <w:rFonts w:cs="Calibri"/>
                <w:color w:val="000000"/>
                <w:lang w:eastAsia="hr-HR"/>
              </w:rPr>
            </w:pPr>
            <w:r w:rsidRPr="00360286">
              <w:rPr>
                <w:rFonts w:cs="Calibri"/>
                <w:color w:val="000000"/>
                <w:lang w:eastAsia="hr-HR"/>
              </w:rPr>
              <w:t>Osnivanje sabirno-logističkog centra za biomasu Zagrebačke županije</w:t>
            </w:r>
          </w:p>
        </w:tc>
        <w:tc>
          <w:tcPr>
            <w:tcW w:w="1860" w:type="dxa"/>
            <w:tcBorders>
              <w:top w:val="nil"/>
              <w:left w:val="nil"/>
              <w:bottom w:val="single" w:sz="4" w:space="0" w:color="auto"/>
              <w:right w:val="single" w:sz="4" w:space="0" w:color="auto"/>
            </w:tcBorders>
            <w:shd w:val="clear" w:color="auto" w:fill="auto"/>
            <w:vAlign w:val="center"/>
            <w:hideMark/>
          </w:tcPr>
          <w:p w:rsidR="00360286" w:rsidRPr="00360286" w:rsidRDefault="00360286" w:rsidP="00360286">
            <w:pPr>
              <w:tabs>
                <w:tab w:val="clear" w:pos="720"/>
                <w:tab w:val="clear" w:pos="6912"/>
              </w:tabs>
              <w:jc w:val="right"/>
              <w:rPr>
                <w:rFonts w:cs="Calibri"/>
                <w:color w:val="000000"/>
                <w:lang w:eastAsia="hr-HR"/>
              </w:rPr>
            </w:pPr>
            <w:r w:rsidRPr="00360286">
              <w:rPr>
                <w:rFonts w:cs="Calibri"/>
                <w:color w:val="000000"/>
                <w:lang w:eastAsia="hr-HR"/>
              </w:rPr>
              <w:t>0</w:t>
            </w:r>
          </w:p>
        </w:tc>
        <w:tc>
          <w:tcPr>
            <w:tcW w:w="960" w:type="dxa"/>
            <w:tcBorders>
              <w:top w:val="nil"/>
              <w:left w:val="nil"/>
              <w:bottom w:val="single" w:sz="4" w:space="0" w:color="auto"/>
              <w:right w:val="single" w:sz="4" w:space="0" w:color="auto"/>
            </w:tcBorders>
            <w:shd w:val="clear" w:color="auto" w:fill="auto"/>
            <w:vAlign w:val="center"/>
            <w:hideMark/>
          </w:tcPr>
          <w:p w:rsidR="00360286" w:rsidRPr="00360286" w:rsidRDefault="00360286" w:rsidP="00360286">
            <w:pPr>
              <w:tabs>
                <w:tab w:val="clear" w:pos="720"/>
                <w:tab w:val="clear" w:pos="6912"/>
              </w:tabs>
              <w:jc w:val="right"/>
              <w:rPr>
                <w:rFonts w:cs="Calibri"/>
                <w:color w:val="000000"/>
                <w:lang w:eastAsia="hr-HR"/>
              </w:rPr>
            </w:pPr>
            <w:r w:rsidRPr="00360286">
              <w:rPr>
                <w:rFonts w:cs="Calibri"/>
                <w:color w:val="000000"/>
                <w:lang w:eastAsia="hr-HR"/>
              </w:rPr>
              <w:t>0</w:t>
            </w:r>
          </w:p>
        </w:tc>
      </w:tr>
      <w:tr w:rsidR="00360286" w:rsidRPr="00360286" w:rsidTr="00360286">
        <w:trPr>
          <w:trHeight w:val="300"/>
        </w:trPr>
        <w:tc>
          <w:tcPr>
            <w:tcW w:w="580" w:type="dxa"/>
            <w:tcBorders>
              <w:top w:val="nil"/>
              <w:left w:val="single" w:sz="4" w:space="0" w:color="auto"/>
              <w:bottom w:val="single" w:sz="4" w:space="0" w:color="auto"/>
              <w:right w:val="single" w:sz="4" w:space="0" w:color="auto"/>
            </w:tcBorders>
            <w:shd w:val="clear" w:color="000000" w:fill="C6D9F1"/>
            <w:vAlign w:val="center"/>
            <w:hideMark/>
          </w:tcPr>
          <w:p w:rsidR="00360286" w:rsidRPr="00360286" w:rsidRDefault="00360286" w:rsidP="00360286">
            <w:pPr>
              <w:tabs>
                <w:tab w:val="clear" w:pos="720"/>
                <w:tab w:val="clear" w:pos="6912"/>
              </w:tabs>
              <w:rPr>
                <w:rFonts w:cs="Calibri"/>
                <w:color w:val="000000"/>
                <w:lang w:eastAsia="hr-HR"/>
              </w:rPr>
            </w:pPr>
            <w:r w:rsidRPr="00360286">
              <w:rPr>
                <w:rFonts w:cs="Calibri"/>
                <w:color w:val="000000"/>
                <w:lang w:eastAsia="hr-HR"/>
              </w:rPr>
              <w:t>11.</w:t>
            </w:r>
          </w:p>
        </w:tc>
        <w:tc>
          <w:tcPr>
            <w:tcW w:w="6320" w:type="dxa"/>
            <w:tcBorders>
              <w:top w:val="nil"/>
              <w:left w:val="nil"/>
              <w:bottom w:val="single" w:sz="4" w:space="0" w:color="auto"/>
              <w:right w:val="single" w:sz="4" w:space="0" w:color="auto"/>
            </w:tcBorders>
            <w:shd w:val="clear" w:color="000000" w:fill="C6D9F1"/>
            <w:vAlign w:val="center"/>
            <w:hideMark/>
          </w:tcPr>
          <w:p w:rsidR="00360286" w:rsidRPr="00360286" w:rsidRDefault="00360286" w:rsidP="00360286">
            <w:pPr>
              <w:tabs>
                <w:tab w:val="clear" w:pos="720"/>
                <w:tab w:val="clear" w:pos="6912"/>
              </w:tabs>
              <w:jc w:val="left"/>
              <w:rPr>
                <w:rFonts w:cs="Calibri"/>
                <w:color w:val="000000"/>
                <w:lang w:eastAsia="hr-HR"/>
              </w:rPr>
            </w:pPr>
            <w:r w:rsidRPr="00360286">
              <w:rPr>
                <w:rFonts w:cs="Calibri"/>
                <w:color w:val="000000"/>
                <w:lang w:eastAsia="hr-HR"/>
              </w:rPr>
              <w:t>Zamjena dotrajalog voznog parka javnih ustanova</w:t>
            </w:r>
          </w:p>
        </w:tc>
        <w:tc>
          <w:tcPr>
            <w:tcW w:w="1860" w:type="dxa"/>
            <w:tcBorders>
              <w:top w:val="nil"/>
              <w:left w:val="nil"/>
              <w:bottom w:val="single" w:sz="4" w:space="0" w:color="auto"/>
              <w:right w:val="single" w:sz="4" w:space="0" w:color="auto"/>
            </w:tcBorders>
            <w:shd w:val="clear" w:color="auto" w:fill="auto"/>
            <w:vAlign w:val="center"/>
            <w:hideMark/>
          </w:tcPr>
          <w:p w:rsidR="00360286" w:rsidRPr="00360286" w:rsidRDefault="00360286" w:rsidP="00360286">
            <w:pPr>
              <w:tabs>
                <w:tab w:val="clear" w:pos="720"/>
                <w:tab w:val="clear" w:pos="6912"/>
              </w:tabs>
              <w:jc w:val="right"/>
              <w:rPr>
                <w:rFonts w:cs="Calibri"/>
                <w:color w:val="000000"/>
                <w:lang w:eastAsia="hr-HR"/>
              </w:rPr>
            </w:pPr>
            <w:r w:rsidRPr="00360286">
              <w:rPr>
                <w:rFonts w:cs="Calibri"/>
                <w:color w:val="000000"/>
                <w:lang w:eastAsia="hr-HR"/>
              </w:rPr>
              <w:t>27,17</w:t>
            </w:r>
          </w:p>
        </w:tc>
        <w:tc>
          <w:tcPr>
            <w:tcW w:w="960" w:type="dxa"/>
            <w:tcBorders>
              <w:top w:val="nil"/>
              <w:left w:val="nil"/>
              <w:bottom w:val="single" w:sz="4" w:space="0" w:color="auto"/>
              <w:right w:val="single" w:sz="4" w:space="0" w:color="auto"/>
            </w:tcBorders>
            <w:shd w:val="clear" w:color="auto" w:fill="auto"/>
            <w:vAlign w:val="center"/>
            <w:hideMark/>
          </w:tcPr>
          <w:p w:rsidR="00360286" w:rsidRPr="00360286" w:rsidRDefault="00360286" w:rsidP="00360286">
            <w:pPr>
              <w:tabs>
                <w:tab w:val="clear" w:pos="720"/>
                <w:tab w:val="clear" w:pos="6912"/>
              </w:tabs>
              <w:jc w:val="right"/>
              <w:rPr>
                <w:rFonts w:cs="Calibri"/>
                <w:color w:val="000000"/>
                <w:lang w:eastAsia="hr-HR"/>
              </w:rPr>
            </w:pPr>
            <w:r w:rsidRPr="00360286">
              <w:rPr>
                <w:rFonts w:cs="Calibri"/>
                <w:color w:val="000000"/>
                <w:lang w:eastAsia="hr-HR"/>
              </w:rPr>
              <w:t>0,37</w:t>
            </w:r>
          </w:p>
        </w:tc>
      </w:tr>
      <w:tr w:rsidR="00360286" w:rsidRPr="00360286" w:rsidTr="00360286">
        <w:trPr>
          <w:trHeight w:val="300"/>
        </w:trPr>
        <w:tc>
          <w:tcPr>
            <w:tcW w:w="580" w:type="dxa"/>
            <w:tcBorders>
              <w:top w:val="nil"/>
              <w:left w:val="single" w:sz="4" w:space="0" w:color="auto"/>
              <w:bottom w:val="single" w:sz="4" w:space="0" w:color="auto"/>
              <w:right w:val="single" w:sz="4" w:space="0" w:color="auto"/>
            </w:tcBorders>
            <w:shd w:val="clear" w:color="000000" w:fill="C6D9F1"/>
            <w:vAlign w:val="center"/>
            <w:hideMark/>
          </w:tcPr>
          <w:p w:rsidR="00360286" w:rsidRPr="00360286" w:rsidRDefault="00360286" w:rsidP="00360286">
            <w:pPr>
              <w:tabs>
                <w:tab w:val="clear" w:pos="720"/>
                <w:tab w:val="clear" w:pos="6912"/>
              </w:tabs>
              <w:rPr>
                <w:rFonts w:cs="Calibri"/>
                <w:color w:val="000000"/>
                <w:lang w:eastAsia="hr-HR"/>
              </w:rPr>
            </w:pPr>
            <w:r w:rsidRPr="00360286">
              <w:rPr>
                <w:rFonts w:cs="Calibri"/>
                <w:color w:val="000000"/>
                <w:lang w:eastAsia="hr-HR"/>
              </w:rPr>
              <w:t>12.</w:t>
            </w:r>
          </w:p>
        </w:tc>
        <w:tc>
          <w:tcPr>
            <w:tcW w:w="6320" w:type="dxa"/>
            <w:tcBorders>
              <w:top w:val="nil"/>
              <w:left w:val="nil"/>
              <w:bottom w:val="single" w:sz="4" w:space="0" w:color="auto"/>
              <w:right w:val="single" w:sz="4" w:space="0" w:color="auto"/>
            </w:tcBorders>
            <w:shd w:val="clear" w:color="000000" w:fill="C6D9F1"/>
            <w:vAlign w:val="center"/>
            <w:hideMark/>
          </w:tcPr>
          <w:p w:rsidR="00360286" w:rsidRPr="00360286" w:rsidRDefault="00360286" w:rsidP="00360286">
            <w:pPr>
              <w:tabs>
                <w:tab w:val="clear" w:pos="720"/>
                <w:tab w:val="clear" w:pos="6912"/>
              </w:tabs>
              <w:jc w:val="left"/>
              <w:rPr>
                <w:rFonts w:cs="Calibri"/>
                <w:color w:val="000000"/>
                <w:lang w:eastAsia="hr-HR"/>
              </w:rPr>
            </w:pPr>
            <w:r w:rsidRPr="00360286">
              <w:rPr>
                <w:rFonts w:cs="Calibri"/>
                <w:color w:val="000000"/>
                <w:lang w:eastAsia="hr-HR"/>
              </w:rPr>
              <w:t>Projekt NEWLIGHT</w:t>
            </w:r>
          </w:p>
        </w:tc>
        <w:tc>
          <w:tcPr>
            <w:tcW w:w="1860" w:type="dxa"/>
            <w:tcBorders>
              <w:top w:val="nil"/>
              <w:left w:val="nil"/>
              <w:bottom w:val="single" w:sz="4" w:space="0" w:color="auto"/>
              <w:right w:val="single" w:sz="4" w:space="0" w:color="auto"/>
            </w:tcBorders>
            <w:shd w:val="clear" w:color="auto" w:fill="auto"/>
            <w:vAlign w:val="center"/>
            <w:hideMark/>
          </w:tcPr>
          <w:p w:rsidR="00360286" w:rsidRPr="00360286" w:rsidRDefault="00360286" w:rsidP="00360286">
            <w:pPr>
              <w:tabs>
                <w:tab w:val="clear" w:pos="720"/>
                <w:tab w:val="clear" w:pos="6912"/>
              </w:tabs>
              <w:jc w:val="right"/>
              <w:rPr>
                <w:rFonts w:cs="Calibri"/>
                <w:color w:val="000000"/>
                <w:lang w:eastAsia="hr-HR"/>
              </w:rPr>
            </w:pPr>
            <w:r w:rsidRPr="00360286">
              <w:rPr>
                <w:rFonts w:cs="Calibri"/>
                <w:color w:val="000000"/>
                <w:lang w:eastAsia="hr-HR"/>
              </w:rPr>
              <w:t>0*</w:t>
            </w:r>
          </w:p>
        </w:tc>
        <w:tc>
          <w:tcPr>
            <w:tcW w:w="960" w:type="dxa"/>
            <w:tcBorders>
              <w:top w:val="nil"/>
              <w:left w:val="nil"/>
              <w:bottom w:val="single" w:sz="4" w:space="0" w:color="auto"/>
              <w:right w:val="single" w:sz="4" w:space="0" w:color="auto"/>
            </w:tcBorders>
            <w:shd w:val="clear" w:color="auto" w:fill="auto"/>
            <w:vAlign w:val="center"/>
            <w:hideMark/>
          </w:tcPr>
          <w:p w:rsidR="00360286" w:rsidRPr="00360286" w:rsidRDefault="00360286" w:rsidP="00360286">
            <w:pPr>
              <w:tabs>
                <w:tab w:val="clear" w:pos="720"/>
                <w:tab w:val="clear" w:pos="6912"/>
              </w:tabs>
              <w:jc w:val="right"/>
              <w:rPr>
                <w:rFonts w:cs="Calibri"/>
                <w:color w:val="000000"/>
                <w:lang w:eastAsia="hr-HR"/>
              </w:rPr>
            </w:pPr>
            <w:r w:rsidRPr="00360286">
              <w:rPr>
                <w:rFonts w:cs="Calibri"/>
                <w:color w:val="000000"/>
                <w:lang w:eastAsia="hr-HR"/>
              </w:rPr>
              <w:t>0*</w:t>
            </w:r>
          </w:p>
        </w:tc>
      </w:tr>
      <w:tr w:rsidR="00360286" w:rsidRPr="00360286" w:rsidTr="00360286">
        <w:trPr>
          <w:trHeight w:val="300"/>
        </w:trPr>
        <w:tc>
          <w:tcPr>
            <w:tcW w:w="580" w:type="dxa"/>
            <w:tcBorders>
              <w:top w:val="nil"/>
              <w:left w:val="single" w:sz="4" w:space="0" w:color="auto"/>
              <w:bottom w:val="single" w:sz="4" w:space="0" w:color="auto"/>
              <w:right w:val="single" w:sz="4" w:space="0" w:color="auto"/>
            </w:tcBorders>
            <w:shd w:val="clear" w:color="000000" w:fill="8DB3E2"/>
            <w:vAlign w:val="center"/>
            <w:hideMark/>
          </w:tcPr>
          <w:p w:rsidR="00360286" w:rsidRPr="00360286" w:rsidRDefault="00360286" w:rsidP="00360286">
            <w:pPr>
              <w:tabs>
                <w:tab w:val="clear" w:pos="720"/>
                <w:tab w:val="clear" w:pos="6912"/>
              </w:tabs>
              <w:rPr>
                <w:rFonts w:cs="Calibri"/>
                <w:color w:val="000000"/>
                <w:lang w:eastAsia="hr-HR"/>
              </w:rPr>
            </w:pPr>
            <w:r w:rsidRPr="00360286">
              <w:rPr>
                <w:rFonts w:cs="Calibri"/>
                <w:color w:val="000000"/>
                <w:lang w:eastAsia="hr-HR"/>
              </w:rPr>
              <w:t> </w:t>
            </w:r>
          </w:p>
        </w:tc>
        <w:tc>
          <w:tcPr>
            <w:tcW w:w="6320" w:type="dxa"/>
            <w:tcBorders>
              <w:top w:val="nil"/>
              <w:left w:val="nil"/>
              <w:bottom w:val="single" w:sz="4" w:space="0" w:color="auto"/>
              <w:right w:val="single" w:sz="4" w:space="0" w:color="auto"/>
            </w:tcBorders>
            <w:shd w:val="clear" w:color="000000" w:fill="8DB3E2"/>
            <w:vAlign w:val="center"/>
            <w:hideMark/>
          </w:tcPr>
          <w:p w:rsidR="00360286" w:rsidRPr="00360286" w:rsidRDefault="00360286" w:rsidP="00360286">
            <w:pPr>
              <w:tabs>
                <w:tab w:val="clear" w:pos="720"/>
                <w:tab w:val="clear" w:pos="6912"/>
              </w:tabs>
              <w:jc w:val="right"/>
              <w:rPr>
                <w:rFonts w:cs="Calibri"/>
                <w:b/>
                <w:bCs/>
                <w:color w:val="000000"/>
                <w:lang w:eastAsia="hr-HR"/>
              </w:rPr>
            </w:pPr>
            <w:r w:rsidRPr="00360286">
              <w:rPr>
                <w:rFonts w:cs="Calibri"/>
                <w:b/>
                <w:bCs/>
                <w:color w:val="000000"/>
                <w:lang w:eastAsia="hr-HR"/>
              </w:rPr>
              <w:t>UKUPNO</w:t>
            </w:r>
          </w:p>
        </w:tc>
        <w:tc>
          <w:tcPr>
            <w:tcW w:w="1860" w:type="dxa"/>
            <w:tcBorders>
              <w:top w:val="nil"/>
              <w:left w:val="nil"/>
              <w:bottom w:val="single" w:sz="4" w:space="0" w:color="auto"/>
              <w:right w:val="single" w:sz="4" w:space="0" w:color="auto"/>
            </w:tcBorders>
            <w:shd w:val="clear" w:color="auto" w:fill="auto"/>
            <w:vAlign w:val="center"/>
            <w:hideMark/>
          </w:tcPr>
          <w:p w:rsidR="00360286" w:rsidRPr="00360286" w:rsidRDefault="00360286" w:rsidP="00360286">
            <w:pPr>
              <w:tabs>
                <w:tab w:val="clear" w:pos="720"/>
                <w:tab w:val="clear" w:pos="6912"/>
              </w:tabs>
              <w:jc w:val="right"/>
              <w:rPr>
                <w:rFonts w:cs="Calibri"/>
                <w:b/>
                <w:bCs/>
                <w:color w:val="000000"/>
                <w:lang w:eastAsia="hr-HR"/>
              </w:rPr>
            </w:pPr>
            <w:r w:rsidRPr="00360286">
              <w:rPr>
                <w:rFonts w:cs="Calibri"/>
                <w:b/>
                <w:bCs/>
                <w:color w:val="000000"/>
                <w:lang w:eastAsia="hr-HR"/>
              </w:rPr>
              <w:t>1208,25</w:t>
            </w:r>
          </w:p>
        </w:tc>
        <w:tc>
          <w:tcPr>
            <w:tcW w:w="960" w:type="dxa"/>
            <w:tcBorders>
              <w:top w:val="nil"/>
              <w:left w:val="nil"/>
              <w:bottom w:val="single" w:sz="4" w:space="0" w:color="auto"/>
              <w:right w:val="single" w:sz="4" w:space="0" w:color="auto"/>
            </w:tcBorders>
            <w:shd w:val="clear" w:color="auto" w:fill="auto"/>
            <w:vAlign w:val="center"/>
            <w:hideMark/>
          </w:tcPr>
          <w:p w:rsidR="00360286" w:rsidRPr="00360286" w:rsidRDefault="00360286" w:rsidP="00360286">
            <w:pPr>
              <w:tabs>
                <w:tab w:val="clear" w:pos="720"/>
                <w:tab w:val="clear" w:pos="6912"/>
              </w:tabs>
              <w:jc w:val="right"/>
              <w:rPr>
                <w:rFonts w:cs="Calibri"/>
                <w:b/>
                <w:bCs/>
                <w:color w:val="000000"/>
                <w:lang w:eastAsia="hr-HR"/>
              </w:rPr>
            </w:pPr>
            <w:r w:rsidRPr="00360286">
              <w:rPr>
                <w:rFonts w:cs="Calibri"/>
                <w:b/>
                <w:bCs/>
                <w:color w:val="000000"/>
                <w:lang w:eastAsia="hr-HR"/>
              </w:rPr>
              <w:t>16,24</w:t>
            </w:r>
          </w:p>
        </w:tc>
      </w:tr>
      <w:tr w:rsidR="00360286" w:rsidRPr="00360286" w:rsidTr="00360286">
        <w:trPr>
          <w:trHeight w:val="300"/>
        </w:trPr>
        <w:tc>
          <w:tcPr>
            <w:tcW w:w="9720" w:type="dxa"/>
            <w:gridSpan w:val="4"/>
            <w:tcBorders>
              <w:top w:val="single" w:sz="4" w:space="0" w:color="auto"/>
              <w:left w:val="nil"/>
              <w:bottom w:val="nil"/>
              <w:right w:val="nil"/>
            </w:tcBorders>
            <w:shd w:val="clear" w:color="auto" w:fill="auto"/>
            <w:noWrap/>
            <w:vAlign w:val="bottom"/>
            <w:hideMark/>
          </w:tcPr>
          <w:p w:rsidR="00360286" w:rsidRDefault="00360286" w:rsidP="00360286">
            <w:pPr>
              <w:tabs>
                <w:tab w:val="clear" w:pos="720"/>
                <w:tab w:val="clear" w:pos="6912"/>
              </w:tabs>
              <w:jc w:val="left"/>
              <w:rPr>
                <w:rFonts w:cs="Calibri"/>
                <w:color w:val="000000"/>
                <w:lang w:eastAsia="hr-HR"/>
              </w:rPr>
            </w:pPr>
            <w:r w:rsidRPr="00360286">
              <w:rPr>
                <w:rFonts w:cs="Calibri"/>
                <w:color w:val="000000"/>
                <w:lang w:eastAsia="hr-HR"/>
              </w:rPr>
              <w:t>*Uštede se pripisuju jedinici lokalne samouprave</w:t>
            </w:r>
          </w:p>
          <w:p w:rsidR="001A6201" w:rsidRPr="00360286" w:rsidRDefault="001A6201" w:rsidP="00360286">
            <w:pPr>
              <w:tabs>
                <w:tab w:val="clear" w:pos="720"/>
                <w:tab w:val="clear" w:pos="6912"/>
              </w:tabs>
              <w:jc w:val="left"/>
              <w:rPr>
                <w:rFonts w:cs="Calibri"/>
                <w:color w:val="000000"/>
                <w:lang w:eastAsia="hr-HR"/>
              </w:rPr>
            </w:pPr>
            <w:r>
              <w:rPr>
                <w:rFonts w:cs="Calibri"/>
                <w:color w:val="000000"/>
                <w:lang w:eastAsia="hr-HR"/>
              </w:rPr>
              <w:t>**Uštede će se pripisivati vlasniku pojedine zgrade (JLS, privatni sektor, Zagrebačka županija) te se uštede koje pripadaju Zagrebačkoj županiji ne mogu procijeniti u ovom trenutku</w:t>
            </w:r>
          </w:p>
        </w:tc>
      </w:tr>
    </w:tbl>
    <w:p w:rsidR="007D29D3" w:rsidRDefault="007D29D3" w:rsidP="00AD743F"/>
    <w:p w:rsidR="00AD743F" w:rsidRPr="0073038C" w:rsidRDefault="009D5AAC" w:rsidP="00AD743F">
      <w:pPr>
        <w:rPr>
          <w:highlight w:val="yellow"/>
        </w:rPr>
      </w:pPr>
      <w:r>
        <w:t xml:space="preserve">Suma planiranih </w:t>
      </w:r>
      <w:r w:rsidR="00231E62">
        <w:t xml:space="preserve">energetskih </w:t>
      </w:r>
      <w:r>
        <w:t xml:space="preserve">ušteda što ujedno predstavlja i dugoročni cilj ovog Akcijskog plana </w:t>
      </w:r>
      <w:r w:rsidR="009F2F01" w:rsidRPr="009F2F01">
        <w:t xml:space="preserve">iznosi </w:t>
      </w:r>
      <w:r w:rsidR="0073038C" w:rsidRPr="0073038C">
        <w:t>16,24</w:t>
      </w:r>
      <w:r w:rsidR="009F2F01" w:rsidRPr="0073038C">
        <w:t xml:space="preserve"> TJ</w:t>
      </w:r>
      <w:r w:rsidR="00231E62" w:rsidRPr="0073038C">
        <w:t xml:space="preserve"> dok ukupno smanjenje emisija CO</w:t>
      </w:r>
      <w:r w:rsidR="00231E62" w:rsidRPr="0073038C">
        <w:rPr>
          <w:vertAlign w:val="subscript"/>
        </w:rPr>
        <w:t>2</w:t>
      </w:r>
      <w:r w:rsidR="00231E62" w:rsidRPr="0073038C">
        <w:t xml:space="preserve"> iznosi </w:t>
      </w:r>
      <w:r w:rsidR="0073038C" w:rsidRPr="0073038C">
        <w:t>1 208,25</w:t>
      </w:r>
      <w:r w:rsidR="00231E62" w:rsidRPr="0073038C">
        <w:t xml:space="preserve"> t.</w:t>
      </w:r>
    </w:p>
    <w:p w:rsidR="009F2F01" w:rsidRDefault="009F2F01" w:rsidP="003B52F6"/>
    <w:p w:rsidR="00FA3760" w:rsidRPr="0094322A" w:rsidRDefault="00FA3760" w:rsidP="003B52F6">
      <w:r w:rsidRPr="0094322A">
        <w:t>Parametri koji će se koristiti kao pokazatelji za poboljšanje energetske učinkovitosti su sljedeći:</w:t>
      </w:r>
    </w:p>
    <w:p w:rsidR="00FA3760" w:rsidRPr="0094322A" w:rsidRDefault="00FA3760" w:rsidP="009E2D72">
      <w:pPr>
        <w:numPr>
          <w:ilvl w:val="0"/>
          <w:numId w:val="7"/>
        </w:numPr>
      </w:pPr>
      <w:r w:rsidRPr="0094322A">
        <w:t xml:space="preserve">broj provedenih </w:t>
      </w:r>
      <w:r w:rsidR="0094322A">
        <w:t>energetskih pregleda i izdanih energetskih certifikata;</w:t>
      </w:r>
    </w:p>
    <w:p w:rsidR="00FA3760" w:rsidRDefault="00FA3760" w:rsidP="009E2D72">
      <w:pPr>
        <w:numPr>
          <w:ilvl w:val="0"/>
          <w:numId w:val="7"/>
        </w:numPr>
      </w:pPr>
      <w:r w:rsidRPr="0094322A">
        <w:t xml:space="preserve">broj </w:t>
      </w:r>
      <w:r w:rsidR="0094322A">
        <w:t xml:space="preserve">provedenih </w:t>
      </w:r>
      <w:r w:rsidRPr="0094322A">
        <w:t xml:space="preserve">radionica i </w:t>
      </w:r>
      <w:r w:rsidR="0094322A">
        <w:t xml:space="preserve">broj </w:t>
      </w:r>
      <w:r w:rsidRPr="0094322A">
        <w:t>sudionika na radionicama</w:t>
      </w:r>
      <w:r w:rsidR="0094322A">
        <w:t>;</w:t>
      </w:r>
    </w:p>
    <w:p w:rsidR="0094322A" w:rsidRPr="0094322A" w:rsidRDefault="0094322A" w:rsidP="009E2D72">
      <w:pPr>
        <w:numPr>
          <w:ilvl w:val="0"/>
          <w:numId w:val="7"/>
        </w:numPr>
      </w:pPr>
      <w:r w:rsidRPr="0094322A">
        <w:t>broj izrađenih projektnih dokumentacija</w:t>
      </w:r>
      <w:r>
        <w:t>;</w:t>
      </w:r>
    </w:p>
    <w:p w:rsidR="00232F0D" w:rsidRDefault="00FA3760" w:rsidP="003B52F6">
      <w:pPr>
        <w:numPr>
          <w:ilvl w:val="0"/>
          <w:numId w:val="7"/>
        </w:numPr>
      </w:pPr>
      <w:r w:rsidRPr="0094322A">
        <w:t>broj obnovljenih zgrada</w:t>
      </w:r>
      <w:r w:rsidR="0094322A">
        <w:t>.</w:t>
      </w:r>
    </w:p>
    <w:p w:rsidR="00D62EF8" w:rsidRPr="004B5FD6" w:rsidRDefault="00F62BA6" w:rsidP="009B7A49">
      <w:pPr>
        <w:pStyle w:val="Naslov1"/>
        <w:tabs>
          <w:tab w:val="clear" w:pos="6912"/>
          <w:tab w:val="left" w:pos="426"/>
        </w:tabs>
      </w:pPr>
      <w:r>
        <w:br w:type="page"/>
      </w:r>
      <w:bookmarkStart w:id="61" w:name="_Toc468717422"/>
      <w:r w:rsidR="001C1FB2">
        <w:rPr>
          <w:lang w:val="hr-HR"/>
        </w:rPr>
        <w:lastRenderedPageBreak/>
        <w:t>MJERE ZA POBOLJŠANJE ENERGETSKE UČINKOVITOSTI</w:t>
      </w:r>
      <w:r w:rsidR="00511D4A" w:rsidRPr="004B5FD6">
        <w:t xml:space="preserve"> </w:t>
      </w:r>
      <w:r w:rsidR="00AA0066">
        <w:rPr>
          <w:lang w:val="hr-HR"/>
        </w:rPr>
        <w:t>ZAGREBAČ</w:t>
      </w:r>
      <w:r w:rsidR="00570758">
        <w:rPr>
          <w:lang w:val="hr-HR"/>
        </w:rPr>
        <w:t>KE ŽUPANIJE</w:t>
      </w:r>
      <w:bookmarkEnd w:id="61"/>
    </w:p>
    <w:p w:rsidR="00093B79" w:rsidRDefault="000351D4" w:rsidP="000351D4">
      <w:pPr>
        <w:tabs>
          <w:tab w:val="clear" w:pos="720"/>
          <w:tab w:val="clear" w:pos="6912"/>
        </w:tabs>
        <w:rPr>
          <w:rFonts w:eastAsia="Calibri" w:cs="Calibri"/>
        </w:rPr>
      </w:pPr>
      <w:r w:rsidRPr="000351D4">
        <w:rPr>
          <w:rFonts w:eastAsia="Calibri" w:cs="Calibri"/>
        </w:rPr>
        <w:t xml:space="preserve">U okviru ovog poglavlja prikazane su mjere energetske učinkovitosti za </w:t>
      </w:r>
      <w:r w:rsidR="00093B79">
        <w:rPr>
          <w:rFonts w:eastAsia="Calibri" w:cs="Calibri"/>
        </w:rPr>
        <w:t xml:space="preserve">sektor </w:t>
      </w:r>
      <w:proofErr w:type="spellStart"/>
      <w:r w:rsidR="00093B79">
        <w:rPr>
          <w:rFonts w:eastAsia="Calibri" w:cs="Calibri"/>
        </w:rPr>
        <w:t>zgradarstva</w:t>
      </w:r>
      <w:proofErr w:type="spellEnd"/>
      <w:r w:rsidR="00093B79">
        <w:rPr>
          <w:rFonts w:eastAsia="Calibri" w:cs="Calibri"/>
        </w:rPr>
        <w:t xml:space="preserve"> </w:t>
      </w:r>
      <w:r w:rsidR="00AA0066">
        <w:rPr>
          <w:rFonts w:eastAsia="Calibri" w:cs="Calibri"/>
        </w:rPr>
        <w:t>Zagrebač</w:t>
      </w:r>
      <w:r w:rsidR="00093B79">
        <w:rPr>
          <w:rFonts w:eastAsia="Calibri" w:cs="Calibri"/>
        </w:rPr>
        <w:t>ke županije koji uključuje javne ustanove kojima je županija vlasnik ili osnivač</w:t>
      </w:r>
      <w:r w:rsidR="005908AE">
        <w:rPr>
          <w:rFonts w:eastAsia="Calibri" w:cs="Calibri"/>
        </w:rPr>
        <w:t xml:space="preserve"> te ostale mjere energetske učinkovitosti </w:t>
      </w:r>
      <w:r w:rsidR="005908AE" w:rsidRPr="005908AE">
        <w:rPr>
          <w:rFonts w:eastAsia="Calibri" w:cs="Calibri"/>
        </w:rPr>
        <w:t>čijom će se uspješnom provedbom postići zacrtani ciljevi povećanja energetske učinkovitosti.</w:t>
      </w:r>
    </w:p>
    <w:p w:rsidR="005908AE" w:rsidRDefault="005908AE" w:rsidP="000351D4">
      <w:pPr>
        <w:tabs>
          <w:tab w:val="clear" w:pos="720"/>
          <w:tab w:val="clear" w:pos="6912"/>
        </w:tabs>
        <w:rPr>
          <w:rFonts w:eastAsia="Calibri" w:cs="Calibri"/>
        </w:rPr>
      </w:pPr>
    </w:p>
    <w:p w:rsidR="000351D4" w:rsidRPr="000351D4" w:rsidRDefault="000351D4" w:rsidP="000351D4">
      <w:pPr>
        <w:tabs>
          <w:tab w:val="clear" w:pos="720"/>
          <w:tab w:val="clear" w:pos="6912"/>
        </w:tabs>
        <w:rPr>
          <w:rFonts w:eastAsia="Calibri" w:cs="Calibri"/>
        </w:rPr>
      </w:pPr>
      <w:r w:rsidRPr="000351D4">
        <w:rPr>
          <w:rFonts w:eastAsia="Calibri" w:cs="Calibri"/>
        </w:rPr>
        <w:t>Radi bolje preglednosti, svaka mjera prikazana je sažeto u tabličnom prikazu te su svakoj mjeri pridruženi sljedeći parametri:</w:t>
      </w:r>
    </w:p>
    <w:p w:rsidR="000351D4" w:rsidRPr="000351D4" w:rsidRDefault="000351D4" w:rsidP="009E2D72">
      <w:pPr>
        <w:numPr>
          <w:ilvl w:val="0"/>
          <w:numId w:val="10"/>
        </w:numPr>
        <w:tabs>
          <w:tab w:val="clear" w:pos="720"/>
          <w:tab w:val="clear" w:pos="6912"/>
        </w:tabs>
        <w:rPr>
          <w:rFonts w:eastAsia="Calibri" w:cs="Calibri"/>
        </w:rPr>
      </w:pPr>
      <w:r w:rsidRPr="000351D4">
        <w:rPr>
          <w:rFonts w:eastAsia="Calibri" w:cs="Calibri"/>
        </w:rPr>
        <w:t>vremenski okvir;</w:t>
      </w:r>
    </w:p>
    <w:p w:rsidR="000351D4" w:rsidRDefault="000351D4" w:rsidP="009E2D72">
      <w:pPr>
        <w:numPr>
          <w:ilvl w:val="0"/>
          <w:numId w:val="10"/>
        </w:numPr>
        <w:tabs>
          <w:tab w:val="clear" w:pos="720"/>
          <w:tab w:val="clear" w:pos="6912"/>
        </w:tabs>
        <w:rPr>
          <w:rFonts w:eastAsia="Calibri" w:cs="Calibri"/>
        </w:rPr>
      </w:pPr>
      <w:r w:rsidRPr="000351D4">
        <w:rPr>
          <w:rFonts w:eastAsia="Calibri" w:cs="Calibri"/>
        </w:rPr>
        <w:t>kratak opis s ciljevima;</w:t>
      </w:r>
    </w:p>
    <w:p w:rsidR="00603B96" w:rsidRPr="000351D4" w:rsidRDefault="00603B96" w:rsidP="009E2D72">
      <w:pPr>
        <w:numPr>
          <w:ilvl w:val="0"/>
          <w:numId w:val="10"/>
        </w:numPr>
        <w:tabs>
          <w:tab w:val="clear" w:pos="720"/>
          <w:tab w:val="clear" w:pos="6912"/>
        </w:tabs>
        <w:rPr>
          <w:rFonts w:eastAsia="Calibri" w:cs="Calibri"/>
        </w:rPr>
      </w:pPr>
      <w:r>
        <w:rPr>
          <w:rFonts w:eastAsia="Calibri" w:cs="Calibri"/>
        </w:rPr>
        <w:t>životni vijek mjere;</w:t>
      </w:r>
    </w:p>
    <w:p w:rsidR="000351D4" w:rsidRPr="000351D4" w:rsidRDefault="000351D4" w:rsidP="009E2D72">
      <w:pPr>
        <w:numPr>
          <w:ilvl w:val="0"/>
          <w:numId w:val="10"/>
        </w:numPr>
        <w:tabs>
          <w:tab w:val="clear" w:pos="720"/>
          <w:tab w:val="clear" w:pos="6912"/>
        </w:tabs>
        <w:rPr>
          <w:rFonts w:eastAsia="Calibri" w:cs="Calibri"/>
        </w:rPr>
      </w:pPr>
      <w:r w:rsidRPr="000351D4">
        <w:rPr>
          <w:rFonts w:eastAsia="Calibri" w:cs="Calibri"/>
        </w:rPr>
        <w:t>ciljana skupina;</w:t>
      </w:r>
    </w:p>
    <w:p w:rsidR="000351D4" w:rsidRPr="000351D4" w:rsidRDefault="000351D4" w:rsidP="009E2D72">
      <w:pPr>
        <w:numPr>
          <w:ilvl w:val="0"/>
          <w:numId w:val="10"/>
        </w:numPr>
        <w:tabs>
          <w:tab w:val="clear" w:pos="720"/>
          <w:tab w:val="clear" w:pos="6912"/>
        </w:tabs>
        <w:rPr>
          <w:rFonts w:eastAsia="Calibri" w:cs="Calibri"/>
        </w:rPr>
      </w:pPr>
      <w:r w:rsidRPr="000351D4">
        <w:rPr>
          <w:rFonts w:eastAsia="Calibri" w:cs="Calibri"/>
        </w:rPr>
        <w:t>izvori financiranja;</w:t>
      </w:r>
    </w:p>
    <w:p w:rsidR="000351D4" w:rsidRDefault="000351D4" w:rsidP="009E2D72">
      <w:pPr>
        <w:numPr>
          <w:ilvl w:val="0"/>
          <w:numId w:val="10"/>
        </w:numPr>
        <w:tabs>
          <w:tab w:val="clear" w:pos="720"/>
          <w:tab w:val="clear" w:pos="6912"/>
        </w:tabs>
        <w:rPr>
          <w:rFonts w:eastAsia="Calibri" w:cs="Calibri"/>
        </w:rPr>
      </w:pPr>
      <w:r w:rsidRPr="000351D4">
        <w:rPr>
          <w:rFonts w:eastAsia="Calibri" w:cs="Calibri"/>
        </w:rPr>
        <w:t>institucija odgovorna za provedbu i praćenje;</w:t>
      </w:r>
    </w:p>
    <w:p w:rsidR="00603B96" w:rsidRPr="000351D4" w:rsidRDefault="00603B96" w:rsidP="009E2D72">
      <w:pPr>
        <w:numPr>
          <w:ilvl w:val="0"/>
          <w:numId w:val="10"/>
        </w:numPr>
        <w:tabs>
          <w:tab w:val="clear" w:pos="720"/>
          <w:tab w:val="clear" w:pos="6912"/>
        </w:tabs>
        <w:rPr>
          <w:rFonts w:eastAsia="Calibri" w:cs="Calibri"/>
        </w:rPr>
      </w:pPr>
      <w:r>
        <w:rPr>
          <w:rFonts w:eastAsia="Calibri" w:cs="Calibri"/>
        </w:rPr>
        <w:t>procjena smanjenja emisija CO</w:t>
      </w:r>
      <w:r>
        <w:rPr>
          <w:rFonts w:eastAsia="Calibri" w:cs="Calibri"/>
          <w:vertAlign w:val="subscript"/>
        </w:rPr>
        <w:t>2</w:t>
      </w:r>
      <w:r>
        <w:rPr>
          <w:rFonts w:eastAsia="Calibri" w:cs="Calibri"/>
        </w:rPr>
        <w:t>;</w:t>
      </w:r>
    </w:p>
    <w:p w:rsidR="000351D4" w:rsidRPr="000351D4" w:rsidRDefault="000351D4" w:rsidP="009E2D72">
      <w:pPr>
        <w:numPr>
          <w:ilvl w:val="0"/>
          <w:numId w:val="10"/>
        </w:numPr>
        <w:tabs>
          <w:tab w:val="clear" w:pos="720"/>
          <w:tab w:val="clear" w:pos="6912"/>
        </w:tabs>
        <w:rPr>
          <w:rFonts w:eastAsia="Calibri" w:cs="Calibri"/>
        </w:rPr>
      </w:pPr>
      <w:r w:rsidRPr="000351D4">
        <w:rPr>
          <w:rFonts w:eastAsia="Calibri" w:cs="Calibri"/>
        </w:rPr>
        <w:t>procjena energetskih ušteda;</w:t>
      </w:r>
    </w:p>
    <w:p w:rsidR="000351D4" w:rsidRPr="000351D4" w:rsidRDefault="000351D4" w:rsidP="000351D4">
      <w:pPr>
        <w:tabs>
          <w:tab w:val="clear" w:pos="720"/>
          <w:tab w:val="clear" w:pos="6912"/>
        </w:tabs>
        <w:rPr>
          <w:rFonts w:eastAsia="Calibri" w:cs="Calibri"/>
        </w:rPr>
      </w:pPr>
    </w:p>
    <w:p w:rsidR="000351D4" w:rsidRPr="000351D4" w:rsidRDefault="000351D4" w:rsidP="000351D4">
      <w:pPr>
        <w:tabs>
          <w:tab w:val="clear" w:pos="720"/>
          <w:tab w:val="clear" w:pos="6912"/>
        </w:tabs>
        <w:rPr>
          <w:rFonts w:eastAsia="Calibri" w:cs="Calibri"/>
        </w:rPr>
      </w:pPr>
      <w:r w:rsidRPr="000351D4">
        <w:rPr>
          <w:rFonts w:eastAsia="Calibri" w:cs="Calibri"/>
        </w:rPr>
        <w:t xml:space="preserve">Određivanje ušteda pojedinih mjera energetske učinkovitosti temeljeno je na </w:t>
      </w:r>
      <w:r w:rsidR="0074734A" w:rsidRPr="0074734A">
        <w:rPr>
          <w:rFonts w:eastAsia="Calibri" w:cs="Calibri"/>
        </w:rPr>
        <w:t>Pravilnik</w:t>
      </w:r>
      <w:r w:rsidR="0074734A">
        <w:rPr>
          <w:rFonts w:eastAsia="Calibri" w:cs="Calibri"/>
        </w:rPr>
        <w:t>u</w:t>
      </w:r>
      <w:r w:rsidR="0074734A" w:rsidRPr="0074734A">
        <w:rPr>
          <w:rFonts w:eastAsia="Calibri" w:cs="Calibri"/>
        </w:rPr>
        <w:t xml:space="preserve"> o sustavu za praćenje, mjerenje i verifikaciju ušteda energije (NN 71/15)</w:t>
      </w:r>
      <w:r w:rsidRPr="000351D4">
        <w:rPr>
          <w:rFonts w:eastAsia="Calibri" w:cs="Calibri"/>
        </w:rPr>
        <w:t xml:space="preserve"> te iskustvenoj procjeni, a sam izračun nalazi se u sklopu priloga.</w:t>
      </w:r>
    </w:p>
    <w:p w:rsidR="000351D4" w:rsidRPr="000351D4" w:rsidRDefault="000351D4" w:rsidP="000351D4">
      <w:pPr>
        <w:tabs>
          <w:tab w:val="clear" w:pos="720"/>
          <w:tab w:val="clear" w:pos="6912"/>
        </w:tabs>
        <w:rPr>
          <w:rFonts w:eastAsia="Calibri" w:cs="Calibri"/>
        </w:rPr>
      </w:pPr>
    </w:p>
    <w:p w:rsidR="000351D4" w:rsidRPr="000351D4" w:rsidRDefault="00D870E3" w:rsidP="000351D4">
      <w:pPr>
        <w:tabs>
          <w:tab w:val="clear" w:pos="720"/>
          <w:tab w:val="clear" w:pos="6912"/>
        </w:tabs>
        <w:rPr>
          <w:rFonts w:eastAsia="Calibri" w:cs="Calibri"/>
        </w:rPr>
      </w:pPr>
      <w:r w:rsidRPr="003819A4">
        <w:t xml:space="preserve">Nositelji aktivnosti provedbe mjera </w:t>
      </w:r>
      <w:r>
        <w:t xml:space="preserve">kao i tijela za praćenje provedbe </w:t>
      </w:r>
      <w:r w:rsidRPr="003819A4">
        <w:t xml:space="preserve">prikazani </w:t>
      </w:r>
      <w:r>
        <w:t xml:space="preserve">su </w:t>
      </w:r>
      <w:r w:rsidRPr="003819A4">
        <w:t xml:space="preserve">u sklopu tabličnog prikaza mjera dok </w:t>
      </w:r>
      <w:r>
        <w:t>su</w:t>
      </w:r>
      <w:r w:rsidRPr="003819A4">
        <w:t xml:space="preserve"> rokovi izvedbe i način praćenja izvršenja plana razrađeni u sklopu poglavlja 6.</w:t>
      </w:r>
      <w:r>
        <w:t xml:space="preserve"> </w:t>
      </w:r>
      <w:r w:rsidR="000351D4" w:rsidRPr="000351D4">
        <w:rPr>
          <w:rFonts w:eastAsia="Calibri" w:cs="Calibri"/>
        </w:rPr>
        <w:t xml:space="preserve">Praćenje provedbe mjera na području </w:t>
      </w:r>
      <w:r w:rsidR="00AA0066">
        <w:rPr>
          <w:rFonts w:eastAsia="Calibri" w:cs="Calibri"/>
        </w:rPr>
        <w:t>Zagrebač</w:t>
      </w:r>
      <w:r w:rsidR="000351D4" w:rsidRPr="000351D4">
        <w:rPr>
          <w:rFonts w:eastAsia="Calibri" w:cs="Calibri"/>
        </w:rPr>
        <w:t xml:space="preserve">ke županije </w:t>
      </w:r>
      <w:r>
        <w:rPr>
          <w:rFonts w:eastAsia="Calibri" w:cs="Calibri"/>
        </w:rPr>
        <w:t xml:space="preserve">uz upravne odjele </w:t>
      </w:r>
      <w:r w:rsidR="00AA0066">
        <w:rPr>
          <w:rFonts w:eastAsia="Calibri" w:cs="Calibri"/>
        </w:rPr>
        <w:t>Zagrebač</w:t>
      </w:r>
      <w:r>
        <w:rPr>
          <w:rFonts w:eastAsia="Calibri" w:cs="Calibri"/>
        </w:rPr>
        <w:t xml:space="preserve">ke županije </w:t>
      </w:r>
      <w:r w:rsidR="000351D4" w:rsidRPr="000351D4">
        <w:rPr>
          <w:rFonts w:eastAsia="Calibri" w:cs="Calibri"/>
        </w:rPr>
        <w:t xml:space="preserve">provodi </w:t>
      </w:r>
      <w:r>
        <w:rPr>
          <w:rFonts w:eastAsia="Calibri" w:cs="Calibri"/>
        </w:rPr>
        <w:t xml:space="preserve">i </w:t>
      </w:r>
      <w:r w:rsidR="000351D4" w:rsidRPr="000351D4">
        <w:rPr>
          <w:rFonts w:eastAsia="Calibri" w:cs="Calibri"/>
        </w:rPr>
        <w:t xml:space="preserve">Regionalna energetska agencija sjeverozapadne Hrvatske </w:t>
      </w:r>
      <w:r w:rsidR="00FC2137">
        <w:rPr>
          <w:rFonts w:eastAsia="Calibri" w:cs="Calibri"/>
        </w:rPr>
        <w:t xml:space="preserve">(REGEA) </w:t>
      </w:r>
      <w:r w:rsidR="000351D4" w:rsidRPr="000351D4">
        <w:rPr>
          <w:rFonts w:eastAsia="Calibri" w:cs="Calibri"/>
        </w:rPr>
        <w:t xml:space="preserve">čiji je jedan od osnivača </w:t>
      </w:r>
      <w:r w:rsidR="00AA0066">
        <w:rPr>
          <w:rFonts w:eastAsia="Calibri" w:cs="Calibri"/>
        </w:rPr>
        <w:t>Zagrebač</w:t>
      </w:r>
      <w:r w:rsidR="000351D4" w:rsidRPr="000351D4">
        <w:rPr>
          <w:rFonts w:eastAsia="Calibri" w:cs="Calibri"/>
        </w:rPr>
        <w:t xml:space="preserve">ka županija. REGEA je operativno uključena u provedbu svih mjera te je obvezna dostavljati redovita izvješća </w:t>
      </w:r>
      <w:r w:rsidR="00AA0066">
        <w:rPr>
          <w:rFonts w:eastAsia="Calibri" w:cs="Calibri"/>
        </w:rPr>
        <w:t>Zagrebač</w:t>
      </w:r>
      <w:r w:rsidR="000351D4" w:rsidRPr="000351D4">
        <w:rPr>
          <w:rFonts w:eastAsia="Calibri" w:cs="Calibri"/>
        </w:rPr>
        <w:t>koj županiji o provedbi istih.</w:t>
      </w:r>
      <w:r w:rsidRPr="00D870E3">
        <w:t xml:space="preserve"> </w:t>
      </w:r>
    </w:p>
    <w:p w:rsidR="005A7310" w:rsidRDefault="005A7310" w:rsidP="006C67E6">
      <w:pPr>
        <w:tabs>
          <w:tab w:val="clear" w:pos="720"/>
          <w:tab w:val="clear" w:pos="6912"/>
        </w:tabs>
        <w:jc w:val="left"/>
      </w:pPr>
    </w:p>
    <w:p w:rsidR="000351D4" w:rsidRDefault="005A7310" w:rsidP="005908AE">
      <w:pPr>
        <w:tabs>
          <w:tab w:val="clear" w:pos="720"/>
          <w:tab w:val="clear" w:pos="6912"/>
        </w:tabs>
      </w:pPr>
      <w:r w:rsidRPr="005A7310">
        <w:t xml:space="preserve">Sukladno članku 11. Zakona o energetskoj učinkovitosti, za realizaciju predloženih mjera u sklopu Akcijskog plana, u </w:t>
      </w:r>
      <w:r w:rsidR="00D84DF3">
        <w:t>8</w:t>
      </w:r>
      <w:r w:rsidRPr="005A7310">
        <w:t>. su poglavlju navedeni mogući izvori financiranja. Budući Zakon ne obvezuje izradu procjena financijskih sredstava za realizaciju predloženih mjera</w:t>
      </w:r>
      <w:r w:rsidR="00FC2137">
        <w:t>,</w:t>
      </w:r>
      <w:r w:rsidRPr="005A7310">
        <w:t xml:space="preserve"> iste će biti prikazivane na godišnjoj razini u sklopu Godišnjih planova energetske učinkovitosti </w:t>
      </w:r>
      <w:r w:rsidR="00AA0066">
        <w:t>Zagrebač</w:t>
      </w:r>
      <w:r w:rsidRPr="005A7310">
        <w:t>ke županije, a sukladno godišnjim proračunima za 201</w:t>
      </w:r>
      <w:r w:rsidR="00341757">
        <w:t>7</w:t>
      </w:r>
      <w:r w:rsidRPr="005A7310">
        <w:t>., 201</w:t>
      </w:r>
      <w:r w:rsidR="00341757">
        <w:t>8</w:t>
      </w:r>
      <w:r w:rsidRPr="005A7310">
        <w:t>. i 201</w:t>
      </w:r>
      <w:r w:rsidR="00341757">
        <w:t>9</w:t>
      </w:r>
      <w:r w:rsidRPr="005A7310">
        <w:t>. godinu.</w:t>
      </w:r>
      <w:r>
        <w:t xml:space="preserve"> </w:t>
      </w:r>
    </w:p>
    <w:p w:rsidR="004B47B3" w:rsidRDefault="004B47B3" w:rsidP="005908AE">
      <w:pPr>
        <w:tabs>
          <w:tab w:val="clear" w:pos="720"/>
          <w:tab w:val="clear" w:pos="6912"/>
        </w:tabs>
      </w:pPr>
    </w:p>
    <w:p w:rsidR="00353C5E" w:rsidRDefault="00A029E0" w:rsidP="005908AE">
      <w:pPr>
        <w:tabs>
          <w:tab w:val="clear" w:pos="720"/>
          <w:tab w:val="clear" w:pos="6912"/>
        </w:tabs>
      </w:pPr>
      <w:r>
        <w:t xml:space="preserve">Pojedine mjere </w:t>
      </w:r>
      <w:r w:rsidR="00353C5E">
        <w:t xml:space="preserve">u sklopu </w:t>
      </w:r>
      <w:r w:rsidR="00355904">
        <w:t xml:space="preserve">ovog </w:t>
      </w:r>
      <w:r w:rsidR="00353C5E">
        <w:t xml:space="preserve">Akcijskog plana </w:t>
      </w:r>
      <w:r w:rsidR="00355904">
        <w:t xml:space="preserve">su promotivnog i pripremnog karaktera te </w:t>
      </w:r>
      <w:r w:rsidR="00353C5E">
        <w:t>neće ostvarivati direktne energetske uštede</w:t>
      </w:r>
      <w:r w:rsidR="00355904">
        <w:t>, a navedene su budući će iste biti podloga za pokretanja novih projekata ili su namijenjene podizanju razine svijesti građana.</w:t>
      </w:r>
    </w:p>
    <w:p w:rsidR="00353C5E" w:rsidRDefault="00353C5E" w:rsidP="005908AE">
      <w:pPr>
        <w:tabs>
          <w:tab w:val="clear" w:pos="720"/>
          <w:tab w:val="clear" w:pos="6912"/>
        </w:tabs>
      </w:pPr>
    </w:p>
    <w:p w:rsidR="00353C5E" w:rsidRDefault="00353C5E" w:rsidP="005908AE">
      <w:pPr>
        <w:tabs>
          <w:tab w:val="clear" w:pos="720"/>
          <w:tab w:val="clear" w:pos="6912"/>
        </w:tabs>
      </w:pPr>
    </w:p>
    <w:p w:rsidR="00596A75" w:rsidRDefault="00596A75" w:rsidP="00596A75">
      <w:pPr>
        <w:pStyle w:val="Naslov2"/>
        <w:rPr>
          <w:lang w:val="hr-HR"/>
        </w:rPr>
      </w:pPr>
      <w:r>
        <w:br w:type="page"/>
      </w:r>
      <w:bookmarkStart w:id="62" w:name="_Toc468717423"/>
      <w:r>
        <w:rPr>
          <w:lang w:val="hr-HR"/>
        </w:rPr>
        <w:lastRenderedPageBreak/>
        <w:t xml:space="preserve">Pregled </w:t>
      </w:r>
      <w:r>
        <w:t xml:space="preserve">mjera energetske učinkovitosti za sektor </w:t>
      </w:r>
      <w:proofErr w:type="spellStart"/>
      <w:r>
        <w:t>zgradarstva</w:t>
      </w:r>
      <w:bookmarkEnd w:id="62"/>
      <w:proofErr w:type="spellEnd"/>
    </w:p>
    <w:p w:rsidR="00596A75" w:rsidRPr="00596A75" w:rsidRDefault="00596A75" w:rsidP="00596A75">
      <w:pPr>
        <w:rPr>
          <w:lang w:val="x-none"/>
        </w:rPr>
      </w:pPr>
    </w:p>
    <w:p w:rsidR="000F6880" w:rsidRDefault="000F6880" w:rsidP="006C67E6">
      <w:pPr>
        <w:tabs>
          <w:tab w:val="clear" w:pos="720"/>
          <w:tab w:val="clear" w:pos="6912"/>
        </w:tabs>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2"/>
        <w:gridCol w:w="2761"/>
        <w:gridCol w:w="5385"/>
      </w:tblGrid>
      <w:tr w:rsidR="004F5A48" w:rsidRPr="004F5A48" w:rsidTr="00CB4C4F">
        <w:trPr>
          <w:trHeight w:val="227"/>
        </w:trPr>
        <w:tc>
          <w:tcPr>
            <w:tcW w:w="3903" w:type="dxa"/>
            <w:gridSpan w:val="2"/>
            <w:shd w:val="clear" w:color="auto" w:fill="C6D9F1"/>
          </w:tcPr>
          <w:p w:rsidR="004F5A48" w:rsidRPr="004F5A48" w:rsidRDefault="004F5A48" w:rsidP="004F5A48">
            <w:pPr>
              <w:tabs>
                <w:tab w:val="clear" w:pos="720"/>
                <w:tab w:val="clear" w:pos="6912"/>
              </w:tabs>
              <w:jc w:val="left"/>
              <w:rPr>
                <w:rFonts w:eastAsia="Calibri" w:cs="Calibri"/>
                <w:b/>
                <w:bCs/>
                <w:sz w:val="20"/>
                <w:szCs w:val="20"/>
              </w:rPr>
            </w:pPr>
            <w:r w:rsidRPr="004F5A48">
              <w:rPr>
                <w:rFonts w:eastAsia="Calibri" w:cs="Calibri"/>
                <w:b/>
                <w:bCs/>
                <w:sz w:val="20"/>
                <w:szCs w:val="20"/>
              </w:rPr>
              <w:t>Redni broj mjere</w:t>
            </w:r>
          </w:p>
        </w:tc>
        <w:tc>
          <w:tcPr>
            <w:tcW w:w="5385" w:type="dxa"/>
            <w:vAlign w:val="bottom"/>
          </w:tcPr>
          <w:p w:rsidR="004F5A48" w:rsidRPr="004F5A48" w:rsidRDefault="008912EF" w:rsidP="004F5A48">
            <w:pPr>
              <w:tabs>
                <w:tab w:val="clear" w:pos="720"/>
                <w:tab w:val="clear" w:pos="6912"/>
              </w:tabs>
              <w:jc w:val="left"/>
              <w:rPr>
                <w:rFonts w:eastAsia="Calibri" w:cs="Calibri"/>
                <w:b/>
                <w:bCs/>
                <w:sz w:val="20"/>
                <w:szCs w:val="20"/>
                <w:lang w:eastAsia="hr-HR"/>
              </w:rPr>
            </w:pPr>
            <w:r>
              <w:rPr>
                <w:rFonts w:eastAsia="Calibri" w:cs="Calibri"/>
                <w:b/>
                <w:bCs/>
                <w:sz w:val="20"/>
                <w:szCs w:val="20"/>
                <w:lang w:eastAsia="hr-HR"/>
              </w:rPr>
              <w:t>1</w:t>
            </w:r>
          </w:p>
        </w:tc>
      </w:tr>
      <w:tr w:rsidR="004F5A48" w:rsidRPr="004F5A48" w:rsidTr="00CB4C4F">
        <w:trPr>
          <w:trHeight w:val="227"/>
        </w:trPr>
        <w:tc>
          <w:tcPr>
            <w:tcW w:w="3903" w:type="dxa"/>
            <w:gridSpan w:val="2"/>
            <w:shd w:val="clear" w:color="auto" w:fill="C6D9F1"/>
            <w:vAlign w:val="center"/>
          </w:tcPr>
          <w:p w:rsidR="004F5A48" w:rsidRPr="004F5A48" w:rsidRDefault="004F5A48" w:rsidP="000C46A3">
            <w:pPr>
              <w:tabs>
                <w:tab w:val="clear" w:pos="720"/>
                <w:tab w:val="clear" w:pos="6912"/>
              </w:tabs>
              <w:jc w:val="left"/>
              <w:rPr>
                <w:rFonts w:eastAsia="Calibri" w:cs="Calibri"/>
                <w:b/>
                <w:sz w:val="20"/>
                <w:szCs w:val="20"/>
              </w:rPr>
            </w:pPr>
            <w:r w:rsidRPr="004F5A48">
              <w:rPr>
                <w:rFonts w:eastAsia="Calibri" w:cs="Calibri"/>
                <w:b/>
                <w:sz w:val="20"/>
                <w:szCs w:val="20"/>
              </w:rPr>
              <w:t>Naziv mjere/aktivnost</w:t>
            </w:r>
          </w:p>
        </w:tc>
        <w:tc>
          <w:tcPr>
            <w:tcW w:w="5385" w:type="dxa"/>
            <w:vAlign w:val="bottom"/>
          </w:tcPr>
          <w:p w:rsidR="004F5A48" w:rsidRPr="004F5A48" w:rsidRDefault="004F5A48" w:rsidP="004F5A48">
            <w:pPr>
              <w:tabs>
                <w:tab w:val="clear" w:pos="720"/>
                <w:tab w:val="clear" w:pos="6912"/>
              </w:tabs>
              <w:rPr>
                <w:rFonts w:eastAsia="Calibri" w:cs="Calibri"/>
                <w:sz w:val="20"/>
                <w:szCs w:val="20"/>
                <w:lang w:eastAsia="hr-HR"/>
              </w:rPr>
            </w:pPr>
            <w:r w:rsidRPr="004F5A48">
              <w:rPr>
                <w:rFonts w:eastAsia="Calibri" w:cs="Calibri"/>
                <w:sz w:val="20"/>
                <w:szCs w:val="20"/>
                <w:lang w:eastAsia="hr-HR"/>
              </w:rPr>
              <w:t xml:space="preserve">Sustavno gospodarenje energijom u zgradama javne namjene </w:t>
            </w:r>
            <w:r w:rsidR="00AA0066">
              <w:rPr>
                <w:rFonts w:eastAsia="Calibri" w:cs="Calibri"/>
                <w:sz w:val="20"/>
                <w:szCs w:val="20"/>
                <w:lang w:eastAsia="hr-HR"/>
              </w:rPr>
              <w:t>Zagrebač</w:t>
            </w:r>
            <w:r w:rsidRPr="004F5A48">
              <w:rPr>
                <w:rFonts w:eastAsia="Calibri" w:cs="Calibri"/>
                <w:sz w:val="20"/>
                <w:szCs w:val="20"/>
                <w:lang w:eastAsia="hr-HR"/>
              </w:rPr>
              <w:t>ke županije korištenjem ISGE sustava</w:t>
            </w:r>
          </w:p>
        </w:tc>
      </w:tr>
      <w:tr w:rsidR="008A12D2" w:rsidRPr="004F5A48" w:rsidTr="00CB4C4F">
        <w:trPr>
          <w:trHeight w:val="227"/>
        </w:trPr>
        <w:tc>
          <w:tcPr>
            <w:tcW w:w="3903" w:type="dxa"/>
            <w:gridSpan w:val="2"/>
            <w:shd w:val="clear" w:color="auto" w:fill="C6D9F1"/>
            <w:vAlign w:val="center"/>
          </w:tcPr>
          <w:p w:rsidR="008A12D2" w:rsidRPr="008A12D2" w:rsidRDefault="008A12D2" w:rsidP="000C46A3">
            <w:pPr>
              <w:tabs>
                <w:tab w:val="clear" w:pos="720"/>
                <w:tab w:val="clear" w:pos="6912"/>
              </w:tabs>
              <w:jc w:val="left"/>
              <w:rPr>
                <w:rFonts w:eastAsia="Calibri" w:cs="Calibri"/>
                <w:sz w:val="20"/>
                <w:szCs w:val="20"/>
              </w:rPr>
            </w:pPr>
            <w:r w:rsidRPr="008A12D2">
              <w:rPr>
                <w:rFonts w:eastAsia="Calibri" w:cs="Calibri"/>
                <w:sz w:val="20"/>
                <w:szCs w:val="20"/>
              </w:rPr>
              <w:t>Naziv kategorije mjere</w:t>
            </w:r>
          </w:p>
        </w:tc>
        <w:tc>
          <w:tcPr>
            <w:tcW w:w="5385" w:type="dxa"/>
            <w:vAlign w:val="bottom"/>
          </w:tcPr>
          <w:p w:rsidR="008A12D2" w:rsidRPr="004F5A48" w:rsidRDefault="00FA5A06" w:rsidP="004F5A48">
            <w:pPr>
              <w:tabs>
                <w:tab w:val="clear" w:pos="720"/>
                <w:tab w:val="clear" w:pos="6912"/>
              </w:tabs>
              <w:rPr>
                <w:rFonts w:eastAsia="Calibri" w:cs="Calibri"/>
                <w:sz w:val="20"/>
                <w:szCs w:val="20"/>
                <w:lang w:eastAsia="hr-HR"/>
              </w:rPr>
            </w:pPr>
            <w:r w:rsidRPr="00FA5A06">
              <w:rPr>
                <w:rFonts w:eastAsia="Calibri" w:cs="Calibri"/>
                <w:sz w:val="20"/>
                <w:szCs w:val="20"/>
                <w:lang w:eastAsia="hr-HR"/>
              </w:rPr>
              <w:t>Mjera koja nije definirana metodologijom</w:t>
            </w:r>
          </w:p>
        </w:tc>
      </w:tr>
      <w:tr w:rsidR="00573173" w:rsidRPr="004F5A48" w:rsidTr="00CB4C4F">
        <w:trPr>
          <w:trHeight w:val="227"/>
        </w:trPr>
        <w:tc>
          <w:tcPr>
            <w:tcW w:w="1142" w:type="dxa"/>
            <w:vMerge w:val="restart"/>
            <w:shd w:val="clear" w:color="auto" w:fill="C6D9F1"/>
            <w:vAlign w:val="center"/>
          </w:tcPr>
          <w:p w:rsidR="00573173" w:rsidRPr="004F5A48" w:rsidRDefault="00573173" w:rsidP="000C46A3">
            <w:pPr>
              <w:tabs>
                <w:tab w:val="clear" w:pos="720"/>
                <w:tab w:val="clear" w:pos="6912"/>
              </w:tabs>
              <w:jc w:val="left"/>
              <w:rPr>
                <w:rFonts w:eastAsia="Calibri" w:cs="Calibri"/>
                <w:sz w:val="20"/>
                <w:szCs w:val="20"/>
              </w:rPr>
            </w:pPr>
            <w:r w:rsidRPr="004F5A48">
              <w:rPr>
                <w:rFonts w:eastAsia="Calibri" w:cs="Calibri"/>
                <w:sz w:val="20"/>
                <w:szCs w:val="20"/>
              </w:rPr>
              <w:t>Opis</w:t>
            </w:r>
          </w:p>
        </w:tc>
        <w:tc>
          <w:tcPr>
            <w:tcW w:w="2761" w:type="dxa"/>
            <w:shd w:val="clear" w:color="auto" w:fill="C6D9F1"/>
            <w:vAlign w:val="center"/>
          </w:tcPr>
          <w:p w:rsidR="00573173" w:rsidRPr="004F5A48" w:rsidRDefault="00573173" w:rsidP="000C46A3">
            <w:pPr>
              <w:tabs>
                <w:tab w:val="clear" w:pos="720"/>
                <w:tab w:val="clear" w:pos="6912"/>
              </w:tabs>
              <w:jc w:val="left"/>
              <w:rPr>
                <w:rFonts w:eastAsia="Calibri" w:cs="Calibri"/>
                <w:sz w:val="20"/>
                <w:szCs w:val="20"/>
              </w:rPr>
            </w:pPr>
            <w:r w:rsidRPr="004F5A48">
              <w:rPr>
                <w:rFonts w:eastAsia="Calibri" w:cs="Calibri"/>
                <w:sz w:val="20"/>
                <w:szCs w:val="20"/>
              </w:rPr>
              <w:t>Vremenski okvir</w:t>
            </w:r>
          </w:p>
        </w:tc>
        <w:tc>
          <w:tcPr>
            <w:tcW w:w="5385" w:type="dxa"/>
          </w:tcPr>
          <w:p w:rsidR="00573173" w:rsidRPr="004F5A48" w:rsidRDefault="00573173" w:rsidP="00341757">
            <w:pPr>
              <w:tabs>
                <w:tab w:val="clear" w:pos="720"/>
                <w:tab w:val="clear" w:pos="6912"/>
              </w:tabs>
              <w:jc w:val="left"/>
              <w:rPr>
                <w:rFonts w:eastAsia="Calibri" w:cs="Calibri"/>
                <w:sz w:val="20"/>
                <w:szCs w:val="20"/>
              </w:rPr>
            </w:pPr>
            <w:r w:rsidRPr="004F5A48">
              <w:rPr>
                <w:rFonts w:eastAsia="Calibri" w:cs="Calibri"/>
                <w:sz w:val="20"/>
                <w:szCs w:val="20"/>
              </w:rPr>
              <w:t>1.1.201</w:t>
            </w:r>
            <w:r>
              <w:rPr>
                <w:rFonts w:eastAsia="Calibri" w:cs="Calibri"/>
                <w:sz w:val="20"/>
                <w:szCs w:val="20"/>
              </w:rPr>
              <w:t>7</w:t>
            </w:r>
            <w:r w:rsidRPr="004F5A48">
              <w:rPr>
                <w:rFonts w:eastAsia="Calibri" w:cs="Calibri"/>
                <w:sz w:val="20"/>
                <w:szCs w:val="20"/>
              </w:rPr>
              <w:t>. – 31.12.201</w:t>
            </w:r>
            <w:r>
              <w:rPr>
                <w:rFonts w:eastAsia="Calibri" w:cs="Calibri"/>
                <w:sz w:val="20"/>
                <w:szCs w:val="20"/>
              </w:rPr>
              <w:t>9</w:t>
            </w:r>
            <w:r w:rsidRPr="004F5A48">
              <w:rPr>
                <w:rFonts w:eastAsia="Calibri" w:cs="Calibri"/>
                <w:sz w:val="20"/>
                <w:szCs w:val="20"/>
              </w:rPr>
              <w:t>.</w:t>
            </w:r>
          </w:p>
        </w:tc>
      </w:tr>
      <w:tr w:rsidR="00573173" w:rsidRPr="004F5A48" w:rsidTr="00CB4C4F">
        <w:trPr>
          <w:trHeight w:val="227"/>
        </w:trPr>
        <w:tc>
          <w:tcPr>
            <w:tcW w:w="1142" w:type="dxa"/>
            <w:vMerge/>
            <w:shd w:val="clear" w:color="auto" w:fill="C6D9F1"/>
            <w:vAlign w:val="center"/>
          </w:tcPr>
          <w:p w:rsidR="00573173" w:rsidRPr="004F5A48" w:rsidRDefault="00573173" w:rsidP="000C46A3">
            <w:pPr>
              <w:tabs>
                <w:tab w:val="clear" w:pos="720"/>
                <w:tab w:val="clear" w:pos="6912"/>
              </w:tabs>
              <w:jc w:val="left"/>
              <w:rPr>
                <w:rFonts w:eastAsia="Calibri" w:cs="Calibri"/>
                <w:sz w:val="20"/>
                <w:szCs w:val="20"/>
              </w:rPr>
            </w:pPr>
          </w:p>
        </w:tc>
        <w:tc>
          <w:tcPr>
            <w:tcW w:w="2761" w:type="dxa"/>
            <w:shd w:val="clear" w:color="auto" w:fill="C6D9F1"/>
            <w:vAlign w:val="center"/>
          </w:tcPr>
          <w:p w:rsidR="00573173" w:rsidRPr="004F5A48" w:rsidRDefault="00573173" w:rsidP="000C46A3">
            <w:pPr>
              <w:tabs>
                <w:tab w:val="clear" w:pos="720"/>
                <w:tab w:val="clear" w:pos="6912"/>
              </w:tabs>
              <w:jc w:val="left"/>
              <w:rPr>
                <w:rFonts w:eastAsia="Calibri" w:cs="Calibri"/>
                <w:sz w:val="20"/>
                <w:szCs w:val="20"/>
              </w:rPr>
            </w:pPr>
            <w:r w:rsidRPr="004F5A48">
              <w:rPr>
                <w:rFonts w:eastAsia="Calibri" w:cs="Calibri"/>
                <w:sz w:val="20"/>
                <w:szCs w:val="20"/>
              </w:rPr>
              <w:t>Cilj/kratak opis</w:t>
            </w:r>
          </w:p>
        </w:tc>
        <w:tc>
          <w:tcPr>
            <w:tcW w:w="5385" w:type="dxa"/>
          </w:tcPr>
          <w:p w:rsidR="00573173" w:rsidRPr="004F5A48" w:rsidRDefault="00603B96" w:rsidP="007D29D3">
            <w:pPr>
              <w:tabs>
                <w:tab w:val="clear" w:pos="720"/>
                <w:tab w:val="clear" w:pos="6912"/>
              </w:tabs>
              <w:rPr>
                <w:rFonts w:eastAsia="Calibri" w:cs="Calibri"/>
                <w:sz w:val="20"/>
                <w:szCs w:val="20"/>
              </w:rPr>
            </w:pPr>
            <w:r w:rsidRPr="004F5A48">
              <w:rPr>
                <w:rFonts w:eastAsia="Calibri" w:cs="Calibri"/>
                <w:sz w:val="20"/>
                <w:szCs w:val="20"/>
              </w:rPr>
              <w:t xml:space="preserve">Praćenje potrošnje energije u svim objektima korištenjem </w:t>
            </w:r>
            <w:r>
              <w:rPr>
                <w:rFonts w:eastAsia="Calibri" w:cs="Calibri"/>
                <w:sz w:val="20"/>
                <w:szCs w:val="20"/>
              </w:rPr>
              <w:t>Informacijskog</w:t>
            </w:r>
            <w:r w:rsidRPr="004F5A48">
              <w:rPr>
                <w:rFonts w:eastAsia="Calibri" w:cs="Calibri"/>
                <w:sz w:val="20"/>
                <w:szCs w:val="20"/>
              </w:rPr>
              <w:t xml:space="preserve"> sustava</w:t>
            </w:r>
            <w:r>
              <w:rPr>
                <w:rFonts w:eastAsia="Calibri" w:cs="Calibri"/>
                <w:sz w:val="20"/>
                <w:szCs w:val="20"/>
              </w:rPr>
              <w:t xml:space="preserve"> za gospodarenje energijom (ISGE) omogućava </w:t>
            </w:r>
            <w:r w:rsidR="00AA0066">
              <w:rPr>
                <w:rFonts w:eastAsia="Calibri" w:cs="Calibri"/>
                <w:sz w:val="20"/>
                <w:szCs w:val="20"/>
              </w:rPr>
              <w:t>Zagrebač</w:t>
            </w:r>
            <w:r>
              <w:rPr>
                <w:rFonts w:eastAsia="Calibri" w:cs="Calibri"/>
                <w:sz w:val="20"/>
                <w:szCs w:val="20"/>
              </w:rPr>
              <w:t xml:space="preserve">koj županiji uvid u </w:t>
            </w:r>
            <w:r w:rsidR="007B41FF">
              <w:rPr>
                <w:rFonts w:eastAsia="Calibri" w:cs="Calibri"/>
                <w:sz w:val="20"/>
                <w:szCs w:val="20"/>
              </w:rPr>
              <w:t xml:space="preserve">potrošnju energije svakog pojedinog objekta te </w:t>
            </w:r>
            <w:r>
              <w:rPr>
                <w:rFonts w:eastAsia="Calibri" w:cs="Calibri"/>
                <w:sz w:val="20"/>
                <w:szCs w:val="20"/>
              </w:rPr>
              <w:t>kontrolu troškova</w:t>
            </w:r>
            <w:r w:rsidR="007B41FF">
              <w:rPr>
                <w:rFonts w:eastAsia="Calibri" w:cs="Calibri"/>
                <w:sz w:val="20"/>
                <w:szCs w:val="20"/>
              </w:rPr>
              <w:t>.</w:t>
            </w:r>
            <w:r>
              <w:rPr>
                <w:rFonts w:eastAsia="Calibri" w:cs="Calibri"/>
                <w:sz w:val="20"/>
                <w:szCs w:val="20"/>
              </w:rPr>
              <w:t xml:space="preserve"> </w:t>
            </w:r>
            <w:r w:rsidRPr="004F5A48">
              <w:rPr>
                <w:rFonts w:eastAsia="Calibri" w:cs="Calibri"/>
                <w:sz w:val="20"/>
                <w:szCs w:val="20"/>
              </w:rPr>
              <w:t>.</w:t>
            </w:r>
            <w:r w:rsidR="00573173" w:rsidRPr="004F5A48">
              <w:rPr>
                <w:rFonts w:eastAsia="Calibri" w:cs="Calibri"/>
                <w:sz w:val="20"/>
                <w:szCs w:val="20"/>
              </w:rPr>
              <w:t>Mjera predviđa povećanje učinkovitosti</w:t>
            </w:r>
            <w:r w:rsidR="00712DB3">
              <w:rPr>
                <w:rFonts w:eastAsia="Calibri" w:cs="Calibri"/>
                <w:sz w:val="20"/>
                <w:szCs w:val="20"/>
              </w:rPr>
              <w:t xml:space="preserve"> korištenja energije i smanjenje</w:t>
            </w:r>
            <w:r w:rsidR="00573173" w:rsidRPr="004F5A48">
              <w:rPr>
                <w:rFonts w:eastAsia="Calibri" w:cs="Calibri"/>
                <w:sz w:val="20"/>
                <w:szCs w:val="20"/>
              </w:rPr>
              <w:t xml:space="preserve"> potrošnje energije u </w:t>
            </w:r>
            <w:r w:rsidR="007D29D3">
              <w:rPr>
                <w:rFonts w:eastAsia="Calibri" w:cs="Calibri"/>
                <w:sz w:val="20"/>
                <w:szCs w:val="20"/>
              </w:rPr>
              <w:t xml:space="preserve">javnim ustanovama kojima je </w:t>
            </w:r>
            <w:r w:rsidR="00AA0066">
              <w:rPr>
                <w:rFonts w:eastAsia="Calibri" w:cs="Calibri"/>
                <w:sz w:val="20"/>
                <w:szCs w:val="20"/>
              </w:rPr>
              <w:t>Zagrebač</w:t>
            </w:r>
            <w:r w:rsidR="007D29D3">
              <w:rPr>
                <w:rFonts w:eastAsia="Calibri" w:cs="Calibri"/>
                <w:sz w:val="20"/>
                <w:szCs w:val="20"/>
              </w:rPr>
              <w:t>ka županija vlasnik ili osnivač</w:t>
            </w:r>
            <w:r w:rsidR="007B41FF">
              <w:rPr>
                <w:rFonts w:eastAsia="Calibri" w:cs="Calibri"/>
                <w:sz w:val="20"/>
                <w:szCs w:val="20"/>
              </w:rPr>
              <w:t>.</w:t>
            </w:r>
          </w:p>
        </w:tc>
      </w:tr>
      <w:tr w:rsidR="00573173" w:rsidRPr="004F5A48" w:rsidTr="00CB4C4F">
        <w:trPr>
          <w:trHeight w:val="227"/>
        </w:trPr>
        <w:tc>
          <w:tcPr>
            <w:tcW w:w="1142" w:type="dxa"/>
            <w:vMerge/>
            <w:shd w:val="clear" w:color="auto" w:fill="C6D9F1"/>
            <w:vAlign w:val="center"/>
          </w:tcPr>
          <w:p w:rsidR="00573173" w:rsidRPr="004F5A48" w:rsidRDefault="00573173" w:rsidP="000C46A3">
            <w:pPr>
              <w:tabs>
                <w:tab w:val="clear" w:pos="720"/>
                <w:tab w:val="clear" w:pos="6912"/>
              </w:tabs>
              <w:jc w:val="left"/>
              <w:rPr>
                <w:rFonts w:eastAsia="Calibri" w:cs="Calibri"/>
                <w:sz w:val="20"/>
                <w:szCs w:val="20"/>
              </w:rPr>
            </w:pPr>
          </w:p>
        </w:tc>
        <w:tc>
          <w:tcPr>
            <w:tcW w:w="2761" w:type="dxa"/>
            <w:shd w:val="clear" w:color="auto" w:fill="C6D9F1"/>
            <w:vAlign w:val="center"/>
          </w:tcPr>
          <w:p w:rsidR="00573173" w:rsidRPr="004F5A48" w:rsidRDefault="00573173" w:rsidP="000C46A3">
            <w:pPr>
              <w:tabs>
                <w:tab w:val="clear" w:pos="720"/>
                <w:tab w:val="clear" w:pos="6912"/>
              </w:tabs>
              <w:jc w:val="left"/>
              <w:rPr>
                <w:rFonts w:eastAsia="Calibri" w:cs="Calibri"/>
                <w:sz w:val="20"/>
                <w:szCs w:val="20"/>
              </w:rPr>
            </w:pPr>
            <w:r w:rsidRPr="00573173">
              <w:rPr>
                <w:rFonts w:eastAsia="Calibri" w:cs="Calibri"/>
                <w:sz w:val="20"/>
                <w:szCs w:val="20"/>
              </w:rPr>
              <w:t>Životni vijek mjere</w:t>
            </w:r>
            <w:r w:rsidR="006C72FE">
              <w:rPr>
                <w:rFonts w:eastAsia="Calibri" w:cs="Calibri"/>
                <w:sz w:val="20"/>
                <w:szCs w:val="20"/>
              </w:rPr>
              <w:t xml:space="preserve"> (god</w:t>
            </w:r>
            <w:r w:rsidR="000C46A3">
              <w:rPr>
                <w:rFonts w:eastAsia="Calibri" w:cs="Calibri"/>
                <w:sz w:val="20"/>
                <w:szCs w:val="20"/>
              </w:rPr>
              <w:t>.</w:t>
            </w:r>
            <w:r w:rsidR="006C72FE">
              <w:rPr>
                <w:rFonts w:eastAsia="Calibri" w:cs="Calibri"/>
                <w:sz w:val="20"/>
                <w:szCs w:val="20"/>
              </w:rPr>
              <w:t>)</w:t>
            </w:r>
          </w:p>
        </w:tc>
        <w:tc>
          <w:tcPr>
            <w:tcW w:w="5385" w:type="dxa"/>
          </w:tcPr>
          <w:p w:rsidR="00573173" w:rsidRPr="004F5A48" w:rsidRDefault="00573173" w:rsidP="004F5A48">
            <w:pPr>
              <w:tabs>
                <w:tab w:val="clear" w:pos="720"/>
                <w:tab w:val="clear" w:pos="6912"/>
              </w:tabs>
              <w:jc w:val="left"/>
              <w:rPr>
                <w:rFonts w:eastAsia="Calibri" w:cs="Calibri"/>
                <w:sz w:val="20"/>
                <w:szCs w:val="20"/>
              </w:rPr>
            </w:pPr>
            <w:r>
              <w:rPr>
                <w:rFonts w:eastAsia="Calibri" w:cs="Calibri"/>
                <w:sz w:val="20"/>
                <w:szCs w:val="20"/>
              </w:rPr>
              <w:t>/</w:t>
            </w:r>
          </w:p>
        </w:tc>
      </w:tr>
      <w:tr w:rsidR="00573173" w:rsidRPr="004F5A48" w:rsidTr="00CB4C4F">
        <w:trPr>
          <w:trHeight w:val="227"/>
        </w:trPr>
        <w:tc>
          <w:tcPr>
            <w:tcW w:w="1142" w:type="dxa"/>
            <w:vMerge/>
            <w:shd w:val="clear" w:color="auto" w:fill="C6D9F1"/>
            <w:vAlign w:val="center"/>
          </w:tcPr>
          <w:p w:rsidR="00573173" w:rsidRPr="004F5A48" w:rsidRDefault="00573173" w:rsidP="000C46A3">
            <w:pPr>
              <w:tabs>
                <w:tab w:val="clear" w:pos="720"/>
                <w:tab w:val="clear" w:pos="6912"/>
              </w:tabs>
              <w:jc w:val="left"/>
              <w:rPr>
                <w:rFonts w:eastAsia="Calibri" w:cs="Calibri"/>
                <w:sz w:val="20"/>
                <w:szCs w:val="20"/>
              </w:rPr>
            </w:pPr>
          </w:p>
        </w:tc>
        <w:tc>
          <w:tcPr>
            <w:tcW w:w="2761" w:type="dxa"/>
            <w:shd w:val="clear" w:color="auto" w:fill="C6D9F1"/>
            <w:vAlign w:val="center"/>
          </w:tcPr>
          <w:p w:rsidR="00573173" w:rsidRPr="004F5A48" w:rsidRDefault="00573173" w:rsidP="000C46A3">
            <w:pPr>
              <w:tabs>
                <w:tab w:val="clear" w:pos="720"/>
                <w:tab w:val="clear" w:pos="6912"/>
              </w:tabs>
              <w:jc w:val="left"/>
              <w:rPr>
                <w:rFonts w:eastAsia="Calibri" w:cs="Calibri"/>
                <w:sz w:val="20"/>
                <w:szCs w:val="20"/>
              </w:rPr>
            </w:pPr>
            <w:r>
              <w:rPr>
                <w:rFonts w:eastAsia="Calibri" w:cs="Calibri"/>
                <w:sz w:val="20"/>
                <w:szCs w:val="20"/>
              </w:rPr>
              <w:t>Ciljna skupina</w:t>
            </w:r>
          </w:p>
        </w:tc>
        <w:tc>
          <w:tcPr>
            <w:tcW w:w="5385" w:type="dxa"/>
          </w:tcPr>
          <w:p w:rsidR="00573173" w:rsidRPr="004F5A48" w:rsidRDefault="00573173" w:rsidP="004F5A48">
            <w:pPr>
              <w:tabs>
                <w:tab w:val="clear" w:pos="720"/>
                <w:tab w:val="clear" w:pos="6912"/>
              </w:tabs>
              <w:jc w:val="left"/>
              <w:rPr>
                <w:rFonts w:eastAsia="Calibri" w:cs="Calibri"/>
                <w:sz w:val="20"/>
                <w:szCs w:val="20"/>
              </w:rPr>
            </w:pPr>
            <w:r w:rsidRPr="004F5A48">
              <w:rPr>
                <w:rFonts w:eastAsia="Calibri" w:cs="Calibri"/>
                <w:sz w:val="20"/>
                <w:szCs w:val="20"/>
              </w:rPr>
              <w:t>Javni sektor</w:t>
            </w:r>
          </w:p>
        </w:tc>
      </w:tr>
      <w:tr w:rsidR="004F5A48" w:rsidRPr="004F5A48" w:rsidTr="00CB4C4F">
        <w:trPr>
          <w:trHeight w:val="227"/>
        </w:trPr>
        <w:tc>
          <w:tcPr>
            <w:tcW w:w="1142" w:type="dxa"/>
            <w:vMerge w:val="restart"/>
            <w:shd w:val="clear" w:color="auto" w:fill="C6D9F1"/>
            <w:vAlign w:val="center"/>
          </w:tcPr>
          <w:p w:rsidR="004F5A48" w:rsidRPr="004F5A48" w:rsidRDefault="004F5A48" w:rsidP="000C46A3">
            <w:pPr>
              <w:tabs>
                <w:tab w:val="clear" w:pos="720"/>
                <w:tab w:val="clear" w:pos="6912"/>
              </w:tabs>
              <w:jc w:val="left"/>
              <w:rPr>
                <w:rFonts w:eastAsia="Calibri" w:cs="Calibri"/>
                <w:sz w:val="20"/>
                <w:szCs w:val="20"/>
              </w:rPr>
            </w:pPr>
            <w:r w:rsidRPr="004F5A48">
              <w:rPr>
                <w:rFonts w:eastAsia="Calibri" w:cs="Calibri"/>
                <w:sz w:val="20"/>
                <w:szCs w:val="20"/>
              </w:rPr>
              <w:t>Informacije o provedbi</w:t>
            </w:r>
          </w:p>
        </w:tc>
        <w:tc>
          <w:tcPr>
            <w:tcW w:w="2761" w:type="dxa"/>
            <w:shd w:val="clear" w:color="auto" w:fill="C6D9F1"/>
            <w:vAlign w:val="center"/>
          </w:tcPr>
          <w:p w:rsidR="004F5A48" w:rsidRPr="004F5A48" w:rsidRDefault="00AA767C" w:rsidP="000C46A3">
            <w:pPr>
              <w:tabs>
                <w:tab w:val="clear" w:pos="720"/>
                <w:tab w:val="clear" w:pos="6912"/>
              </w:tabs>
              <w:jc w:val="left"/>
              <w:rPr>
                <w:rFonts w:eastAsia="Calibri" w:cs="Calibri"/>
                <w:sz w:val="20"/>
                <w:szCs w:val="20"/>
              </w:rPr>
            </w:pPr>
            <w:r>
              <w:rPr>
                <w:rFonts w:eastAsia="Calibri" w:cs="Calibri"/>
                <w:sz w:val="20"/>
                <w:szCs w:val="20"/>
              </w:rPr>
              <w:t>Izvori financiranja</w:t>
            </w:r>
          </w:p>
        </w:tc>
        <w:tc>
          <w:tcPr>
            <w:tcW w:w="5385" w:type="dxa"/>
          </w:tcPr>
          <w:p w:rsidR="004F5A48" w:rsidRPr="004F5A48" w:rsidRDefault="004F5A48" w:rsidP="009E2D72">
            <w:pPr>
              <w:numPr>
                <w:ilvl w:val="0"/>
                <w:numId w:val="8"/>
              </w:numPr>
              <w:tabs>
                <w:tab w:val="clear" w:pos="720"/>
                <w:tab w:val="clear" w:pos="6912"/>
              </w:tabs>
              <w:rPr>
                <w:rFonts w:eastAsia="Calibri" w:cs="Calibri"/>
                <w:sz w:val="20"/>
                <w:szCs w:val="20"/>
              </w:rPr>
            </w:pPr>
            <w:r w:rsidRPr="004F5A48">
              <w:rPr>
                <w:rFonts w:eastAsia="Calibri" w:cs="Calibri"/>
                <w:sz w:val="20"/>
                <w:szCs w:val="20"/>
              </w:rPr>
              <w:t>Županijski proračun</w:t>
            </w:r>
          </w:p>
        </w:tc>
      </w:tr>
      <w:tr w:rsidR="004F5A48" w:rsidRPr="004F5A48" w:rsidTr="00CB4C4F">
        <w:trPr>
          <w:trHeight w:val="227"/>
        </w:trPr>
        <w:tc>
          <w:tcPr>
            <w:tcW w:w="1142" w:type="dxa"/>
            <w:vMerge/>
            <w:shd w:val="clear" w:color="auto" w:fill="C6D9F1"/>
            <w:vAlign w:val="center"/>
          </w:tcPr>
          <w:p w:rsidR="004F5A48" w:rsidRPr="004F5A48" w:rsidRDefault="004F5A48" w:rsidP="000C46A3">
            <w:pPr>
              <w:tabs>
                <w:tab w:val="clear" w:pos="720"/>
                <w:tab w:val="clear" w:pos="6912"/>
              </w:tabs>
              <w:jc w:val="left"/>
              <w:rPr>
                <w:rFonts w:eastAsia="Calibri" w:cs="Calibri"/>
                <w:sz w:val="20"/>
                <w:szCs w:val="20"/>
              </w:rPr>
            </w:pPr>
          </w:p>
        </w:tc>
        <w:tc>
          <w:tcPr>
            <w:tcW w:w="2761" w:type="dxa"/>
            <w:shd w:val="clear" w:color="auto" w:fill="C6D9F1"/>
            <w:vAlign w:val="center"/>
          </w:tcPr>
          <w:p w:rsidR="004F5A48" w:rsidRPr="004F5A48" w:rsidRDefault="004F5A48" w:rsidP="000C46A3">
            <w:pPr>
              <w:tabs>
                <w:tab w:val="clear" w:pos="720"/>
                <w:tab w:val="clear" w:pos="6912"/>
              </w:tabs>
              <w:jc w:val="left"/>
              <w:rPr>
                <w:rFonts w:eastAsia="Calibri" w:cs="Calibri"/>
                <w:sz w:val="20"/>
                <w:szCs w:val="20"/>
              </w:rPr>
            </w:pPr>
            <w:r w:rsidRPr="004F5A48">
              <w:rPr>
                <w:rFonts w:eastAsia="Calibri" w:cs="Calibri"/>
                <w:sz w:val="20"/>
                <w:szCs w:val="20"/>
              </w:rPr>
              <w:t>Izvršno tijelo</w:t>
            </w:r>
          </w:p>
        </w:tc>
        <w:tc>
          <w:tcPr>
            <w:tcW w:w="5385" w:type="dxa"/>
          </w:tcPr>
          <w:p w:rsidR="004F5A48" w:rsidRPr="004F5A48" w:rsidRDefault="004F5A48" w:rsidP="00491AF8">
            <w:pPr>
              <w:numPr>
                <w:ilvl w:val="0"/>
                <w:numId w:val="8"/>
              </w:numPr>
              <w:tabs>
                <w:tab w:val="clear" w:pos="720"/>
                <w:tab w:val="clear" w:pos="6912"/>
              </w:tabs>
              <w:jc w:val="left"/>
              <w:rPr>
                <w:rFonts w:eastAsia="Calibri" w:cs="Calibri"/>
                <w:sz w:val="20"/>
                <w:szCs w:val="20"/>
              </w:rPr>
            </w:pPr>
            <w:r w:rsidRPr="004F5A48">
              <w:rPr>
                <w:rFonts w:eastAsia="Calibri" w:cs="Calibri"/>
                <w:sz w:val="20"/>
                <w:szCs w:val="20"/>
              </w:rPr>
              <w:t>REGEA</w:t>
            </w:r>
          </w:p>
        </w:tc>
      </w:tr>
      <w:tr w:rsidR="004F5A48" w:rsidRPr="004F5A48" w:rsidTr="00CB4C4F">
        <w:trPr>
          <w:trHeight w:val="227"/>
        </w:trPr>
        <w:tc>
          <w:tcPr>
            <w:tcW w:w="1142" w:type="dxa"/>
            <w:vMerge/>
            <w:shd w:val="clear" w:color="auto" w:fill="C6D9F1"/>
            <w:vAlign w:val="center"/>
          </w:tcPr>
          <w:p w:rsidR="004F5A48" w:rsidRPr="004F5A48" w:rsidRDefault="004F5A48" w:rsidP="000C46A3">
            <w:pPr>
              <w:tabs>
                <w:tab w:val="clear" w:pos="720"/>
                <w:tab w:val="clear" w:pos="6912"/>
              </w:tabs>
              <w:jc w:val="left"/>
              <w:rPr>
                <w:rFonts w:eastAsia="Calibri" w:cs="Calibri"/>
                <w:sz w:val="20"/>
                <w:szCs w:val="20"/>
              </w:rPr>
            </w:pPr>
          </w:p>
        </w:tc>
        <w:tc>
          <w:tcPr>
            <w:tcW w:w="2761" w:type="dxa"/>
            <w:shd w:val="clear" w:color="auto" w:fill="C6D9F1"/>
            <w:vAlign w:val="center"/>
          </w:tcPr>
          <w:p w:rsidR="004F5A48" w:rsidRPr="004F5A48" w:rsidRDefault="004F5A48" w:rsidP="000C46A3">
            <w:pPr>
              <w:tabs>
                <w:tab w:val="clear" w:pos="720"/>
                <w:tab w:val="clear" w:pos="6912"/>
              </w:tabs>
              <w:jc w:val="left"/>
              <w:rPr>
                <w:rFonts w:eastAsia="Calibri" w:cs="Calibri"/>
                <w:sz w:val="20"/>
                <w:szCs w:val="20"/>
              </w:rPr>
            </w:pPr>
            <w:r w:rsidRPr="004F5A48">
              <w:rPr>
                <w:rFonts w:eastAsia="Calibri" w:cs="Calibri"/>
                <w:sz w:val="20"/>
                <w:szCs w:val="20"/>
              </w:rPr>
              <w:t>Tijela za praćenja</w:t>
            </w:r>
          </w:p>
        </w:tc>
        <w:tc>
          <w:tcPr>
            <w:tcW w:w="5385" w:type="dxa"/>
          </w:tcPr>
          <w:p w:rsidR="004F5A48" w:rsidRPr="004F5A48" w:rsidRDefault="007B41FF" w:rsidP="00491AF8">
            <w:pPr>
              <w:numPr>
                <w:ilvl w:val="0"/>
                <w:numId w:val="8"/>
              </w:numPr>
              <w:tabs>
                <w:tab w:val="clear" w:pos="720"/>
                <w:tab w:val="clear" w:pos="6912"/>
              </w:tabs>
              <w:rPr>
                <w:rFonts w:eastAsia="Calibri" w:cs="Calibri"/>
                <w:sz w:val="20"/>
                <w:szCs w:val="20"/>
              </w:rPr>
            </w:pPr>
            <w:r w:rsidRPr="007B41FF">
              <w:rPr>
                <w:rFonts w:eastAsia="Calibri" w:cs="Calibri"/>
                <w:sz w:val="20"/>
                <w:szCs w:val="20"/>
              </w:rPr>
              <w:t>Upravni odjel za gospodarstvo</w:t>
            </w:r>
          </w:p>
        </w:tc>
      </w:tr>
      <w:tr w:rsidR="004F5A48" w:rsidRPr="004F5A48" w:rsidTr="00CB4C4F">
        <w:tblPrEx>
          <w:tblCellMar>
            <w:left w:w="0" w:type="dxa"/>
            <w:right w:w="0" w:type="dxa"/>
          </w:tblCellMar>
          <w:tblLook w:val="04A0" w:firstRow="1" w:lastRow="0" w:firstColumn="1" w:lastColumn="0" w:noHBand="0" w:noVBand="1"/>
        </w:tblPrEx>
        <w:trPr>
          <w:trHeight w:val="227"/>
        </w:trPr>
        <w:tc>
          <w:tcPr>
            <w:tcW w:w="1142" w:type="dxa"/>
            <w:vMerge w:val="restart"/>
            <w:shd w:val="clear" w:color="auto" w:fill="C6D9F1"/>
            <w:vAlign w:val="center"/>
          </w:tcPr>
          <w:p w:rsidR="004F5A48" w:rsidRPr="004F5A48" w:rsidRDefault="004F5A48" w:rsidP="000C46A3">
            <w:pPr>
              <w:tabs>
                <w:tab w:val="clear" w:pos="720"/>
                <w:tab w:val="clear" w:pos="6912"/>
              </w:tabs>
              <w:jc w:val="left"/>
              <w:rPr>
                <w:rFonts w:eastAsia="Calibri" w:cs="Calibri"/>
                <w:sz w:val="20"/>
                <w:szCs w:val="20"/>
              </w:rPr>
            </w:pPr>
            <w:r w:rsidRPr="004F5A48">
              <w:rPr>
                <w:rFonts w:eastAsia="Calibri" w:cs="Calibri"/>
                <w:sz w:val="20"/>
                <w:szCs w:val="20"/>
              </w:rPr>
              <w:t>Uštede energije</w:t>
            </w:r>
          </w:p>
        </w:tc>
        <w:tc>
          <w:tcPr>
            <w:tcW w:w="2761" w:type="dxa"/>
            <w:shd w:val="clear" w:color="auto" w:fill="C6D9F1"/>
            <w:tcMar>
              <w:top w:w="0" w:type="dxa"/>
              <w:left w:w="108" w:type="dxa"/>
              <w:bottom w:w="0" w:type="dxa"/>
              <w:right w:w="108" w:type="dxa"/>
            </w:tcMar>
            <w:vAlign w:val="center"/>
          </w:tcPr>
          <w:p w:rsidR="004F5A48" w:rsidRPr="004F5A48" w:rsidRDefault="004F5A48" w:rsidP="000C46A3">
            <w:pPr>
              <w:tabs>
                <w:tab w:val="clear" w:pos="720"/>
                <w:tab w:val="clear" w:pos="6912"/>
              </w:tabs>
              <w:jc w:val="left"/>
              <w:rPr>
                <w:rFonts w:eastAsia="Calibri" w:cs="Calibri"/>
                <w:sz w:val="20"/>
                <w:szCs w:val="20"/>
              </w:rPr>
            </w:pPr>
            <w:r w:rsidRPr="004F5A48">
              <w:rPr>
                <w:rFonts w:eastAsia="Calibri" w:cs="Calibri"/>
                <w:sz w:val="20"/>
                <w:szCs w:val="20"/>
              </w:rPr>
              <w:t>Metoda praćenja / mjerenja ušteda energije</w:t>
            </w:r>
          </w:p>
        </w:tc>
        <w:tc>
          <w:tcPr>
            <w:tcW w:w="5385" w:type="dxa"/>
            <w:tcMar>
              <w:top w:w="0" w:type="dxa"/>
              <w:left w:w="108" w:type="dxa"/>
              <w:bottom w:w="0" w:type="dxa"/>
              <w:right w:w="108" w:type="dxa"/>
            </w:tcMar>
            <w:vAlign w:val="center"/>
          </w:tcPr>
          <w:p w:rsidR="004F5A48" w:rsidRPr="004F5A48" w:rsidRDefault="004F5A48" w:rsidP="004F5A48">
            <w:pPr>
              <w:tabs>
                <w:tab w:val="clear" w:pos="720"/>
                <w:tab w:val="clear" w:pos="6912"/>
              </w:tabs>
              <w:jc w:val="left"/>
              <w:rPr>
                <w:rFonts w:eastAsia="Calibri" w:cs="Calibri"/>
                <w:sz w:val="20"/>
                <w:szCs w:val="20"/>
              </w:rPr>
            </w:pPr>
            <w:r w:rsidRPr="004F5A48">
              <w:rPr>
                <w:rFonts w:eastAsia="Calibri" w:cs="Calibri"/>
                <w:sz w:val="20"/>
                <w:szCs w:val="20"/>
              </w:rPr>
              <w:t>ISGE sustav</w:t>
            </w:r>
          </w:p>
        </w:tc>
      </w:tr>
      <w:tr w:rsidR="00573173" w:rsidRPr="004F5A48" w:rsidTr="00CB4C4F">
        <w:tblPrEx>
          <w:tblCellMar>
            <w:left w:w="0" w:type="dxa"/>
            <w:right w:w="0" w:type="dxa"/>
          </w:tblCellMar>
          <w:tblLook w:val="04A0" w:firstRow="1" w:lastRow="0" w:firstColumn="1" w:lastColumn="0" w:noHBand="0" w:noVBand="1"/>
        </w:tblPrEx>
        <w:trPr>
          <w:trHeight w:val="227"/>
        </w:trPr>
        <w:tc>
          <w:tcPr>
            <w:tcW w:w="1142" w:type="dxa"/>
            <w:vMerge/>
            <w:shd w:val="clear" w:color="auto" w:fill="C6D9F1"/>
            <w:vAlign w:val="center"/>
          </w:tcPr>
          <w:p w:rsidR="00573173" w:rsidRPr="004F5A48" w:rsidRDefault="00573173" w:rsidP="004F5A48">
            <w:pPr>
              <w:tabs>
                <w:tab w:val="clear" w:pos="720"/>
                <w:tab w:val="clear" w:pos="6912"/>
              </w:tabs>
              <w:jc w:val="center"/>
              <w:rPr>
                <w:rFonts w:eastAsia="Calibri" w:cs="Calibri"/>
                <w:sz w:val="20"/>
                <w:szCs w:val="20"/>
              </w:rPr>
            </w:pPr>
          </w:p>
        </w:tc>
        <w:tc>
          <w:tcPr>
            <w:tcW w:w="2761" w:type="dxa"/>
            <w:shd w:val="clear" w:color="auto" w:fill="C6D9F1"/>
            <w:tcMar>
              <w:top w:w="0" w:type="dxa"/>
              <w:left w:w="108" w:type="dxa"/>
              <w:bottom w:w="0" w:type="dxa"/>
              <w:right w:w="108" w:type="dxa"/>
            </w:tcMar>
          </w:tcPr>
          <w:p w:rsidR="00573173" w:rsidRPr="00573173" w:rsidRDefault="00573173" w:rsidP="004F5A48">
            <w:pPr>
              <w:tabs>
                <w:tab w:val="clear" w:pos="720"/>
                <w:tab w:val="clear" w:pos="6912"/>
              </w:tabs>
              <w:rPr>
                <w:rFonts w:eastAsia="Calibri" w:cs="Calibri"/>
                <w:sz w:val="20"/>
                <w:szCs w:val="20"/>
              </w:rPr>
            </w:pPr>
            <w:r>
              <w:rPr>
                <w:rFonts w:eastAsia="Calibri" w:cs="Calibri"/>
                <w:sz w:val="20"/>
                <w:szCs w:val="20"/>
              </w:rPr>
              <w:t>Smanjenje emisije CO</w:t>
            </w:r>
            <w:r>
              <w:rPr>
                <w:rFonts w:eastAsia="Calibri" w:cs="Calibri"/>
                <w:sz w:val="20"/>
                <w:szCs w:val="20"/>
                <w:vertAlign w:val="subscript"/>
              </w:rPr>
              <w:t>2</w:t>
            </w:r>
            <w:r>
              <w:rPr>
                <w:rFonts w:eastAsia="Calibri" w:cs="Calibri"/>
                <w:sz w:val="20"/>
                <w:szCs w:val="20"/>
              </w:rPr>
              <w:t xml:space="preserve"> (tCO</w:t>
            </w:r>
            <w:r>
              <w:rPr>
                <w:rFonts w:eastAsia="Calibri" w:cs="Calibri"/>
                <w:sz w:val="20"/>
                <w:szCs w:val="20"/>
                <w:vertAlign w:val="subscript"/>
              </w:rPr>
              <w:t>2</w:t>
            </w:r>
            <w:r>
              <w:rPr>
                <w:rFonts w:eastAsia="Calibri" w:cs="Calibri"/>
                <w:sz w:val="20"/>
                <w:szCs w:val="20"/>
              </w:rPr>
              <w:t>)</w:t>
            </w:r>
          </w:p>
        </w:tc>
        <w:tc>
          <w:tcPr>
            <w:tcW w:w="5385" w:type="dxa"/>
            <w:tcMar>
              <w:top w:w="0" w:type="dxa"/>
              <w:left w:w="108" w:type="dxa"/>
              <w:bottom w:w="0" w:type="dxa"/>
              <w:right w:w="108" w:type="dxa"/>
            </w:tcMar>
            <w:vAlign w:val="center"/>
          </w:tcPr>
          <w:p w:rsidR="00573173" w:rsidRPr="004F5A48" w:rsidRDefault="00603B96" w:rsidP="004F5A48">
            <w:pPr>
              <w:tabs>
                <w:tab w:val="clear" w:pos="720"/>
                <w:tab w:val="clear" w:pos="6912"/>
              </w:tabs>
              <w:jc w:val="left"/>
              <w:rPr>
                <w:rFonts w:eastAsia="Calibri" w:cs="Calibri"/>
                <w:sz w:val="20"/>
                <w:szCs w:val="20"/>
              </w:rPr>
            </w:pPr>
            <w:r>
              <w:rPr>
                <w:rFonts w:eastAsia="Calibri" w:cs="Calibri"/>
                <w:sz w:val="20"/>
                <w:szCs w:val="20"/>
              </w:rPr>
              <w:t>/</w:t>
            </w:r>
          </w:p>
        </w:tc>
      </w:tr>
      <w:tr w:rsidR="004F5A48" w:rsidRPr="004F5A48" w:rsidTr="00CB4C4F">
        <w:tblPrEx>
          <w:tblCellMar>
            <w:left w:w="0" w:type="dxa"/>
            <w:right w:w="0" w:type="dxa"/>
          </w:tblCellMar>
          <w:tblLook w:val="04A0" w:firstRow="1" w:lastRow="0" w:firstColumn="1" w:lastColumn="0" w:noHBand="0" w:noVBand="1"/>
        </w:tblPrEx>
        <w:trPr>
          <w:trHeight w:val="227"/>
        </w:trPr>
        <w:tc>
          <w:tcPr>
            <w:tcW w:w="1142" w:type="dxa"/>
            <w:vMerge/>
            <w:shd w:val="clear" w:color="auto" w:fill="C6D9F1"/>
            <w:vAlign w:val="center"/>
          </w:tcPr>
          <w:p w:rsidR="004F5A48" w:rsidRPr="004F5A48" w:rsidRDefault="004F5A48" w:rsidP="004F5A48">
            <w:pPr>
              <w:tabs>
                <w:tab w:val="clear" w:pos="720"/>
                <w:tab w:val="clear" w:pos="6912"/>
              </w:tabs>
              <w:jc w:val="center"/>
              <w:rPr>
                <w:rFonts w:eastAsia="Calibri" w:cs="Calibri"/>
                <w:sz w:val="20"/>
                <w:szCs w:val="20"/>
              </w:rPr>
            </w:pPr>
          </w:p>
        </w:tc>
        <w:tc>
          <w:tcPr>
            <w:tcW w:w="2761" w:type="dxa"/>
            <w:shd w:val="clear" w:color="auto" w:fill="C6D9F1"/>
            <w:tcMar>
              <w:top w:w="0" w:type="dxa"/>
              <w:left w:w="108" w:type="dxa"/>
              <w:bottom w:w="0" w:type="dxa"/>
              <w:right w:w="108" w:type="dxa"/>
            </w:tcMar>
          </w:tcPr>
          <w:p w:rsidR="004F5A48" w:rsidRPr="00603B96" w:rsidRDefault="004F5A48" w:rsidP="004B47B3">
            <w:pPr>
              <w:tabs>
                <w:tab w:val="clear" w:pos="720"/>
                <w:tab w:val="clear" w:pos="6912"/>
              </w:tabs>
              <w:rPr>
                <w:rFonts w:eastAsia="Calibri" w:cs="Calibri"/>
                <w:sz w:val="20"/>
                <w:szCs w:val="20"/>
              </w:rPr>
            </w:pPr>
            <w:r w:rsidRPr="00603B96">
              <w:rPr>
                <w:rFonts w:eastAsia="Calibri" w:cs="Calibri"/>
                <w:sz w:val="20"/>
                <w:szCs w:val="20"/>
              </w:rPr>
              <w:t xml:space="preserve">Očekivane uštede energije u </w:t>
            </w:r>
            <w:r w:rsidR="004B47B3" w:rsidRPr="00603B96">
              <w:rPr>
                <w:rFonts w:eastAsia="Calibri" w:cs="Calibri"/>
                <w:sz w:val="20"/>
                <w:szCs w:val="20"/>
              </w:rPr>
              <w:t>trogodišnjem razdoblju</w:t>
            </w:r>
            <w:r w:rsidR="00573173" w:rsidRPr="00603B96">
              <w:rPr>
                <w:rFonts w:eastAsia="Calibri" w:cs="Calibri"/>
                <w:sz w:val="20"/>
                <w:szCs w:val="20"/>
              </w:rPr>
              <w:t xml:space="preserve"> (TJ)</w:t>
            </w:r>
          </w:p>
        </w:tc>
        <w:tc>
          <w:tcPr>
            <w:tcW w:w="5385" w:type="dxa"/>
            <w:tcMar>
              <w:top w:w="0" w:type="dxa"/>
              <w:left w:w="108" w:type="dxa"/>
              <w:bottom w:w="0" w:type="dxa"/>
              <w:right w:w="108" w:type="dxa"/>
            </w:tcMar>
            <w:vAlign w:val="center"/>
          </w:tcPr>
          <w:p w:rsidR="004F5A48" w:rsidRPr="004F5A48" w:rsidRDefault="00603B96" w:rsidP="004F5A48">
            <w:pPr>
              <w:tabs>
                <w:tab w:val="clear" w:pos="720"/>
                <w:tab w:val="clear" w:pos="6912"/>
              </w:tabs>
              <w:jc w:val="left"/>
              <w:rPr>
                <w:rFonts w:eastAsia="Calibri" w:cs="Calibri"/>
                <w:sz w:val="20"/>
                <w:szCs w:val="20"/>
              </w:rPr>
            </w:pPr>
            <w:r>
              <w:rPr>
                <w:rFonts w:eastAsia="Calibri" w:cs="Calibri"/>
                <w:sz w:val="20"/>
                <w:szCs w:val="20"/>
              </w:rPr>
              <w:t>/</w:t>
            </w:r>
          </w:p>
        </w:tc>
      </w:tr>
    </w:tbl>
    <w:p w:rsidR="004F5A48" w:rsidRDefault="004F5A48" w:rsidP="006C67E6">
      <w:pPr>
        <w:tabs>
          <w:tab w:val="clear" w:pos="720"/>
          <w:tab w:val="clear" w:pos="6912"/>
        </w:tabs>
        <w:jc w:val="left"/>
      </w:pPr>
    </w:p>
    <w:p w:rsidR="00B37780" w:rsidRPr="004F5A48" w:rsidRDefault="00B37780" w:rsidP="006C67E6">
      <w:pPr>
        <w:tabs>
          <w:tab w:val="clear" w:pos="720"/>
          <w:tab w:val="clear" w:pos="6912"/>
        </w:tabs>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2"/>
        <w:gridCol w:w="2761"/>
        <w:gridCol w:w="5385"/>
      </w:tblGrid>
      <w:tr w:rsidR="008912EF" w:rsidRPr="004F5A48" w:rsidTr="00CB4C4F">
        <w:trPr>
          <w:trHeight w:val="227"/>
        </w:trPr>
        <w:tc>
          <w:tcPr>
            <w:tcW w:w="3903" w:type="dxa"/>
            <w:gridSpan w:val="2"/>
            <w:shd w:val="clear" w:color="auto" w:fill="C6D9F1"/>
          </w:tcPr>
          <w:p w:rsidR="008912EF" w:rsidRPr="004F5A48" w:rsidRDefault="008912EF" w:rsidP="00B37780">
            <w:pPr>
              <w:tabs>
                <w:tab w:val="clear" w:pos="720"/>
                <w:tab w:val="clear" w:pos="6912"/>
              </w:tabs>
              <w:jc w:val="left"/>
              <w:rPr>
                <w:rFonts w:eastAsia="Calibri" w:cs="Calibri"/>
                <w:b/>
                <w:bCs/>
                <w:sz w:val="20"/>
                <w:szCs w:val="20"/>
              </w:rPr>
            </w:pPr>
            <w:r w:rsidRPr="004F5A48">
              <w:rPr>
                <w:rFonts w:eastAsia="Calibri" w:cs="Calibri"/>
                <w:b/>
                <w:bCs/>
                <w:sz w:val="20"/>
                <w:szCs w:val="20"/>
              </w:rPr>
              <w:t>Redni broj mjere</w:t>
            </w:r>
          </w:p>
        </w:tc>
        <w:tc>
          <w:tcPr>
            <w:tcW w:w="5385" w:type="dxa"/>
            <w:vAlign w:val="bottom"/>
          </w:tcPr>
          <w:p w:rsidR="008912EF" w:rsidRPr="004F5A48" w:rsidRDefault="008912EF" w:rsidP="00B37780">
            <w:pPr>
              <w:tabs>
                <w:tab w:val="clear" w:pos="720"/>
                <w:tab w:val="clear" w:pos="6912"/>
              </w:tabs>
              <w:jc w:val="left"/>
              <w:rPr>
                <w:rFonts w:eastAsia="Calibri" w:cs="Calibri"/>
                <w:b/>
                <w:bCs/>
                <w:sz w:val="20"/>
                <w:szCs w:val="20"/>
                <w:lang w:eastAsia="hr-HR"/>
              </w:rPr>
            </w:pPr>
            <w:r>
              <w:rPr>
                <w:rFonts w:eastAsia="Calibri" w:cs="Calibri"/>
                <w:b/>
                <w:bCs/>
                <w:sz w:val="20"/>
                <w:szCs w:val="20"/>
                <w:lang w:eastAsia="hr-HR"/>
              </w:rPr>
              <w:t>2</w:t>
            </w:r>
          </w:p>
        </w:tc>
      </w:tr>
      <w:tr w:rsidR="008912EF" w:rsidRPr="004F5A48" w:rsidTr="00CB4C4F">
        <w:trPr>
          <w:trHeight w:val="227"/>
        </w:trPr>
        <w:tc>
          <w:tcPr>
            <w:tcW w:w="3903" w:type="dxa"/>
            <w:gridSpan w:val="2"/>
            <w:shd w:val="clear" w:color="auto" w:fill="C6D9F1"/>
          </w:tcPr>
          <w:p w:rsidR="008912EF" w:rsidRPr="004F5A48" w:rsidRDefault="008912EF" w:rsidP="00B37780">
            <w:pPr>
              <w:tabs>
                <w:tab w:val="clear" w:pos="720"/>
                <w:tab w:val="clear" w:pos="6912"/>
              </w:tabs>
              <w:jc w:val="left"/>
              <w:rPr>
                <w:rFonts w:eastAsia="Calibri" w:cs="Calibri"/>
                <w:b/>
                <w:sz w:val="20"/>
                <w:szCs w:val="20"/>
              </w:rPr>
            </w:pPr>
            <w:r w:rsidRPr="004F5A48">
              <w:rPr>
                <w:rFonts w:eastAsia="Calibri" w:cs="Calibri"/>
                <w:b/>
                <w:sz w:val="20"/>
                <w:szCs w:val="20"/>
              </w:rPr>
              <w:t>Naziv mjere/aktivnost</w:t>
            </w:r>
          </w:p>
        </w:tc>
        <w:tc>
          <w:tcPr>
            <w:tcW w:w="5385" w:type="dxa"/>
            <w:vAlign w:val="bottom"/>
          </w:tcPr>
          <w:p w:rsidR="008912EF" w:rsidRPr="004F5A48" w:rsidRDefault="002301F2" w:rsidP="00B37780">
            <w:pPr>
              <w:tabs>
                <w:tab w:val="clear" w:pos="720"/>
                <w:tab w:val="clear" w:pos="6912"/>
              </w:tabs>
              <w:rPr>
                <w:rFonts w:eastAsia="Calibri" w:cs="Calibri"/>
                <w:sz w:val="20"/>
                <w:szCs w:val="20"/>
                <w:lang w:eastAsia="hr-HR"/>
              </w:rPr>
            </w:pPr>
            <w:r>
              <w:rPr>
                <w:rFonts w:eastAsia="Calibri" w:cs="Calibri"/>
                <w:sz w:val="20"/>
                <w:szCs w:val="20"/>
                <w:lang w:eastAsia="hr-HR"/>
              </w:rPr>
              <w:t>Promotivno-edukacijske aktivnosti</w:t>
            </w:r>
          </w:p>
        </w:tc>
      </w:tr>
      <w:tr w:rsidR="00FA5A06" w:rsidRPr="004F5A48" w:rsidTr="00CB4C4F">
        <w:trPr>
          <w:trHeight w:val="227"/>
        </w:trPr>
        <w:tc>
          <w:tcPr>
            <w:tcW w:w="3903" w:type="dxa"/>
            <w:gridSpan w:val="2"/>
            <w:shd w:val="clear" w:color="auto" w:fill="C6D9F1"/>
          </w:tcPr>
          <w:p w:rsidR="00FA5A06" w:rsidRPr="008A12D2" w:rsidRDefault="00FA5A06" w:rsidP="009E2D72">
            <w:pPr>
              <w:tabs>
                <w:tab w:val="clear" w:pos="720"/>
                <w:tab w:val="clear" w:pos="6912"/>
              </w:tabs>
              <w:jc w:val="left"/>
              <w:rPr>
                <w:rFonts w:eastAsia="Calibri" w:cs="Calibri"/>
                <w:sz w:val="20"/>
                <w:szCs w:val="20"/>
              </w:rPr>
            </w:pPr>
            <w:r w:rsidRPr="008A12D2">
              <w:rPr>
                <w:rFonts w:eastAsia="Calibri" w:cs="Calibri"/>
                <w:sz w:val="20"/>
                <w:szCs w:val="20"/>
              </w:rPr>
              <w:t>Naziv kategorije mjere</w:t>
            </w:r>
          </w:p>
        </w:tc>
        <w:tc>
          <w:tcPr>
            <w:tcW w:w="5385" w:type="dxa"/>
            <w:vAlign w:val="bottom"/>
          </w:tcPr>
          <w:p w:rsidR="00FA5A06" w:rsidRDefault="00FA5A06" w:rsidP="00B37780">
            <w:pPr>
              <w:tabs>
                <w:tab w:val="clear" w:pos="720"/>
                <w:tab w:val="clear" w:pos="6912"/>
              </w:tabs>
              <w:rPr>
                <w:rFonts w:eastAsia="Calibri" w:cs="Calibri"/>
                <w:sz w:val="20"/>
                <w:szCs w:val="20"/>
                <w:lang w:eastAsia="hr-HR"/>
              </w:rPr>
            </w:pPr>
            <w:r w:rsidRPr="00FA5A06">
              <w:rPr>
                <w:rFonts w:eastAsia="Calibri" w:cs="Calibri"/>
                <w:sz w:val="20"/>
                <w:szCs w:val="20"/>
                <w:lang w:eastAsia="hr-HR"/>
              </w:rPr>
              <w:t>Mjera koja nije definirana metodologijom</w:t>
            </w:r>
          </w:p>
        </w:tc>
      </w:tr>
      <w:tr w:rsidR="009506F3" w:rsidRPr="004F5A48" w:rsidTr="00CB4C4F">
        <w:trPr>
          <w:trHeight w:val="227"/>
        </w:trPr>
        <w:tc>
          <w:tcPr>
            <w:tcW w:w="1142" w:type="dxa"/>
            <w:vMerge w:val="restart"/>
            <w:shd w:val="clear" w:color="auto" w:fill="C6D9F1"/>
            <w:vAlign w:val="center"/>
          </w:tcPr>
          <w:p w:rsidR="009506F3" w:rsidRPr="004F5A48" w:rsidRDefault="009506F3" w:rsidP="000C46A3">
            <w:pPr>
              <w:tabs>
                <w:tab w:val="clear" w:pos="720"/>
                <w:tab w:val="clear" w:pos="6912"/>
              </w:tabs>
              <w:jc w:val="left"/>
              <w:rPr>
                <w:rFonts w:eastAsia="Calibri" w:cs="Calibri"/>
                <w:sz w:val="20"/>
                <w:szCs w:val="20"/>
              </w:rPr>
            </w:pPr>
            <w:r w:rsidRPr="004F5A48">
              <w:rPr>
                <w:rFonts w:eastAsia="Calibri" w:cs="Calibri"/>
                <w:sz w:val="20"/>
                <w:szCs w:val="20"/>
              </w:rPr>
              <w:t>Opis</w:t>
            </w:r>
          </w:p>
        </w:tc>
        <w:tc>
          <w:tcPr>
            <w:tcW w:w="2761" w:type="dxa"/>
            <w:shd w:val="clear" w:color="auto" w:fill="C6D9F1"/>
            <w:vAlign w:val="center"/>
          </w:tcPr>
          <w:p w:rsidR="009506F3" w:rsidRPr="004F5A48" w:rsidRDefault="009506F3" w:rsidP="000C46A3">
            <w:pPr>
              <w:tabs>
                <w:tab w:val="clear" w:pos="720"/>
                <w:tab w:val="clear" w:pos="6912"/>
              </w:tabs>
              <w:jc w:val="left"/>
              <w:rPr>
                <w:rFonts w:eastAsia="Calibri" w:cs="Calibri"/>
                <w:sz w:val="20"/>
                <w:szCs w:val="20"/>
              </w:rPr>
            </w:pPr>
            <w:r w:rsidRPr="004F5A48">
              <w:rPr>
                <w:rFonts w:eastAsia="Calibri" w:cs="Calibri"/>
                <w:sz w:val="20"/>
                <w:szCs w:val="20"/>
              </w:rPr>
              <w:t>Vremenski okvir</w:t>
            </w:r>
          </w:p>
        </w:tc>
        <w:tc>
          <w:tcPr>
            <w:tcW w:w="5385" w:type="dxa"/>
          </w:tcPr>
          <w:p w:rsidR="009506F3" w:rsidRPr="004F5A48" w:rsidRDefault="009506F3" w:rsidP="009E2D72">
            <w:pPr>
              <w:tabs>
                <w:tab w:val="clear" w:pos="720"/>
                <w:tab w:val="clear" w:pos="6912"/>
              </w:tabs>
              <w:jc w:val="left"/>
              <w:rPr>
                <w:rFonts w:eastAsia="Calibri" w:cs="Calibri"/>
                <w:sz w:val="20"/>
                <w:szCs w:val="20"/>
              </w:rPr>
            </w:pPr>
            <w:r w:rsidRPr="004F5A48">
              <w:rPr>
                <w:rFonts w:eastAsia="Calibri" w:cs="Calibri"/>
                <w:sz w:val="20"/>
                <w:szCs w:val="20"/>
              </w:rPr>
              <w:t>1.1.201</w:t>
            </w:r>
            <w:r>
              <w:rPr>
                <w:rFonts w:eastAsia="Calibri" w:cs="Calibri"/>
                <w:sz w:val="20"/>
                <w:szCs w:val="20"/>
              </w:rPr>
              <w:t>7</w:t>
            </w:r>
            <w:r w:rsidRPr="004F5A48">
              <w:rPr>
                <w:rFonts w:eastAsia="Calibri" w:cs="Calibri"/>
                <w:sz w:val="20"/>
                <w:szCs w:val="20"/>
              </w:rPr>
              <w:t>. – 31.12.201</w:t>
            </w:r>
            <w:r>
              <w:rPr>
                <w:rFonts w:eastAsia="Calibri" w:cs="Calibri"/>
                <w:sz w:val="20"/>
                <w:szCs w:val="20"/>
              </w:rPr>
              <w:t>9</w:t>
            </w:r>
            <w:r w:rsidRPr="004F5A48">
              <w:rPr>
                <w:rFonts w:eastAsia="Calibri" w:cs="Calibri"/>
                <w:sz w:val="20"/>
                <w:szCs w:val="20"/>
              </w:rPr>
              <w:t>.</w:t>
            </w:r>
          </w:p>
        </w:tc>
      </w:tr>
      <w:tr w:rsidR="00FA5A06" w:rsidRPr="004F5A48" w:rsidTr="00CB4C4F">
        <w:trPr>
          <w:trHeight w:val="227"/>
        </w:trPr>
        <w:tc>
          <w:tcPr>
            <w:tcW w:w="1142" w:type="dxa"/>
            <w:vMerge/>
            <w:shd w:val="clear" w:color="auto" w:fill="C6D9F1"/>
            <w:vAlign w:val="center"/>
          </w:tcPr>
          <w:p w:rsidR="00FA5A06" w:rsidRPr="004F5A48" w:rsidRDefault="00FA5A06" w:rsidP="000C46A3">
            <w:pPr>
              <w:tabs>
                <w:tab w:val="clear" w:pos="720"/>
                <w:tab w:val="clear" w:pos="6912"/>
              </w:tabs>
              <w:jc w:val="left"/>
              <w:rPr>
                <w:rFonts w:eastAsia="Calibri" w:cs="Calibri"/>
                <w:sz w:val="20"/>
                <w:szCs w:val="20"/>
              </w:rPr>
            </w:pPr>
          </w:p>
        </w:tc>
        <w:tc>
          <w:tcPr>
            <w:tcW w:w="2761" w:type="dxa"/>
            <w:shd w:val="clear" w:color="auto" w:fill="C6D9F1"/>
            <w:vAlign w:val="center"/>
          </w:tcPr>
          <w:p w:rsidR="00FA5A06" w:rsidRPr="004F5A48" w:rsidRDefault="00FA5A06" w:rsidP="000C46A3">
            <w:pPr>
              <w:tabs>
                <w:tab w:val="clear" w:pos="720"/>
                <w:tab w:val="clear" w:pos="6912"/>
              </w:tabs>
              <w:jc w:val="left"/>
              <w:rPr>
                <w:rFonts w:eastAsia="Calibri" w:cs="Calibri"/>
                <w:sz w:val="20"/>
                <w:szCs w:val="20"/>
              </w:rPr>
            </w:pPr>
            <w:r w:rsidRPr="004F5A48">
              <w:rPr>
                <w:rFonts w:eastAsia="Calibri" w:cs="Calibri"/>
                <w:sz w:val="20"/>
                <w:szCs w:val="20"/>
              </w:rPr>
              <w:t>Cilj/kratak opis</w:t>
            </w:r>
          </w:p>
        </w:tc>
        <w:tc>
          <w:tcPr>
            <w:tcW w:w="5385" w:type="dxa"/>
          </w:tcPr>
          <w:p w:rsidR="002301F2" w:rsidRDefault="002301F2" w:rsidP="002301F2">
            <w:pPr>
              <w:rPr>
                <w:rFonts w:cs="Calibri"/>
                <w:sz w:val="20"/>
                <w:szCs w:val="20"/>
              </w:rPr>
            </w:pPr>
            <w:r>
              <w:rPr>
                <w:rFonts w:cs="Calibri"/>
                <w:sz w:val="20"/>
                <w:szCs w:val="20"/>
              </w:rPr>
              <w:t>C</w:t>
            </w:r>
            <w:r w:rsidRPr="00130EBC">
              <w:rPr>
                <w:rFonts w:cs="Calibri"/>
                <w:sz w:val="20"/>
                <w:szCs w:val="20"/>
              </w:rPr>
              <w:t xml:space="preserve">ilj ove aktivnosti je informiranje </w:t>
            </w:r>
            <w:r>
              <w:rPr>
                <w:rFonts w:cs="Calibri"/>
                <w:sz w:val="20"/>
                <w:szCs w:val="20"/>
              </w:rPr>
              <w:t xml:space="preserve">šire javnosti, ali i određenih ciljanih skupina </w:t>
            </w:r>
            <w:r w:rsidRPr="00130EBC">
              <w:rPr>
                <w:rFonts w:cs="Calibri"/>
                <w:sz w:val="20"/>
                <w:szCs w:val="20"/>
              </w:rPr>
              <w:t>o načinima ušteda energije primjenom mjera energetske učinkovitosti i korišt</w:t>
            </w:r>
            <w:r>
              <w:rPr>
                <w:rFonts w:cs="Calibri"/>
                <w:sz w:val="20"/>
                <w:szCs w:val="20"/>
              </w:rPr>
              <w:t xml:space="preserve">enja obnovljivih izvora energije u sektorima </w:t>
            </w:r>
            <w:proofErr w:type="spellStart"/>
            <w:r>
              <w:rPr>
                <w:rFonts w:cs="Calibri"/>
                <w:sz w:val="20"/>
                <w:szCs w:val="20"/>
              </w:rPr>
              <w:t>zgradarstva</w:t>
            </w:r>
            <w:proofErr w:type="spellEnd"/>
            <w:r>
              <w:rPr>
                <w:rFonts w:cs="Calibri"/>
                <w:sz w:val="20"/>
                <w:szCs w:val="20"/>
              </w:rPr>
              <w:t xml:space="preserve">, prometa i javne rasvjete. </w:t>
            </w:r>
            <w:r w:rsidRPr="00130EBC">
              <w:rPr>
                <w:rFonts w:cs="Calibri"/>
                <w:sz w:val="20"/>
                <w:szCs w:val="20"/>
              </w:rPr>
              <w:t xml:space="preserve"> </w:t>
            </w:r>
          </w:p>
          <w:p w:rsidR="002301F2" w:rsidRDefault="002301F2" w:rsidP="002301F2">
            <w:pPr>
              <w:rPr>
                <w:rFonts w:cs="Calibri"/>
                <w:sz w:val="20"/>
                <w:szCs w:val="20"/>
              </w:rPr>
            </w:pPr>
          </w:p>
          <w:p w:rsidR="002301F2" w:rsidRDefault="002301F2" w:rsidP="002301F2">
            <w:pPr>
              <w:rPr>
                <w:rFonts w:cs="Calibri"/>
                <w:sz w:val="20"/>
                <w:szCs w:val="20"/>
              </w:rPr>
            </w:pPr>
            <w:r>
              <w:rPr>
                <w:rFonts w:cs="Calibri"/>
                <w:sz w:val="20"/>
                <w:szCs w:val="20"/>
              </w:rPr>
              <w:t>Mjera podrazumijeva sljedeće aktivnosti:</w:t>
            </w:r>
          </w:p>
          <w:p w:rsidR="002301F2" w:rsidRPr="00951B95" w:rsidRDefault="002301F2" w:rsidP="002301F2">
            <w:pPr>
              <w:numPr>
                <w:ilvl w:val="0"/>
                <w:numId w:val="27"/>
              </w:numPr>
              <w:tabs>
                <w:tab w:val="clear" w:pos="720"/>
                <w:tab w:val="clear" w:pos="6912"/>
              </w:tabs>
              <w:rPr>
                <w:rFonts w:cs="Calibri"/>
                <w:sz w:val="20"/>
                <w:szCs w:val="20"/>
              </w:rPr>
            </w:pPr>
            <w:r w:rsidRPr="00121123">
              <w:rPr>
                <w:rFonts w:cs="Calibri"/>
                <w:sz w:val="20"/>
                <w:szCs w:val="20"/>
              </w:rPr>
              <w:t xml:space="preserve">održavanje obrazovnih aktivnosti poput predavanja i radionica za djecu </w:t>
            </w:r>
            <w:r>
              <w:rPr>
                <w:rFonts w:cs="Calibri"/>
                <w:sz w:val="20"/>
                <w:szCs w:val="20"/>
              </w:rPr>
              <w:t xml:space="preserve">predškolske, </w:t>
            </w:r>
            <w:r w:rsidRPr="00121123">
              <w:rPr>
                <w:rFonts w:cs="Calibri"/>
                <w:sz w:val="20"/>
                <w:szCs w:val="20"/>
              </w:rPr>
              <w:t>osnovnoškolske i srednjoškolske dobi</w:t>
            </w:r>
            <w:r w:rsidRPr="00951B95">
              <w:rPr>
                <w:rFonts w:cs="Calibri"/>
                <w:sz w:val="20"/>
                <w:szCs w:val="20"/>
              </w:rPr>
              <w:t xml:space="preserve"> te djelatnika javnih ustanova koje obavljaju djelatnost odgoja i obrazovanja,</w:t>
            </w:r>
          </w:p>
          <w:p w:rsidR="002301F2" w:rsidRDefault="002301F2" w:rsidP="002301F2">
            <w:pPr>
              <w:numPr>
                <w:ilvl w:val="0"/>
                <w:numId w:val="27"/>
              </w:numPr>
              <w:tabs>
                <w:tab w:val="clear" w:pos="720"/>
                <w:tab w:val="clear" w:pos="6912"/>
              </w:tabs>
              <w:rPr>
                <w:rFonts w:cs="Calibri"/>
                <w:sz w:val="20"/>
                <w:szCs w:val="20"/>
              </w:rPr>
            </w:pPr>
            <w:r>
              <w:rPr>
                <w:rFonts w:cs="Calibri"/>
                <w:sz w:val="20"/>
                <w:szCs w:val="20"/>
              </w:rPr>
              <w:t>promocija e mobilnosti,</w:t>
            </w:r>
          </w:p>
          <w:p w:rsidR="002301F2" w:rsidRDefault="002301F2" w:rsidP="002301F2">
            <w:pPr>
              <w:numPr>
                <w:ilvl w:val="0"/>
                <w:numId w:val="27"/>
              </w:numPr>
              <w:tabs>
                <w:tab w:val="clear" w:pos="720"/>
                <w:tab w:val="clear" w:pos="6912"/>
              </w:tabs>
              <w:rPr>
                <w:rFonts w:cs="Calibri"/>
                <w:sz w:val="20"/>
                <w:szCs w:val="20"/>
              </w:rPr>
            </w:pPr>
            <w:r>
              <w:rPr>
                <w:rFonts w:cs="Calibri"/>
                <w:sz w:val="20"/>
                <w:szCs w:val="20"/>
              </w:rPr>
              <w:t xml:space="preserve">organiziranje Energetskog dana </w:t>
            </w:r>
            <w:r w:rsidR="004535FA">
              <w:rPr>
                <w:rFonts w:cs="Calibri"/>
                <w:sz w:val="20"/>
                <w:szCs w:val="20"/>
              </w:rPr>
              <w:t>Zagrebačke županije.</w:t>
            </w:r>
          </w:p>
          <w:p w:rsidR="002301F2" w:rsidRDefault="002301F2" w:rsidP="002301F2">
            <w:pPr>
              <w:rPr>
                <w:rFonts w:cs="Calibri"/>
                <w:sz w:val="20"/>
                <w:szCs w:val="20"/>
              </w:rPr>
            </w:pPr>
          </w:p>
          <w:p w:rsidR="00FA5A06" w:rsidRPr="004F5A48" w:rsidRDefault="002301F2" w:rsidP="002301F2">
            <w:pPr>
              <w:tabs>
                <w:tab w:val="clear" w:pos="720"/>
                <w:tab w:val="clear" w:pos="6912"/>
              </w:tabs>
              <w:rPr>
                <w:rFonts w:eastAsia="Calibri" w:cs="Calibri"/>
                <w:sz w:val="20"/>
                <w:szCs w:val="20"/>
              </w:rPr>
            </w:pPr>
            <w:r>
              <w:rPr>
                <w:rFonts w:cs="Calibri"/>
                <w:sz w:val="20"/>
                <w:szCs w:val="20"/>
              </w:rPr>
              <w:t xml:space="preserve">Organizacija ovakve vrste događanja može obuhvatiti cijeli niz raznovrsnih aktivnosti koje imaju za cilj poticanje održivog razvoja i aktivnog korištenja obnovljivih izvora energije na području </w:t>
            </w:r>
            <w:r w:rsidR="00712DB3">
              <w:rPr>
                <w:rFonts w:cs="Calibri"/>
                <w:sz w:val="20"/>
                <w:szCs w:val="20"/>
              </w:rPr>
              <w:t>Zagrebačke</w:t>
            </w:r>
            <w:r>
              <w:rPr>
                <w:rFonts w:cs="Calibri"/>
                <w:sz w:val="20"/>
                <w:szCs w:val="20"/>
              </w:rPr>
              <w:t xml:space="preserve"> županije.  </w:t>
            </w:r>
          </w:p>
        </w:tc>
      </w:tr>
      <w:tr w:rsidR="00573173" w:rsidRPr="004F5A48" w:rsidTr="00CB4C4F">
        <w:trPr>
          <w:trHeight w:val="227"/>
        </w:trPr>
        <w:tc>
          <w:tcPr>
            <w:tcW w:w="1142" w:type="dxa"/>
            <w:vMerge/>
            <w:shd w:val="clear" w:color="auto" w:fill="C6D9F1"/>
            <w:vAlign w:val="center"/>
          </w:tcPr>
          <w:p w:rsidR="00573173" w:rsidRPr="004F5A48" w:rsidRDefault="00573173" w:rsidP="000C46A3">
            <w:pPr>
              <w:tabs>
                <w:tab w:val="clear" w:pos="720"/>
                <w:tab w:val="clear" w:pos="6912"/>
              </w:tabs>
              <w:jc w:val="left"/>
              <w:rPr>
                <w:rFonts w:eastAsia="Calibri" w:cs="Calibri"/>
                <w:sz w:val="20"/>
                <w:szCs w:val="20"/>
              </w:rPr>
            </w:pPr>
          </w:p>
        </w:tc>
        <w:tc>
          <w:tcPr>
            <w:tcW w:w="2761" w:type="dxa"/>
            <w:shd w:val="clear" w:color="auto" w:fill="C6D9F1"/>
            <w:vAlign w:val="center"/>
          </w:tcPr>
          <w:p w:rsidR="00573173" w:rsidRPr="004F5A48" w:rsidRDefault="00573173" w:rsidP="000C46A3">
            <w:pPr>
              <w:tabs>
                <w:tab w:val="clear" w:pos="720"/>
                <w:tab w:val="clear" w:pos="6912"/>
              </w:tabs>
              <w:jc w:val="left"/>
              <w:rPr>
                <w:rFonts w:eastAsia="Calibri" w:cs="Calibri"/>
                <w:sz w:val="20"/>
                <w:szCs w:val="20"/>
              </w:rPr>
            </w:pPr>
            <w:r w:rsidRPr="00573173">
              <w:rPr>
                <w:rFonts w:eastAsia="Calibri" w:cs="Calibri"/>
                <w:sz w:val="20"/>
                <w:szCs w:val="20"/>
              </w:rPr>
              <w:t>Životni vijek mjere</w:t>
            </w:r>
            <w:r w:rsidR="006C72FE">
              <w:rPr>
                <w:rFonts w:eastAsia="Calibri" w:cs="Calibri"/>
                <w:sz w:val="20"/>
                <w:szCs w:val="20"/>
              </w:rPr>
              <w:t xml:space="preserve"> (god</w:t>
            </w:r>
            <w:r w:rsidR="000C46A3">
              <w:rPr>
                <w:rFonts w:eastAsia="Calibri" w:cs="Calibri"/>
                <w:sz w:val="20"/>
                <w:szCs w:val="20"/>
              </w:rPr>
              <w:t>.</w:t>
            </w:r>
            <w:r w:rsidR="006C72FE">
              <w:rPr>
                <w:rFonts w:eastAsia="Calibri" w:cs="Calibri"/>
                <w:sz w:val="20"/>
                <w:szCs w:val="20"/>
              </w:rPr>
              <w:t>)</w:t>
            </w:r>
          </w:p>
        </w:tc>
        <w:tc>
          <w:tcPr>
            <w:tcW w:w="5385" w:type="dxa"/>
          </w:tcPr>
          <w:p w:rsidR="00573173" w:rsidRPr="004F5A48" w:rsidRDefault="00603B96" w:rsidP="0052070B">
            <w:pPr>
              <w:tabs>
                <w:tab w:val="clear" w:pos="720"/>
                <w:tab w:val="clear" w:pos="6912"/>
              </w:tabs>
              <w:jc w:val="left"/>
              <w:rPr>
                <w:rFonts w:eastAsia="Calibri" w:cs="Calibri"/>
                <w:sz w:val="20"/>
                <w:szCs w:val="20"/>
              </w:rPr>
            </w:pPr>
            <w:r>
              <w:rPr>
                <w:rFonts w:eastAsia="Calibri" w:cs="Calibri"/>
                <w:sz w:val="20"/>
                <w:szCs w:val="20"/>
              </w:rPr>
              <w:t>/</w:t>
            </w:r>
          </w:p>
        </w:tc>
      </w:tr>
      <w:tr w:rsidR="00FA5A06" w:rsidRPr="004F5A48" w:rsidTr="00CB4C4F">
        <w:trPr>
          <w:trHeight w:val="227"/>
        </w:trPr>
        <w:tc>
          <w:tcPr>
            <w:tcW w:w="1142" w:type="dxa"/>
            <w:vMerge/>
            <w:shd w:val="clear" w:color="auto" w:fill="C6D9F1"/>
            <w:vAlign w:val="center"/>
          </w:tcPr>
          <w:p w:rsidR="00FA5A06" w:rsidRPr="004F5A48" w:rsidRDefault="00FA5A06" w:rsidP="000C46A3">
            <w:pPr>
              <w:tabs>
                <w:tab w:val="clear" w:pos="720"/>
                <w:tab w:val="clear" w:pos="6912"/>
              </w:tabs>
              <w:jc w:val="left"/>
              <w:rPr>
                <w:rFonts w:eastAsia="Calibri" w:cs="Calibri"/>
                <w:sz w:val="20"/>
                <w:szCs w:val="20"/>
              </w:rPr>
            </w:pPr>
          </w:p>
        </w:tc>
        <w:tc>
          <w:tcPr>
            <w:tcW w:w="2761" w:type="dxa"/>
            <w:shd w:val="clear" w:color="auto" w:fill="C6D9F1"/>
            <w:vAlign w:val="center"/>
          </w:tcPr>
          <w:p w:rsidR="00FA5A06" w:rsidRPr="004F5A48" w:rsidRDefault="00FA5A06" w:rsidP="000C46A3">
            <w:pPr>
              <w:tabs>
                <w:tab w:val="clear" w:pos="720"/>
                <w:tab w:val="clear" w:pos="6912"/>
              </w:tabs>
              <w:jc w:val="left"/>
              <w:rPr>
                <w:rFonts w:eastAsia="Calibri" w:cs="Calibri"/>
                <w:sz w:val="20"/>
                <w:szCs w:val="20"/>
              </w:rPr>
            </w:pPr>
            <w:r w:rsidRPr="004F5A48">
              <w:rPr>
                <w:rFonts w:eastAsia="Calibri" w:cs="Calibri"/>
                <w:sz w:val="20"/>
                <w:szCs w:val="20"/>
              </w:rPr>
              <w:t>Ciljna skupina</w:t>
            </w:r>
          </w:p>
        </w:tc>
        <w:tc>
          <w:tcPr>
            <w:tcW w:w="5385" w:type="dxa"/>
          </w:tcPr>
          <w:p w:rsidR="00FA5A06" w:rsidRPr="004F5A48" w:rsidRDefault="00FA5A06" w:rsidP="00B37780">
            <w:pPr>
              <w:tabs>
                <w:tab w:val="clear" w:pos="720"/>
                <w:tab w:val="clear" w:pos="6912"/>
              </w:tabs>
              <w:jc w:val="left"/>
              <w:rPr>
                <w:rFonts w:eastAsia="Calibri" w:cs="Calibri"/>
                <w:sz w:val="20"/>
                <w:szCs w:val="20"/>
              </w:rPr>
            </w:pPr>
            <w:r w:rsidRPr="004F5A48">
              <w:rPr>
                <w:rFonts w:eastAsia="Calibri" w:cs="Calibri"/>
                <w:sz w:val="20"/>
                <w:szCs w:val="20"/>
              </w:rPr>
              <w:t>Javni sektor</w:t>
            </w:r>
          </w:p>
        </w:tc>
      </w:tr>
      <w:tr w:rsidR="00FA5A06" w:rsidRPr="004F5A48" w:rsidTr="00CB4C4F">
        <w:trPr>
          <w:trHeight w:val="227"/>
        </w:trPr>
        <w:tc>
          <w:tcPr>
            <w:tcW w:w="1142" w:type="dxa"/>
            <w:vMerge w:val="restart"/>
            <w:shd w:val="clear" w:color="auto" w:fill="C6D9F1"/>
            <w:vAlign w:val="center"/>
          </w:tcPr>
          <w:p w:rsidR="00FA5A06" w:rsidRPr="004F5A48" w:rsidRDefault="00FA5A06" w:rsidP="000C46A3">
            <w:pPr>
              <w:tabs>
                <w:tab w:val="clear" w:pos="720"/>
                <w:tab w:val="clear" w:pos="6912"/>
              </w:tabs>
              <w:jc w:val="left"/>
              <w:rPr>
                <w:rFonts w:eastAsia="Calibri" w:cs="Calibri"/>
                <w:sz w:val="20"/>
                <w:szCs w:val="20"/>
              </w:rPr>
            </w:pPr>
            <w:r w:rsidRPr="004F5A48">
              <w:rPr>
                <w:rFonts w:eastAsia="Calibri" w:cs="Calibri"/>
                <w:sz w:val="20"/>
                <w:szCs w:val="20"/>
              </w:rPr>
              <w:t>Informacije o provedbi</w:t>
            </w:r>
          </w:p>
        </w:tc>
        <w:tc>
          <w:tcPr>
            <w:tcW w:w="2761" w:type="dxa"/>
            <w:shd w:val="clear" w:color="auto" w:fill="C6D9F1"/>
            <w:vAlign w:val="center"/>
          </w:tcPr>
          <w:p w:rsidR="00FA5A06" w:rsidRPr="004F5A48" w:rsidRDefault="00FA5A06" w:rsidP="000C46A3">
            <w:pPr>
              <w:tabs>
                <w:tab w:val="clear" w:pos="720"/>
                <w:tab w:val="clear" w:pos="6912"/>
              </w:tabs>
              <w:jc w:val="left"/>
              <w:rPr>
                <w:rFonts w:eastAsia="Calibri" w:cs="Calibri"/>
                <w:sz w:val="20"/>
                <w:szCs w:val="20"/>
              </w:rPr>
            </w:pPr>
            <w:r>
              <w:rPr>
                <w:rFonts w:eastAsia="Calibri" w:cs="Calibri"/>
                <w:sz w:val="20"/>
                <w:szCs w:val="20"/>
              </w:rPr>
              <w:t>Izvori financiranja</w:t>
            </w:r>
          </w:p>
        </w:tc>
        <w:tc>
          <w:tcPr>
            <w:tcW w:w="5385" w:type="dxa"/>
          </w:tcPr>
          <w:p w:rsidR="00FA5A06" w:rsidRPr="004F5A48" w:rsidRDefault="00FA5A06" w:rsidP="009E2D72">
            <w:pPr>
              <w:numPr>
                <w:ilvl w:val="0"/>
                <w:numId w:val="8"/>
              </w:numPr>
              <w:tabs>
                <w:tab w:val="clear" w:pos="720"/>
                <w:tab w:val="clear" w:pos="6912"/>
              </w:tabs>
              <w:rPr>
                <w:rFonts w:eastAsia="Calibri" w:cs="Calibri"/>
                <w:sz w:val="20"/>
                <w:szCs w:val="20"/>
              </w:rPr>
            </w:pPr>
            <w:r w:rsidRPr="004F5A48">
              <w:rPr>
                <w:rFonts w:eastAsia="Calibri" w:cs="Calibri"/>
                <w:sz w:val="20"/>
                <w:szCs w:val="20"/>
              </w:rPr>
              <w:t>Županijski proračun</w:t>
            </w:r>
          </w:p>
        </w:tc>
      </w:tr>
      <w:tr w:rsidR="00FA5A06" w:rsidRPr="004F5A48" w:rsidTr="00CB4C4F">
        <w:trPr>
          <w:trHeight w:val="227"/>
        </w:trPr>
        <w:tc>
          <w:tcPr>
            <w:tcW w:w="1142" w:type="dxa"/>
            <w:vMerge/>
            <w:shd w:val="clear" w:color="auto" w:fill="C6D9F1"/>
            <w:vAlign w:val="center"/>
          </w:tcPr>
          <w:p w:rsidR="00FA5A06" w:rsidRPr="004F5A48" w:rsidRDefault="00FA5A06" w:rsidP="000C46A3">
            <w:pPr>
              <w:tabs>
                <w:tab w:val="clear" w:pos="720"/>
                <w:tab w:val="clear" w:pos="6912"/>
              </w:tabs>
              <w:jc w:val="left"/>
              <w:rPr>
                <w:rFonts w:eastAsia="Calibri" w:cs="Calibri"/>
                <w:sz w:val="20"/>
                <w:szCs w:val="20"/>
              </w:rPr>
            </w:pPr>
          </w:p>
        </w:tc>
        <w:tc>
          <w:tcPr>
            <w:tcW w:w="2761" w:type="dxa"/>
            <w:shd w:val="clear" w:color="auto" w:fill="C6D9F1"/>
            <w:vAlign w:val="center"/>
          </w:tcPr>
          <w:p w:rsidR="00FA5A06" w:rsidRPr="004F5A48" w:rsidRDefault="00FA5A06" w:rsidP="000C46A3">
            <w:pPr>
              <w:tabs>
                <w:tab w:val="clear" w:pos="720"/>
                <w:tab w:val="clear" w:pos="6912"/>
              </w:tabs>
              <w:jc w:val="left"/>
              <w:rPr>
                <w:rFonts w:eastAsia="Calibri" w:cs="Calibri"/>
                <w:sz w:val="20"/>
                <w:szCs w:val="20"/>
              </w:rPr>
            </w:pPr>
            <w:r w:rsidRPr="004F5A48">
              <w:rPr>
                <w:rFonts w:eastAsia="Calibri" w:cs="Calibri"/>
                <w:sz w:val="20"/>
                <w:szCs w:val="20"/>
              </w:rPr>
              <w:t>Izvršno tijelo</w:t>
            </w:r>
          </w:p>
        </w:tc>
        <w:tc>
          <w:tcPr>
            <w:tcW w:w="5385" w:type="dxa"/>
          </w:tcPr>
          <w:p w:rsidR="00FA5A06" w:rsidRPr="004F5A48" w:rsidRDefault="00FA5A06" w:rsidP="00491AF8">
            <w:pPr>
              <w:numPr>
                <w:ilvl w:val="0"/>
                <w:numId w:val="8"/>
              </w:numPr>
              <w:tabs>
                <w:tab w:val="clear" w:pos="720"/>
                <w:tab w:val="clear" w:pos="6912"/>
              </w:tabs>
              <w:jc w:val="left"/>
              <w:rPr>
                <w:rFonts w:eastAsia="Calibri" w:cs="Calibri"/>
                <w:sz w:val="20"/>
                <w:szCs w:val="20"/>
              </w:rPr>
            </w:pPr>
            <w:r w:rsidRPr="004F5A48">
              <w:rPr>
                <w:rFonts w:eastAsia="Calibri" w:cs="Calibri"/>
                <w:sz w:val="20"/>
                <w:szCs w:val="20"/>
              </w:rPr>
              <w:t>REGEA</w:t>
            </w:r>
          </w:p>
        </w:tc>
      </w:tr>
      <w:tr w:rsidR="00FA5A06" w:rsidRPr="004F5A48" w:rsidTr="00CB4C4F">
        <w:trPr>
          <w:trHeight w:val="227"/>
        </w:trPr>
        <w:tc>
          <w:tcPr>
            <w:tcW w:w="1142" w:type="dxa"/>
            <w:vMerge/>
            <w:shd w:val="clear" w:color="auto" w:fill="C6D9F1"/>
            <w:vAlign w:val="center"/>
          </w:tcPr>
          <w:p w:rsidR="00FA5A06" w:rsidRPr="004F5A48" w:rsidRDefault="00FA5A06" w:rsidP="000C46A3">
            <w:pPr>
              <w:tabs>
                <w:tab w:val="clear" w:pos="720"/>
                <w:tab w:val="clear" w:pos="6912"/>
              </w:tabs>
              <w:jc w:val="left"/>
              <w:rPr>
                <w:rFonts w:eastAsia="Calibri" w:cs="Calibri"/>
                <w:sz w:val="20"/>
                <w:szCs w:val="20"/>
              </w:rPr>
            </w:pPr>
          </w:p>
        </w:tc>
        <w:tc>
          <w:tcPr>
            <w:tcW w:w="2761" w:type="dxa"/>
            <w:shd w:val="clear" w:color="auto" w:fill="C6D9F1"/>
            <w:vAlign w:val="center"/>
          </w:tcPr>
          <w:p w:rsidR="00FA5A06" w:rsidRPr="004F5A48" w:rsidRDefault="00FA5A06" w:rsidP="000C46A3">
            <w:pPr>
              <w:tabs>
                <w:tab w:val="clear" w:pos="720"/>
                <w:tab w:val="clear" w:pos="6912"/>
              </w:tabs>
              <w:jc w:val="left"/>
              <w:rPr>
                <w:rFonts w:eastAsia="Calibri" w:cs="Calibri"/>
                <w:sz w:val="20"/>
                <w:szCs w:val="20"/>
              </w:rPr>
            </w:pPr>
            <w:r w:rsidRPr="004F5A48">
              <w:rPr>
                <w:rFonts w:eastAsia="Calibri" w:cs="Calibri"/>
                <w:sz w:val="20"/>
                <w:szCs w:val="20"/>
              </w:rPr>
              <w:t>Tijela za praćenja</w:t>
            </w:r>
          </w:p>
        </w:tc>
        <w:tc>
          <w:tcPr>
            <w:tcW w:w="5385" w:type="dxa"/>
          </w:tcPr>
          <w:p w:rsidR="00FA5A06" w:rsidRDefault="00654BDF" w:rsidP="00654BDF">
            <w:pPr>
              <w:numPr>
                <w:ilvl w:val="0"/>
                <w:numId w:val="8"/>
              </w:numPr>
              <w:tabs>
                <w:tab w:val="clear" w:pos="720"/>
                <w:tab w:val="clear" w:pos="6912"/>
              </w:tabs>
              <w:rPr>
                <w:rFonts w:eastAsia="Calibri" w:cs="Calibri"/>
                <w:sz w:val="20"/>
                <w:szCs w:val="20"/>
              </w:rPr>
            </w:pPr>
            <w:r w:rsidRPr="00654BDF">
              <w:rPr>
                <w:rFonts w:eastAsia="Calibri" w:cs="Calibri"/>
                <w:sz w:val="20"/>
                <w:szCs w:val="20"/>
              </w:rPr>
              <w:t>Upravni odjel za gospodarstvo</w:t>
            </w:r>
          </w:p>
          <w:p w:rsidR="00654BDF" w:rsidRDefault="00654BDF" w:rsidP="00654BDF">
            <w:pPr>
              <w:numPr>
                <w:ilvl w:val="0"/>
                <w:numId w:val="8"/>
              </w:numPr>
              <w:tabs>
                <w:tab w:val="clear" w:pos="720"/>
                <w:tab w:val="clear" w:pos="6912"/>
              </w:tabs>
              <w:rPr>
                <w:rFonts w:eastAsia="Calibri" w:cs="Calibri"/>
                <w:sz w:val="20"/>
                <w:szCs w:val="20"/>
              </w:rPr>
            </w:pPr>
            <w:r w:rsidRPr="00654BDF">
              <w:rPr>
                <w:rFonts w:eastAsia="Calibri" w:cs="Calibri"/>
                <w:sz w:val="20"/>
                <w:szCs w:val="20"/>
              </w:rPr>
              <w:t>Upravni odjel za prosvjetu, kulturu,</w:t>
            </w:r>
            <w:r w:rsidR="00FC2137">
              <w:rPr>
                <w:rFonts w:eastAsia="Calibri" w:cs="Calibri"/>
                <w:sz w:val="20"/>
                <w:szCs w:val="20"/>
              </w:rPr>
              <w:t xml:space="preserve"> šport i tehničku kulturu</w:t>
            </w:r>
          </w:p>
          <w:p w:rsidR="007D29D3" w:rsidRPr="004F5A48" w:rsidRDefault="007D29D3" w:rsidP="007D29D3">
            <w:pPr>
              <w:numPr>
                <w:ilvl w:val="0"/>
                <w:numId w:val="8"/>
              </w:numPr>
              <w:tabs>
                <w:tab w:val="clear" w:pos="720"/>
                <w:tab w:val="clear" w:pos="6912"/>
              </w:tabs>
              <w:rPr>
                <w:rFonts w:eastAsia="Calibri" w:cs="Calibri"/>
                <w:sz w:val="20"/>
                <w:szCs w:val="20"/>
              </w:rPr>
            </w:pPr>
            <w:r w:rsidRPr="007D29D3">
              <w:rPr>
                <w:rFonts w:eastAsia="Calibri" w:cs="Calibri"/>
                <w:sz w:val="20"/>
                <w:szCs w:val="20"/>
              </w:rPr>
              <w:t>Upravni odjel za zdravstvo i socijalnu skrb</w:t>
            </w:r>
          </w:p>
        </w:tc>
      </w:tr>
      <w:tr w:rsidR="00FA5A06" w:rsidRPr="004F5A48" w:rsidTr="00CB4C4F">
        <w:tblPrEx>
          <w:tblCellMar>
            <w:left w:w="0" w:type="dxa"/>
            <w:right w:w="0" w:type="dxa"/>
          </w:tblCellMar>
          <w:tblLook w:val="04A0" w:firstRow="1" w:lastRow="0" w:firstColumn="1" w:lastColumn="0" w:noHBand="0" w:noVBand="1"/>
        </w:tblPrEx>
        <w:trPr>
          <w:trHeight w:val="227"/>
        </w:trPr>
        <w:tc>
          <w:tcPr>
            <w:tcW w:w="1142" w:type="dxa"/>
            <w:vMerge w:val="restart"/>
            <w:shd w:val="clear" w:color="auto" w:fill="C6D9F1"/>
            <w:vAlign w:val="center"/>
          </w:tcPr>
          <w:p w:rsidR="00FA5A06" w:rsidRPr="004F5A48" w:rsidRDefault="00FA5A06" w:rsidP="00B37780">
            <w:pPr>
              <w:tabs>
                <w:tab w:val="clear" w:pos="720"/>
                <w:tab w:val="clear" w:pos="6912"/>
              </w:tabs>
              <w:jc w:val="center"/>
              <w:rPr>
                <w:rFonts w:eastAsia="Calibri" w:cs="Calibri"/>
                <w:sz w:val="20"/>
                <w:szCs w:val="20"/>
              </w:rPr>
            </w:pPr>
            <w:r w:rsidRPr="004F5A48">
              <w:rPr>
                <w:rFonts w:eastAsia="Calibri" w:cs="Calibri"/>
                <w:sz w:val="20"/>
                <w:szCs w:val="20"/>
              </w:rPr>
              <w:t>Uštede energije</w:t>
            </w:r>
          </w:p>
        </w:tc>
        <w:tc>
          <w:tcPr>
            <w:tcW w:w="2761" w:type="dxa"/>
            <w:shd w:val="clear" w:color="auto" w:fill="C6D9F1"/>
            <w:tcMar>
              <w:top w:w="0" w:type="dxa"/>
              <w:left w:w="108" w:type="dxa"/>
              <w:bottom w:w="0" w:type="dxa"/>
              <w:right w:w="108" w:type="dxa"/>
            </w:tcMar>
          </w:tcPr>
          <w:p w:rsidR="00FA5A06" w:rsidRPr="004F5A48" w:rsidRDefault="00FA5A06" w:rsidP="00B37780">
            <w:pPr>
              <w:tabs>
                <w:tab w:val="clear" w:pos="720"/>
                <w:tab w:val="clear" w:pos="6912"/>
              </w:tabs>
              <w:rPr>
                <w:rFonts w:eastAsia="Calibri" w:cs="Calibri"/>
                <w:sz w:val="20"/>
                <w:szCs w:val="20"/>
              </w:rPr>
            </w:pPr>
            <w:r w:rsidRPr="004F5A48">
              <w:rPr>
                <w:rFonts w:eastAsia="Calibri" w:cs="Calibri"/>
                <w:sz w:val="20"/>
                <w:szCs w:val="20"/>
              </w:rPr>
              <w:t>Metoda praćenja / mjerenja ušteda energije</w:t>
            </w:r>
          </w:p>
        </w:tc>
        <w:tc>
          <w:tcPr>
            <w:tcW w:w="5385" w:type="dxa"/>
            <w:tcMar>
              <w:top w:w="0" w:type="dxa"/>
              <w:left w:w="108" w:type="dxa"/>
              <w:bottom w:w="0" w:type="dxa"/>
              <w:right w:w="108" w:type="dxa"/>
            </w:tcMar>
            <w:vAlign w:val="center"/>
          </w:tcPr>
          <w:p w:rsidR="00FA5A06" w:rsidRPr="004F5A48" w:rsidRDefault="002301F2" w:rsidP="00B37780">
            <w:pPr>
              <w:tabs>
                <w:tab w:val="clear" w:pos="720"/>
                <w:tab w:val="clear" w:pos="6912"/>
              </w:tabs>
              <w:jc w:val="left"/>
              <w:rPr>
                <w:rFonts w:eastAsia="Calibri" w:cs="Calibri"/>
                <w:sz w:val="20"/>
                <w:szCs w:val="20"/>
              </w:rPr>
            </w:pPr>
            <w:r w:rsidRPr="00951B95">
              <w:rPr>
                <w:rFonts w:cs="Calibri"/>
                <w:sz w:val="20"/>
                <w:szCs w:val="20"/>
              </w:rPr>
              <w:t xml:space="preserve">Mjera ovog tipa dopuna je većine ostalih mjera definiranih kroz Akcijski plan i kao takva ima učinak na sve krajnje korisnike tih mjera. Sukladno 3. </w:t>
            </w:r>
            <w:proofErr w:type="spellStart"/>
            <w:r w:rsidRPr="00951B95">
              <w:rPr>
                <w:rFonts w:cs="Calibri"/>
                <w:sz w:val="20"/>
                <w:szCs w:val="20"/>
              </w:rPr>
              <w:t>NAPEnU</w:t>
            </w:r>
            <w:proofErr w:type="spellEnd"/>
            <w:r w:rsidRPr="00951B95">
              <w:rPr>
                <w:rFonts w:cs="Calibri"/>
                <w:sz w:val="20"/>
                <w:szCs w:val="20"/>
              </w:rPr>
              <w:t>, ova mjera može se pratiti metodom na temelju istraživanja, ali na temelju prakse odlučeno je da se ne kvantificiraju uštede energije.</w:t>
            </w:r>
          </w:p>
        </w:tc>
      </w:tr>
      <w:tr w:rsidR="00573173" w:rsidRPr="004F5A48" w:rsidTr="00CB4C4F">
        <w:tblPrEx>
          <w:tblCellMar>
            <w:left w:w="0" w:type="dxa"/>
            <w:right w:w="0" w:type="dxa"/>
          </w:tblCellMar>
          <w:tblLook w:val="04A0" w:firstRow="1" w:lastRow="0" w:firstColumn="1" w:lastColumn="0" w:noHBand="0" w:noVBand="1"/>
        </w:tblPrEx>
        <w:trPr>
          <w:trHeight w:val="227"/>
        </w:trPr>
        <w:tc>
          <w:tcPr>
            <w:tcW w:w="1142" w:type="dxa"/>
            <w:vMerge/>
            <w:shd w:val="clear" w:color="auto" w:fill="C6D9F1"/>
            <w:vAlign w:val="center"/>
          </w:tcPr>
          <w:p w:rsidR="00573173" w:rsidRPr="004F5A48" w:rsidRDefault="00573173" w:rsidP="00B37780">
            <w:pPr>
              <w:tabs>
                <w:tab w:val="clear" w:pos="720"/>
                <w:tab w:val="clear" w:pos="6912"/>
              </w:tabs>
              <w:jc w:val="center"/>
              <w:rPr>
                <w:rFonts w:eastAsia="Calibri" w:cs="Calibri"/>
                <w:sz w:val="20"/>
                <w:szCs w:val="20"/>
              </w:rPr>
            </w:pPr>
          </w:p>
        </w:tc>
        <w:tc>
          <w:tcPr>
            <w:tcW w:w="2761" w:type="dxa"/>
            <w:shd w:val="clear" w:color="auto" w:fill="C6D9F1"/>
            <w:tcMar>
              <w:top w:w="0" w:type="dxa"/>
              <w:left w:w="108" w:type="dxa"/>
              <w:bottom w:w="0" w:type="dxa"/>
              <w:right w:w="108" w:type="dxa"/>
            </w:tcMar>
          </w:tcPr>
          <w:p w:rsidR="00573173" w:rsidRPr="00573173" w:rsidRDefault="00573173" w:rsidP="009E2D72">
            <w:pPr>
              <w:tabs>
                <w:tab w:val="clear" w:pos="720"/>
                <w:tab w:val="clear" w:pos="6912"/>
              </w:tabs>
              <w:rPr>
                <w:rFonts w:eastAsia="Calibri" w:cs="Calibri"/>
                <w:sz w:val="20"/>
                <w:szCs w:val="20"/>
              </w:rPr>
            </w:pPr>
            <w:r>
              <w:rPr>
                <w:rFonts w:eastAsia="Calibri" w:cs="Calibri"/>
                <w:sz w:val="20"/>
                <w:szCs w:val="20"/>
              </w:rPr>
              <w:t>Smanjenje emisije CO</w:t>
            </w:r>
            <w:r>
              <w:rPr>
                <w:rFonts w:eastAsia="Calibri" w:cs="Calibri"/>
                <w:sz w:val="20"/>
                <w:szCs w:val="20"/>
                <w:vertAlign w:val="subscript"/>
              </w:rPr>
              <w:t>2</w:t>
            </w:r>
            <w:r>
              <w:rPr>
                <w:rFonts w:eastAsia="Calibri" w:cs="Calibri"/>
                <w:sz w:val="20"/>
                <w:szCs w:val="20"/>
              </w:rPr>
              <w:t xml:space="preserve"> (tCO</w:t>
            </w:r>
            <w:r>
              <w:rPr>
                <w:rFonts w:eastAsia="Calibri" w:cs="Calibri"/>
                <w:sz w:val="20"/>
                <w:szCs w:val="20"/>
                <w:vertAlign w:val="subscript"/>
              </w:rPr>
              <w:t>2</w:t>
            </w:r>
            <w:r>
              <w:rPr>
                <w:rFonts w:eastAsia="Calibri" w:cs="Calibri"/>
                <w:sz w:val="20"/>
                <w:szCs w:val="20"/>
              </w:rPr>
              <w:t>)</w:t>
            </w:r>
          </w:p>
        </w:tc>
        <w:tc>
          <w:tcPr>
            <w:tcW w:w="5385" w:type="dxa"/>
            <w:tcMar>
              <w:top w:w="0" w:type="dxa"/>
              <w:left w:w="108" w:type="dxa"/>
              <w:bottom w:w="0" w:type="dxa"/>
              <w:right w:w="108" w:type="dxa"/>
            </w:tcMar>
            <w:vAlign w:val="center"/>
          </w:tcPr>
          <w:p w:rsidR="00573173" w:rsidRDefault="00603B96" w:rsidP="00B37780">
            <w:pPr>
              <w:tabs>
                <w:tab w:val="clear" w:pos="720"/>
                <w:tab w:val="clear" w:pos="6912"/>
              </w:tabs>
              <w:jc w:val="left"/>
              <w:rPr>
                <w:rFonts w:eastAsia="Calibri" w:cs="Calibri"/>
                <w:sz w:val="20"/>
                <w:szCs w:val="20"/>
              </w:rPr>
            </w:pPr>
            <w:r>
              <w:rPr>
                <w:rFonts w:eastAsia="Calibri" w:cs="Calibri"/>
                <w:sz w:val="20"/>
                <w:szCs w:val="20"/>
              </w:rPr>
              <w:t>/</w:t>
            </w:r>
          </w:p>
        </w:tc>
      </w:tr>
      <w:tr w:rsidR="00573173" w:rsidRPr="004F5A48" w:rsidTr="00CB4C4F">
        <w:tblPrEx>
          <w:tblCellMar>
            <w:left w:w="0" w:type="dxa"/>
            <w:right w:w="0" w:type="dxa"/>
          </w:tblCellMar>
          <w:tblLook w:val="04A0" w:firstRow="1" w:lastRow="0" w:firstColumn="1" w:lastColumn="0" w:noHBand="0" w:noVBand="1"/>
        </w:tblPrEx>
        <w:trPr>
          <w:trHeight w:val="227"/>
        </w:trPr>
        <w:tc>
          <w:tcPr>
            <w:tcW w:w="1142" w:type="dxa"/>
            <w:vMerge/>
            <w:shd w:val="clear" w:color="auto" w:fill="C6D9F1"/>
            <w:vAlign w:val="center"/>
          </w:tcPr>
          <w:p w:rsidR="00573173" w:rsidRPr="004F5A48" w:rsidRDefault="00573173" w:rsidP="00B37780">
            <w:pPr>
              <w:tabs>
                <w:tab w:val="clear" w:pos="720"/>
                <w:tab w:val="clear" w:pos="6912"/>
              </w:tabs>
              <w:jc w:val="center"/>
              <w:rPr>
                <w:rFonts w:eastAsia="Calibri" w:cs="Calibri"/>
                <w:sz w:val="20"/>
                <w:szCs w:val="20"/>
              </w:rPr>
            </w:pPr>
          </w:p>
        </w:tc>
        <w:tc>
          <w:tcPr>
            <w:tcW w:w="2761" w:type="dxa"/>
            <w:shd w:val="clear" w:color="auto" w:fill="C6D9F1"/>
            <w:tcMar>
              <w:top w:w="0" w:type="dxa"/>
              <w:left w:w="108" w:type="dxa"/>
              <w:bottom w:w="0" w:type="dxa"/>
              <w:right w:w="108" w:type="dxa"/>
            </w:tcMar>
          </w:tcPr>
          <w:p w:rsidR="00573173" w:rsidRPr="004F5A48" w:rsidRDefault="00573173" w:rsidP="00B37780">
            <w:pPr>
              <w:tabs>
                <w:tab w:val="clear" w:pos="720"/>
                <w:tab w:val="clear" w:pos="6912"/>
              </w:tabs>
              <w:rPr>
                <w:rFonts w:eastAsia="Calibri" w:cs="Calibri"/>
                <w:sz w:val="20"/>
                <w:szCs w:val="20"/>
              </w:rPr>
            </w:pPr>
            <w:r w:rsidRPr="00DC36D8">
              <w:rPr>
                <w:rFonts w:eastAsia="Calibri" w:cs="Calibri"/>
                <w:sz w:val="20"/>
                <w:szCs w:val="20"/>
              </w:rPr>
              <w:t>Očekivane uštede energije u trogodišnjem razdoblju</w:t>
            </w:r>
            <w:r>
              <w:rPr>
                <w:rFonts w:eastAsia="Calibri" w:cs="Calibri"/>
                <w:sz w:val="20"/>
                <w:szCs w:val="20"/>
              </w:rPr>
              <w:t xml:space="preserve"> (TJ)</w:t>
            </w:r>
          </w:p>
        </w:tc>
        <w:tc>
          <w:tcPr>
            <w:tcW w:w="5385" w:type="dxa"/>
            <w:tcMar>
              <w:top w:w="0" w:type="dxa"/>
              <w:left w:w="108" w:type="dxa"/>
              <w:bottom w:w="0" w:type="dxa"/>
              <w:right w:w="108" w:type="dxa"/>
            </w:tcMar>
            <w:vAlign w:val="center"/>
          </w:tcPr>
          <w:p w:rsidR="00573173" w:rsidRPr="004F5A48" w:rsidRDefault="00603B96" w:rsidP="00B37780">
            <w:pPr>
              <w:tabs>
                <w:tab w:val="clear" w:pos="720"/>
                <w:tab w:val="clear" w:pos="6912"/>
              </w:tabs>
              <w:jc w:val="left"/>
              <w:rPr>
                <w:rFonts w:eastAsia="Calibri" w:cs="Calibri"/>
                <w:sz w:val="20"/>
                <w:szCs w:val="20"/>
              </w:rPr>
            </w:pPr>
            <w:r>
              <w:rPr>
                <w:rFonts w:eastAsia="Calibri" w:cs="Calibri"/>
                <w:sz w:val="20"/>
                <w:szCs w:val="20"/>
              </w:rPr>
              <w:t>/</w:t>
            </w:r>
          </w:p>
        </w:tc>
      </w:tr>
    </w:tbl>
    <w:p w:rsidR="004F5A48" w:rsidRDefault="004F5A48" w:rsidP="006C67E6">
      <w:pPr>
        <w:tabs>
          <w:tab w:val="clear" w:pos="720"/>
          <w:tab w:val="clear" w:pos="6912"/>
        </w:tabs>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2"/>
        <w:gridCol w:w="2761"/>
        <w:gridCol w:w="5385"/>
      </w:tblGrid>
      <w:tr w:rsidR="004F5A48" w:rsidRPr="004F5A48" w:rsidTr="00CB4C4F">
        <w:trPr>
          <w:trHeight w:val="227"/>
        </w:trPr>
        <w:tc>
          <w:tcPr>
            <w:tcW w:w="3903" w:type="dxa"/>
            <w:gridSpan w:val="2"/>
            <w:shd w:val="clear" w:color="auto" w:fill="C6D9F1"/>
          </w:tcPr>
          <w:p w:rsidR="004F5A48" w:rsidRPr="004F5A48" w:rsidRDefault="004F5A48" w:rsidP="004F5A48">
            <w:pPr>
              <w:tabs>
                <w:tab w:val="clear" w:pos="720"/>
                <w:tab w:val="clear" w:pos="6912"/>
              </w:tabs>
              <w:jc w:val="left"/>
              <w:rPr>
                <w:rFonts w:eastAsia="Calibri" w:cs="Calibri"/>
                <w:b/>
                <w:bCs/>
                <w:sz w:val="20"/>
                <w:szCs w:val="20"/>
              </w:rPr>
            </w:pPr>
            <w:r w:rsidRPr="004F5A48">
              <w:rPr>
                <w:rFonts w:eastAsia="Calibri" w:cs="Calibri"/>
                <w:b/>
                <w:bCs/>
                <w:sz w:val="20"/>
                <w:szCs w:val="20"/>
              </w:rPr>
              <w:t>Redni broj mjere</w:t>
            </w:r>
          </w:p>
        </w:tc>
        <w:tc>
          <w:tcPr>
            <w:tcW w:w="5385" w:type="dxa"/>
            <w:vAlign w:val="bottom"/>
          </w:tcPr>
          <w:p w:rsidR="004F5A48" w:rsidRPr="004F5A48" w:rsidRDefault="00281C9D" w:rsidP="004F5A48">
            <w:pPr>
              <w:tabs>
                <w:tab w:val="clear" w:pos="720"/>
                <w:tab w:val="clear" w:pos="6912"/>
              </w:tabs>
              <w:jc w:val="left"/>
              <w:rPr>
                <w:rFonts w:eastAsia="Calibri" w:cs="Calibri"/>
                <w:b/>
                <w:bCs/>
                <w:sz w:val="20"/>
                <w:szCs w:val="20"/>
                <w:lang w:eastAsia="hr-HR"/>
              </w:rPr>
            </w:pPr>
            <w:r>
              <w:rPr>
                <w:rFonts w:eastAsia="Calibri" w:cs="Calibri"/>
                <w:b/>
                <w:bCs/>
                <w:sz w:val="20"/>
                <w:szCs w:val="20"/>
                <w:lang w:eastAsia="hr-HR"/>
              </w:rPr>
              <w:t>3</w:t>
            </w:r>
            <w:r w:rsidR="004F5A48" w:rsidRPr="004F5A48">
              <w:rPr>
                <w:rFonts w:eastAsia="Calibri" w:cs="Calibri"/>
              </w:rPr>
              <w:t xml:space="preserve"> </w:t>
            </w:r>
          </w:p>
        </w:tc>
      </w:tr>
      <w:tr w:rsidR="004F5A48" w:rsidRPr="004F5A48" w:rsidTr="00CB4C4F">
        <w:trPr>
          <w:trHeight w:val="227"/>
        </w:trPr>
        <w:tc>
          <w:tcPr>
            <w:tcW w:w="3903" w:type="dxa"/>
            <w:gridSpan w:val="2"/>
            <w:shd w:val="clear" w:color="auto" w:fill="C6D9F1"/>
            <w:vAlign w:val="center"/>
          </w:tcPr>
          <w:p w:rsidR="004F5A48" w:rsidRPr="004F5A48" w:rsidRDefault="004F5A48" w:rsidP="000C46A3">
            <w:pPr>
              <w:tabs>
                <w:tab w:val="clear" w:pos="720"/>
                <w:tab w:val="clear" w:pos="6912"/>
              </w:tabs>
              <w:jc w:val="left"/>
              <w:rPr>
                <w:rFonts w:eastAsia="Calibri" w:cs="Calibri"/>
                <w:b/>
                <w:sz w:val="20"/>
                <w:szCs w:val="20"/>
              </w:rPr>
            </w:pPr>
            <w:r w:rsidRPr="004F5A48">
              <w:rPr>
                <w:rFonts w:eastAsia="Calibri" w:cs="Calibri"/>
                <w:b/>
                <w:sz w:val="20"/>
                <w:szCs w:val="20"/>
              </w:rPr>
              <w:t>Naziv mjere/aktivnost</w:t>
            </w:r>
          </w:p>
        </w:tc>
        <w:tc>
          <w:tcPr>
            <w:tcW w:w="5385" w:type="dxa"/>
            <w:vAlign w:val="bottom"/>
          </w:tcPr>
          <w:p w:rsidR="004F5A48" w:rsidRPr="004F5A48" w:rsidRDefault="004F5A48" w:rsidP="004F5A48">
            <w:pPr>
              <w:tabs>
                <w:tab w:val="clear" w:pos="720"/>
                <w:tab w:val="clear" w:pos="6912"/>
              </w:tabs>
              <w:rPr>
                <w:rFonts w:eastAsia="Calibri" w:cs="Calibri"/>
                <w:sz w:val="20"/>
                <w:szCs w:val="20"/>
                <w:lang w:eastAsia="hr-HR"/>
              </w:rPr>
            </w:pPr>
            <w:r w:rsidRPr="004F5A48">
              <w:rPr>
                <w:rFonts w:eastAsia="Calibri" w:cs="Calibri"/>
                <w:sz w:val="20"/>
                <w:szCs w:val="20"/>
                <w:lang w:eastAsia="hr-HR"/>
              </w:rPr>
              <w:t xml:space="preserve">Provedba energetskih pregleda i izdavanje energetskih certifikata za zgrade javne namjene u nadležnosti </w:t>
            </w:r>
            <w:r w:rsidR="00AA0066">
              <w:rPr>
                <w:rFonts w:eastAsia="Calibri" w:cs="Calibri"/>
                <w:sz w:val="20"/>
                <w:szCs w:val="20"/>
                <w:lang w:eastAsia="hr-HR"/>
              </w:rPr>
              <w:t>Zagrebač</w:t>
            </w:r>
            <w:r w:rsidRPr="004F5A48">
              <w:rPr>
                <w:rFonts w:eastAsia="Calibri" w:cs="Calibri"/>
                <w:sz w:val="20"/>
                <w:szCs w:val="20"/>
                <w:lang w:eastAsia="hr-HR"/>
              </w:rPr>
              <w:t>ke županije</w:t>
            </w:r>
          </w:p>
        </w:tc>
      </w:tr>
      <w:tr w:rsidR="00FA5A06" w:rsidRPr="004F5A48" w:rsidTr="00CB4C4F">
        <w:trPr>
          <w:trHeight w:val="227"/>
        </w:trPr>
        <w:tc>
          <w:tcPr>
            <w:tcW w:w="3903" w:type="dxa"/>
            <w:gridSpan w:val="2"/>
            <w:shd w:val="clear" w:color="auto" w:fill="C6D9F1"/>
            <w:vAlign w:val="center"/>
          </w:tcPr>
          <w:p w:rsidR="00FA5A06" w:rsidRPr="004F5A48" w:rsidRDefault="00FA5A06" w:rsidP="000C46A3">
            <w:pPr>
              <w:tabs>
                <w:tab w:val="clear" w:pos="720"/>
                <w:tab w:val="clear" w:pos="6912"/>
              </w:tabs>
              <w:jc w:val="left"/>
              <w:rPr>
                <w:rFonts w:eastAsia="Calibri" w:cs="Calibri"/>
                <w:b/>
                <w:sz w:val="20"/>
                <w:szCs w:val="20"/>
              </w:rPr>
            </w:pPr>
            <w:r w:rsidRPr="008A12D2">
              <w:rPr>
                <w:rFonts w:eastAsia="Calibri" w:cs="Calibri"/>
                <w:sz w:val="20"/>
                <w:szCs w:val="20"/>
              </w:rPr>
              <w:t>Naziv kategorije mjere</w:t>
            </w:r>
          </w:p>
        </w:tc>
        <w:tc>
          <w:tcPr>
            <w:tcW w:w="5385" w:type="dxa"/>
            <w:vAlign w:val="bottom"/>
          </w:tcPr>
          <w:p w:rsidR="00FA5A06" w:rsidRPr="004F5A48" w:rsidRDefault="0056058A" w:rsidP="004F5A48">
            <w:pPr>
              <w:tabs>
                <w:tab w:val="clear" w:pos="720"/>
                <w:tab w:val="clear" w:pos="6912"/>
              </w:tabs>
              <w:rPr>
                <w:rFonts w:eastAsia="Calibri" w:cs="Calibri"/>
                <w:sz w:val="20"/>
                <w:szCs w:val="20"/>
                <w:lang w:eastAsia="hr-HR"/>
              </w:rPr>
            </w:pPr>
            <w:r>
              <w:rPr>
                <w:rFonts w:eastAsia="Calibri" w:cs="Calibri"/>
                <w:sz w:val="20"/>
                <w:szCs w:val="20"/>
                <w:lang w:eastAsia="hr-HR"/>
              </w:rPr>
              <w:t>Energetski pregledi</w:t>
            </w:r>
          </w:p>
        </w:tc>
      </w:tr>
      <w:tr w:rsidR="009506F3" w:rsidRPr="004F5A48" w:rsidTr="00CB4C4F">
        <w:trPr>
          <w:trHeight w:val="227"/>
        </w:trPr>
        <w:tc>
          <w:tcPr>
            <w:tcW w:w="1142" w:type="dxa"/>
            <w:vMerge w:val="restart"/>
            <w:shd w:val="clear" w:color="auto" w:fill="C6D9F1"/>
            <w:vAlign w:val="center"/>
          </w:tcPr>
          <w:p w:rsidR="009506F3" w:rsidRPr="004F5A48" w:rsidRDefault="009506F3" w:rsidP="000C46A3">
            <w:pPr>
              <w:tabs>
                <w:tab w:val="clear" w:pos="720"/>
                <w:tab w:val="clear" w:pos="6912"/>
              </w:tabs>
              <w:jc w:val="left"/>
              <w:rPr>
                <w:rFonts w:eastAsia="Calibri" w:cs="Calibri"/>
                <w:sz w:val="20"/>
                <w:szCs w:val="20"/>
              </w:rPr>
            </w:pPr>
            <w:r w:rsidRPr="004F5A48">
              <w:rPr>
                <w:rFonts w:eastAsia="Calibri" w:cs="Calibri"/>
                <w:sz w:val="20"/>
                <w:szCs w:val="20"/>
              </w:rPr>
              <w:t>Opis</w:t>
            </w:r>
          </w:p>
        </w:tc>
        <w:tc>
          <w:tcPr>
            <w:tcW w:w="2761" w:type="dxa"/>
            <w:shd w:val="clear" w:color="auto" w:fill="C6D9F1"/>
            <w:vAlign w:val="center"/>
          </w:tcPr>
          <w:p w:rsidR="009506F3" w:rsidRPr="004F5A48" w:rsidRDefault="009506F3" w:rsidP="000C46A3">
            <w:pPr>
              <w:tabs>
                <w:tab w:val="clear" w:pos="720"/>
                <w:tab w:val="clear" w:pos="6912"/>
              </w:tabs>
              <w:jc w:val="left"/>
              <w:rPr>
                <w:rFonts w:eastAsia="Calibri" w:cs="Calibri"/>
                <w:sz w:val="20"/>
                <w:szCs w:val="20"/>
              </w:rPr>
            </w:pPr>
            <w:r w:rsidRPr="004F5A48">
              <w:rPr>
                <w:rFonts w:eastAsia="Calibri" w:cs="Calibri"/>
                <w:sz w:val="20"/>
                <w:szCs w:val="20"/>
              </w:rPr>
              <w:t>Vremenski okvir</w:t>
            </w:r>
          </w:p>
        </w:tc>
        <w:tc>
          <w:tcPr>
            <w:tcW w:w="5385" w:type="dxa"/>
          </w:tcPr>
          <w:p w:rsidR="009506F3" w:rsidRPr="004F5A48" w:rsidRDefault="009506F3" w:rsidP="009E2D72">
            <w:pPr>
              <w:tabs>
                <w:tab w:val="clear" w:pos="720"/>
                <w:tab w:val="clear" w:pos="6912"/>
              </w:tabs>
              <w:jc w:val="left"/>
              <w:rPr>
                <w:rFonts w:eastAsia="Calibri" w:cs="Calibri"/>
                <w:sz w:val="20"/>
                <w:szCs w:val="20"/>
              </w:rPr>
            </w:pPr>
            <w:r w:rsidRPr="004F5A48">
              <w:rPr>
                <w:rFonts w:eastAsia="Calibri" w:cs="Calibri"/>
                <w:sz w:val="20"/>
                <w:szCs w:val="20"/>
              </w:rPr>
              <w:t>1.1.201</w:t>
            </w:r>
            <w:r>
              <w:rPr>
                <w:rFonts w:eastAsia="Calibri" w:cs="Calibri"/>
                <w:sz w:val="20"/>
                <w:szCs w:val="20"/>
              </w:rPr>
              <w:t>7</w:t>
            </w:r>
            <w:r w:rsidRPr="004F5A48">
              <w:rPr>
                <w:rFonts w:eastAsia="Calibri" w:cs="Calibri"/>
                <w:sz w:val="20"/>
                <w:szCs w:val="20"/>
              </w:rPr>
              <w:t>. – 31.12.201</w:t>
            </w:r>
            <w:r>
              <w:rPr>
                <w:rFonts w:eastAsia="Calibri" w:cs="Calibri"/>
                <w:sz w:val="20"/>
                <w:szCs w:val="20"/>
              </w:rPr>
              <w:t>9</w:t>
            </w:r>
            <w:r w:rsidRPr="004F5A48">
              <w:rPr>
                <w:rFonts w:eastAsia="Calibri" w:cs="Calibri"/>
                <w:sz w:val="20"/>
                <w:szCs w:val="20"/>
              </w:rPr>
              <w:t>.</w:t>
            </w:r>
          </w:p>
        </w:tc>
      </w:tr>
      <w:tr w:rsidR="004F5A48" w:rsidRPr="004F5A48" w:rsidTr="00CB4C4F">
        <w:trPr>
          <w:trHeight w:val="227"/>
        </w:trPr>
        <w:tc>
          <w:tcPr>
            <w:tcW w:w="1142" w:type="dxa"/>
            <w:vMerge/>
            <w:shd w:val="clear" w:color="auto" w:fill="C6D9F1"/>
            <w:vAlign w:val="center"/>
          </w:tcPr>
          <w:p w:rsidR="004F5A48" w:rsidRPr="004F5A48" w:rsidRDefault="004F5A48" w:rsidP="000C46A3">
            <w:pPr>
              <w:tabs>
                <w:tab w:val="clear" w:pos="720"/>
                <w:tab w:val="clear" w:pos="6912"/>
              </w:tabs>
              <w:jc w:val="left"/>
              <w:rPr>
                <w:rFonts w:eastAsia="Calibri" w:cs="Calibri"/>
                <w:sz w:val="20"/>
                <w:szCs w:val="20"/>
              </w:rPr>
            </w:pPr>
          </w:p>
        </w:tc>
        <w:tc>
          <w:tcPr>
            <w:tcW w:w="2761" w:type="dxa"/>
            <w:shd w:val="clear" w:color="auto" w:fill="C6D9F1"/>
            <w:vAlign w:val="center"/>
          </w:tcPr>
          <w:p w:rsidR="004F5A48" w:rsidRPr="004F5A48" w:rsidRDefault="004F5A48" w:rsidP="000C46A3">
            <w:pPr>
              <w:tabs>
                <w:tab w:val="clear" w:pos="720"/>
                <w:tab w:val="clear" w:pos="6912"/>
              </w:tabs>
              <w:jc w:val="left"/>
              <w:rPr>
                <w:rFonts w:eastAsia="Calibri" w:cs="Calibri"/>
                <w:sz w:val="20"/>
                <w:szCs w:val="20"/>
              </w:rPr>
            </w:pPr>
            <w:r w:rsidRPr="004F5A48">
              <w:rPr>
                <w:rFonts w:eastAsia="Calibri" w:cs="Calibri"/>
                <w:sz w:val="20"/>
                <w:szCs w:val="20"/>
              </w:rPr>
              <w:t>Cilj/kratak opis</w:t>
            </w:r>
          </w:p>
        </w:tc>
        <w:tc>
          <w:tcPr>
            <w:tcW w:w="5385" w:type="dxa"/>
          </w:tcPr>
          <w:p w:rsidR="004F5A48" w:rsidRPr="004F5A48" w:rsidRDefault="004F5A48" w:rsidP="004E7560">
            <w:pPr>
              <w:tabs>
                <w:tab w:val="clear" w:pos="720"/>
                <w:tab w:val="clear" w:pos="6912"/>
              </w:tabs>
              <w:rPr>
                <w:rFonts w:eastAsia="Calibri" w:cs="Calibri"/>
                <w:sz w:val="20"/>
                <w:szCs w:val="20"/>
              </w:rPr>
            </w:pPr>
            <w:r w:rsidRPr="004F5A48">
              <w:rPr>
                <w:rFonts w:eastAsia="Calibri" w:cs="Calibri"/>
                <w:sz w:val="20"/>
                <w:szCs w:val="20"/>
              </w:rPr>
              <w:t xml:space="preserve">Sukladno </w:t>
            </w:r>
            <w:r w:rsidR="00146C23">
              <w:rPr>
                <w:rFonts w:eastAsia="Calibri" w:cs="Calibri"/>
                <w:sz w:val="20"/>
                <w:szCs w:val="20"/>
              </w:rPr>
              <w:t>P</w:t>
            </w:r>
            <w:r w:rsidR="00146C23" w:rsidRPr="00146C23">
              <w:rPr>
                <w:rFonts w:eastAsia="Calibri" w:cs="Calibri"/>
                <w:sz w:val="20"/>
                <w:szCs w:val="20"/>
              </w:rPr>
              <w:t>ravilnik</w:t>
            </w:r>
            <w:r w:rsidR="00146C23">
              <w:rPr>
                <w:rFonts w:eastAsia="Calibri" w:cs="Calibri"/>
                <w:sz w:val="20"/>
                <w:szCs w:val="20"/>
              </w:rPr>
              <w:t>u</w:t>
            </w:r>
            <w:r w:rsidR="00146C23" w:rsidRPr="00146C23">
              <w:rPr>
                <w:rFonts w:eastAsia="Calibri" w:cs="Calibri"/>
                <w:sz w:val="20"/>
                <w:szCs w:val="20"/>
              </w:rPr>
              <w:t xml:space="preserve"> o energetskom pregledu zgrade i energetskom certificiranju</w:t>
            </w:r>
            <w:r w:rsidRPr="004F5A48">
              <w:rPr>
                <w:rFonts w:eastAsia="Calibri" w:cs="Calibri"/>
                <w:sz w:val="20"/>
                <w:szCs w:val="20"/>
              </w:rPr>
              <w:t xml:space="preserve"> </w:t>
            </w:r>
            <w:r w:rsidR="0011214E" w:rsidRPr="0011214E">
              <w:rPr>
                <w:rFonts w:eastAsia="Calibri" w:cs="Calibri"/>
                <w:sz w:val="20"/>
                <w:szCs w:val="20"/>
              </w:rPr>
              <w:t>(NN 48/14, 150/14, 133/15, 22/16, 49/16, 87/16)</w:t>
            </w:r>
            <w:r w:rsidRPr="004F5A48">
              <w:rPr>
                <w:rFonts w:eastAsia="Calibri" w:cs="Calibri"/>
                <w:sz w:val="20"/>
                <w:szCs w:val="20"/>
              </w:rPr>
              <w:t xml:space="preserve"> županija </w:t>
            </w:r>
            <w:r w:rsidR="00FC2137">
              <w:rPr>
                <w:rFonts w:eastAsia="Calibri" w:cs="Calibri"/>
                <w:sz w:val="20"/>
                <w:szCs w:val="20"/>
              </w:rPr>
              <w:t>će</w:t>
            </w:r>
            <w:r w:rsidRPr="004F5A48">
              <w:rPr>
                <w:rFonts w:eastAsia="Calibri" w:cs="Calibri"/>
                <w:sz w:val="20"/>
                <w:szCs w:val="20"/>
              </w:rPr>
              <w:t xml:space="preserve"> provesti energetske preglede i izraditi energetske certifikate za sve javne ustanove koje spadaju pod njezinu nadležnost, a veće su o</w:t>
            </w:r>
            <w:r w:rsidR="00146C23">
              <w:rPr>
                <w:rFonts w:eastAsia="Calibri" w:cs="Calibri"/>
                <w:sz w:val="20"/>
                <w:szCs w:val="20"/>
              </w:rPr>
              <w:t>d</w:t>
            </w:r>
            <w:r w:rsidRPr="004F5A48">
              <w:rPr>
                <w:rFonts w:eastAsia="Calibri" w:cs="Calibri"/>
                <w:sz w:val="20"/>
                <w:szCs w:val="20"/>
              </w:rPr>
              <w:t xml:space="preserve"> 250 m</w:t>
            </w:r>
            <w:r w:rsidRPr="004F5A48">
              <w:rPr>
                <w:rFonts w:eastAsia="Calibri" w:cs="Calibri"/>
                <w:sz w:val="20"/>
                <w:szCs w:val="20"/>
                <w:vertAlign w:val="superscript"/>
              </w:rPr>
              <w:t>2</w:t>
            </w:r>
            <w:r w:rsidR="00FC2137">
              <w:rPr>
                <w:rFonts w:eastAsia="Calibri" w:cs="Calibri"/>
                <w:sz w:val="20"/>
                <w:szCs w:val="20"/>
              </w:rPr>
              <w:t xml:space="preserve"> ili je provedena rekonstrukcija zgrade.</w:t>
            </w:r>
          </w:p>
          <w:p w:rsidR="00712DB3" w:rsidRDefault="00712DB3" w:rsidP="00B94530">
            <w:pPr>
              <w:tabs>
                <w:tab w:val="clear" w:pos="720"/>
                <w:tab w:val="clear" w:pos="6912"/>
              </w:tabs>
              <w:rPr>
                <w:rFonts w:eastAsia="Calibri" w:cs="Calibri"/>
                <w:sz w:val="20"/>
                <w:szCs w:val="20"/>
                <w:highlight w:val="yellow"/>
              </w:rPr>
            </w:pPr>
          </w:p>
          <w:p w:rsidR="004F5A48" w:rsidRPr="00B75468" w:rsidRDefault="00CE2E46" w:rsidP="00B94530">
            <w:pPr>
              <w:tabs>
                <w:tab w:val="clear" w:pos="720"/>
                <w:tab w:val="clear" w:pos="6912"/>
              </w:tabs>
              <w:rPr>
                <w:rFonts w:eastAsia="Calibri" w:cs="Calibri"/>
                <w:sz w:val="20"/>
                <w:szCs w:val="20"/>
              </w:rPr>
            </w:pPr>
            <w:r w:rsidRPr="00712DB3">
              <w:rPr>
                <w:rFonts w:eastAsia="Calibri" w:cs="Calibri"/>
                <w:sz w:val="20"/>
                <w:szCs w:val="20"/>
              </w:rPr>
              <w:t xml:space="preserve">Procjenjuje se da se </w:t>
            </w:r>
            <w:r w:rsidR="00712DB3">
              <w:rPr>
                <w:rFonts w:eastAsia="Calibri" w:cs="Calibri"/>
                <w:sz w:val="20"/>
                <w:szCs w:val="20"/>
              </w:rPr>
              <w:t>provesti energetsko certificiranje za 15</w:t>
            </w:r>
            <w:r w:rsidRPr="00712DB3">
              <w:rPr>
                <w:rFonts w:eastAsia="Calibri" w:cs="Calibri"/>
                <w:sz w:val="20"/>
                <w:szCs w:val="20"/>
              </w:rPr>
              <w:t xml:space="preserve"> objekata</w:t>
            </w:r>
            <w:r w:rsidR="00B75468" w:rsidRPr="00712DB3">
              <w:rPr>
                <w:rFonts w:eastAsia="Calibri" w:cs="Calibri"/>
                <w:sz w:val="20"/>
                <w:szCs w:val="20"/>
              </w:rPr>
              <w:t xml:space="preserve"> ukupne površine </w:t>
            </w:r>
            <w:r w:rsidR="00712DB3" w:rsidRPr="00712DB3">
              <w:rPr>
                <w:rFonts w:eastAsia="Calibri" w:cs="Calibri"/>
                <w:sz w:val="20"/>
                <w:szCs w:val="20"/>
              </w:rPr>
              <w:t>10</w:t>
            </w:r>
            <w:r w:rsidR="00B75468" w:rsidRPr="00712DB3">
              <w:rPr>
                <w:rFonts w:eastAsia="Calibri" w:cs="Calibri"/>
                <w:sz w:val="20"/>
                <w:szCs w:val="20"/>
              </w:rPr>
              <w:t>.000 m</w:t>
            </w:r>
            <w:r w:rsidR="00B75468" w:rsidRPr="00712DB3">
              <w:rPr>
                <w:rFonts w:eastAsia="Calibri" w:cs="Calibri"/>
                <w:sz w:val="20"/>
                <w:szCs w:val="20"/>
                <w:vertAlign w:val="superscript"/>
              </w:rPr>
              <w:t>2</w:t>
            </w:r>
            <w:r w:rsidR="00B75468" w:rsidRPr="00712DB3">
              <w:rPr>
                <w:rFonts w:eastAsia="Calibri" w:cs="Calibri"/>
                <w:sz w:val="20"/>
                <w:szCs w:val="20"/>
              </w:rPr>
              <w:t>.</w:t>
            </w:r>
          </w:p>
        </w:tc>
      </w:tr>
      <w:tr w:rsidR="00573173" w:rsidRPr="004F5A48" w:rsidTr="00CB4C4F">
        <w:trPr>
          <w:trHeight w:val="227"/>
        </w:trPr>
        <w:tc>
          <w:tcPr>
            <w:tcW w:w="1142" w:type="dxa"/>
            <w:vMerge/>
            <w:shd w:val="clear" w:color="auto" w:fill="C6D9F1"/>
            <w:vAlign w:val="center"/>
          </w:tcPr>
          <w:p w:rsidR="00573173" w:rsidRPr="004F5A48" w:rsidRDefault="00573173" w:rsidP="000C46A3">
            <w:pPr>
              <w:tabs>
                <w:tab w:val="clear" w:pos="720"/>
                <w:tab w:val="clear" w:pos="6912"/>
              </w:tabs>
              <w:jc w:val="left"/>
              <w:rPr>
                <w:rFonts w:eastAsia="Calibri" w:cs="Calibri"/>
                <w:sz w:val="20"/>
                <w:szCs w:val="20"/>
              </w:rPr>
            </w:pPr>
          </w:p>
        </w:tc>
        <w:tc>
          <w:tcPr>
            <w:tcW w:w="2761" w:type="dxa"/>
            <w:shd w:val="clear" w:color="auto" w:fill="C6D9F1"/>
            <w:vAlign w:val="center"/>
          </w:tcPr>
          <w:p w:rsidR="00573173" w:rsidRPr="004F5A48" w:rsidRDefault="00573173" w:rsidP="000C46A3">
            <w:pPr>
              <w:tabs>
                <w:tab w:val="clear" w:pos="720"/>
                <w:tab w:val="clear" w:pos="6912"/>
              </w:tabs>
              <w:jc w:val="left"/>
              <w:rPr>
                <w:rFonts w:eastAsia="Calibri" w:cs="Calibri"/>
                <w:sz w:val="20"/>
                <w:szCs w:val="20"/>
              </w:rPr>
            </w:pPr>
            <w:r w:rsidRPr="00573173">
              <w:rPr>
                <w:rFonts w:eastAsia="Calibri" w:cs="Calibri"/>
                <w:sz w:val="20"/>
                <w:szCs w:val="20"/>
              </w:rPr>
              <w:t>Životni vijek mjere</w:t>
            </w:r>
            <w:r w:rsidR="006C72FE">
              <w:rPr>
                <w:rFonts w:eastAsia="Calibri" w:cs="Calibri"/>
                <w:sz w:val="20"/>
                <w:szCs w:val="20"/>
              </w:rPr>
              <w:t xml:space="preserve"> (god</w:t>
            </w:r>
            <w:r w:rsidR="000C46A3">
              <w:rPr>
                <w:rFonts w:eastAsia="Calibri" w:cs="Calibri"/>
                <w:sz w:val="20"/>
                <w:szCs w:val="20"/>
              </w:rPr>
              <w:t>.</w:t>
            </w:r>
            <w:r w:rsidR="006C72FE">
              <w:rPr>
                <w:rFonts w:eastAsia="Calibri" w:cs="Calibri"/>
                <w:sz w:val="20"/>
                <w:szCs w:val="20"/>
              </w:rPr>
              <w:t>)</w:t>
            </w:r>
          </w:p>
        </w:tc>
        <w:tc>
          <w:tcPr>
            <w:tcW w:w="5385" w:type="dxa"/>
          </w:tcPr>
          <w:p w:rsidR="00573173" w:rsidRPr="004F5A48" w:rsidRDefault="0056058A" w:rsidP="004F5A48">
            <w:pPr>
              <w:tabs>
                <w:tab w:val="clear" w:pos="720"/>
                <w:tab w:val="clear" w:pos="6912"/>
              </w:tabs>
              <w:jc w:val="left"/>
              <w:rPr>
                <w:rFonts w:eastAsia="Calibri" w:cs="Calibri"/>
                <w:sz w:val="20"/>
                <w:szCs w:val="20"/>
              </w:rPr>
            </w:pPr>
            <w:r>
              <w:rPr>
                <w:rFonts w:eastAsia="Calibri" w:cs="Calibri"/>
                <w:sz w:val="20"/>
                <w:szCs w:val="20"/>
              </w:rPr>
              <w:t xml:space="preserve">5 </w:t>
            </w:r>
          </w:p>
        </w:tc>
      </w:tr>
      <w:tr w:rsidR="00573173" w:rsidRPr="004F5A48" w:rsidTr="00CB4C4F">
        <w:trPr>
          <w:trHeight w:val="227"/>
        </w:trPr>
        <w:tc>
          <w:tcPr>
            <w:tcW w:w="1142" w:type="dxa"/>
            <w:vMerge/>
            <w:shd w:val="clear" w:color="auto" w:fill="C6D9F1"/>
            <w:vAlign w:val="center"/>
          </w:tcPr>
          <w:p w:rsidR="00573173" w:rsidRPr="004F5A48" w:rsidRDefault="00573173" w:rsidP="000C46A3">
            <w:pPr>
              <w:tabs>
                <w:tab w:val="clear" w:pos="720"/>
                <w:tab w:val="clear" w:pos="6912"/>
              </w:tabs>
              <w:jc w:val="left"/>
              <w:rPr>
                <w:rFonts w:eastAsia="Calibri" w:cs="Calibri"/>
                <w:sz w:val="20"/>
                <w:szCs w:val="20"/>
              </w:rPr>
            </w:pPr>
          </w:p>
        </w:tc>
        <w:tc>
          <w:tcPr>
            <w:tcW w:w="2761" w:type="dxa"/>
            <w:shd w:val="clear" w:color="auto" w:fill="C6D9F1"/>
            <w:vAlign w:val="center"/>
          </w:tcPr>
          <w:p w:rsidR="00573173" w:rsidRPr="004F5A48" w:rsidRDefault="00573173" w:rsidP="000C46A3">
            <w:pPr>
              <w:tabs>
                <w:tab w:val="clear" w:pos="720"/>
                <w:tab w:val="clear" w:pos="6912"/>
              </w:tabs>
              <w:jc w:val="left"/>
              <w:rPr>
                <w:rFonts w:eastAsia="Calibri" w:cs="Calibri"/>
                <w:sz w:val="20"/>
                <w:szCs w:val="20"/>
              </w:rPr>
            </w:pPr>
            <w:r w:rsidRPr="004F5A48">
              <w:rPr>
                <w:rFonts w:eastAsia="Calibri" w:cs="Calibri"/>
                <w:sz w:val="20"/>
                <w:szCs w:val="20"/>
              </w:rPr>
              <w:t>Ciljna skupina</w:t>
            </w:r>
          </w:p>
        </w:tc>
        <w:tc>
          <w:tcPr>
            <w:tcW w:w="5385" w:type="dxa"/>
          </w:tcPr>
          <w:p w:rsidR="00573173" w:rsidRPr="004F5A48" w:rsidRDefault="00573173" w:rsidP="004F5A48">
            <w:pPr>
              <w:tabs>
                <w:tab w:val="clear" w:pos="720"/>
                <w:tab w:val="clear" w:pos="6912"/>
              </w:tabs>
              <w:jc w:val="left"/>
              <w:rPr>
                <w:rFonts w:eastAsia="Calibri" w:cs="Calibri"/>
                <w:sz w:val="20"/>
                <w:szCs w:val="20"/>
              </w:rPr>
            </w:pPr>
            <w:r w:rsidRPr="00E94795">
              <w:rPr>
                <w:rFonts w:eastAsia="Calibri" w:cs="Calibri"/>
                <w:sz w:val="20"/>
                <w:szCs w:val="20"/>
              </w:rPr>
              <w:t xml:space="preserve">Zgrade javne namjene u vlasništvu i korištenju </w:t>
            </w:r>
            <w:r w:rsidR="00AA0066">
              <w:rPr>
                <w:rFonts w:eastAsia="Calibri" w:cs="Calibri"/>
                <w:sz w:val="20"/>
                <w:szCs w:val="20"/>
              </w:rPr>
              <w:t>Zagrebač</w:t>
            </w:r>
            <w:r w:rsidRPr="00E94795">
              <w:rPr>
                <w:rFonts w:eastAsia="Calibri" w:cs="Calibri"/>
                <w:sz w:val="20"/>
                <w:szCs w:val="20"/>
              </w:rPr>
              <w:t>ke županije</w:t>
            </w:r>
          </w:p>
        </w:tc>
      </w:tr>
      <w:tr w:rsidR="00573173" w:rsidRPr="004F5A48" w:rsidTr="00CB4C4F">
        <w:trPr>
          <w:trHeight w:val="227"/>
        </w:trPr>
        <w:tc>
          <w:tcPr>
            <w:tcW w:w="1142" w:type="dxa"/>
            <w:vMerge w:val="restart"/>
            <w:shd w:val="clear" w:color="auto" w:fill="C6D9F1"/>
            <w:vAlign w:val="center"/>
          </w:tcPr>
          <w:p w:rsidR="00573173" w:rsidRPr="004F5A48" w:rsidRDefault="00573173" w:rsidP="000C46A3">
            <w:pPr>
              <w:tabs>
                <w:tab w:val="clear" w:pos="720"/>
                <w:tab w:val="clear" w:pos="6912"/>
              </w:tabs>
              <w:jc w:val="left"/>
              <w:rPr>
                <w:rFonts w:eastAsia="Calibri" w:cs="Calibri"/>
                <w:sz w:val="20"/>
                <w:szCs w:val="20"/>
              </w:rPr>
            </w:pPr>
            <w:r w:rsidRPr="004F5A48">
              <w:rPr>
                <w:rFonts w:eastAsia="Calibri" w:cs="Calibri"/>
                <w:sz w:val="20"/>
                <w:szCs w:val="20"/>
              </w:rPr>
              <w:t>Informacije o provedbi</w:t>
            </w:r>
          </w:p>
        </w:tc>
        <w:tc>
          <w:tcPr>
            <w:tcW w:w="2761" w:type="dxa"/>
            <w:shd w:val="clear" w:color="auto" w:fill="C6D9F1"/>
            <w:vAlign w:val="center"/>
          </w:tcPr>
          <w:p w:rsidR="00573173" w:rsidRPr="004F5A48" w:rsidRDefault="00573173" w:rsidP="000C46A3">
            <w:pPr>
              <w:tabs>
                <w:tab w:val="clear" w:pos="720"/>
                <w:tab w:val="clear" w:pos="6912"/>
              </w:tabs>
              <w:jc w:val="left"/>
              <w:rPr>
                <w:rFonts w:eastAsia="Calibri" w:cs="Calibri"/>
                <w:sz w:val="20"/>
                <w:szCs w:val="20"/>
              </w:rPr>
            </w:pPr>
            <w:r>
              <w:rPr>
                <w:rFonts w:eastAsia="Calibri" w:cs="Calibri"/>
                <w:sz w:val="20"/>
                <w:szCs w:val="20"/>
              </w:rPr>
              <w:t xml:space="preserve">Izvori financiranja </w:t>
            </w:r>
          </w:p>
        </w:tc>
        <w:tc>
          <w:tcPr>
            <w:tcW w:w="5385" w:type="dxa"/>
          </w:tcPr>
          <w:p w:rsidR="00065A22" w:rsidRDefault="00065A22" w:rsidP="009E2D72">
            <w:pPr>
              <w:numPr>
                <w:ilvl w:val="0"/>
                <w:numId w:val="8"/>
              </w:numPr>
              <w:tabs>
                <w:tab w:val="clear" w:pos="720"/>
                <w:tab w:val="clear" w:pos="6912"/>
              </w:tabs>
              <w:rPr>
                <w:rFonts w:eastAsia="Calibri" w:cs="Calibri"/>
                <w:sz w:val="20"/>
                <w:szCs w:val="20"/>
              </w:rPr>
            </w:pPr>
            <w:r>
              <w:rPr>
                <w:rFonts w:eastAsia="Calibri" w:cs="Calibri"/>
                <w:sz w:val="20"/>
                <w:szCs w:val="20"/>
              </w:rPr>
              <w:t>FZOEU</w:t>
            </w:r>
          </w:p>
          <w:p w:rsidR="00065A22" w:rsidRDefault="00065A22" w:rsidP="009E2D72">
            <w:pPr>
              <w:numPr>
                <w:ilvl w:val="0"/>
                <w:numId w:val="8"/>
              </w:numPr>
              <w:tabs>
                <w:tab w:val="clear" w:pos="720"/>
                <w:tab w:val="clear" w:pos="6912"/>
              </w:tabs>
              <w:rPr>
                <w:rFonts w:eastAsia="Calibri" w:cs="Calibri"/>
                <w:sz w:val="20"/>
                <w:szCs w:val="20"/>
              </w:rPr>
            </w:pPr>
            <w:r>
              <w:rPr>
                <w:rFonts w:eastAsia="Calibri" w:cs="Calibri"/>
                <w:sz w:val="20"/>
                <w:szCs w:val="20"/>
              </w:rPr>
              <w:t>Proračun javnih ustanova</w:t>
            </w:r>
          </w:p>
          <w:p w:rsidR="00573173" w:rsidRPr="00065A22" w:rsidRDefault="00573173" w:rsidP="00065A22">
            <w:pPr>
              <w:numPr>
                <w:ilvl w:val="0"/>
                <w:numId w:val="8"/>
              </w:numPr>
              <w:tabs>
                <w:tab w:val="clear" w:pos="720"/>
                <w:tab w:val="clear" w:pos="6912"/>
              </w:tabs>
              <w:rPr>
                <w:rFonts w:eastAsia="Calibri" w:cs="Calibri"/>
                <w:sz w:val="20"/>
                <w:szCs w:val="20"/>
              </w:rPr>
            </w:pPr>
            <w:r w:rsidRPr="004F5A48">
              <w:rPr>
                <w:rFonts w:eastAsia="Calibri" w:cs="Calibri"/>
                <w:sz w:val="20"/>
                <w:szCs w:val="20"/>
              </w:rPr>
              <w:t>Županijski proračun</w:t>
            </w:r>
          </w:p>
        </w:tc>
      </w:tr>
      <w:tr w:rsidR="00573173" w:rsidRPr="004F5A48" w:rsidTr="00CB4C4F">
        <w:trPr>
          <w:trHeight w:val="227"/>
        </w:trPr>
        <w:tc>
          <w:tcPr>
            <w:tcW w:w="1142" w:type="dxa"/>
            <w:vMerge/>
            <w:shd w:val="clear" w:color="auto" w:fill="C6D9F1"/>
            <w:vAlign w:val="center"/>
          </w:tcPr>
          <w:p w:rsidR="00573173" w:rsidRPr="004F5A48" w:rsidRDefault="00573173" w:rsidP="000C46A3">
            <w:pPr>
              <w:tabs>
                <w:tab w:val="clear" w:pos="720"/>
                <w:tab w:val="clear" w:pos="6912"/>
              </w:tabs>
              <w:jc w:val="left"/>
              <w:rPr>
                <w:rFonts w:eastAsia="Calibri" w:cs="Calibri"/>
                <w:sz w:val="20"/>
                <w:szCs w:val="20"/>
              </w:rPr>
            </w:pPr>
          </w:p>
        </w:tc>
        <w:tc>
          <w:tcPr>
            <w:tcW w:w="2761" w:type="dxa"/>
            <w:shd w:val="clear" w:color="auto" w:fill="C6D9F1"/>
            <w:vAlign w:val="center"/>
          </w:tcPr>
          <w:p w:rsidR="00573173" w:rsidRPr="004F5A48" w:rsidRDefault="00573173" w:rsidP="000C46A3">
            <w:pPr>
              <w:tabs>
                <w:tab w:val="clear" w:pos="720"/>
                <w:tab w:val="clear" w:pos="6912"/>
              </w:tabs>
              <w:jc w:val="left"/>
              <w:rPr>
                <w:rFonts w:eastAsia="Calibri" w:cs="Calibri"/>
                <w:sz w:val="20"/>
                <w:szCs w:val="20"/>
              </w:rPr>
            </w:pPr>
            <w:r w:rsidRPr="004F5A48">
              <w:rPr>
                <w:rFonts w:eastAsia="Calibri" w:cs="Calibri"/>
                <w:sz w:val="20"/>
                <w:szCs w:val="20"/>
              </w:rPr>
              <w:t>Izvršno tijelo</w:t>
            </w:r>
          </w:p>
        </w:tc>
        <w:tc>
          <w:tcPr>
            <w:tcW w:w="5385" w:type="dxa"/>
          </w:tcPr>
          <w:p w:rsidR="00573173" w:rsidRPr="007D29D3" w:rsidRDefault="00491AF8" w:rsidP="00176F36">
            <w:pPr>
              <w:numPr>
                <w:ilvl w:val="0"/>
                <w:numId w:val="14"/>
              </w:numPr>
              <w:tabs>
                <w:tab w:val="clear" w:pos="720"/>
                <w:tab w:val="clear" w:pos="6912"/>
              </w:tabs>
              <w:jc w:val="left"/>
              <w:rPr>
                <w:rFonts w:eastAsia="Calibri" w:cs="Calibri"/>
                <w:sz w:val="20"/>
                <w:szCs w:val="20"/>
              </w:rPr>
            </w:pPr>
            <w:r>
              <w:rPr>
                <w:rFonts w:eastAsia="Calibri" w:cs="Calibri"/>
                <w:sz w:val="20"/>
                <w:szCs w:val="20"/>
              </w:rPr>
              <w:t xml:space="preserve">Energetski </w:t>
            </w:r>
            <w:proofErr w:type="spellStart"/>
            <w:r>
              <w:rPr>
                <w:rFonts w:eastAsia="Calibri" w:cs="Calibri"/>
                <w:sz w:val="20"/>
                <w:szCs w:val="20"/>
              </w:rPr>
              <w:t>certifikatori</w:t>
            </w:r>
            <w:proofErr w:type="spellEnd"/>
          </w:p>
        </w:tc>
      </w:tr>
      <w:tr w:rsidR="00573173" w:rsidRPr="004F5A48" w:rsidTr="00CB4C4F">
        <w:trPr>
          <w:trHeight w:val="227"/>
        </w:trPr>
        <w:tc>
          <w:tcPr>
            <w:tcW w:w="1142" w:type="dxa"/>
            <w:vMerge/>
            <w:shd w:val="clear" w:color="auto" w:fill="C6D9F1"/>
            <w:vAlign w:val="center"/>
          </w:tcPr>
          <w:p w:rsidR="00573173" w:rsidRPr="004F5A48" w:rsidRDefault="00573173" w:rsidP="000C46A3">
            <w:pPr>
              <w:tabs>
                <w:tab w:val="clear" w:pos="720"/>
                <w:tab w:val="clear" w:pos="6912"/>
              </w:tabs>
              <w:jc w:val="left"/>
              <w:rPr>
                <w:rFonts w:eastAsia="Calibri" w:cs="Calibri"/>
                <w:sz w:val="20"/>
                <w:szCs w:val="20"/>
              </w:rPr>
            </w:pPr>
          </w:p>
        </w:tc>
        <w:tc>
          <w:tcPr>
            <w:tcW w:w="2761" w:type="dxa"/>
            <w:shd w:val="clear" w:color="auto" w:fill="C6D9F1"/>
            <w:vAlign w:val="center"/>
          </w:tcPr>
          <w:p w:rsidR="00573173" w:rsidRPr="004F5A48" w:rsidRDefault="00573173" w:rsidP="000C46A3">
            <w:pPr>
              <w:tabs>
                <w:tab w:val="clear" w:pos="720"/>
                <w:tab w:val="clear" w:pos="6912"/>
              </w:tabs>
              <w:jc w:val="left"/>
              <w:rPr>
                <w:rFonts w:eastAsia="Calibri" w:cs="Calibri"/>
                <w:sz w:val="20"/>
                <w:szCs w:val="20"/>
              </w:rPr>
            </w:pPr>
            <w:r w:rsidRPr="004F5A48">
              <w:rPr>
                <w:rFonts w:eastAsia="Calibri" w:cs="Calibri"/>
                <w:sz w:val="20"/>
                <w:szCs w:val="20"/>
              </w:rPr>
              <w:t>Tijela za praćenja</w:t>
            </w:r>
          </w:p>
        </w:tc>
        <w:tc>
          <w:tcPr>
            <w:tcW w:w="5385" w:type="dxa"/>
          </w:tcPr>
          <w:p w:rsidR="00573173" w:rsidRDefault="00CE2E46" w:rsidP="00176F36">
            <w:pPr>
              <w:numPr>
                <w:ilvl w:val="0"/>
                <w:numId w:val="13"/>
              </w:numPr>
              <w:tabs>
                <w:tab w:val="clear" w:pos="720"/>
                <w:tab w:val="clear" w:pos="6912"/>
              </w:tabs>
              <w:rPr>
                <w:rFonts w:eastAsia="Calibri" w:cs="Calibri"/>
                <w:sz w:val="20"/>
                <w:szCs w:val="20"/>
              </w:rPr>
            </w:pPr>
            <w:r w:rsidRPr="00654BDF">
              <w:rPr>
                <w:rFonts w:eastAsia="Calibri" w:cs="Calibri"/>
                <w:sz w:val="20"/>
                <w:szCs w:val="20"/>
              </w:rPr>
              <w:t>Upravni odjel za gospodarstvo</w:t>
            </w:r>
          </w:p>
          <w:p w:rsidR="00FC2137" w:rsidRDefault="00FC2137" w:rsidP="00176F36">
            <w:pPr>
              <w:numPr>
                <w:ilvl w:val="0"/>
                <w:numId w:val="13"/>
              </w:numPr>
              <w:tabs>
                <w:tab w:val="clear" w:pos="720"/>
                <w:tab w:val="clear" w:pos="6912"/>
              </w:tabs>
              <w:rPr>
                <w:rFonts w:eastAsia="Calibri" w:cs="Calibri"/>
                <w:sz w:val="20"/>
                <w:szCs w:val="20"/>
              </w:rPr>
            </w:pPr>
            <w:r w:rsidRPr="00654BDF">
              <w:rPr>
                <w:rFonts w:eastAsia="Calibri" w:cs="Calibri"/>
                <w:sz w:val="20"/>
                <w:szCs w:val="20"/>
              </w:rPr>
              <w:t>Upravni odjel za prosvjetu, kulturu,</w:t>
            </w:r>
            <w:r>
              <w:rPr>
                <w:rFonts w:eastAsia="Calibri" w:cs="Calibri"/>
                <w:sz w:val="20"/>
                <w:szCs w:val="20"/>
              </w:rPr>
              <w:t xml:space="preserve"> šport i tehničku kulturu</w:t>
            </w:r>
          </w:p>
          <w:p w:rsidR="00FC2137" w:rsidRPr="004F5A48" w:rsidRDefault="00FC2137" w:rsidP="00176F36">
            <w:pPr>
              <w:numPr>
                <w:ilvl w:val="0"/>
                <w:numId w:val="13"/>
              </w:numPr>
              <w:tabs>
                <w:tab w:val="clear" w:pos="720"/>
                <w:tab w:val="clear" w:pos="6912"/>
              </w:tabs>
              <w:rPr>
                <w:rFonts w:eastAsia="Calibri" w:cs="Calibri"/>
                <w:sz w:val="20"/>
                <w:szCs w:val="20"/>
              </w:rPr>
            </w:pPr>
            <w:r w:rsidRPr="007D29D3">
              <w:rPr>
                <w:rFonts w:eastAsia="Calibri" w:cs="Calibri"/>
                <w:sz w:val="20"/>
                <w:szCs w:val="20"/>
              </w:rPr>
              <w:t>Upravni odjel za zdravstvo i socijalnu skrb</w:t>
            </w:r>
          </w:p>
        </w:tc>
      </w:tr>
      <w:tr w:rsidR="00573173" w:rsidRPr="004F5A48" w:rsidTr="00CB4C4F">
        <w:tblPrEx>
          <w:tblCellMar>
            <w:left w:w="0" w:type="dxa"/>
            <w:right w:w="0" w:type="dxa"/>
          </w:tblCellMar>
          <w:tblLook w:val="04A0" w:firstRow="1" w:lastRow="0" w:firstColumn="1" w:lastColumn="0" w:noHBand="0" w:noVBand="1"/>
        </w:tblPrEx>
        <w:trPr>
          <w:trHeight w:val="227"/>
        </w:trPr>
        <w:tc>
          <w:tcPr>
            <w:tcW w:w="1142" w:type="dxa"/>
            <w:vMerge w:val="restart"/>
            <w:shd w:val="clear" w:color="auto" w:fill="C6D9F1"/>
            <w:vAlign w:val="center"/>
          </w:tcPr>
          <w:p w:rsidR="00573173" w:rsidRPr="004F5A48" w:rsidRDefault="00573173" w:rsidP="000C46A3">
            <w:pPr>
              <w:tabs>
                <w:tab w:val="clear" w:pos="720"/>
                <w:tab w:val="clear" w:pos="6912"/>
              </w:tabs>
              <w:jc w:val="left"/>
              <w:rPr>
                <w:rFonts w:eastAsia="Calibri" w:cs="Calibri"/>
                <w:sz w:val="20"/>
                <w:szCs w:val="20"/>
              </w:rPr>
            </w:pPr>
            <w:r w:rsidRPr="004F5A48">
              <w:rPr>
                <w:rFonts w:eastAsia="Calibri" w:cs="Calibri"/>
                <w:sz w:val="20"/>
                <w:szCs w:val="20"/>
              </w:rPr>
              <w:t>Uštede energije</w:t>
            </w:r>
          </w:p>
        </w:tc>
        <w:tc>
          <w:tcPr>
            <w:tcW w:w="2761" w:type="dxa"/>
            <w:shd w:val="clear" w:color="auto" w:fill="C6D9F1"/>
            <w:tcMar>
              <w:top w:w="0" w:type="dxa"/>
              <w:left w:w="108" w:type="dxa"/>
              <w:bottom w:w="0" w:type="dxa"/>
              <w:right w:w="108" w:type="dxa"/>
            </w:tcMar>
            <w:vAlign w:val="center"/>
          </w:tcPr>
          <w:p w:rsidR="00573173" w:rsidRPr="004F5A48" w:rsidRDefault="00573173" w:rsidP="000C46A3">
            <w:pPr>
              <w:tabs>
                <w:tab w:val="clear" w:pos="720"/>
                <w:tab w:val="clear" w:pos="6912"/>
              </w:tabs>
              <w:jc w:val="left"/>
              <w:rPr>
                <w:rFonts w:eastAsia="Calibri" w:cs="Calibri"/>
                <w:sz w:val="20"/>
                <w:szCs w:val="20"/>
              </w:rPr>
            </w:pPr>
            <w:r w:rsidRPr="004F5A48">
              <w:rPr>
                <w:rFonts w:eastAsia="Calibri" w:cs="Calibri"/>
                <w:sz w:val="20"/>
                <w:szCs w:val="20"/>
              </w:rPr>
              <w:t>Metoda praćenja / mjerenja ušteda energije</w:t>
            </w:r>
          </w:p>
        </w:tc>
        <w:tc>
          <w:tcPr>
            <w:tcW w:w="5385" w:type="dxa"/>
            <w:tcMar>
              <w:top w:w="0" w:type="dxa"/>
              <w:left w:w="108" w:type="dxa"/>
              <w:bottom w:w="0" w:type="dxa"/>
              <w:right w:w="108" w:type="dxa"/>
            </w:tcMar>
          </w:tcPr>
          <w:p w:rsidR="00573173" w:rsidRPr="004F5A48" w:rsidRDefault="00573173" w:rsidP="00572204">
            <w:pPr>
              <w:tabs>
                <w:tab w:val="clear" w:pos="720"/>
                <w:tab w:val="clear" w:pos="6912"/>
              </w:tabs>
              <w:rPr>
                <w:rFonts w:eastAsia="Calibri" w:cs="Calibri"/>
                <w:sz w:val="20"/>
                <w:szCs w:val="20"/>
              </w:rPr>
            </w:pPr>
            <w:r w:rsidRPr="004F5A48">
              <w:rPr>
                <w:rFonts w:eastAsia="Calibri" w:cs="Calibri"/>
                <w:sz w:val="20"/>
                <w:szCs w:val="20"/>
              </w:rPr>
              <w:t xml:space="preserve">Ušteda energije koja proizlazi iz samog energetskog pregleda određuje se temeljem ocijenjenih potencijala danih u završnom izvješću energetskog pregleda. Pretpostavlja se da će se od tih potencijala ostvariti barem 5%, sukladno </w:t>
            </w:r>
            <w:r>
              <w:rPr>
                <w:rFonts w:eastAsia="Calibri" w:cs="Calibri"/>
                <w:sz w:val="20"/>
                <w:szCs w:val="20"/>
              </w:rPr>
              <w:t>P</w:t>
            </w:r>
            <w:r w:rsidRPr="00572204">
              <w:rPr>
                <w:rFonts w:eastAsia="Calibri" w:cs="Calibri"/>
                <w:sz w:val="20"/>
                <w:szCs w:val="20"/>
              </w:rPr>
              <w:t>ravilnik</w:t>
            </w:r>
            <w:r>
              <w:rPr>
                <w:rFonts w:eastAsia="Calibri" w:cs="Calibri"/>
                <w:sz w:val="20"/>
                <w:szCs w:val="20"/>
              </w:rPr>
              <w:t xml:space="preserve">u </w:t>
            </w:r>
            <w:r w:rsidRPr="00572204">
              <w:rPr>
                <w:rFonts w:eastAsia="Calibri" w:cs="Calibri"/>
                <w:sz w:val="20"/>
                <w:szCs w:val="20"/>
              </w:rPr>
              <w:t>o sustavu za praćenje, mjerenje i verifikaciju ušteda energije</w:t>
            </w:r>
            <w:r w:rsidRPr="004F5A48">
              <w:rPr>
                <w:rFonts w:eastAsia="Calibri" w:cs="Calibri"/>
                <w:sz w:val="20"/>
                <w:szCs w:val="20"/>
              </w:rPr>
              <w:t>.</w:t>
            </w:r>
          </w:p>
        </w:tc>
      </w:tr>
      <w:tr w:rsidR="00573173" w:rsidRPr="004F5A48" w:rsidTr="00CB4C4F">
        <w:tblPrEx>
          <w:tblCellMar>
            <w:left w:w="0" w:type="dxa"/>
            <w:right w:w="0" w:type="dxa"/>
          </w:tblCellMar>
          <w:tblLook w:val="04A0" w:firstRow="1" w:lastRow="0" w:firstColumn="1" w:lastColumn="0" w:noHBand="0" w:noVBand="1"/>
        </w:tblPrEx>
        <w:trPr>
          <w:trHeight w:val="227"/>
        </w:trPr>
        <w:tc>
          <w:tcPr>
            <w:tcW w:w="1142" w:type="dxa"/>
            <w:vMerge/>
            <w:shd w:val="clear" w:color="auto" w:fill="C6D9F1"/>
            <w:vAlign w:val="center"/>
          </w:tcPr>
          <w:p w:rsidR="00573173" w:rsidRPr="004F5A48" w:rsidRDefault="00573173" w:rsidP="004F5A48">
            <w:pPr>
              <w:tabs>
                <w:tab w:val="clear" w:pos="720"/>
                <w:tab w:val="clear" w:pos="6912"/>
              </w:tabs>
              <w:jc w:val="center"/>
              <w:rPr>
                <w:rFonts w:eastAsia="Calibri" w:cs="Calibri"/>
                <w:sz w:val="20"/>
                <w:szCs w:val="20"/>
              </w:rPr>
            </w:pPr>
          </w:p>
        </w:tc>
        <w:tc>
          <w:tcPr>
            <w:tcW w:w="2761" w:type="dxa"/>
            <w:shd w:val="clear" w:color="auto" w:fill="C6D9F1"/>
            <w:tcMar>
              <w:top w:w="0" w:type="dxa"/>
              <w:left w:w="108" w:type="dxa"/>
              <w:bottom w:w="0" w:type="dxa"/>
              <w:right w:w="108" w:type="dxa"/>
            </w:tcMar>
          </w:tcPr>
          <w:p w:rsidR="00573173" w:rsidRPr="00573173" w:rsidRDefault="00573173" w:rsidP="009E2D72">
            <w:pPr>
              <w:tabs>
                <w:tab w:val="clear" w:pos="720"/>
                <w:tab w:val="clear" w:pos="6912"/>
              </w:tabs>
              <w:rPr>
                <w:rFonts w:eastAsia="Calibri" w:cs="Calibri"/>
                <w:sz w:val="20"/>
                <w:szCs w:val="20"/>
              </w:rPr>
            </w:pPr>
            <w:r>
              <w:rPr>
                <w:rFonts w:eastAsia="Calibri" w:cs="Calibri"/>
                <w:sz w:val="20"/>
                <w:szCs w:val="20"/>
              </w:rPr>
              <w:t>Smanjenje emisije CO</w:t>
            </w:r>
            <w:r>
              <w:rPr>
                <w:rFonts w:eastAsia="Calibri" w:cs="Calibri"/>
                <w:sz w:val="20"/>
                <w:szCs w:val="20"/>
                <w:vertAlign w:val="subscript"/>
              </w:rPr>
              <w:t>2</w:t>
            </w:r>
            <w:r>
              <w:rPr>
                <w:rFonts w:eastAsia="Calibri" w:cs="Calibri"/>
                <w:sz w:val="20"/>
                <w:szCs w:val="20"/>
              </w:rPr>
              <w:t xml:space="preserve"> (tCO</w:t>
            </w:r>
            <w:r>
              <w:rPr>
                <w:rFonts w:eastAsia="Calibri" w:cs="Calibri"/>
                <w:sz w:val="20"/>
                <w:szCs w:val="20"/>
                <w:vertAlign w:val="subscript"/>
              </w:rPr>
              <w:t>2</w:t>
            </w:r>
            <w:r>
              <w:rPr>
                <w:rFonts w:eastAsia="Calibri" w:cs="Calibri"/>
                <w:sz w:val="20"/>
                <w:szCs w:val="20"/>
              </w:rPr>
              <w:t>)</w:t>
            </w:r>
          </w:p>
        </w:tc>
        <w:tc>
          <w:tcPr>
            <w:tcW w:w="5385" w:type="dxa"/>
            <w:shd w:val="clear" w:color="auto" w:fill="auto"/>
            <w:tcMar>
              <w:top w:w="0" w:type="dxa"/>
              <w:left w:w="108" w:type="dxa"/>
              <w:bottom w:w="0" w:type="dxa"/>
              <w:right w:w="108" w:type="dxa"/>
            </w:tcMar>
          </w:tcPr>
          <w:p w:rsidR="00573173" w:rsidRPr="004F5A48" w:rsidRDefault="00712DB3" w:rsidP="00572204">
            <w:pPr>
              <w:tabs>
                <w:tab w:val="clear" w:pos="720"/>
                <w:tab w:val="clear" w:pos="6912"/>
              </w:tabs>
              <w:rPr>
                <w:rFonts w:eastAsia="Calibri" w:cs="Calibri"/>
                <w:sz w:val="20"/>
                <w:szCs w:val="20"/>
              </w:rPr>
            </w:pPr>
            <w:r>
              <w:rPr>
                <w:rFonts w:eastAsia="Calibri" w:cs="Calibri"/>
                <w:sz w:val="20"/>
                <w:szCs w:val="20"/>
              </w:rPr>
              <w:t>7,11</w:t>
            </w:r>
          </w:p>
        </w:tc>
      </w:tr>
      <w:tr w:rsidR="00573173" w:rsidRPr="004F5A48" w:rsidTr="00CB4C4F">
        <w:tblPrEx>
          <w:tblCellMar>
            <w:left w:w="0" w:type="dxa"/>
            <w:right w:w="0" w:type="dxa"/>
          </w:tblCellMar>
          <w:tblLook w:val="04A0" w:firstRow="1" w:lastRow="0" w:firstColumn="1" w:lastColumn="0" w:noHBand="0" w:noVBand="1"/>
        </w:tblPrEx>
        <w:trPr>
          <w:trHeight w:val="227"/>
        </w:trPr>
        <w:tc>
          <w:tcPr>
            <w:tcW w:w="1142" w:type="dxa"/>
            <w:vMerge/>
            <w:shd w:val="clear" w:color="auto" w:fill="C6D9F1"/>
            <w:vAlign w:val="center"/>
          </w:tcPr>
          <w:p w:rsidR="00573173" w:rsidRPr="004F5A48" w:rsidRDefault="00573173" w:rsidP="004F5A48">
            <w:pPr>
              <w:tabs>
                <w:tab w:val="clear" w:pos="720"/>
                <w:tab w:val="clear" w:pos="6912"/>
              </w:tabs>
              <w:jc w:val="center"/>
              <w:rPr>
                <w:rFonts w:eastAsia="Calibri" w:cs="Calibri"/>
                <w:sz w:val="20"/>
                <w:szCs w:val="20"/>
              </w:rPr>
            </w:pPr>
          </w:p>
        </w:tc>
        <w:tc>
          <w:tcPr>
            <w:tcW w:w="2761" w:type="dxa"/>
            <w:shd w:val="clear" w:color="auto" w:fill="C6D9F1"/>
            <w:tcMar>
              <w:top w:w="0" w:type="dxa"/>
              <w:left w:w="108" w:type="dxa"/>
              <w:bottom w:w="0" w:type="dxa"/>
              <w:right w:w="108" w:type="dxa"/>
            </w:tcMar>
          </w:tcPr>
          <w:p w:rsidR="00573173" w:rsidRPr="00712DB3" w:rsidRDefault="00573173" w:rsidP="004F5A48">
            <w:pPr>
              <w:tabs>
                <w:tab w:val="clear" w:pos="720"/>
                <w:tab w:val="clear" w:pos="6912"/>
              </w:tabs>
              <w:rPr>
                <w:rFonts w:eastAsia="Calibri" w:cs="Calibri"/>
                <w:sz w:val="20"/>
                <w:szCs w:val="20"/>
              </w:rPr>
            </w:pPr>
            <w:r w:rsidRPr="00712DB3">
              <w:rPr>
                <w:rFonts w:eastAsia="Calibri" w:cs="Calibri"/>
                <w:sz w:val="20"/>
                <w:szCs w:val="20"/>
              </w:rPr>
              <w:t>Očekivane uštede energije u trogodišnjem razdoblju (TJ)</w:t>
            </w:r>
          </w:p>
        </w:tc>
        <w:tc>
          <w:tcPr>
            <w:tcW w:w="5385" w:type="dxa"/>
            <w:shd w:val="clear" w:color="auto" w:fill="auto"/>
            <w:tcMar>
              <w:top w:w="0" w:type="dxa"/>
              <w:left w:w="108" w:type="dxa"/>
              <w:bottom w:w="0" w:type="dxa"/>
              <w:right w:w="108" w:type="dxa"/>
            </w:tcMar>
            <w:vAlign w:val="center"/>
          </w:tcPr>
          <w:p w:rsidR="00573173" w:rsidRPr="00712DB3" w:rsidRDefault="00D34C06" w:rsidP="005279B1">
            <w:pPr>
              <w:tabs>
                <w:tab w:val="clear" w:pos="720"/>
                <w:tab w:val="clear" w:pos="6912"/>
              </w:tabs>
              <w:jc w:val="left"/>
              <w:rPr>
                <w:rFonts w:eastAsia="Calibri" w:cs="Calibri"/>
                <w:sz w:val="20"/>
                <w:szCs w:val="20"/>
              </w:rPr>
            </w:pPr>
            <w:r w:rsidRPr="00712DB3">
              <w:rPr>
                <w:rFonts w:eastAsia="Calibri" w:cs="Calibri"/>
                <w:sz w:val="20"/>
                <w:szCs w:val="20"/>
              </w:rPr>
              <w:t>0,1</w:t>
            </w:r>
            <w:r w:rsidR="00712DB3" w:rsidRPr="00712DB3">
              <w:rPr>
                <w:rFonts w:eastAsia="Calibri" w:cs="Calibri"/>
                <w:sz w:val="20"/>
                <w:szCs w:val="20"/>
              </w:rPr>
              <w:t>2</w:t>
            </w:r>
          </w:p>
        </w:tc>
      </w:tr>
    </w:tbl>
    <w:p w:rsidR="004F5A48" w:rsidRDefault="004F5A48" w:rsidP="006C67E6">
      <w:pPr>
        <w:tabs>
          <w:tab w:val="clear" w:pos="720"/>
          <w:tab w:val="clear" w:pos="6912"/>
        </w:tabs>
        <w:jc w:val="left"/>
      </w:pPr>
    </w:p>
    <w:p w:rsidR="009506F3" w:rsidRDefault="009506F3" w:rsidP="006C67E6">
      <w:pPr>
        <w:tabs>
          <w:tab w:val="clear" w:pos="720"/>
          <w:tab w:val="clear" w:pos="6912"/>
        </w:tabs>
        <w:jc w:val="left"/>
      </w:pPr>
    </w:p>
    <w:p w:rsidR="009506F3" w:rsidRDefault="009506F3" w:rsidP="006C67E6">
      <w:pPr>
        <w:tabs>
          <w:tab w:val="clear" w:pos="720"/>
          <w:tab w:val="clear" w:pos="6912"/>
        </w:tabs>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2"/>
        <w:gridCol w:w="2761"/>
        <w:gridCol w:w="5385"/>
      </w:tblGrid>
      <w:tr w:rsidR="009506F3" w:rsidRPr="004F5A48" w:rsidTr="00CB4C4F">
        <w:trPr>
          <w:trHeight w:val="227"/>
        </w:trPr>
        <w:tc>
          <w:tcPr>
            <w:tcW w:w="3903" w:type="dxa"/>
            <w:gridSpan w:val="2"/>
            <w:shd w:val="clear" w:color="auto" w:fill="C6D9F1"/>
          </w:tcPr>
          <w:p w:rsidR="009506F3" w:rsidRPr="004F5A48" w:rsidRDefault="009506F3" w:rsidP="009E2D72">
            <w:pPr>
              <w:tabs>
                <w:tab w:val="clear" w:pos="720"/>
                <w:tab w:val="clear" w:pos="6912"/>
              </w:tabs>
              <w:jc w:val="left"/>
              <w:rPr>
                <w:rFonts w:eastAsia="Calibri" w:cs="Calibri"/>
                <w:b/>
                <w:bCs/>
                <w:sz w:val="20"/>
                <w:szCs w:val="20"/>
              </w:rPr>
            </w:pPr>
            <w:r w:rsidRPr="004F5A48">
              <w:rPr>
                <w:rFonts w:eastAsia="Calibri" w:cs="Calibri"/>
                <w:b/>
                <w:bCs/>
                <w:sz w:val="20"/>
                <w:szCs w:val="20"/>
              </w:rPr>
              <w:lastRenderedPageBreak/>
              <w:t>Redni broj mjere</w:t>
            </w:r>
          </w:p>
        </w:tc>
        <w:tc>
          <w:tcPr>
            <w:tcW w:w="5385" w:type="dxa"/>
            <w:vAlign w:val="bottom"/>
          </w:tcPr>
          <w:p w:rsidR="009506F3" w:rsidRPr="004F5A48" w:rsidRDefault="00281C9D" w:rsidP="009E2D72">
            <w:pPr>
              <w:tabs>
                <w:tab w:val="clear" w:pos="720"/>
                <w:tab w:val="clear" w:pos="6912"/>
              </w:tabs>
              <w:jc w:val="left"/>
              <w:rPr>
                <w:rFonts w:eastAsia="Calibri" w:cs="Calibri"/>
                <w:b/>
                <w:bCs/>
                <w:sz w:val="20"/>
                <w:szCs w:val="20"/>
                <w:lang w:eastAsia="hr-HR"/>
              </w:rPr>
            </w:pPr>
            <w:r>
              <w:rPr>
                <w:rFonts w:eastAsia="Calibri" w:cs="Calibri"/>
                <w:b/>
                <w:bCs/>
                <w:sz w:val="20"/>
                <w:szCs w:val="20"/>
                <w:lang w:eastAsia="hr-HR"/>
              </w:rPr>
              <w:t>4</w:t>
            </w:r>
            <w:r w:rsidR="009506F3" w:rsidRPr="004F5A48">
              <w:rPr>
                <w:rFonts w:eastAsia="Calibri" w:cs="Calibri"/>
              </w:rPr>
              <w:t xml:space="preserve"> </w:t>
            </w:r>
          </w:p>
        </w:tc>
      </w:tr>
      <w:tr w:rsidR="009506F3" w:rsidRPr="004F5A48" w:rsidTr="00CB4C4F">
        <w:trPr>
          <w:trHeight w:val="227"/>
        </w:trPr>
        <w:tc>
          <w:tcPr>
            <w:tcW w:w="3903" w:type="dxa"/>
            <w:gridSpan w:val="2"/>
            <w:shd w:val="clear" w:color="auto" w:fill="C6D9F1"/>
            <w:vAlign w:val="center"/>
          </w:tcPr>
          <w:p w:rsidR="009506F3" w:rsidRPr="004F5A48" w:rsidRDefault="009506F3" w:rsidP="000C46A3">
            <w:pPr>
              <w:tabs>
                <w:tab w:val="clear" w:pos="720"/>
                <w:tab w:val="clear" w:pos="6912"/>
              </w:tabs>
              <w:jc w:val="left"/>
              <w:rPr>
                <w:rFonts w:eastAsia="Calibri" w:cs="Calibri"/>
                <w:b/>
                <w:sz w:val="20"/>
                <w:szCs w:val="20"/>
              </w:rPr>
            </w:pPr>
            <w:r w:rsidRPr="004F5A48">
              <w:rPr>
                <w:rFonts w:eastAsia="Calibri" w:cs="Calibri"/>
                <w:b/>
                <w:sz w:val="20"/>
                <w:szCs w:val="20"/>
              </w:rPr>
              <w:t>Naziv mjere/aktivnost</w:t>
            </w:r>
          </w:p>
        </w:tc>
        <w:tc>
          <w:tcPr>
            <w:tcW w:w="5385" w:type="dxa"/>
            <w:vAlign w:val="bottom"/>
          </w:tcPr>
          <w:p w:rsidR="009506F3" w:rsidRPr="004F5A48" w:rsidRDefault="00491AF8" w:rsidP="009E2D72">
            <w:pPr>
              <w:tabs>
                <w:tab w:val="clear" w:pos="720"/>
                <w:tab w:val="clear" w:pos="6912"/>
              </w:tabs>
              <w:rPr>
                <w:rFonts w:eastAsia="Calibri" w:cs="Calibri"/>
                <w:sz w:val="20"/>
                <w:szCs w:val="20"/>
                <w:lang w:eastAsia="hr-HR"/>
              </w:rPr>
            </w:pPr>
            <w:r w:rsidRPr="00491AF8">
              <w:rPr>
                <w:rFonts w:eastAsia="Calibri" w:cs="Calibri"/>
                <w:sz w:val="20"/>
                <w:szCs w:val="20"/>
                <w:lang w:eastAsia="hr-HR"/>
              </w:rPr>
              <w:t xml:space="preserve">Izrada Dugoročne strategije poticanja ulaganja u obnovu fonda zgrada </w:t>
            </w:r>
            <w:r w:rsidR="00AA0066">
              <w:rPr>
                <w:rFonts w:eastAsia="Calibri" w:cs="Calibri"/>
                <w:sz w:val="20"/>
                <w:szCs w:val="20"/>
                <w:lang w:eastAsia="hr-HR"/>
              </w:rPr>
              <w:t>Zagrebač</w:t>
            </w:r>
            <w:r w:rsidRPr="00491AF8">
              <w:rPr>
                <w:rFonts w:eastAsia="Calibri" w:cs="Calibri"/>
                <w:sz w:val="20"/>
                <w:szCs w:val="20"/>
                <w:lang w:eastAsia="hr-HR"/>
              </w:rPr>
              <w:t>ke županije</w:t>
            </w:r>
          </w:p>
        </w:tc>
      </w:tr>
      <w:tr w:rsidR="009506F3" w:rsidRPr="004F5A48" w:rsidTr="00CB4C4F">
        <w:trPr>
          <w:trHeight w:val="227"/>
        </w:trPr>
        <w:tc>
          <w:tcPr>
            <w:tcW w:w="3903" w:type="dxa"/>
            <w:gridSpan w:val="2"/>
            <w:shd w:val="clear" w:color="auto" w:fill="C6D9F1"/>
            <w:vAlign w:val="center"/>
          </w:tcPr>
          <w:p w:rsidR="009506F3" w:rsidRPr="004F5A48" w:rsidRDefault="009506F3" w:rsidP="000C46A3">
            <w:pPr>
              <w:tabs>
                <w:tab w:val="clear" w:pos="720"/>
                <w:tab w:val="clear" w:pos="6912"/>
              </w:tabs>
              <w:jc w:val="left"/>
              <w:rPr>
                <w:rFonts w:eastAsia="Calibri" w:cs="Calibri"/>
                <w:b/>
                <w:sz w:val="20"/>
                <w:szCs w:val="20"/>
              </w:rPr>
            </w:pPr>
            <w:r w:rsidRPr="008A12D2">
              <w:rPr>
                <w:rFonts w:eastAsia="Calibri" w:cs="Calibri"/>
                <w:sz w:val="20"/>
                <w:szCs w:val="20"/>
              </w:rPr>
              <w:t>Naziv kategorije mjere</w:t>
            </w:r>
          </w:p>
        </w:tc>
        <w:tc>
          <w:tcPr>
            <w:tcW w:w="5385" w:type="dxa"/>
            <w:vAlign w:val="bottom"/>
          </w:tcPr>
          <w:p w:rsidR="009506F3" w:rsidRPr="004F5A48" w:rsidRDefault="00491AF8" w:rsidP="009E2D72">
            <w:pPr>
              <w:tabs>
                <w:tab w:val="clear" w:pos="720"/>
                <w:tab w:val="clear" w:pos="6912"/>
              </w:tabs>
              <w:rPr>
                <w:rFonts w:eastAsia="Calibri" w:cs="Calibri"/>
                <w:sz w:val="20"/>
                <w:szCs w:val="20"/>
                <w:lang w:eastAsia="hr-HR"/>
              </w:rPr>
            </w:pPr>
            <w:r w:rsidRPr="00491AF8">
              <w:rPr>
                <w:rFonts w:eastAsia="Calibri" w:cs="Calibri"/>
                <w:sz w:val="20"/>
                <w:szCs w:val="20"/>
                <w:lang w:eastAsia="hr-HR"/>
              </w:rPr>
              <w:t>Mjera koja nije definirana metodologijom</w:t>
            </w:r>
          </w:p>
        </w:tc>
      </w:tr>
      <w:tr w:rsidR="009506F3" w:rsidRPr="004F5A48" w:rsidTr="00CB4C4F">
        <w:trPr>
          <w:trHeight w:val="227"/>
        </w:trPr>
        <w:tc>
          <w:tcPr>
            <w:tcW w:w="1142" w:type="dxa"/>
            <w:vMerge w:val="restart"/>
            <w:shd w:val="clear" w:color="auto" w:fill="C6D9F1"/>
            <w:vAlign w:val="center"/>
          </w:tcPr>
          <w:p w:rsidR="009506F3" w:rsidRPr="004F5A48" w:rsidRDefault="009506F3" w:rsidP="000C46A3">
            <w:pPr>
              <w:tabs>
                <w:tab w:val="clear" w:pos="720"/>
                <w:tab w:val="clear" w:pos="6912"/>
              </w:tabs>
              <w:jc w:val="left"/>
              <w:rPr>
                <w:rFonts w:eastAsia="Calibri" w:cs="Calibri"/>
                <w:sz w:val="20"/>
                <w:szCs w:val="20"/>
              </w:rPr>
            </w:pPr>
            <w:r w:rsidRPr="004F5A48">
              <w:rPr>
                <w:rFonts w:eastAsia="Calibri" w:cs="Calibri"/>
                <w:sz w:val="20"/>
                <w:szCs w:val="20"/>
              </w:rPr>
              <w:t>Opis</w:t>
            </w:r>
          </w:p>
        </w:tc>
        <w:tc>
          <w:tcPr>
            <w:tcW w:w="2761" w:type="dxa"/>
            <w:shd w:val="clear" w:color="auto" w:fill="C6D9F1"/>
            <w:vAlign w:val="center"/>
          </w:tcPr>
          <w:p w:rsidR="009506F3" w:rsidRPr="004F5A48" w:rsidRDefault="009506F3" w:rsidP="000C46A3">
            <w:pPr>
              <w:tabs>
                <w:tab w:val="clear" w:pos="720"/>
                <w:tab w:val="clear" w:pos="6912"/>
              </w:tabs>
              <w:jc w:val="left"/>
              <w:rPr>
                <w:rFonts w:eastAsia="Calibri" w:cs="Calibri"/>
                <w:sz w:val="20"/>
                <w:szCs w:val="20"/>
              </w:rPr>
            </w:pPr>
            <w:r w:rsidRPr="004F5A48">
              <w:rPr>
                <w:rFonts w:eastAsia="Calibri" w:cs="Calibri"/>
                <w:sz w:val="20"/>
                <w:szCs w:val="20"/>
              </w:rPr>
              <w:t>Vremenski okvir</w:t>
            </w:r>
          </w:p>
        </w:tc>
        <w:tc>
          <w:tcPr>
            <w:tcW w:w="5385" w:type="dxa"/>
          </w:tcPr>
          <w:p w:rsidR="009506F3" w:rsidRPr="004F5A48" w:rsidRDefault="009506F3" w:rsidP="009E2D72">
            <w:pPr>
              <w:tabs>
                <w:tab w:val="clear" w:pos="720"/>
                <w:tab w:val="clear" w:pos="6912"/>
              </w:tabs>
              <w:jc w:val="left"/>
              <w:rPr>
                <w:rFonts w:eastAsia="Calibri" w:cs="Calibri"/>
                <w:sz w:val="20"/>
                <w:szCs w:val="20"/>
              </w:rPr>
            </w:pPr>
            <w:r w:rsidRPr="004F5A48">
              <w:rPr>
                <w:rFonts w:eastAsia="Calibri" w:cs="Calibri"/>
                <w:sz w:val="20"/>
                <w:szCs w:val="20"/>
              </w:rPr>
              <w:t>1.1.201</w:t>
            </w:r>
            <w:r>
              <w:rPr>
                <w:rFonts w:eastAsia="Calibri" w:cs="Calibri"/>
                <w:sz w:val="20"/>
                <w:szCs w:val="20"/>
              </w:rPr>
              <w:t>7</w:t>
            </w:r>
            <w:r w:rsidRPr="004F5A48">
              <w:rPr>
                <w:rFonts w:eastAsia="Calibri" w:cs="Calibri"/>
                <w:sz w:val="20"/>
                <w:szCs w:val="20"/>
              </w:rPr>
              <w:t>. – 31.12.201</w:t>
            </w:r>
            <w:r>
              <w:rPr>
                <w:rFonts w:eastAsia="Calibri" w:cs="Calibri"/>
                <w:sz w:val="20"/>
                <w:szCs w:val="20"/>
              </w:rPr>
              <w:t>9</w:t>
            </w:r>
            <w:r w:rsidRPr="004F5A48">
              <w:rPr>
                <w:rFonts w:eastAsia="Calibri" w:cs="Calibri"/>
                <w:sz w:val="20"/>
                <w:szCs w:val="20"/>
              </w:rPr>
              <w:t>.</w:t>
            </w:r>
          </w:p>
        </w:tc>
      </w:tr>
      <w:tr w:rsidR="009506F3" w:rsidRPr="004F5A48" w:rsidTr="00CB4C4F">
        <w:trPr>
          <w:trHeight w:val="227"/>
        </w:trPr>
        <w:tc>
          <w:tcPr>
            <w:tcW w:w="1142" w:type="dxa"/>
            <w:vMerge/>
            <w:shd w:val="clear" w:color="auto" w:fill="C6D9F1"/>
            <w:vAlign w:val="center"/>
          </w:tcPr>
          <w:p w:rsidR="009506F3" w:rsidRPr="004F5A48" w:rsidRDefault="009506F3" w:rsidP="000C46A3">
            <w:pPr>
              <w:tabs>
                <w:tab w:val="clear" w:pos="720"/>
                <w:tab w:val="clear" w:pos="6912"/>
              </w:tabs>
              <w:jc w:val="left"/>
              <w:rPr>
                <w:rFonts w:eastAsia="Calibri" w:cs="Calibri"/>
                <w:sz w:val="20"/>
                <w:szCs w:val="20"/>
              </w:rPr>
            </w:pPr>
          </w:p>
        </w:tc>
        <w:tc>
          <w:tcPr>
            <w:tcW w:w="2761" w:type="dxa"/>
            <w:shd w:val="clear" w:color="auto" w:fill="C6D9F1"/>
            <w:vAlign w:val="center"/>
          </w:tcPr>
          <w:p w:rsidR="009506F3" w:rsidRPr="004F5A48" w:rsidRDefault="009506F3" w:rsidP="000C46A3">
            <w:pPr>
              <w:tabs>
                <w:tab w:val="clear" w:pos="720"/>
                <w:tab w:val="clear" w:pos="6912"/>
              </w:tabs>
              <w:jc w:val="left"/>
              <w:rPr>
                <w:rFonts w:eastAsia="Calibri" w:cs="Calibri"/>
                <w:sz w:val="20"/>
                <w:szCs w:val="20"/>
              </w:rPr>
            </w:pPr>
            <w:r w:rsidRPr="004F5A48">
              <w:rPr>
                <w:rFonts w:eastAsia="Calibri" w:cs="Calibri"/>
                <w:sz w:val="20"/>
                <w:szCs w:val="20"/>
              </w:rPr>
              <w:t>Cilj/kratak opis</w:t>
            </w:r>
          </w:p>
        </w:tc>
        <w:tc>
          <w:tcPr>
            <w:tcW w:w="5385" w:type="dxa"/>
          </w:tcPr>
          <w:p w:rsidR="002301F2" w:rsidRPr="00491AF8" w:rsidRDefault="002301F2" w:rsidP="002301F2">
            <w:pPr>
              <w:rPr>
                <w:rFonts w:cs="Calibri"/>
                <w:sz w:val="20"/>
                <w:szCs w:val="20"/>
              </w:rPr>
            </w:pPr>
            <w:r>
              <w:rPr>
                <w:rFonts w:cs="Calibri"/>
                <w:sz w:val="20"/>
                <w:szCs w:val="20"/>
              </w:rPr>
              <w:t xml:space="preserve">Planirana mjera dio je međunarodnog projekta </w:t>
            </w:r>
            <w:proofErr w:type="spellStart"/>
            <w:r>
              <w:rPr>
                <w:rFonts w:cs="Calibri"/>
                <w:sz w:val="20"/>
                <w:szCs w:val="20"/>
              </w:rPr>
              <w:t>EmBuild</w:t>
            </w:r>
            <w:proofErr w:type="spellEnd"/>
            <w:r>
              <w:rPr>
                <w:rFonts w:cs="Calibri"/>
                <w:sz w:val="20"/>
                <w:szCs w:val="20"/>
              </w:rPr>
              <w:t xml:space="preserve"> koji je pokrenut </w:t>
            </w:r>
            <w:r w:rsidRPr="00491AF8">
              <w:rPr>
                <w:rFonts w:cs="Calibri"/>
                <w:sz w:val="20"/>
                <w:szCs w:val="20"/>
              </w:rPr>
              <w:t xml:space="preserve">2016. godine od strane njemačkog GIZ-a (Deutsche </w:t>
            </w:r>
            <w:proofErr w:type="spellStart"/>
            <w:r w:rsidRPr="00491AF8">
              <w:rPr>
                <w:rFonts w:cs="Calibri"/>
                <w:sz w:val="20"/>
                <w:szCs w:val="20"/>
              </w:rPr>
              <w:t>Gesellschaft</w:t>
            </w:r>
            <w:proofErr w:type="spellEnd"/>
            <w:r w:rsidRPr="00491AF8">
              <w:rPr>
                <w:rFonts w:cs="Calibri"/>
                <w:sz w:val="20"/>
                <w:szCs w:val="20"/>
              </w:rPr>
              <w:t xml:space="preserve"> </w:t>
            </w:r>
            <w:proofErr w:type="spellStart"/>
            <w:r w:rsidRPr="00491AF8">
              <w:rPr>
                <w:rFonts w:cs="Calibri"/>
                <w:sz w:val="20"/>
                <w:szCs w:val="20"/>
              </w:rPr>
              <w:t>für</w:t>
            </w:r>
            <w:proofErr w:type="spellEnd"/>
            <w:r w:rsidRPr="00491AF8">
              <w:rPr>
                <w:rFonts w:cs="Calibri"/>
                <w:sz w:val="20"/>
                <w:szCs w:val="20"/>
              </w:rPr>
              <w:t xml:space="preserve"> </w:t>
            </w:r>
            <w:proofErr w:type="spellStart"/>
            <w:r w:rsidRPr="00491AF8">
              <w:rPr>
                <w:rFonts w:cs="Calibri"/>
                <w:sz w:val="20"/>
                <w:szCs w:val="20"/>
              </w:rPr>
              <w:t>internationale</w:t>
            </w:r>
            <w:proofErr w:type="spellEnd"/>
            <w:r w:rsidRPr="00491AF8">
              <w:rPr>
                <w:rFonts w:cs="Calibri"/>
                <w:sz w:val="20"/>
                <w:szCs w:val="20"/>
              </w:rPr>
              <w:t xml:space="preserve"> </w:t>
            </w:r>
            <w:proofErr w:type="spellStart"/>
            <w:r w:rsidRPr="00491AF8">
              <w:rPr>
                <w:rFonts w:cs="Calibri"/>
                <w:sz w:val="20"/>
                <w:szCs w:val="20"/>
              </w:rPr>
              <w:t>Zusammenarbeit</w:t>
            </w:r>
            <w:proofErr w:type="spellEnd"/>
            <w:r w:rsidRPr="00491AF8">
              <w:rPr>
                <w:rFonts w:cs="Calibri"/>
                <w:sz w:val="20"/>
                <w:szCs w:val="20"/>
              </w:rPr>
              <w:t xml:space="preserve"> </w:t>
            </w:r>
            <w:proofErr w:type="spellStart"/>
            <w:r w:rsidRPr="00491AF8">
              <w:rPr>
                <w:rFonts w:cs="Calibri"/>
                <w:sz w:val="20"/>
                <w:szCs w:val="20"/>
              </w:rPr>
              <w:t>Gmbh</w:t>
            </w:r>
            <w:proofErr w:type="spellEnd"/>
            <w:r w:rsidRPr="00491AF8">
              <w:rPr>
                <w:rFonts w:cs="Calibri"/>
                <w:sz w:val="20"/>
                <w:szCs w:val="20"/>
              </w:rPr>
              <w:t xml:space="preserve">) uz potporu devet partnera iz osam zemalja (Njemačka- TUM, </w:t>
            </w:r>
            <w:proofErr w:type="spellStart"/>
            <w:r w:rsidRPr="00491AF8">
              <w:rPr>
                <w:rFonts w:cs="Calibri"/>
                <w:sz w:val="20"/>
                <w:szCs w:val="20"/>
              </w:rPr>
              <w:t>eza</w:t>
            </w:r>
            <w:proofErr w:type="spellEnd"/>
            <w:r w:rsidRPr="00491AF8">
              <w:rPr>
                <w:rFonts w:cs="Calibri"/>
                <w:sz w:val="20"/>
                <w:szCs w:val="20"/>
              </w:rPr>
              <w:t xml:space="preserve">!, Hrvatska- REGEA, Slovenija- KSSENA, Rumunjska- AE3R, Srbija- </w:t>
            </w:r>
            <w:proofErr w:type="spellStart"/>
            <w:r w:rsidRPr="00491AF8">
              <w:rPr>
                <w:rFonts w:cs="Calibri"/>
                <w:sz w:val="20"/>
                <w:szCs w:val="20"/>
              </w:rPr>
              <w:t>UoB</w:t>
            </w:r>
            <w:proofErr w:type="spellEnd"/>
            <w:r w:rsidRPr="00491AF8">
              <w:rPr>
                <w:rFonts w:cs="Calibri"/>
                <w:sz w:val="20"/>
                <w:szCs w:val="20"/>
              </w:rPr>
              <w:t xml:space="preserve">, Bugarska- </w:t>
            </w:r>
            <w:proofErr w:type="spellStart"/>
            <w:r w:rsidRPr="00491AF8">
              <w:rPr>
                <w:rFonts w:cs="Calibri"/>
                <w:sz w:val="20"/>
                <w:szCs w:val="20"/>
              </w:rPr>
              <w:t>EnEffect</w:t>
            </w:r>
            <w:proofErr w:type="spellEnd"/>
            <w:r w:rsidRPr="00491AF8">
              <w:rPr>
                <w:rFonts w:cs="Calibri"/>
                <w:sz w:val="20"/>
                <w:szCs w:val="20"/>
              </w:rPr>
              <w:t xml:space="preserve">, Makedonija- NALAS, Belgija- BPIE) te je u potpunosti financiran sredstvima Europske unije. Cilj je prepoznati administrativne i tehničke barijere u JLS/JRS u smislu provođenja projekata povećanja energetske učinkovitosti u </w:t>
            </w:r>
            <w:proofErr w:type="spellStart"/>
            <w:r w:rsidRPr="00491AF8">
              <w:rPr>
                <w:rFonts w:cs="Calibri"/>
                <w:sz w:val="20"/>
                <w:szCs w:val="20"/>
              </w:rPr>
              <w:t>zgradarstvu</w:t>
            </w:r>
            <w:proofErr w:type="spellEnd"/>
            <w:r w:rsidRPr="00491AF8">
              <w:rPr>
                <w:rFonts w:cs="Calibri"/>
                <w:sz w:val="20"/>
                <w:szCs w:val="20"/>
              </w:rPr>
              <w:t xml:space="preserve">. Konačan rezultat projekta bit će izrađene Dugoročne strategije poticanja ulaganja u obnovu fonda zgrada izabranih JLS/JRS u područjima svih osam zemalja partnera. </w:t>
            </w:r>
          </w:p>
          <w:p w:rsidR="002301F2" w:rsidRPr="00491AF8" w:rsidRDefault="002301F2" w:rsidP="002301F2">
            <w:pPr>
              <w:rPr>
                <w:rFonts w:cs="Calibri"/>
                <w:sz w:val="20"/>
                <w:szCs w:val="20"/>
              </w:rPr>
            </w:pPr>
          </w:p>
          <w:p w:rsidR="009506F3" w:rsidRPr="004F5A48" w:rsidRDefault="002301F2" w:rsidP="002301F2">
            <w:pPr>
              <w:tabs>
                <w:tab w:val="clear" w:pos="720"/>
                <w:tab w:val="clear" w:pos="6912"/>
              </w:tabs>
              <w:rPr>
                <w:rFonts w:eastAsia="Calibri" w:cs="Calibri"/>
                <w:sz w:val="20"/>
                <w:szCs w:val="20"/>
              </w:rPr>
            </w:pPr>
            <w:r w:rsidRPr="00491AF8">
              <w:rPr>
                <w:rFonts w:cs="Calibri"/>
                <w:sz w:val="20"/>
                <w:szCs w:val="20"/>
              </w:rPr>
              <w:t xml:space="preserve">REGEA će izraditi strategiju za zgrade </w:t>
            </w:r>
            <w:r w:rsidR="005D7F98">
              <w:rPr>
                <w:rFonts w:cs="Calibri"/>
                <w:sz w:val="20"/>
                <w:szCs w:val="20"/>
              </w:rPr>
              <w:t>Zagrebačke</w:t>
            </w:r>
            <w:r w:rsidRPr="00491AF8">
              <w:rPr>
                <w:rFonts w:cs="Calibri"/>
                <w:sz w:val="20"/>
                <w:szCs w:val="20"/>
              </w:rPr>
              <w:t xml:space="preserve"> županije te operativni plan provođenja aktivnosti obnove kao prilog strategiji.</w:t>
            </w:r>
          </w:p>
        </w:tc>
      </w:tr>
      <w:tr w:rsidR="00573173" w:rsidRPr="004F5A48" w:rsidTr="00CB4C4F">
        <w:trPr>
          <w:trHeight w:val="227"/>
        </w:trPr>
        <w:tc>
          <w:tcPr>
            <w:tcW w:w="1142" w:type="dxa"/>
            <w:vMerge/>
            <w:shd w:val="clear" w:color="auto" w:fill="C6D9F1"/>
            <w:vAlign w:val="center"/>
          </w:tcPr>
          <w:p w:rsidR="00573173" w:rsidRPr="004F5A48" w:rsidRDefault="00573173" w:rsidP="000C46A3">
            <w:pPr>
              <w:tabs>
                <w:tab w:val="clear" w:pos="720"/>
                <w:tab w:val="clear" w:pos="6912"/>
              </w:tabs>
              <w:jc w:val="left"/>
              <w:rPr>
                <w:rFonts w:eastAsia="Calibri" w:cs="Calibri"/>
                <w:sz w:val="20"/>
                <w:szCs w:val="20"/>
              </w:rPr>
            </w:pPr>
          </w:p>
        </w:tc>
        <w:tc>
          <w:tcPr>
            <w:tcW w:w="2761" w:type="dxa"/>
            <w:shd w:val="clear" w:color="auto" w:fill="C6D9F1"/>
            <w:vAlign w:val="center"/>
          </w:tcPr>
          <w:p w:rsidR="00573173" w:rsidRPr="004F5A48" w:rsidRDefault="00573173" w:rsidP="000C46A3">
            <w:pPr>
              <w:tabs>
                <w:tab w:val="clear" w:pos="720"/>
                <w:tab w:val="clear" w:pos="6912"/>
              </w:tabs>
              <w:jc w:val="left"/>
              <w:rPr>
                <w:rFonts w:eastAsia="Calibri" w:cs="Calibri"/>
                <w:sz w:val="20"/>
                <w:szCs w:val="20"/>
              </w:rPr>
            </w:pPr>
            <w:r w:rsidRPr="00573173">
              <w:rPr>
                <w:rFonts w:eastAsia="Calibri" w:cs="Calibri"/>
                <w:sz w:val="20"/>
                <w:szCs w:val="20"/>
              </w:rPr>
              <w:t>Životni vijek mjere</w:t>
            </w:r>
            <w:r w:rsidR="006C72FE">
              <w:rPr>
                <w:rFonts w:eastAsia="Calibri" w:cs="Calibri"/>
                <w:sz w:val="20"/>
                <w:szCs w:val="20"/>
              </w:rPr>
              <w:t xml:space="preserve"> (god</w:t>
            </w:r>
            <w:r w:rsidR="000C46A3">
              <w:rPr>
                <w:rFonts w:eastAsia="Calibri" w:cs="Calibri"/>
                <w:sz w:val="20"/>
                <w:szCs w:val="20"/>
              </w:rPr>
              <w:t>.</w:t>
            </w:r>
            <w:r w:rsidR="006C72FE">
              <w:rPr>
                <w:rFonts w:eastAsia="Calibri" w:cs="Calibri"/>
                <w:sz w:val="20"/>
                <w:szCs w:val="20"/>
              </w:rPr>
              <w:t>)</w:t>
            </w:r>
          </w:p>
        </w:tc>
        <w:tc>
          <w:tcPr>
            <w:tcW w:w="5385" w:type="dxa"/>
          </w:tcPr>
          <w:p w:rsidR="00573173" w:rsidRPr="004F5A48" w:rsidRDefault="002301F2" w:rsidP="009E2D72">
            <w:pPr>
              <w:tabs>
                <w:tab w:val="clear" w:pos="720"/>
                <w:tab w:val="clear" w:pos="6912"/>
              </w:tabs>
              <w:jc w:val="left"/>
              <w:rPr>
                <w:rFonts w:eastAsia="Calibri" w:cs="Calibri"/>
                <w:sz w:val="20"/>
                <w:szCs w:val="20"/>
              </w:rPr>
            </w:pPr>
            <w:r>
              <w:rPr>
                <w:rFonts w:eastAsia="Calibri" w:cs="Calibri"/>
                <w:sz w:val="20"/>
                <w:szCs w:val="20"/>
              </w:rPr>
              <w:t>/</w:t>
            </w:r>
          </w:p>
        </w:tc>
      </w:tr>
      <w:tr w:rsidR="00491AF8" w:rsidRPr="004F5A48" w:rsidTr="00CB4C4F">
        <w:trPr>
          <w:trHeight w:val="227"/>
        </w:trPr>
        <w:tc>
          <w:tcPr>
            <w:tcW w:w="1142" w:type="dxa"/>
            <w:vMerge/>
            <w:shd w:val="clear" w:color="auto" w:fill="C6D9F1"/>
            <w:vAlign w:val="center"/>
          </w:tcPr>
          <w:p w:rsidR="00491AF8" w:rsidRPr="004F5A48" w:rsidRDefault="00491AF8" w:rsidP="000C46A3">
            <w:pPr>
              <w:tabs>
                <w:tab w:val="clear" w:pos="720"/>
                <w:tab w:val="clear" w:pos="6912"/>
              </w:tabs>
              <w:jc w:val="left"/>
              <w:rPr>
                <w:rFonts w:eastAsia="Calibri" w:cs="Calibri"/>
                <w:sz w:val="20"/>
                <w:szCs w:val="20"/>
              </w:rPr>
            </w:pPr>
          </w:p>
        </w:tc>
        <w:tc>
          <w:tcPr>
            <w:tcW w:w="2761" w:type="dxa"/>
            <w:shd w:val="clear" w:color="auto" w:fill="C6D9F1"/>
            <w:vAlign w:val="center"/>
          </w:tcPr>
          <w:p w:rsidR="00491AF8" w:rsidRPr="004F5A48" w:rsidRDefault="00491AF8" w:rsidP="000C46A3">
            <w:pPr>
              <w:tabs>
                <w:tab w:val="clear" w:pos="720"/>
                <w:tab w:val="clear" w:pos="6912"/>
              </w:tabs>
              <w:jc w:val="left"/>
              <w:rPr>
                <w:rFonts w:eastAsia="Calibri" w:cs="Calibri"/>
                <w:sz w:val="20"/>
                <w:szCs w:val="20"/>
              </w:rPr>
            </w:pPr>
            <w:r w:rsidRPr="004F5A48">
              <w:rPr>
                <w:rFonts w:eastAsia="Calibri" w:cs="Calibri"/>
                <w:sz w:val="20"/>
                <w:szCs w:val="20"/>
              </w:rPr>
              <w:t>Ciljna skupina</w:t>
            </w:r>
          </w:p>
        </w:tc>
        <w:tc>
          <w:tcPr>
            <w:tcW w:w="5385" w:type="dxa"/>
          </w:tcPr>
          <w:p w:rsidR="00491AF8" w:rsidRPr="004F5A48" w:rsidRDefault="00491AF8" w:rsidP="0018563D">
            <w:pPr>
              <w:tabs>
                <w:tab w:val="clear" w:pos="720"/>
                <w:tab w:val="clear" w:pos="6912"/>
              </w:tabs>
              <w:jc w:val="left"/>
              <w:rPr>
                <w:rFonts w:eastAsia="Calibri" w:cs="Calibri"/>
                <w:sz w:val="20"/>
                <w:szCs w:val="20"/>
              </w:rPr>
            </w:pPr>
            <w:r w:rsidRPr="00E94795">
              <w:rPr>
                <w:rFonts w:eastAsia="Calibri" w:cs="Calibri"/>
                <w:sz w:val="20"/>
                <w:szCs w:val="20"/>
              </w:rPr>
              <w:t xml:space="preserve">Zgrade javne namjene u vlasništvu i korištenju </w:t>
            </w:r>
            <w:r w:rsidR="00AA0066">
              <w:rPr>
                <w:rFonts w:eastAsia="Calibri" w:cs="Calibri"/>
                <w:sz w:val="20"/>
                <w:szCs w:val="20"/>
              </w:rPr>
              <w:t>Zagrebač</w:t>
            </w:r>
            <w:r w:rsidRPr="00E94795">
              <w:rPr>
                <w:rFonts w:eastAsia="Calibri" w:cs="Calibri"/>
                <w:sz w:val="20"/>
                <w:szCs w:val="20"/>
              </w:rPr>
              <w:t>ke županije</w:t>
            </w:r>
          </w:p>
        </w:tc>
      </w:tr>
      <w:tr w:rsidR="00491AF8" w:rsidRPr="004F5A48" w:rsidTr="00CB4C4F">
        <w:trPr>
          <w:trHeight w:val="227"/>
        </w:trPr>
        <w:tc>
          <w:tcPr>
            <w:tcW w:w="1142" w:type="dxa"/>
            <w:vMerge w:val="restart"/>
            <w:shd w:val="clear" w:color="auto" w:fill="C6D9F1"/>
            <w:vAlign w:val="center"/>
          </w:tcPr>
          <w:p w:rsidR="00491AF8" w:rsidRPr="004F5A48" w:rsidRDefault="00491AF8" w:rsidP="000C46A3">
            <w:pPr>
              <w:tabs>
                <w:tab w:val="clear" w:pos="720"/>
                <w:tab w:val="clear" w:pos="6912"/>
              </w:tabs>
              <w:jc w:val="left"/>
              <w:rPr>
                <w:rFonts w:eastAsia="Calibri" w:cs="Calibri"/>
                <w:sz w:val="20"/>
                <w:szCs w:val="20"/>
              </w:rPr>
            </w:pPr>
            <w:r w:rsidRPr="004F5A48">
              <w:rPr>
                <w:rFonts w:eastAsia="Calibri" w:cs="Calibri"/>
                <w:sz w:val="20"/>
                <w:szCs w:val="20"/>
              </w:rPr>
              <w:t>Informacije o provedbi</w:t>
            </w:r>
          </w:p>
        </w:tc>
        <w:tc>
          <w:tcPr>
            <w:tcW w:w="2761" w:type="dxa"/>
            <w:shd w:val="clear" w:color="auto" w:fill="C6D9F1"/>
            <w:vAlign w:val="center"/>
          </w:tcPr>
          <w:p w:rsidR="00491AF8" w:rsidRPr="004F5A48" w:rsidRDefault="00491AF8" w:rsidP="000C46A3">
            <w:pPr>
              <w:tabs>
                <w:tab w:val="clear" w:pos="720"/>
                <w:tab w:val="clear" w:pos="6912"/>
              </w:tabs>
              <w:jc w:val="left"/>
              <w:rPr>
                <w:rFonts w:eastAsia="Calibri" w:cs="Calibri"/>
                <w:sz w:val="20"/>
                <w:szCs w:val="20"/>
              </w:rPr>
            </w:pPr>
            <w:r>
              <w:rPr>
                <w:rFonts w:eastAsia="Calibri" w:cs="Calibri"/>
                <w:sz w:val="20"/>
                <w:szCs w:val="20"/>
              </w:rPr>
              <w:t xml:space="preserve">Izvori financiranja </w:t>
            </w:r>
          </w:p>
        </w:tc>
        <w:tc>
          <w:tcPr>
            <w:tcW w:w="5385" w:type="dxa"/>
          </w:tcPr>
          <w:p w:rsidR="00491AF8" w:rsidRPr="004F5A48" w:rsidRDefault="00491AF8" w:rsidP="009E2D72">
            <w:pPr>
              <w:numPr>
                <w:ilvl w:val="0"/>
                <w:numId w:val="8"/>
              </w:numPr>
              <w:tabs>
                <w:tab w:val="clear" w:pos="720"/>
                <w:tab w:val="clear" w:pos="6912"/>
              </w:tabs>
              <w:rPr>
                <w:rFonts w:eastAsia="Calibri" w:cs="Calibri"/>
                <w:sz w:val="20"/>
                <w:szCs w:val="20"/>
              </w:rPr>
            </w:pPr>
            <w:r>
              <w:rPr>
                <w:rFonts w:eastAsia="Calibri" w:cs="Calibri"/>
                <w:sz w:val="20"/>
                <w:szCs w:val="20"/>
              </w:rPr>
              <w:t>Program Obzor 2020</w:t>
            </w:r>
          </w:p>
        </w:tc>
      </w:tr>
      <w:tr w:rsidR="00491AF8" w:rsidRPr="004F5A48" w:rsidTr="00CB4C4F">
        <w:trPr>
          <w:trHeight w:val="227"/>
        </w:trPr>
        <w:tc>
          <w:tcPr>
            <w:tcW w:w="1142" w:type="dxa"/>
            <w:vMerge/>
            <w:shd w:val="clear" w:color="auto" w:fill="C6D9F1"/>
            <w:vAlign w:val="center"/>
          </w:tcPr>
          <w:p w:rsidR="00491AF8" w:rsidRPr="004F5A48" w:rsidRDefault="00491AF8" w:rsidP="000C46A3">
            <w:pPr>
              <w:tabs>
                <w:tab w:val="clear" w:pos="720"/>
                <w:tab w:val="clear" w:pos="6912"/>
              </w:tabs>
              <w:jc w:val="left"/>
              <w:rPr>
                <w:rFonts w:eastAsia="Calibri" w:cs="Calibri"/>
                <w:sz w:val="20"/>
                <w:szCs w:val="20"/>
              </w:rPr>
            </w:pPr>
          </w:p>
        </w:tc>
        <w:tc>
          <w:tcPr>
            <w:tcW w:w="2761" w:type="dxa"/>
            <w:shd w:val="clear" w:color="auto" w:fill="C6D9F1"/>
            <w:vAlign w:val="center"/>
          </w:tcPr>
          <w:p w:rsidR="00491AF8" w:rsidRPr="004F5A48" w:rsidRDefault="00491AF8" w:rsidP="000C46A3">
            <w:pPr>
              <w:tabs>
                <w:tab w:val="clear" w:pos="720"/>
                <w:tab w:val="clear" w:pos="6912"/>
              </w:tabs>
              <w:jc w:val="left"/>
              <w:rPr>
                <w:rFonts w:eastAsia="Calibri" w:cs="Calibri"/>
                <w:sz w:val="20"/>
                <w:szCs w:val="20"/>
              </w:rPr>
            </w:pPr>
            <w:r w:rsidRPr="004F5A48">
              <w:rPr>
                <w:rFonts w:eastAsia="Calibri" w:cs="Calibri"/>
                <w:sz w:val="20"/>
                <w:szCs w:val="20"/>
              </w:rPr>
              <w:t>Izvršno tijelo</w:t>
            </w:r>
          </w:p>
        </w:tc>
        <w:tc>
          <w:tcPr>
            <w:tcW w:w="5385" w:type="dxa"/>
          </w:tcPr>
          <w:p w:rsidR="00491AF8" w:rsidRPr="004F5A48" w:rsidRDefault="00491AF8" w:rsidP="00491AF8">
            <w:pPr>
              <w:numPr>
                <w:ilvl w:val="0"/>
                <w:numId w:val="8"/>
              </w:numPr>
              <w:tabs>
                <w:tab w:val="clear" w:pos="720"/>
                <w:tab w:val="clear" w:pos="6912"/>
              </w:tabs>
              <w:jc w:val="left"/>
              <w:rPr>
                <w:rFonts w:eastAsia="Calibri" w:cs="Calibri"/>
                <w:sz w:val="20"/>
                <w:szCs w:val="20"/>
              </w:rPr>
            </w:pPr>
            <w:r>
              <w:rPr>
                <w:rFonts w:eastAsia="Calibri" w:cs="Calibri"/>
                <w:sz w:val="20"/>
                <w:szCs w:val="20"/>
              </w:rPr>
              <w:t>REGEA</w:t>
            </w:r>
          </w:p>
        </w:tc>
      </w:tr>
      <w:tr w:rsidR="00491AF8" w:rsidRPr="004F5A48" w:rsidTr="00CB4C4F">
        <w:trPr>
          <w:trHeight w:val="227"/>
        </w:trPr>
        <w:tc>
          <w:tcPr>
            <w:tcW w:w="1142" w:type="dxa"/>
            <w:vMerge/>
            <w:shd w:val="clear" w:color="auto" w:fill="C6D9F1"/>
            <w:vAlign w:val="center"/>
          </w:tcPr>
          <w:p w:rsidR="00491AF8" w:rsidRPr="004F5A48" w:rsidRDefault="00491AF8" w:rsidP="000C46A3">
            <w:pPr>
              <w:tabs>
                <w:tab w:val="clear" w:pos="720"/>
                <w:tab w:val="clear" w:pos="6912"/>
              </w:tabs>
              <w:jc w:val="left"/>
              <w:rPr>
                <w:rFonts w:eastAsia="Calibri" w:cs="Calibri"/>
                <w:sz w:val="20"/>
                <w:szCs w:val="20"/>
              </w:rPr>
            </w:pPr>
          </w:p>
        </w:tc>
        <w:tc>
          <w:tcPr>
            <w:tcW w:w="2761" w:type="dxa"/>
            <w:shd w:val="clear" w:color="auto" w:fill="C6D9F1"/>
            <w:vAlign w:val="center"/>
          </w:tcPr>
          <w:p w:rsidR="00491AF8" w:rsidRPr="004F5A48" w:rsidRDefault="00491AF8" w:rsidP="000C46A3">
            <w:pPr>
              <w:tabs>
                <w:tab w:val="clear" w:pos="720"/>
                <w:tab w:val="clear" w:pos="6912"/>
              </w:tabs>
              <w:jc w:val="left"/>
              <w:rPr>
                <w:rFonts w:eastAsia="Calibri" w:cs="Calibri"/>
                <w:sz w:val="20"/>
                <w:szCs w:val="20"/>
              </w:rPr>
            </w:pPr>
            <w:r w:rsidRPr="004F5A48">
              <w:rPr>
                <w:rFonts w:eastAsia="Calibri" w:cs="Calibri"/>
                <w:sz w:val="20"/>
                <w:szCs w:val="20"/>
              </w:rPr>
              <w:t>Tijela za praćenja</w:t>
            </w:r>
          </w:p>
        </w:tc>
        <w:tc>
          <w:tcPr>
            <w:tcW w:w="5385" w:type="dxa"/>
          </w:tcPr>
          <w:p w:rsidR="00491AF8" w:rsidRPr="004F5A48" w:rsidRDefault="00491AF8" w:rsidP="00176F36">
            <w:pPr>
              <w:numPr>
                <w:ilvl w:val="0"/>
                <w:numId w:val="13"/>
              </w:numPr>
              <w:tabs>
                <w:tab w:val="clear" w:pos="720"/>
                <w:tab w:val="clear" w:pos="6912"/>
              </w:tabs>
              <w:rPr>
                <w:rFonts w:eastAsia="Calibri" w:cs="Calibri"/>
                <w:sz w:val="20"/>
                <w:szCs w:val="20"/>
              </w:rPr>
            </w:pPr>
            <w:r w:rsidRPr="00654BDF">
              <w:rPr>
                <w:rFonts w:eastAsia="Calibri" w:cs="Calibri"/>
                <w:sz w:val="20"/>
                <w:szCs w:val="20"/>
              </w:rPr>
              <w:t>Upravni odjel za gospodarstvo</w:t>
            </w:r>
          </w:p>
        </w:tc>
      </w:tr>
      <w:tr w:rsidR="00491AF8" w:rsidRPr="004F5A48" w:rsidTr="00CB4C4F">
        <w:tblPrEx>
          <w:tblCellMar>
            <w:left w:w="0" w:type="dxa"/>
            <w:right w:w="0" w:type="dxa"/>
          </w:tblCellMar>
          <w:tblLook w:val="04A0" w:firstRow="1" w:lastRow="0" w:firstColumn="1" w:lastColumn="0" w:noHBand="0" w:noVBand="1"/>
        </w:tblPrEx>
        <w:trPr>
          <w:trHeight w:val="227"/>
        </w:trPr>
        <w:tc>
          <w:tcPr>
            <w:tcW w:w="1142" w:type="dxa"/>
            <w:vMerge w:val="restart"/>
            <w:shd w:val="clear" w:color="auto" w:fill="C6D9F1"/>
            <w:vAlign w:val="center"/>
          </w:tcPr>
          <w:p w:rsidR="00491AF8" w:rsidRPr="004F5A48" w:rsidRDefault="00491AF8" w:rsidP="000C46A3">
            <w:pPr>
              <w:tabs>
                <w:tab w:val="clear" w:pos="720"/>
                <w:tab w:val="clear" w:pos="6912"/>
              </w:tabs>
              <w:jc w:val="left"/>
              <w:rPr>
                <w:rFonts w:eastAsia="Calibri" w:cs="Calibri"/>
                <w:sz w:val="20"/>
                <w:szCs w:val="20"/>
              </w:rPr>
            </w:pPr>
            <w:r w:rsidRPr="004F5A48">
              <w:rPr>
                <w:rFonts w:eastAsia="Calibri" w:cs="Calibri"/>
                <w:sz w:val="20"/>
                <w:szCs w:val="20"/>
              </w:rPr>
              <w:t>Uštede energije</w:t>
            </w:r>
          </w:p>
        </w:tc>
        <w:tc>
          <w:tcPr>
            <w:tcW w:w="2761" w:type="dxa"/>
            <w:shd w:val="clear" w:color="auto" w:fill="C6D9F1"/>
            <w:tcMar>
              <w:top w:w="0" w:type="dxa"/>
              <w:left w:w="108" w:type="dxa"/>
              <w:bottom w:w="0" w:type="dxa"/>
              <w:right w:w="108" w:type="dxa"/>
            </w:tcMar>
            <w:vAlign w:val="center"/>
          </w:tcPr>
          <w:p w:rsidR="00491AF8" w:rsidRPr="004F5A48" w:rsidRDefault="00491AF8" w:rsidP="000C46A3">
            <w:pPr>
              <w:tabs>
                <w:tab w:val="clear" w:pos="720"/>
                <w:tab w:val="clear" w:pos="6912"/>
              </w:tabs>
              <w:jc w:val="left"/>
              <w:rPr>
                <w:rFonts w:eastAsia="Calibri" w:cs="Calibri"/>
                <w:sz w:val="20"/>
                <w:szCs w:val="20"/>
              </w:rPr>
            </w:pPr>
            <w:r w:rsidRPr="004F5A48">
              <w:rPr>
                <w:rFonts w:eastAsia="Calibri" w:cs="Calibri"/>
                <w:sz w:val="20"/>
                <w:szCs w:val="20"/>
              </w:rPr>
              <w:t>Metoda praćenja / mjerenja ušteda energije</w:t>
            </w:r>
          </w:p>
        </w:tc>
        <w:tc>
          <w:tcPr>
            <w:tcW w:w="5385" w:type="dxa"/>
            <w:tcMar>
              <w:top w:w="0" w:type="dxa"/>
              <w:left w:w="108" w:type="dxa"/>
              <w:bottom w:w="0" w:type="dxa"/>
              <w:right w:w="108" w:type="dxa"/>
            </w:tcMar>
            <w:vAlign w:val="center"/>
          </w:tcPr>
          <w:p w:rsidR="00491AF8" w:rsidRPr="004F5A48" w:rsidRDefault="00491AF8" w:rsidP="00491AF8">
            <w:pPr>
              <w:tabs>
                <w:tab w:val="clear" w:pos="720"/>
                <w:tab w:val="clear" w:pos="6912"/>
              </w:tabs>
              <w:jc w:val="left"/>
              <w:rPr>
                <w:rFonts w:eastAsia="Calibri" w:cs="Calibri"/>
                <w:sz w:val="20"/>
                <w:szCs w:val="20"/>
              </w:rPr>
            </w:pPr>
            <w:r>
              <w:rPr>
                <w:rFonts w:eastAsia="Calibri" w:cs="Calibri"/>
                <w:sz w:val="20"/>
                <w:szCs w:val="20"/>
              </w:rPr>
              <w:t>/</w:t>
            </w:r>
          </w:p>
        </w:tc>
      </w:tr>
      <w:tr w:rsidR="00491AF8" w:rsidRPr="004F5A48" w:rsidTr="00CB4C4F">
        <w:tblPrEx>
          <w:tblCellMar>
            <w:left w:w="0" w:type="dxa"/>
            <w:right w:w="0" w:type="dxa"/>
          </w:tblCellMar>
          <w:tblLook w:val="04A0" w:firstRow="1" w:lastRow="0" w:firstColumn="1" w:lastColumn="0" w:noHBand="0" w:noVBand="1"/>
        </w:tblPrEx>
        <w:trPr>
          <w:trHeight w:val="227"/>
        </w:trPr>
        <w:tc>
          <w:tcPr>
            <w:tcW w:w="1142" w:type="dxa"/>
            <w:vMerge/>
            <w:shd w:val="clear" w:color="auto" w:fill="C6D9F1"/>
            <w:vAlign w:val="center"/>
          </w:tcPr>
          <w:p w:rsidR="00491AF8" w:rsidRPr="004F5A48" w:rsidRDefault="00491AF8" w:rsidP="009E2D72">
            <w:pPr>
              <w:tabs>
                <w:tab w:val="clear" w:pos="720"/>
                <w:tab w:val="clear" w:pos="6912"/>
              </w:tabs>
              <w:jc w:val="center"/>
              <w:rPr>
                <w:rFonts w:eastAsia="Calibri" w:cs="Calibri"/>
                <w:sz w:val="20"/>
                <w:szCs w:val="20"/>
              </w:rPr>
            </w:pPr>
          </w:p>
        </w:tc>
        <w:tc>
          <w:tcPr>
            <w:tcW w:w="2761" w:type="dxa"/>
            <w:shd w:val="clear" w:color="auto" w:fill="C6D9F1"/>
            <w:tcMar>
              <w:top w:w="0" w:type="dxa"/>
              <w:left w:w="108" w:type="dxa"/>
              <w:bottom w:w="0" w:type="dxa"/>
              <w:right w:w="108" w:type="dxa"/>
            </w:tcMar>
          </w:tcPr>
          <w:p w:rsidR="00491AF8" w:rsidRPr="00573173" w:rsidRDefault="00491AF8" w:rsidP="009E2D72">
            <w:pPr>
              <w:tabs>
                <w:tab w:val="clear" w:pos="720"/>
                <w:tab w:val="clear" w:pos="6912"/>
              </w:tabs>
              <w:rPr>
                <w:rFonts w:eastAsia="Calibri" w:cs="Calibri"/>
                <w:sz w:val="20"/>
                <w:szCs w:val="20"/>
              </w:rPr>
            </w:pPr>
            <w:r>
              <w:rPr>
                <w:rFonts w:eastAsia="Calibri" w:cs="Calibri"/>
                <w:sz w:val="20"/>
                <w:szCs w:val="20"/>
              </w:rPr>
              <w:t>Smanjenje emisije CO</w:t>
            </w:r>
            <w:r>
              <w:rPr>
                <w:rFonts w:eastAsia="Calibri" w:cs="Calibri"/>
                <w:sz w:val="20"/>
                <w:szCs w:val="20"/>
                <w:vertAlign w:val="subscript"/>
              </w:rPr>
              <w:t>2</w:t>
            </w:r>
            <w:r>
              <w:rPr>
                <w:rFonts w:eastAsia="Calibri" w:cs="Calibri"/>
                <w:sz w:val="20"/>
                <w:szCs w:val="20"/>
              </w:rPr>
              <w:t xml:space="preserve"> (tCO</w:t>
            </w:r>
            <w:r>
              <w:rPr>
                <w:rFonts w:eastAsia="Calibri" w:cs="Calibri"/>
                <w:sz w:val="20"/>
                <w:szCs w:val="20"/>
                <w:vertAlign w:val="subscript"/>
              </w:rPr>
              <w:t>2</w:t>
            </w:r>
            <w:r>
              <w:rPr>
                <w:rFonts w:eastAsia="Calibri" w:cs="Calibri"/>
                <w:sz w:val="20"/>
                <w:szCs w:val="20"/>
              </w:rPr>
              <w:t>)</w:t>
            </w:r>
          </w:p>
        </w:tc>
        <w:tc>
          <w:tcPr>
            <w:tcW w:w="5385" w:type="dxa"/>
            <w:tcMar>
              <w:top w:w="0" w:type="dxa"/>
              <w:left w:w="108" w:type="dxa"/>
              <w:bottom w:w="0" w:type="dxa"/>
              <w:right w:w="108" w:type="dxa"/>
            </w:tcMar>
          </w:tcPr>
          <w:p w:rsidR="00491AF8" w:rsidRPr="004F5A48" w:rsidRDefault="00491AF8" w:rsidP="009E2D72">
            <w:pPr>
              <w:tabs>
                <w:tab w:val="clear" w:pos="720"/>
                <w:tab w:val="clear" w:pos="6912"/>
              </w:tabs>
              <w:rPr>
                <w:rFonts w:eastAsia="Calibri" w:cs="Calibri"/>
                <w:sz w:val="20"/>
                <w:szCs w:val="20"/>
              </w:rPr>
            </w:pPr>
            <w:r>
              <w:rPr>
                <w:rFonts w:eastAsia="Calibri" w:cs="Calibri"/>
                <w:sz w:val="20"/>
                <w:szCs w:val="20"/>
              </w:rPr>
              <w:t>/</w:t>
            </w:r>
          </w:p>
        </w:tc>
      </w:tr>
      <w:tr w:rsidR="00491AF8" w:rsidRPr="004F5A48" w:rsidTr="00CB4C4F">
        <w:tblPrEx>
          <w:tblCellMar>
            <w:left w:w="0" w:type="dxa"/>
            <w:right w:w="0" w:type="dxa"/>
          </w:tblCellMar>
          <w:tblLook w:val="04A0" w:firstRow="1" w:lastRow="0" w:firstColumn="1" w:lastColumn="0" w:noHBand="0" w:noVBand="1"/>
        </w:tblPrEx>
        <w:trPr>
          <w:trHeight w:val="227"/>
        </w:trPr>
        <w:tc>
          <w:tcPr>
            <w:tcW w:w="1142" w:type="dxa"/>
            <w:vMerge/>
            <w:shd w:val="clear" w:color="auto" w:fill="C6D9F1"/>
            <w:vAlign w:val="center"/>
          </w:tcPr>
          <w:p w:rsidR="00491AF8" w:rsidRPr="004F5A48" w:rsidRDefault="00491AF8" w:rsidP="009E2D72">
            <w:pPr>
              <w:tabs>
                <w:tab w:val="clear" w:pos="720"/>
                <w:tab w:val="clear" w:pos="6912"/>
              </w:tabs>
              <w:jc w:val="center"/>
              <w:rPr>
                <w:rFonts w:eastAsia="Calibri" w:cs="Calibri"/>
                <w:sz w:val="20"/>
                <w:szCs w:val="20"/>
              </w:rPr>
            </w:pPr>
          </w:p>
        </w:tc>
        <w:tc>
          <w:tcPr>
            <w:tcW w:w="2761" w:type="dxa"/>
            <w:shd w:val="clear" w:color="auto" w:fill="C6D9F1"/>
            <w:tcMar>
              <w:top w:w="0" w:type="dxa"/>
              <w:left w:w="108" w:type="dxa"/>
              <w:bottom w:w="0" w:type="dxa"/>
              <w:right w:w="108" w:type="dxa"/>
            </w:tcMar>
          </w:tcPr>
          <w:p w:rsidR="00491AF8" w:rsidRPr="004F5A48" w:rsidRDefault="00491AF8" w:rsidP="009E2D72">
            <w:pPr>
              <w:tabs>
                <w:tab w:val="clear" w:pos="720"/>
                <w:tab w:val="clear" w:pos="6912"/>
              </w:tabs>
              <w:rPr>
                <w:rFonts w:eastAsia="Calibri" w:cs="Calibri"/>
                <w:sz w:val="20"/>
                <w:szCs w:val="20"/>
              </w:rPr>
            </w:pPr>
            <w:r w:rsidRPr="00DC36D8">
              <w:rPr>
                <w:rFonts w:eastAsia="Calibri" w:cs="Calibri"/>
                <w:sz w:val="20"/>
                <w:szCs w:val="20"/>
              </w:rPr>
              <w:t>Očekivane uštede energije u trogodišnjem razdoblju</w:t>
            </w:r>
            <w:r>
              <w:rPr>
                <w:rFonts w:eastAsia="Calibri" w:cs="Calibri"/>
                <w:sz w:val="20"/>
                <w:szCs w:val="20"/>
              </w:rPr>
              <w:t xml:space="preserve"> (TJ)</w:t>
            </w:r>
          </w:p>
        </w:tc>
        <w:tc>
          <w:tcPr>
            <w:tcW w:w="5385" w:type="dxa"/>
            <w:tcMar>
              <w:top w:w="0" w:type="dxa"/>
              <w:left w:w="108" w:type="dxa"/>
              <w:bottom w:w="0" w:type="dxa"/>
              <w:right w:w="108" w:type="dxa"/>
            </w:tcMar>
            <w:vAlign w:val="center"/>
          </w:tcPr>
          <w:p w:rsidR="00491AF8" w:rsidRPr="004F5A48" w:rsidRDefault="00491AF8" w:rsidP="009E2D72">
            <w:pPr>
              <w:tabs>
                <w:tab w:val="clear" w:pos="720"/>
                <w:tab w:val="clear" w:pos="6912"/>
              </w:tabs>
              <w:jc w:val="left"/>
              <w:rPr>
                <w:rFonts w:eastAsia="Calibri" w:cs="Calibri"/>
                <w:sz w:val="20"/>
                <w:szCs w:val="20"/>
              </w:rPr>
            </w:pPr>
            <w:r>
              <w:rPr>
                <w:rFonts w:eastAsia="Calibri" w:cs="Calibri"/>
                <w:sz w:val="20"/>
                <w:szCs w:val="20"/>
              </w:rPr>
              <w:t>/</w:t>
            </w:r>
          </w:p>
        </w:tc>
      </w:tr>
    </w:tbl>
    <w:p w:rsidR="006C72FE" w:rsidRDefault="006C72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2"/>
        <w:gridCol w:w="2761"/>
        <w:gridCol w:w="5385"/>
      </w:tblGrid>
      <w:tr w:rsidR="008912EF" w:rsidRPr="004F5A48" w:rsidTr="00CB4C4F">
        <w:trPr>
          <w:trHeight w:val="227"/>
        </w:trPr>
        <w:tc>
          <w:tcPr>
            <w:tcW w:w="3903" w:type="dxa"/>
            <w:gridSpan w:val="2"/>
            <w:shd w:val="clear" w:color="auto" w:fill="C6D9F1"/>
          </w:tcPr>
          <w:p w:rsidR="008912EF" w:rsidRPr="004F5A48" w:rsidRDefault="006C72FE" w:rsidP="00B37780">
            <w:pPr>
              <w:tabs>
                <w:tab w:val="clear" w:pos="720"/>
                <w:tab w:val="clear" w:pos="6912"/>
              </w:tabs>
              <w:jc w:val="left"/>
              <w:rPr>
                <w:rFonts w:eastAsia="Calibri" w:cs="Calibri"/>
                <w:b/>
                <w:bCs/>
                <w:sz w:val="20"/>
                <w:szCs w:val="20"/>
              </w:rPr>
            </w:pPr>
            <w:r>
              <w:br w:type="page"/>
            </w:r>
            <w:r w:rsidR="00491AF8">
              <w:br w:type="page"/>
            </w:r>
            <w:r w:rsidR="008912EF" w:rsidRPr="004F5A48">
              <w:rPr>
                <w:rFonts w:eastAsia="Calibri" w:cs="Calibri"/>
                <w:b/>
                <w:bCs/>
                <w:sz w:val="20"/>
                <w:szCs w:val="20"/>
              </w:rPr>
              <w:t>Redni broj mjere</w:t>
            </w:r>
          </w:p>
        </w:tc>
        <w:tc>
          <w:tcPr>
            <w:tcW w:w="5385" w:type="dxa"/>
            <w:vAlign w:val="bottom"/>
          </w:tcPr>
          <w:p w:rsidR="008912EF" w:rsidRPr="004F5A48" w:rsidRDefault="00281C9D" w:rsidP="00B37780">
            <w:pPr>
              <w:tabs>
                <w:tab w:val="clear" w:pos="720"/>
                <w:tab w:val="clear" w:pos="6912"/>
              </w:tabs>
              <w:jc w:val="left"/>
              <w:rPr>
                <w:rFonts w:eastAsia="Calibri" w:cs="Calibri"/>
                <w:b/>
                <w:bCs/>
                <w:sz w:val="20"/>
                <w:szCs w:val="20"/>
                <w:lang w:eastAsia="hr-HR"/>
              </w:rPr>
            </w:pPr>
            <w:r>
              <w:rPr>
                <w:rFonts w:eastAsia="Calibri" w:cs="Calibri"/>
                <w:b/>
                <w:bCs/>
                <w:sz w:val="20"/>
                <w:szCs w:val="20"/>
                <w:lang w:eastAsia="hr-HR"/>
              </w:rPr>
              <w:t>5</w:t>
            </w:r>
            <w:r w:rsidR="008912EF" w:rsidRPr="004F5A48">
              <w:rPr>
                <w:rFonts w:eastAsia="Calibri" w:cs="Calibri"/>
              </w:rPr>
              <w:t xml:space="preserve"> </w:t>
            </w:r>
          </w:p>
        </w:tc>
      </w:tr>
      <w:tr w:rsidR="008912EF" w:rsidRPr="004F5A48" w:rsidTr="00CB4C4F">
        <w:trPr>
          <w:trHeight w:val="227"/>
        </w:trPr>
        <w:tc>
          <w:tcPr>
            <w:tcW w:w="3903" w:type="dxa"/>
            <w:gridSpan w:val="2"/>
            <w:shd w:val="clear" w:color="auto" w:fill="C6D9F1"/>
          </w:tcPr>
          <w:p w:rsidR="008912EF" w:rsidRPr="004F5A48" w:rsidRDefault="008912EF" w:rsidP="00B37780">
            <w:pPr>
              <w:tabs>
                <w:tab w:val="clear" w:pos="720"/>
                <w:tab w:val="clear" w:pos="6912"/>
              </w:tabs>
              <w:jc w:val="left"/>
              <w:rPr>
                <w:rFonts w:eastAsia="Calibri" w:cs="Calibri"/>
                <w:b/>
                <w:sz w:val="20"/>
                <w:szCs w:val="20"/>
              </w:rPr>
            </w:pPr>
            <w:r w:rsidRPr="004F5A48">
              <w:rPr>
                <w:rFonts w:eastAsia="Calibri" w:cs="Calibri"/>
                <w:b/>
                <w:sz w:val="20"/>
                <w:szCs w:val="20"/>
              </w:rPr>
              <w:t>Naziv mjere/aktivnost</w:t>
            </w:r>
          </w:p>
        </w:tc>
        <w:tc>
          <w:tcPr>
            <w:tcW w:w="5385" w:type="dxa"/>
            <w:vAlign w:val="bottom"/>
          </w:tcPr>
          <w:p w:rsidR="008912EF" w:rsidRPr="004F5A48" w:rsidRDefault="002301F2" w:rsidP="00B37780">
            <w:pPr>
              <w:tabs>
                <w:tab w:val="clear" w:pos="720"/>
                <w:tab w:val="clear" w:pos="6912"/>
              </w:tabs>
              <w:rPr>
                <w:rFonts w:eastAsia="Calibri" w:cs="Calibri"/>
                <w:sz w:val="20"/>
                <w:szCs w:val="20"/>
                <w:lang w:eastAsia="hr-HR"/>
              </w:rPr>
            </w:pPr>
            <w:r w:rsidRPr="002301F2">
              <w:rPr>
                <w:rFonts w:eastAsia="Calibri" w:cs="Calibri"/>
                <w:sz w:val="20"/>
                <w:szCs w:val="20"/>
                <w:lang w:eastAsia="hr-HR"/>
              </w:rPr>
              <w:t>Izrada projektne dokumentacije za energetsku obnove javnih zgrada</w:t>
            </w:r>
          </w:p>
        </w:tc>
      </w:tr>
      <w:tr w:rsidR="00491AF8" w:rsidRPr="004F5A48" w:rsidTr="00CB4C4F">
        <w:trPr>
          <w:trHeight w:val="227"/>
        </w:trPr>
        <w:tc>
          <w:tcPr>
            <w:tcW w:w="3903" w:type="dxa"/>
            <w:gridSpan w:val="2"/>
            <w:shd w:val="clear" w:color="auto" w:fill="C6D9F1"/>
          </w:tcPr>
          <w:p w:rsidR="00491AF8" w:rsidRPr="004F5A48" w:rsidRDefault="00491AF8" w:rsidP="00B37780">
            <w:pPr>
              <w:tabs>
                <w:tab w:val="clear" w:pos="720"/>
                <w:tab w:val="clear" w:pos="6912"/>
              </w:tabs>
              <w:jc w:val="left"/>
              <w:rPr>
                <w:rFonts w:eastAsia="Calibri" w:cs="Calibri"/>
                <w:b/>
                <w:sz w:val="20"/>
                <w:szCs w:val="20"/>
              </w:rPr>
            </w:pPr>
            <w:r w:rsidRPr="008A12D2">
              <w:rPr>
                <w:rFonts w:eastAsia="Calibri" w:cs="Calibri"/>
                <w:sz w:val="20"/>
                <w:szCs w:val="20"/>
              </w:rPr>
              <w:t>Naziv kategorije mjere</w:t>
            </w:r>
          </w:p>
        </w:tc>
        <w:tc>
          <w:tcPr>
            <w:tcW w:w="5385" w:type="dxa"/>
            <w:vAlign w:val="bottom"/>
          </w:tcPr>
          <w:p w:rsidR="00491AF8" w:rsidRPr="004F5A48" w:rsidRDefault="00491AF8" w:rsidP="0018563D">
            <w:pPr>
              <w:tabs>
                <w:tab w:val="clear" w:pos="720"/>
                <w:tab w:val="clear" w:pos="6912"/>
              </w:tabs>
              <w:rPr>
                <w:rFonts w:eastAsia="Calibri" w:cs="Calibri"/>
                <w:sz w:val="20"/>
                <w:szCs w:val="20"/>
                <w:lang w:eastAsia="hr-HR"/>
              </w:rPr>
            </w:pPr>
            <w:r w:rsidRPr="00491AF8">
              <w:rPr>
                <w:rFonts w:eastAsia="Calibri" w:cs="Calibri"/>
                <w:sz w:val="20"/>
                <w:szCs w:val="20"/>
                <w:lang w:eastAsia="hr-HR"/>
              </w:rPr>
              <w:t>Mjera koja nije definirana metodologijom</w:t>
            </w:r>
          </w:p>
        </w:tc>
      </w:tr>
      <w:tr w:rsidR="00491AF8" w:rsidRPr="004F5A48" w:rsidTr="00CB4C4F">
        <w:trPr>
          <w:trHeight w:val="227"/>
        </w:trPr>
        <w:tc>
          <w:tcPr>
            <w:tcW w:w="1142" w:type="dxa"/>
            <w:vMerge w:val="restart"/>
            <w:shd w:val="clear" w:color="auto" w:fill="C6D9F1"/>
            <w:vAlign w:val="center"/>
          </w:tcPr>
          <w:p w:rsidR="00491AF8" w:rsidRPr="004F5A48" w:rsidRDefault="00491AF8" w:rsidP="000C46A3">
            <w:pPr>
              <w:tabs>
                <w:tab w:val="clear" w:pos="720"/>
                <w:tab w:val="clear" w:pos="6912"/>
              </w:tabs>
              <w:jc w:val="left"/>
              <w:rPr>
                <w:rFonts w:eastAsia="Calibri" w:cs="Calibri"/>
                <w:sz w:val="20"/>
                <w:szCs w:val="20"/>
              </w:rPr>
            </w:pPr>
            <w:r w:rsidRPr="004F5A48">
              <w:rPr>
                <w:rFonts w:eastAsia="Calibri" w:cs="Calibri"/>
                <w:sz w:val="20"/>
                <w:szCs w:val="20"/>
              </w:rPr>
              <w:t>Opis</w:t>
            </w:r>
          </w:p>
        </w:tc>
        <w:tc>
          <w:tcPr>
            <w:tcW w:w="2761" w:type="dxa"/>
            <w:shd w:val="clear" w:color="auto" w:fill="C6D9F1"/>
            <w:vAlign w:val="center"/>
          </w:tcPr>
          <w:p w:rsidR="00491AF8" w:rsidRPr="004F5A48" w:rsidRDefault="00491AF8" w:rsidP="000C46A3">
            <w:pPr>
              <w:tabs>
                <w:tab w:val="clear" w:pos="720"/>
                <w:tab w:val="clear" w:pos="6912"/>
              </w:tabs>
              <w:jc w:val="left"/>
              <w:rPr>
                <w:rFonts w:eastAsia="Calibri" w:cs="Calibri"/>
                <w:sz w:val="20"/>
                <w:szCs w:val="20"/>
              </w:rPr>
            </w:pPr>
            <w:r w:rsidRPr="004F5A48">
              <w:rPr>
                <w:rFonts w:eastAsia="Calibri" w:cs="Calibri"/>
                <w:sz w:val="20"/>
                <w:szCs w:val="20"/>
              </w:rPr>
              <w:t>Vremenski okvir</w:t>
            </w:r>
          </w:p>
        </w:tc>
        <w:tc>
          <w:tcPr>
            <w:tcW w:w="5385" w:type="dxa"/>
          </w:tcPr>
          <w:p w:rsidR="00491AF8" w:rsidRPr="004F5A48" w:rsidRDefault="00491AF8" w:rsidP="009E2D72">
            <w:pPr>
              <w:tabs>
                <w:tab w:val="clear" w:pos="720"/>
                <w:tab w:val="clear" w:pos="6912"/>
              </w:tabs>
              <w:jc w:val="left"/>
              <w:rPr>
                <w:rFonts w:eastAsia="Calibri" w:cs="Calibri"/>
                <w:sz w:val="20"/>
                <w:szCs w:val="20"/>
              </w:rPr>
            </w:pPr>
            <w:r w:rsidRPr="004F5A48">
              <w:rPr>
                <w:rFonts w:eastAsia="Calibri" w:cs="Calibri"/>
                <w:sz w:val="20"/>
                <w:szCs w:val="20"/>
              </w:rPr>
              <w:t>1.1.201</w:t>
            </w:r>
            <w:r>
              <w:rPr>
                <w:rFonts w:eastAsia="Calibri" w:cs="Calibri"/>
                <w:sz w:val="20"/>
                <w:szCs w:val="20"/>
              </w:rPr>
              <w:t>7</w:t>
            </w:r>
            <w:r w:rsidRPr="004F5A48">
              <w:rPr>
                <w:rFonts w:eastAsia="Calibri" w:cs="Calibri"/>
                <w:sz w:val="20"/>
                <w:szCs w:val="20"/>
              </w:rPr>
              <w:t>. – 31.12.201</w:t>
            </w:r>
            <w:r>
              <w:rPr>
                <w:rFonts w:eastAsia="Calibri" w:cs="Calibri"/>
                <w:sz w:val="20"/>
                <w:szCs w:val="20"/>
              </w:rPr>
              <w:t>9</w:t>
            </w:r>
            <w:r w:rsidRPr="004F5A48">
              <w:rPr>
                <w:rFonts w:eastAsia="Calibri" w:cs="Calibri"/>
                <w:sz w:val="20"/>
                <w:szCs w:val="20"/>
              </w:rPr>
              <w:t>.</w:t>
            </w:r>
          </w:p>
        </w:tc>
      </w:tr>
      <w:tr w:rsidR="00491AF8" w:rsidRPr="004F5A48" w:rsidTr="00CB4C4F">
        <w:trPr>
          <w:trHeight w:val="227"/>
        </w:trPr>
        <w:tc>
          <w:tcPr>
            <w:tcW w:w="1142" w:type="dxa"/>
            <w:vMerge/>
            <w:shd w:val="clear" w:color="auto" w:fill="C6D9F1"/>
            <w:vAlign w:val="center"/>
          </w:tcPr>
          <w:p w:rsidR="00491AF8" w:rsidRPr="004F5A48" w:rsidRDefault="00491AF8" w:rsidP="000C46A3">
            <w:pPr>
              <w:tabs>
                <w:tab w:val="clear" w:pos="720"/>
                <w:tab w:val="clear" w:pos="6912"/>
              </w:tabs>
              <w:jc w:val="left"/>
              <w:rPr>
                <w:rFonts w:eastAsia="Calibri" w:cs="Calibri"/>
                <w:sz w:val="20"/>
                <w:szCs w:val="20"/>
              </w:rPr>
            </w:pPr>
          </w:p>
        </w:tc>
        <w:tc>
          <w:tcPr>
            <w:tcW w:w="2761" w:type="dxa"/>
            <w:shd w:val="clear" w:color="auto" w:fill="C6D9F1"/>
            <w:vAlign w:val="center"/>
          </w:tcPr>
          <w:p w:rsidR="00491AF8" w:rsidRPr="004F5A48" w:rsidRDefault="00491AF8" w:rsidP="000C46A3">
            <w:pPr>
              <w:tabs>
                <w:tab w:val="clear" w:pos="720"/>
                <w:tab w:val="clear" w:pos="6912"/>
              </w:tabs>
              <w:jc w:val="left"/>
              <w:rPr>
                <w:rFonts w:eastAsia="Calibri" w:cs="Calibri"/>
                <w:sz w:val="20"/>
                <w:szCs w:val="20"/>
              </w:rPr>
            </w:pPr>
            <w:r w:rsidRPr="004F5A48">
              <w:rPr>
                <w:rFonts w:eastAsia="Calibri" w:cs="Calibri"/>
                <w:sz w:val="20"/>
                <w:szCs w:val="20"/>
              </w:rPr>
              <w:t>Cilj/kratak opis</w:t>
            </w:r>
          </w:p>
        </w:tc>
        <w:tc>
          <w:tcPr>
            <w:tcW w:w="5385" w:type="dxa"/>
          </w:tcPr>
          <w:p w:rsidR="002301F2" w:rsidRPr="00220223" w:rsidRDefault="002301F2" w:rsidP="002301F2">
            <w:pPr>
              <w:rPr>
                <w:rFonts w:cs="Calibri"/>
                <w:sz w:val="20"/>
                <w:szCs w:val="20"/>
              </w:rPr>
            </w:pPr>
            <w:r>
              <w:rPr>
                <w:rFonts w:cs="Calibri"/>
                <w:sz w:val="20"/>
                <w:szCs w:val="20"/>
              </w:rPr>
              <w:t>Izrada projektne dokumentacije energetske obnove zgrada je zakonska obveza, a ujedno je i o</w:t>
            </w:r>
            <w:r w:rsidRPr="00220223">
              <w:rPr>
                <w:rFonts w:cs="Calibri"/>
                <w:sz w:val="20"/>
                <w:szCs w:val="20"/>
              </w:rPr>
              <w:t>bvezni dio prijavne dokumentacije u okviru javnih poziva ili natječaja za dodjelu bespovratnih sredstava namijenjenih postizanju smanjenja potrošnje energije u zgradama javnog sektora</w:t>
            </w:r>
            <w:r>
              <w:rPr>
                <w:rFonts w:cs="Calibri"/>
                <w:sz w:val="20"/>
                <w:szCs w:val="20"/>
              </w:rPr>
              <w:t>.</w:t>
            </w:r>
          </w:p>
          <w:p w:rsidR="002301F2" w:rsidRDefault="002301F2" w:rsidP="004E7560">
            <w:pPr>
              <w:tabs>
                <w:tab w:val="clear" w:pos="720"/>
                <w:tab w:val="clear" w:pos="6912"/>
              </w:tabs>
              <w:rPr>
                <w:rFonts w:eastAsia="Calibri" w:cs="Calibri"/>
                <w:sz w:val="20"/>
                <w:szCs w:val="20"/>
              </w:rPr>
            </w:pPr>
          </w:p>
          <w:p w:rsidR="00491AF8" w:rsidRPr="004F5A48" w:rsidRDefault="00C6015D" w:rsidP="004E7560">
            <w:pPr>
              <w:tabs>
                <w:tab w:val="clear" w:pos="720"/>
                <w:tab w:val="clear" w:pos="6912"/>
              </w:tabs>
              <w:rPr>
                <w:rFonts w:eastAsia="Calibri" w:cs="Calibri"/>
                <w:sz w:val="20"/>
                <w:szCs w:val="20"/>
              </w:rPr>
            </w:pPr>
            <w:r w:rsidRPr="005D7F98">
              <w:rPr>
                <w:rFonts w:eastAsia="Calibri" w:cs="Calibri"/>
                <w:sz w:val="20"/>
                <w:szCs w:val="20"/>
              </w:rPr>
              <w:t xml:space="preserve">Procjenjuje se da će se u trogodišnjem razdoblju izraditi </w:t>
            </w:r>
            <w:r w:rsidR="005D7F98" w:rsidRPr="005D7F98">
              <w:rPr>
                <w:rFonts w:eastAsia="Calibri" w:cs="Calibri"/>
                <w:sz w:val="20"/>
                <w:szCs w:val="20"/>
              </w:rPr>
              <w:t xml:space="preserve">15 </w:t>
            </w:r>
            <w:r w:rsidRPr="005D7F98">
              <w:rPr>
                <w:rFonts w:eastAsia="Calibri" w:cs="Calibri"/>
                <w:sz w:val="20"/>
                <w:szCs w:val="20"/>
              </w:rPr>
              <w:t>glavnih projekata energetske obnove.</w:t>
            </w:r>
          </w:p>
        </w:tc>
      </w:tr>
      <w:tr w:rsidR="00491AF8" w:rsidRPr="004F5A48" w:rsidTr="00CB4C4F">
        <w:trPr>
          <w:trHeight w:val="227"/>
        </w:trPr>
        <w:tc>
          <w:tcPr>
            <w:tcW w:w="1142" w:type="dxa"/>
            <w:vMerge/>
            <w:shd w:val="clear" w:color="auto" w:fill="C6D9F1"/>
            <w:vAlign w:val="center"/>
          </w:tcPr>
          <w:p w:rsidR="00491AF8" w:rsidRPr="004F5A48" w:rsidRDefault="00491AF8" w:rsidP="000C46A3">
            <w:pPr>
              <w:tabs>
                <w:tab w:val="clear" w:pos="720"/>
                <w:tab w:val="clear" w:pos="6912"/>
              </w:tabs>
              <w:jc w:val="left"/>
              <w:rPr>
                <w:rFonts w:eastAsia="Calibri" w:cs="Calibri"/>
                <w:sz w:val="20"/>
                <w:szCs w:val="20"/>
              </w:rPr>
            </w:pPr>
          </w:p>
        </w:tc>
        <w:tc>
          <w:tcPr>
            <w:tcW w:w="2761" w:type="dxa"/>
            <w:shd w:val="clear" w:color="auto" w:fill="C6D9F1"/>
            <w:vAlign w:val="center"/>
          </w:tcPr>
          <w:p w:rsidR="00491AF8" w:rsidRPr="004F5A48" w:rsidRDefault="00491AF8" w:rsidP="000C46A3">
            <w:pPr>
              <w:tabs>
                <w:tab w:val="clear" w:pos="720"/>
                <w:tab w:val="clear" w:pos="6912"/>
              </w:tabs>
              <w:jc w:val="left"/>
              <w:rPr>
                <w:rFonts w:eastAsia="Calibri" w:cs="Calibri"/>
                <w:sz w:val="20"/>
                <w:szCs w:val="20"/>
              </w:rPr>
            </w:pPr>
            <w:r w:rsidRPr="00573173">
              <w:rPr>
                <w:rFonts w:eastAsia="Calibri" w:cs="Calibri"/>
                <w:sz w:val="20"/>
                <w:szCs w:val="20"/>
              </w:rPr>
              <w:t>Životni vijek mjere</w:t>
            </w:r>
            <w:r w:rsidR="006C72FE">
              <w:rPr>
                <w:rFonts w:eastAsia="Calibri" w:cs="Calibri"/>
                <w:sz w:val="20"/>
                <w:szCs w:val="20"/>
              </w:rPr>
              <w:t xml:space="preserve"> (god</w:t>
            </w:r>
            <w:r w:rsidR="000C46A3">
              <w:rPr>
                <w:rFonts w:eastAsia="Calibri" w:cs="Calibri"/>
                <w:sz w:val="20"/>
                <w:szCs w:val="20"/>
              </w:rPr>
              <w:t>.</w:t>
            </w:r>
            <w:r w:rsidR="006C72FE">
              <w:rPr>
                <w:rFonts w:eastAsia="Calibri" w:cs="Calibri"/>
                <w:sz w:val="20"/>
                <w:szCs w:val="20"/>
              </w:rPr>
              <w:t>)</w:t>
            </w:r>
          </w:p>
        </w:tc>
        <w:tc>
          <w:tcPr>
            <w:tcW w:w="5385" w:type="dxa"/>
          </w:tcPr>
          <w:p w:rsidR="00491AF8" w:rsidRDefault="00491AF8" w:rsidP="00D37FEB">
            <w:pPr>
              <w:tabs>
                <w:tab w:val="clear" w:pos="720"/>
                <w:tab w:val="clear" w:pos="6912"/>
              </w:tabs>
              <w:jc w:val="left"/>
              <w:rPr>
                <w:rFonts w:eastAsia="Calibri" w:cs="Calibri"/>
                <w:sz w:val="20"/>
                <w:szCs w:val="20"/>
              </w:rPr>
            </w:pPr>
            <w:r>
              <w:rPr>
                <w:rFonts w:eastAsia="Calibri" w:cs="Calibri"/>
                <w:sz w:val="20"/>
                <w:szCs w:val="20"/>
              </w:rPr>
              <w:t>/</w:t>
            </w:r>
          </w:p>
        </w:tc>
      </w:tr>
      <w:tr w:rsidR="00491AF8" w:rsidRPr="004F5A48" w:rsidTr="00CB4C4F">
        <w:trPr>
          <w:trHeight w:val="227"/>
        </w:trPr>
        <w:tc>
          <w:tcPr>
            <w:tcW w:w="1142" w:type="dxa"/>
            <w:vMerge/>
            <w:shd w:val="clear" w:color="auto" w:fill="C6D9F1"/>
            <w:vAlign w:val="center"/>
          </w:tcPr>
          <w:p w:rsidR="00491AF8" w:rsidRPr="004F5A48" w:rsidRDefault="00491AF8" w:rsidP="000C46A3">
            <w:pPr>
              <w:tabs>
                <w:tab w:val="clear" w:pos="720"/>
                <w:tab w:val="clear" w:pos="6912"/>
              </w:tabs>
              <w:jc w:val="left"/>
              <w:rPr>
                <w:rFonts w:eastAsia="Calibri" w:cs="Calibri"/>
                <w:sz w:val="20"/>
                <w:szCs w:val="20"/>
              </w:rPr>
            </w:pPr>
          </w:p>
        </w:tc>
        <w:tc>
          <w:tcPr>
            <w:tcW w:w="2761" w:type="dxa"/>
            <w:shd w:val="clear" w:color="auto" w:fill="C6D9F1"/>
            <w:vAlign w:val="center"/>
          </w:tcPr>
          <w:p w:rsidR="00491AF8" w:rsidRPr="004F5A48" w:rsidRDefault="00491AF8" w:rsidP="000C46A3">
            <w:pPr>
              <w:tabs>
                <w:tab w:val="clear" w:pos="720"/>
                <w:tab w:val="clear" w:pos="6912"/>
              </w:tabs>
              <w:jc w:val="left"/>
              <w:rPr>
                <w:rFonts w:eastAsia="Calibri" w:cs="Calibri"/>
                <w:sz w:val="20"/>
                <w:szCs w:val="20"/>
              </w:rPr>
            </w:pPr>
            <w:r w:rsidRPr="004F5A48">
              <w:rPr>
                <w:rFonts w:eastAsia="Calibri" w:cs="Calibri"/>
                <w:sz w:val="20"/>
                <w:szCs w:val="20"/>
              </w:rPr>
              <w:t>Ciljna skupina</w:t>
            </w:r>
          </w:p>
        </w:tc>
        <w:tc>
          <w:tcPr>
            <w:tcW w:w="5385" w:type="dxa"/>
          </w:tcPr>
          <w:p w:rsidR="00491AF8" w:rsidRPr="004F5A48" w:rsidRDefault="00491AF8" w:rsidP="00B37780">
            <w:pPr>
              <w:tabs>
                <w:tab w:val="clear" w:pos="720"/>
                <w:tab w:val="clear" w:pos="6912"/>
              </w:tabs>
              <w:jc w:val="left"/>
              <w:rPr>
                <w:rFonts w:eastAsia="Calibri" w:cs="Calibri"/>
                <w:sz w:val="20"/>
                <w:szCs w:val="20"/>
              </w:rPr>
            </w:pPr>
            <w:r w:rsidRPr="00E94795">
              <w:rPr>
                <w:rFonts w:eastAsia="Calibri" w:cs="Calibri"/>
                <w:sz w:val="20"/>
                <w:szCs w:val="20"/>
              </w:rPr>
              <w:t xml:space="preserve">Zgrade javne namjene u vlasništvu i korištenju </w:t>
            </w:r>
            <w:r w:rsidR="00AA0066">
              <w:rPr>
                <w:rFonts w:eastAsia="Calibri" w:cs="Calibri"/>
                <w:sz w:val="20"/>
                <w:szCs w:val="20"/>
              </w:rPr>
              <w:t>Zagrebač</w:t>
            </w:r>
            <w:r w:rsidRPr="00E94795">
              <w:rPr>
                <w:rFonts w:eastAsia="Calibri" w:cs="Calibri"/>
                <w:sz w:val="20"/>
                <w:szCs w:val="20"/>
              </w:rPr>
              <w:t>ke županije</w:t>
            </w:r>
          </w:p>
        </w:tc>
      </w:tr>
      <w:tr w:rsidR="00491AF8" w:rsidRPr="004F5A48" w:rsidTr="00CB4C4F">
        <w:trPr>
          <w:trHeight w:val="227"/>
        </w:trPr>
        <w:tc>
          <w:tcPr>
            <w:tcW w:w="1142" w:type="dxa"/>
            <w:vMerge w:val="restart"/>
            <w:shd w:val="clear" w:color="auto" w:fill="C6D9F1"/>
            <w:vAlign w:val="center"/>
          </w:tcPr>
          <w:p w:rsidR="00491AF8" w:rsidRPr="004F5A48" w:rsidRDefault="00491AF8" w:rsidP="000C46A3">
            <w:pPr>
              <w:tabs>
                <w:tab w:val="clear" w:pos="720"/>
                <w:tab w:val="clear" w:pos="6912"/>
              </w:tabs>
              <w:jc w:val="left"/>
              <w:rPr>
                <w:rFonts w:eastAsia="Calibri" w:cs="Calibri"/>
                <w:sz w:val="20"/>
                <w:szCs w:val="20"/>
              </w:rPr>
            </w:pPr>
            <w:r w:rsidRPr="004F5A48">
              <w:rPr>
                <w:rFonts w:eastAsia="Calibri" w:cs="Calibri"/>
                <w:sz w:val="20"/>
                <w:szCs w:val="20"/>
              </w:rPr>
              <w:t>Informacije o provedbi</w:t>
            </w:r>
          </w:p>
        </w:tc>
        <w:tc>
          <w:tcPr>
            <w:tcW w:w="2761" w:type="dxa"/>
            <w:shd w:val="clear" w:color="auto" w:fill="C6D9F1"/>
            <w:vAlign w:val="center"/>
          </w:tcPr>
          <w:p w:rsidR="00491AF8" w:rsidRPr="004F5A48" w:rsidRDefault="00491AF8" w:rsidP="000C46A3">
            <w:pPr>
              <w:tabs>
                <w:tab w:val="clear" w:pos="720"/>
                <w:tab w:val="clear" w:pos="6912"/>
              </w:tabs>
              <w:jc w:val="left"/>
              <w:rPr>
                <w:rFonts w:eastAsia="Calibri" w:cs="Calibri"/>
                <w:sz w:val="20"/>
                <w:szCs w:val="20"/>
              </w:rPr>
            </w:pPr>
            <w:r>
              <w:rPr>
                <w:rFonts w:eastAsia="Calibri" w:cs="Calibri"/>
                <w:sz w:val="20"/>
                <w:szCs w:val="20"/>
              </w:rPr>
              <w:t xml:space="preserve">Izvori financiranja </w:t>
            </w:r>
          </w:p>
        </w:tc>
        <w:tc>
          <w:tcPr>
            <w:tcW w:w="5385" w:type="dxa"/>
          </w:tcPr>
          <w:p w:rsidR="00065A22" w:rsidRDefault="00065A22" w:rsidP="009E2D72">
            <w:pPr>
              <w:numPr>
                <w:ilvl w:val="0"/>
                <w:numId w:val="8"/>
              </w:numPr>
              <w:tabs>
                <w:tab w:val="clear" w:pos="720"/>
                <w:tab w:val="clear" w:pos="6912"/>
              </w:tabs>
              <w:rPr>
                <w:rFonts w:eastAsia="Calibri" w:cs="Calibri"/>
                <w:sz w:val="20"/>
                <w:szCs w:val="20"/>
              </w:rPr>
            </w:pPr>
            <w:r>
              <w:rPr>
                <w:rFonts w:eastAsia="Calibri" w:cs="Calibri"/>
                <w:sz w:val="20"/>
                <w:szCs w:val="20"/>
              </w:rPr>
              <w:t>Strukturno financiranje</w:t>
            </w:r>
          </w:p>
          <w:p w:rsidR="00065A22" w:rsidRDefault="00065A22" w:rsidP="009E2D72">
            <w:pPr>
              <w:numPr>
                <w:ilvl w:val="0"/>
                <w:numId w:val="8"/>
              </w:numPr>
              <w:tabs>
                <w:tab w:val="clear" w:pos="720"/>
                <w:tab w:val="clear" w:pos="6912"/>
              </w:tabs>
              <w:rPr>
                <w:rFonts w:eastAsia="Calibri" w:cs="Calibri"/>
                <w:sz w:val="20"/>
                <w:szCs w:val="20"/>
              </w:rPr>
            </w:pPr>
            <w:r>
              <w:rPr>
                <w:rFonts w:eastAsia="Calibri" w:cs="Calibri"/>
                <w:sz w:val="20"/>
                <w:szCs w:val="20"/>
              </w:rPr>
              <w:t>Proračun javnih ustanova</w:t>
            </w:r>
          </w:p>
          <w:p w:rsidR="00491AF8" w:rsidRPr="00E82E1C" w:rsidRDefault="00491AF8" w:rsidP="009E2D72">
            <w:pPr>
              <w:numPr>
                <w:ilvl w:val="0"/>
                <w:numId w:val="8"/>
              </w:numPr>
              <w:tabs>
                <w:tab w:val="clear" w:pos="720"/>
                <w:tab w:val="clear" w:pos="6912"/>
              </w:tabs>
              <w:rPr>
                <w:rFonts w:eastAsia="Calibri" w:cs="Calibri"/>
                <w:sz w:val="20"/>
                <w:szCs w:val="20"/>
              </w:rPr>
            </w:pPr>
            <w:r w:rsidRPr="004F5A48">
              <w:rPr>
                <w:rFonts w:eastAsia="Calibri" w:cs="Calibri"/>
                <w:sz w:val="20"/>
                <w:szCs w:val="20"/>
              </w:rPr>
              <w:t>Županijski proračun</w:t>
            </w:r>
          </w:p>
        </w:tc>
      </w:tr>
      <w:tr w:rsidR="00491AF8" w:rsidRPr="004F5A48" w:rsidTr="00CB4C4F">
        <w:trPr>
          <w:trHeight w:val="227"/>
        </w:trPr>
        <w:tc>
          <w:tcPr>
            <w:tcW w:w="1142" w:type="dxa"/>
            <w:vMerge/>
            <w:shd w:val="clear" w:color="auto" w:fill="C6D9F1"/>
            <w:vAlign w:val="center"/>
          </w:tcPr>
          <w:p w:rsidR="00491AF8" w:rsidRPr="004F5A48" w:rsidRDefault="00491AF8" w:rsidP="000C46A3">
            <w:pPr>
              <w:tabs>
                <w:tab w:val="clear" w:pos="720"/>
                <w:tab w:val="clear" w:pos="6912"/>
              </w:tabs>
              <w:jc w:val="left"/>
              <w:rPr>
                <w:rFonts w:eastAsia="Calibri" w:cs="Calibri"/>
                <w:sz w:val="20"/>
                <w:szCs w:val="20"/>
              </w:rPr>
            </w:pPr>
          </w:p>
        </w:tc>
        <w:tc>
          <w:tcPr>
            <w:tcW w:w="2761" w:type="dxa"/>
            <w:shd w:val="clear" w:color="auto" w:fill="C6D9F1"/>
            <w:vAlign w:val="center"/>
          </w:tcPr>
          <w:p w:rsidR="00491AF8" w:rsidRPr="004F5A48" w:rsidRDefault="00491AF8" w:rsidP="000C46A3">
            <w:pPr>
              <w:tabs>
                <w:tab w:val="clear" w:pos="720"/>
                <w:tab w:val="clear" w:pos="6912"/>
              </w:tabs>
              <w:jc w:val="left"/>
              <w:rPr>
                <w:rFonts w:eastAsia="Calibri" w:cs="Calibri"/>
                <w:sz w:val="20"/>
                <w:szCs w:val="20"/>
              </w:rPr>
            </w:pPr>
            <w:r w:rsidRPr="004F5A48">
              <w:rPr>
                <w:rFonts w:eastAsia="Calibri" w:cs="Calibri"/>
                <w:sz w:val="20"/>
                <w:szCs w:val="20"/>
              </w:rPr>
              <w:t>Izvršno tijelo</w:t>
            </w:r>
          </w:p>
        </w:tc>
        <w:tc>
          <w:tcPr>
            <w:tcW w:w="5385" w:type="dxa"/>
          </w:tcPr>
          <w:p w:rsidR="00491AF8" w:rsidRPr="004F5A48" w:rsidRDefault="007D29D3" w:rsidP="007D29D3">
            <w:pPr>
              <w:numPr>
                <w:ilvl w:val="0"/>
                <w:numId w:val="8"/>
              </w:numPr>
              <w:tabs>
                <w:tab w:val="clear" w:pos="720"/>
                <w:tab w:val="clear" w:pos="6912"/>
              </w:tabs>
              <w:jc w:val="left"/>
              <w:rPr>
                <w:rFonts w:eastAsia="Calibri" w:cs="Calibri"/>
                <w:sz w:val="20"/>
                <w:szCs w:val="20"/>
              </w:rPr>
            </w:pPr>
            <w:r>
              <w:rPr>
                <w:rFonts w:eastAsia="Calibri" w:cs="Calibri"/>
                <w:sz w:val="20"/>
                <w:szCs w:val="20"/>
              </w:rPr>
              <w:t>Ovlašteni projektantski uredi</w:t>
            </w:r>
          </w:p>
        </w:tc>
      </w:tr>
      <w:tr w:rsidR="00491AF8" w:rsidRPr="004F5A48" w:rsidTr="00CB4C4F">
        <w:trPr>
          <w:trHeight w:val="227"/>
        </w:trPr>
        <w:tc>
          <w:tcPr>
            <w:tcW w:w="1142" w:type="dxa"/>
            <w:vMerge/>
            <w:shd w:val="clear" w:color="auto" w:fill="C6D9F1"/>
            <w:vAlign w:val="center"/>
          </w:tcPr>
          <w:p w:rsidR="00491AF8" w:rsidRPr="004F5A48" w:rsidRDefault="00491AF8" w:rsidP="000C46A3">
            <w:pPr>
              <w:tabs>
                <w:tab w:val="clear" w:pos="720"/>
                <w:tab w:val="clear" w:pos="6912"/>
              </w:tabs>
              <w:jc w:val="left"/>
              <w:rPr>
                <w:rFonts w:eastAsia="Calibri" w:cs="Calibri"/>
                <w:sz w:val="20"/>
                <w:szCs w:val="20"/>
              </w:rPr>
            </w:pPr>
          </w:p>
        </w:tc>
        <w:tc>
          <w:tcPr>
            <w:tcW w:w="2761" w:type="dxa"/>
            <w:shd w:val="clear" w:color="auto" w:fill="C6D9F1"/>
            <w:vAlign w:val="center"/>
          </w:tcPr>
          <w:p w:rsidR="00491AF8" w:rsidRPr="004F5A48" w:rsidRDefault="00491AF8" w:rsidP="000C46A3">
            <w:pPr>
              <w:tabs>
                <w:tab w:val="clear" w:pos="720"/>
                <w:tab w:val="clear" w:pos="6912"/>
              </w:tabs>
              <w:jc w:val="left"/>
              <w:rPr>
                <w:rFonts w:eastAsia="Calibri" w:cs="Calibri"/>
                <w:sz w:val="20"/>
                <w:szCs w:val="20"/>
              </w:rPr>
            </w:pPr>
            <w:r w:rsidRPr="004F5A48">
              <w:rPr>
                <w:rFonts w:eastAsia="Calibri" w:cs="Calibri"/>
                <w:sz w:val="20"/>
                <w:szCs w:val="20"/>
              </w:rPr>
              <w:t>Tijela za praćenja</w:t>
            </w:r>
          </w:p>
        </w:tc>
        <w:tc>
          <w:tcPr>
            <w:tcW w:w="5385" w:type="dxa"/>
          </w:tcPr>
          <w:p w:rsidR="00FC2137" w:rsidRDefault="00FC2137" w:rsidP="00FC2137">
            <w:pPr>
              <w:numPr>
                <w:ilvl w:val="0"/>
                <w:numId w:val="8"/>
              </w:numPr>
              <w:tabs>
                <w:tab w:val="clear" w:pos="720"/>
                <w:tab w:val="clear" w:pos="6912"/>
              </w:tabs>
              <w:rPr>
                <w:rFonts w:eastAsia="Calibri" w:cs="Calibri"/>
                <w:sz w:val="20"/>
                <w:szCs w:val="20"/>
              </w:rPr>
            </w:pPr>
            <w:r w:rsidRPr="00654BDF">
              <w:rPr>
                <w:rFonts w:eastAsia="Calibri" w:cs="Calibri"/>
                <w:sz w:val="20"/>
                <w:szCs w:val="20"/>
              </w:rPr>
              <w:t>Upravni odjel za gospodarstvo</w:t>
            </w:r>
          </w:p>
          <w:p w:rsidR="00FC2137" w:rsidRDefault="00FC2137" w:rsidP="00FC2137">
            <w:pPr>
              <w:numPr>
                <w:ilvl w:val="0"/>
                <w:numId w:val="8"/>
              </w:numPr>
              <w:tabs>
                <w:tab w:val="clear" w:pos="720"/>
                <w:tab w:val="clear" w:pos="6912"/>
              </w:tabs>
              <w:rPr>
                <w:rFonts w:eastAsia="Calibri" w:cs="Calibri"/>
                <w:sz w:val="20"/>
                <w:szCs w:val="20"/>
              </w:rPr>
            </w:pPr>
            <w:r w:rsidRPr="00654BDF">
              <w:rPr>
                <w:rFonts w:eastAsia="Calibri" w:cs="Calibri"/>
                <w:sz w:val="20"/>
                <w:szCs w:val="20"/>
              </w:rPr>
              <w:lastRenderedPageBreak/>
              <w:t>Upravni odjel za prosvjetu, kulturu,</w:t>
            </w:r>
            <w:r>
              <w:rPr>
                <w:rFonts w:eastAsia="Calibri" w:cs="Calibri"/>
                <w:sz w:val="20"/>
                <w:szCs w:val="20"/>
              </w:rPr>
              <w:t xml:space="preserve"> šport i tehničku kulturu</w:t>
            </w:r>
          </w:p>
          <w:p w:rsidR="002041E9" w:rsidRPr="004F5A48" w:rsidRDefault="00FC2137" w:rsidP="00FC2137">
            <w:pPr>
              <w:numPr>
                <w:ilvl w:val="0"/>
                <w:numId w:val="8"/>
              </w:numPr>
              <w:tabs>
                <w:tab w:val="clear" w:pos="720"/>
                <w:tab w:val="clear" w:pos="6912"/>
              </w:tabs>
              <w:rPr>
                <w:rFonts w:eastAsia="Calibri" w:cs="Calibri"/>
                <w:sz w:val="20"/>
                <w:szCs w:val="20"/>
              </w:rPr>
            </w:pPr>
            <w:r w:rsidRPr="007D29D3">
              <w:rPr>
                <w:rFonts w:eastAsia="Calibri" w:cs="Calibri"/>
                <w:sz w:val="20"/>
                <w:szCs w:val="20"/>
              </w:rPr>
              <w:t>Upravni odjel za zdravstvo i socijalnu skrb</w:t>
            </w:r>
          </w:p>
        </w:tc>
      </w:tr>
      <w:tr w:rsidR="00491AF8" w:rsidRPr="004F5A48" w:rsidTr="00CB4C4F">
        <w:tblPrEx>
          <w:tblCellMar>
            <w:left w:w="0" w:type="dxa"/>
            <w:right w:w="0" w:type="dxa"/>
          </w:tblCellMar>
          <w:tblLook w:val="04A0" w:firstRow="1" w:lastRow="0" w:firstColumn="1" w:lastColumn="0" w:noHBand="0" w:noVBand="1"/>
        </w:tblPrEx>
        <w:trPr>
          <w:trHeight w:val="227"/>
        </w:trPr>
        <w:tc>
          <w:tcPr>
            <w:tcW w:w="1142" w:type="dxa"/>
            <w:vMerge w:val="restart"/>
            <w:shd w:val="clear" w:color="auto" w:fill="C6D9F1"/>
            <w:vAlign w:val="center"/>
          </w:tcPr>
          <w:p w:rsidR="00491AF8" w:rsidRPr="004F5A48" w:rsidRDefault="00491AF8" w:rsidP="000C46A3">
            <w:pPr>
              <w:tabs>
                <w:tab w:val="clear" w:pos="720"/>
                <w:tab w:val="clear" w:pos="6912"/>
              </w:tabs>
              <w:jc w:val="left"/>
              <w:rPr>
                <w:rFonts w:eastAsia="Calibri" w:cs="Calibri"/>
                <w:sz w:val="20"/>
                <w:szCs w:val="20"/>
              </w:rPr>
            </w:pPr>
            <w:r w:rsidRPr="004F5A48">
              <w:rPr>
                <w:rFonts w:eastAsia="Calibri" w:cs="Calibri"/>
                <w:sz w:val="20"/>
                <w:szCs w:val="20"/>
              </w:rPr>
              <w:lastRenderedPageBreak/>
              <w:t>Uštede energije</w:t>
            </w:r>
          </w:p>
        </w:tc>
        <w:tc>
          <w:tcPr>
            <w:tcW w:w="2761" w:type="dxa"/>
            <w:shd w:val="clear" w:color="auto" w:fill="C6D9F1"/>
            <w:tcMar>
              <w:top w:w="0" w:type="dxa"/>
              <w:left w:w="108" w:type="dxa"/>
              <w:bottom w:w="0" w:type="dxa"/>
              <w:right w:w="108" w:type="dxa"/>
            </w:tcMar>
            <w:vAlign w:val="center"/>
          </w:tcPr>
          <w:p w:rsidR="00491AF8" w:rsidRPr="004F5A48" w:rsidRDefault="00491AF8" w:rsidP="000C46A3">
            <w:pPr>
              <w:tabs>
                <w:tab w:val="clear" w:pos="720"/>
                <w:tab w:val="clear" w:pos="6912"/>
              </w:tabs>
              <w:jc w:val="left"/>
              <w:rPr>
                <w:rFonts w:eastAsia="Calibri" w:cs="Calibri"/>
                <w:sz w:val="20"/>
                <w:szCs w:val="20"/>
              </w:rPr>
            </w:pPr>
            <w:r w:rsidRPr="004F5A48">
              <w:rPr>
                <w:rFonts w:eastAsia="Calibri" w:cs="Calibri"/>
                <w:sz w:val="20"/>
                <w:szCs w:val="20"/>
              </w:rPr>
              <w:t>Metoda praćenja / mjerenja ušteda energije</w:t>
            </w:r>
          </w:p>
        </w:tc>
        <w:tc>
          <w:tcPr>
            <w:tcW w:w="5385" w:type="dxa"/>
            <w:tcMar>
              <w:top w:w="0" w:type="dxa"/>
              <w:left w:w="108" w:type="dxa"/>
              <w:bottom w:w="0" w:type="dxa"/>
              <w:right w:w="108" w:type="dxa"/>
            </w:tcMar>
          </w:tcPr>
          <w:p w:rsidR="00491AF8" w:rsidRPr="004F5A48" w:rsidRDefault="00491AF8" w:rsidP="009E1E2A">
            <w:pPr>
              <w:tabs>
                <w:tab w:val="clear" w:pos="720"/>
                <w:tab w:val="clear" w:pos="6912"/>
              </w:tabs>
              <w:rPr>
                <w:rFonts w:eastAsia="Calibri" w:cs="Calibri"/>
                <w:sz w:val="20"/>
                <w:szCs w:val="20"/>
              </w:rPr>
            </w:pPr>
            <w:r w:rsidRPr="004F5A48">
              <w:rPr>
                <w:rFonts w:eastAsia="Calibri" w:cs="Calibri"/>
                <w:sz w:val="20"/>
                <w:szCs w:val="20"/>
              </w:rPr>
              <w:t xml:space="preserve">Ušteda energije </w:t>
            </w:r>
            <w:r>
              <w:rPr>
                <w:rFonts w:eastAsia="Calibri" w:cs="Calibri"/>
                <w:sz w:val="20"/>
                <w:szCs w:val="20"/>
              </w:rPr>
              <w:t>očekuje se kroz provedbu projekata na temelju izrađene projektne dokumentacije.</w:t>
            </w:r>
          </w:p>
        </w:tc>
      </w:tr>
      <w:tr w:rsidR="00491AF8" w:rsidRPr="004F5A48" w:rsidTr="00CB4C4F">
        <w:tblPrEx>
          <w:tblCellMar>
            <w:left w:w="0" w:type="dxa"/>
            <w:right w:w="0" w:type="dxa"/>
          </w:tblCellMar>
          <w:tblLook w:val="04A0" w:firstRow="1" w:lastRow="0" w:firstColumn="1" w:lastColumn="0" w:noHBand="0" w:noVBand="1"/>
        </w:tblPrEx>
        <w:trPr>
          <w:trHeight w:val="227"/>
        </w:trPr>
        <w:tc>
          <w:tcPr>
            <w:tcW w:w="1142" w:type="dxa"/>
            <w:vMerge/>
            <w:shd w:val="clear" w:color="auto" w:fill="C6D9F1"/>
            <w:vAlign w:val="center"/>
          </w:tcPr>
          <w:p w:rsidR="00491AF8" w:rsidRPr="004F5A48" w:rsidRDefault="00491AF8" w:rsidP="000C46A3">
            <w:pPr>
              <w:tabs>
                <w:tab w:val="clear" w:pos="720"/>
                <w:tab w:val="clear" w:pos="6912"/>
              </w:tabs>
              <w:jc w:val="left"/>
              <w:rPr>
                <w:rFonts w:eastAsia="Calibri" w:cs="Calibri"/>
                <w:sz w:val="20"/>
                <w:szCs w:val="20"/>
              </w:rPr>
            </w:pPr>
          </w:p>
        </w:tc>
        <w:tc>
          <w:tcPr>
            <w:tcW w:w="2761" w:type="dxa"/>
            <w:shd w:val="clear" w:color="auto" w:fill="C6D9F1"/>
            <w:tcMar>
              <w:top w:w="0" w:type="dxa"/>
              <w:left w:w="108" w:type="dxa"/>
              <w:bottom w:w="0" w:type="dxa"/>
              <w:right w:w="108" w:type="dxa"/>
            </w:tcMar>
            <w:vAlign w:val="center"/>
          </w:tcPr>
          <w:p w:rsidR="00491AF8" w:rsidRPr="00573173" w:rsidRDefault="00491AF8" w:rsidP="000C46A3">
            <w:pPr>
              <w:tabs>
                <w:tab w:val="clear" w:pos="720"/>
                <w:tab w:val="clear" w:pos="6912"/>
              </w:tabs>
              <w:jc w:val="left"/>
              <w:rPr>
                <w:rFonts w:eastAsia="Calibri" w:cs="Calibri"/>
                <w:sz w:val="20"/>
                <w:szCs w:val="20"/>
              </w:rPr>
            </w:pPr>
            <w:r>
              <w:rPr>
                <w:rFonts w:eastAsia="Calibri" w:cs="Calibri"/>
                <w:sz w:val="20"/>
                <w:szCs w:val="20"/>
              </w:rPr>
              <w:t>Smanjenje emisije CO</w:t>
            </w:r>
            <w:r>
              <w:rPr>
                <w:rFonts w:eastAsia="Calibri" w:cs="Calibri"/>
                <w:sz w:val="20"/>
                <w:szCs w:val="20"/>
                <w:vertAlign w:val="subscript"/>
              </w:rPr>
              <w:t>2</w:t>
            </w:r>
            <w:r>
              <w:rPr>
                <w:rFonts w:eastAsia="Calibri" w:cs="Calibri"/>
                <w:sz w:val="20"/>
                <w:szCs w:val="20"/>
              </w:rPr>
              <w:t xml:space="preserve"> (tCO</w:t>
            </w:r>
            <w:r>
              <w:rPr>
                <w:rFonts w:eastAsia="Calibri" w:cs="Calibri"/>
                <w:sz w:val="20"/>
                <w:szCs w:val="20"/>
                <w:vertAlign w:val="subscript"/>
              </w:rPr>
              <w:t>2</w:t>
            </w:r>
            <w:r>
              <w:rPr>
                <w:rFonts w:eastAsia="Calibri" w:cs="Calibri"/>
                <w:sz w:val="20"/>
                <w:szCs w:val="20"/>
              </w:rPr>
              <w:t>)</w:t>
            </w:r>
          </w:p>
        </w:tc>
        <w:tc>
          <w:tcPr>
            <w:tcW w:w="5385" w:type="dxa"/>
            <w:tcMar>
              <w:top w:w="0" w:type="dxa"/>
              <w:left w:w="108" w:type="dxa"/>
              <w:bottom w:w="0" w:type="dxa"/>
              <w:right w:w="108" w:type="dxa"/>
            </w:tcMar>
          </w:tcPr>
          <w:p w:rsidR="00491AF8" w:rsidRPr="004F5A48" w:rsidRDefault="002041E9" w:rsidP="009E1E2A">
            <w:pPr>
              <w:tabs>
                <w:tab w:val="clear" w:pos="720"/>
                <w:tab w:val="clear" w:pos="6912"/>
              </w:tabs>
              <w:rPr>
                <w:rFonts w:eastAsia="Calibri" w:cs="Calibri"/>
                <w:sz w:val="20"/>
                <w:szCs w:val="20"/>
              </w:rPr>
            </w:pPr>
            <w:r>
              <w:rPr>
                <w:rFonts w:eastAsia="Calibri" w:cs="Calibri"/>
                <w:sz w:val="20"/>
                <w:szCs w:val="20"/>
              </w:rPr>
              <w:t>/</w:t>
            </w:r>
          </w:p>
        </w:tc>
      </w:tr>
      <w:tr w:rsidR="00491AF8" w:rsidRPr="004F5A48" w:rsidTr="00CB4C4F">
        <w:tblPrEx>
          <w:tblCellMar>
            <w:left w:w="0" w:type="dxa"/>
            <w:right w:w="0" w:type="dxa"/>
          </w:tblCellMar>
          <w:tblLook w:val="04A0" w:firstRow="1" w:lastRow="0" w:firstColumn="1" w:lastColumn="0" w:noHBand="0" w:noVBand="1"/>
        </w:tblPrEx>
        <w:trPr>
          <w:trHeight w:val="227"/>
        </w:trPr>
        <w:tc>
          <w:tcPr>
            <w:tcW w:w="1142" w:type="dxa"/>
            <w:vMerge/>
            <w:shd w:val="clear" w:color="auto" w:fill="C6D9F1"/>
            <w:vAlign w:val="center"/>
          </w:tcPr>
          <w:p w:rsidR="00491AF8" w:rsidRPr="004F5A48" w:rsidRDefault="00491AF8" w:rsidP="00B37780">
            <w:pPr>
              <w:tabs>
                <w:tab w:val="clear" w:pos="720"/>
                <w:tab w:val="clear" w:pos="6912"/>
              </w:tabs>
              <w:jc w:val="center"/>
              <w:rPr>
                <w:rFonts w:eastAsia="Calibri" w:cs="Calibri"/>
                <w:sz w:val="20"/>
                <w:szCs w:val="20"/>
              </w:rPr>
            </w:pPr>
          </w:p>
        </w:tc>
        <w:tc>
          <w:tcPr>
            <w:tcW w:w="2761" w:type="dxa"/>
            <w:shd w:val="clear" w:color="auto" w:fill="C6D9F1"/>
            <w:tcMar>
              <w:top w:w="0" w:type="dxa"/>
              <w:left w:w="108" w:type="dxa"/>
              <w:bottom w:w="0" w:type="dxa"/>
              <w:right w:w="108" w:type="dxa"/>
            </w:tcMar>
          </w:tcPr>
          <w:p w:rsidR="00491AF8" w:rsidRPr="004F5A48" w:rsidRDefault="00491AF8" w:rsidP="009E2D72">
            <w:pPr>
              <w:tabs>
                <w:tab w:val="clear" w:pos="720"/>
                <w:tab w:val="clear" w:pos="6912"/>
              </w:tabs>
              <w:rPr>
                <w:rFonts w:eastAsia="Calibri" w:cs="Calibri"/>
                <w:sz w:val="20"/>
                <w:szCs w:val="20"/>
              </w:rPr>
            </w:pPr>
            <w:r w:rsidRPr="00DC36D8">
              <w:rPr>
                <w:rFonts w:eastAsia="Calibri" w:cs="Calibri"/>
                <w:sz w:val="20"/>
                <w:szCs w:val="20"/>
              </w:rPr>
              <w:t>Očekivane uštede energije u trogodišnjem razdoblju</w:t>
            </w:r>
            <w:r>
              <w:rPr>
                <w:rFonts w:eastAsia="Calibri" w:cs="Calibri"/>
                <w:sz w:val="20"/>
                <w:szCs w:val="20"/>
              </w:rPr>
              <w:t xml:space="preserve"> (TJ)</w:t>
            </w:r>
          </w:p>
        </w:tc>
        <w:tc>
          <w:tcPr>
            <w:tcW w:w="5385" w:type="dxa"/>
            <w:tcMar>
              <w:top w:w="0" w:type="dxa"/>
              <w:left w:w="108" w:type="dxa"/>
              <w:bottom w:w="0" w:type="dxa"/>
              <w:right w:w="108" w:type="dxa"/>
            </w:tcMar>
            <w:vAlign w:val="center"/>
          </w:tcPr>
          <w:p w:rsidR="00491AF8" w:rsidRPr="004F5A48" w:rsidRDefault="002041E9" w:rsidP="00B37780">
            <w:pPr>
              <w:tabs>
                <w:tab w:val="clear" w:pos="720"/>
                <w:tab w:val="clear" w:pos="6912"/>
              </w:tabs>
              <w:jc w:val="left"/>
              <w:rPr>
                <w:rFonts w:eastAsia="Calibri" w:cs="Calibri"/>
                <w:sz w:val="20"/>
                <w:szCs w:val="20"/>
              </w:rPr>
            </w:pPr>
            <w:r>
              <w:rPr>
                <w:rFonts w:eastAsia="Calibri" w:cs="Calibri"/>
                <w:sz w:val="20"/>
                <w:szCs w:val="20"/>
              </w:rPr>
              <w:t>/</w:t>
            </w:r>
          </w:p>
        </w:tc>
      </w:tr>
    </w:tbl>
    <w:p w:rsidR="001F3C36" w:rsidRDefault="001F3C36" w:rsidP="006C67E6">
      <w:pPr>
        <w:tabs>
          <w:tab w:val="clear" w:pos="720"/>
          <w:tab w:val="clear" w:pos="6912"/>
        </w:tabs>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2"/>
        <w:gridCol w:w="2761"/>
        <w:gridCol w:w="5385"/>
      </w:tblGrid>
      <w:tr w:rsidR="001F3C36" w:rsidRPr="004F5A48" w:rsidTr="00193B74">
        <w:trPr>
          <w:trHeight w:val="227"/>
        </w:trPr>
        <w:tc>
          <w:tcPr>
            <w:tcW w:w="3903" w:type="dxa"/>
            <w:gridSpan w:val="2"/>
            <w:shd w:val="clear" w:color="auto" w:fill="C6D9F1"/>
          </w:tcPr>
          <w:p w:rsidR="001F3C36" w:rsidRPr="004F5A48" w:rsidRDefault="001F3C36" w:rsidP="00193B74">
            <w:pPr>
              <w:tabs>
                <w:tab w:val="clear" w:pos="720"/>
                <w:tab w:val="clear" w:pos="6912"/>
              </w:tabs>
              <w:jc w:val="left"/>
              <w:rPr>
                <w:rFonts w:eastAsia="Calibri" w:cs="Calibri"/>
                <w:b/>
                <w:bCs/>
                <w:sz w:val="20"/>
                <w:szCs w:val="20"/>
              </w:rPr>
            </w:pPr>
            <w:r w:rsidRPr="004F5A48">
              <w:rPr>
                <w:rFonts w:eastAsia="Calibri" w:cs="Calibri"/>
                <w:b/>
                <w:bCs/>
                <w:sz w:val="20"/>
                <w:szCs w:val="20"/>
              </w:rPr>
              <w:t>Redni broj mjere</w:t>
            </w:r>
          </w:p>
        </w:tc>
        <w:tc>
          <w:tcPr>
            <w:tcW w:w="5385" w:type="dxa"/>
            <w:vAlign w:val="bottom"/>
          </w:tcPr>
          <w:p w:rsidR="001F3C36" w:rsidRPr="004F5A48" w:rsidRDefault="001F3C36" w:rsidP="00193B74">
            <w:pPr>
              <w:tabs>
                <w:tab w:val="clear" w:pos="720"/>
                <w:tab w:val="clear" w:pos="6912"/>
              </w:tabs>
              <w:jc w:val="left"/>
              <w:rPr>
                <w:rFonts w:eastAsia="Calibri" w:cs="Calibri"/>
                <w:b/>
                <w:bCs/>
                <w:sz w:val="20"/>
                <w:szCs w:val="20"/>
                <w:lang w:eastAsia="hr-HR"/>
              </w:rPr>
            </w:pPr>
            <w:r>
              <w:rPr>
                <w:rFonts w:eastAsia="Calibri" w:cs="Calibri"/>
                <w:b/>
                <w:bCs/>
                <w:sz w:val="20"/>
                <w:szCs w:val="20"/>
                <w:lang w:eastAsia="hr-HR"/>
              </w:rPr>
              <w:t>6</w:t>
            </w:r>
          </w:p>
        </w:tc>
      </w:tr>
      <w:tr w:rsidR="001F3C36" w:rsidRPr="004F5A48" w:rsidTr="00193B74">
        <w:trPr>
          <w:trHeight w:val="227"/>
        </w:trPr>
        <w:tc>
          <w:tcPr>
            <w:tcW w:w="3903" w:type="dxa"/>
            <w:gridSpan w:val="2"/>
            <w:shd w:val="clear" w:color="auto" w:fill="C6D9F1"/>
            <w:vAlign w:val="center"/>
          </w:tcPr>
          <w:p w:rsidR="001F3C36" w:rsidRPr="004F5A48" w:rsidRDefault="001F3C36" w:rsidP="00193B74">
            <w:pPr>
              <w:tabs>
                <w:tab w:val="clear" w:pos="720"/>
                <w:tab w:val="clear" w:pos="6912"/>
              </w:tabs>
              <w:jc w:val="left"/>
              <w:rPr>
                <w:rFonts w:eastAsia="Calibri" w:cs="Calibri"/>
                <w:b/>
                <w:sz w:val="20"/>
                <w:szCs w:val="20"/>
              </w:rPr>
            </w:pPr>
            <w:r w:rsidRPr="004F5A48">
              <w:rPr>
                <w:rFonts w:eastAsia="Calibri" w:cs="Calibri"/>
                <w:b/>
                <w:sz w:val="20"/>
                <w:szCs w:val="20"/>
              </w:rPr>
              <w:t>Naziv mjere/aktivnost</w:t>
            </w:r>
          </w:p>
        </w:tc>
        <w:tc>
          <w:tcPr>
            <w:tcW w:w="5385" w:type="dxa"/>
            <w:vAlign w:val="bottom"/>
          </w:tcPr>
          <w:p w:rsidR="001F3C36" w:rsidRPr="004F5A48" w:rsidRDefault="001F3C36" w:rsidP="00193B74">
            <w:pPr>
              <w:tabs>
                <w:tab w:val="clear" w:pos="720"/>
                <w:tab w:val="clear" w:pos="6912"/>
              </w:tabs>
              <w:rPr>
                <w:rFonts w:eastAsia="Calibri" w:cs="Calibri"/>
                <w:sz w:val="20"/>
                <w:szCs w:val="20"/>
                <w:lang w:eastAsia="hr-HR"/>
              </w:rPr>
            </w:pPr>
            <w:r w:rsidRPr="001F3C36">
              <w:rPr>
                <w:rFonts w:eastAsia="Calibri" w:cs="Calibri"/>
                <w:sz w:val="20"/>
                <w:szCs w:val="20"/>
                <w:lang w:eastAsia="hr-HR"/>
              </w:rPr>
              <w:t>Poticanje energetske učinkovitosti u zgradama javne namjene u vlasništvu JLS na području Zagrebačke županije</w:t>
            </w:r>
          </w:p>
        </w:tc>
      </w:tr>
      <w:tr w:rsidR="001F3C36" w:rsidRPr="004F5A48" w:rsidTr="00193B74">
        <w:trPr>
          <w:trHeight w:val="227"/>
        </w:trPr>
        <w:tc>
          <w:tcPr>
            <w:tcW w:w="3903" w:type="dxa"/>
            <w:gridSpan w:val="2"/>
            <w:shd w:val="clear" w:color="auto" w:fill="C6D9F1"/>
            <w:vAlign w:val="center"/>
          </w:tcPr>
          <w:p w:rsidR="001F3C36" w:rsidRPr="004F5A48" w:rsidRDefault="001F3C36" w:rsidP="00193B74">
            <w:pPr>
              <w:tabs>
                <w:tab w:val="clear" w:pos="720"/>
                <w:tab w:val="clear" w:pos="6912"/>
              </w:tabs>
              <w:jc w:val="left"/>
              <w:rPr>
                <w:rFonts w:eastAsia="Calibri" w:cs="Calibri"/>
                <w:b/>
                <w:sz w:val="20"/>
                <w:szCs w:val="20"/>
              </w:rPr>
            </w:pPr>
            <w:r w:rsidRPr="008A12D2">
              <w:rPr>
                <w:rFonts w:eastAsia="Calibri" w:cs="Calibri"/>
                <w:sz w:val="20"/>
                <w:szCs w:val="20"/>
              </w:rPr>
              <w:t>Naziv kategorije mjere</w:t>
            </w:r>
          </w:p>
        </w:tc>
        <w:tc>
          <w:tcPr>
            <w:tcW w:w="5385" w:type="dxa"/>
            <w:vAlign w:val="bottom"/>
          </w:tcPr>
          <w:p w:rsidR="001F3C36" w:rsidRDefault="00DE4EDC" w:rsidP="00193B74">
            <w:pPr>
              <w:tabs>
                <w:tab w:val="clear" w:pos="720"/>
                <w:tab w:val="clear" w:pos="6912"/>
              </w:tabs>
              <w:rPr>
                <w:rFonts w:eastAsia="Calibri" w:cs="Calibri"/>
                <w:sz w:val="20"/>
                <w:szCs w:val="20"/>
                <w:lang w:eastAsia="hr-HR"/>
              </w:rPr>
            </w:pPr>
            <w:r>
              <w:rPr>
                <w:rFonts w:eastAsia="Calibri" w:cs="Calibri"/>
                <w:sz w:val="20"/>
                <w:szCs w:val="20"/>
                <w:lang w:eastAsia="hr-HR"/>
              </w:rPr>
              <w:t>Mjera se sastoji od više kategorija:</w:t>
            </w:r>
          </w:p>
          <w:p w:rsidR="00B9058E" w:rsidRDefault="00B9058E" w:rsidP="00DE4EDC">
            <w:pPr>
              <w:numPr>
                <w:ilvl w:val="0"/>
                <w:numId w:val="8"/>
              </w:numPr>
              <w:tabs>
                <w:tab w:val="clear" w:pos="720"/>
                <w:tab w:val="clear" w:pos="6912"/>
              </w:tabs>
              <w:rPr>
                <w:rFonts w:eastAsia="Calibri" w:cs="Calibri"/>
                <w:sz w:val="20"/>
                <w:szCs w:val="20"/>
                <w:lang w:eastAsia="hr-HR"/>
              </w:rPr>
            </w:pPr>
            <w:r>
              <w:rPr>
                <w:rFonts w:eastAsia="Calibri" w:cs="Calibri"/>
                <w:sz w:val="20"/>
                <w:szCs w:val="20"/>
                <w:lang w:eastAsia="hr-HR"/>
              </w:rPr>
              <w:t>Financijski instrumenti</w:t>
            </w:r>
          </w:p>
          <w:p w:rsidR="00DE4EDC" w:rsidRDefault="00DE4EDC" w:rsidP="00DE4EDC">
            <w:pPr>
              <w:numPr>
                <w:ilvl w:val="0"/>
                <w:numId w:val="8"/>
              </w:numPr>
              <w:tabs>
                <w:tab w:val="clear" w:pos="720"/>
                <w:tab w:val="clear" w:pos="6912"/>
              </w:tabs>
              <w:rPr>
                <w:rFonts w:eastAsia="Calibri" w:cs="Calibri"/>
                <w:sz w:val="20"/>
                <w:szCs w:val="20"/>
                <w:lang w:eastAsia="hr-HR"/>
              </w:rPr>
            </w:pPr>
            <w:r>
              <w:rPr>
                <w:rFonts w:eastAsia="Calibri" w:cs="Calibri"/>
                <w:sz w:val="20"/>
                <w:szCs w:val="20"/>
                <w:lang w:eastAsia="hr-HR"/>
              </w:rPr>
              <w:t xml:space="preserve">Integralna obnova </w:t>
            </w:r>
          </w:p>
          <w:p w:rsidR="00B9058E" w:rsidRDefault="00B9058E" w:rsidP="00DE4EDC">
            <w:pPr>
              <w:numPr>
                <w:ilvl w:val="0"/>
                <w:numId w:val="8"/>
              </w:numPr>
              <w:tabs>
                <w:tab w:val="clear" w:pos="720"/>
                <w:tab w:val="clear" w:pos="6912"/>
              </w:tabs>
              <w:rPr>
                <w:rFonts w:eastAsia="Calibri" w:cs="Calibri"/>
                <w:sz w:val="20"/>
                <w:szCs w:val="20"/>
                <w:lang w:eastAsia="hr-HR"/>
              </w:rPr>
            </w:pPr>
            <w:r>
              <w:rPr>
                <w:rFonts w:eastAsia="Calibri" w:cs="Calibri"/>
                <w:sz w:val="20"/>
                <w:szCs w:val="20"/>
                <w:lang w:eastAsia="hr-HR"/>
              </w:rPr>
              <w:t>Obnova toplinske izolacije pojedinih dijelova ovojnice zgrada</w:t>
            </w:r>
          </w:p>
          <w:p w:rsidR="00B9058E" w:rsidRDefault="00B9058E" w:rsidP="00DE4EDC">
            <w:pPr>
              <w:numPr>
                <w:ilvl w:val="0"/>
                <w:numId w:val="8"/>
              </w:numPr>
              <w:tabs>
                <w:tab w:val="clear" w:pos="720"/>
                <w:tab w:val="clear" w:pos="6912"/>
              </w:tabs>
              <w:rPr>
                <w:rFonts w:eastAsia="Calibri" w:cs="Calibri"/>
                <w:sz w:val="20"/>
                <w:szCs w:val="20"/>
                <w:lang w:eastAsia="hr-HR"/>
              </w:rPr>
            </w:pPr>
            <w:r>
              <w:rPr>
                <w:rFonts w:eastAsia="Calibri" w:cs="Calibri"/>
                <w:sz w:val="20"/>
                <w:szCs w:val="20"/>
                <w:lang w:eastAsia="hr-HR"/>
              </w:rPr>
              <w:t>Nova instalacija ili zamjena sustava grijanja</w:t>
            </w:r>
          </w:p>
          <w:p w:rsidR="00B9058E" w:rsidRDefault="00B9058E" w:rsidP="00DE4EDC">
            <w:pPr>
              <w:numPr>
                <w:ilvl w:val="0"/>
                <w:numId w:val="8"/>
              </w:numPr>
              <w:tabs>
                <w:tab w:val="clear" w:pos="720"/>
                <w:tab w:val="clear" w:pos="6912"/>
              </w:tabs>
              <w:rPr>
                <w:rFonts w:eastAsia="Calibri" w:cs="Calibri"/>
                <w:sz w:val="20"/>
                <w:szCs w:val="20"/>
                <w:lang w:eastAsia="hr-HR"/>
              </w:rPr>
            </w:pPr>
            <w:proofErr w:type="spellStart"/>
            <w:r>
              <w:rPr>
                <w:rFonts w:eastAsia="Calibri" w:cs="Calibri"/>
                <w:sz w:val="20"/>
                <w:szCs w:val="20"/>
                <w:lang w:eastAsia="hr-HR"/>
              </w:rPr>
              <w:t>Fotonaponski</w:t>
            </w:r>
            <w:proofErr w:type="spellEnd"/>
            <w:r>
              <w:rPr>
                <w:rFonts w:eastAsia="Calibri" w:cs="Calibri"/>
                <w:sz w:val="20"/>
                <w:szCs w:val="20"/>
                <w:lang w:eastAsia="hr-HR"/>
              </w:rPr>
              <w:t xml:space="preserve"> sunčevi moduli</w:t>
            </w:r>
          </w:p>
          <w:p w:rsidR="00B9058E" w:rsidRDefault="00B9058E" w:rsidP="00DE4EDC">
            <w:pPr>
              <w:numPr>
                <w:ilvl w:val="0"/>
                <w:numId w:val="8"/>
              </w:numPr>
              <w:tabs>
                <w:tab w:val="clear" w:pos="720"/>
                <w:tab w:val="clear" w:pos="6912"/>
              </w:tabs>
              <w:rPr>
                <w:rFonts w:eastAsia="Calibri" w:cs="Calibri"/>
                <w:sz w:val="20"/>
                <w:szCs w:val="20"/>
                <w:lang w:eastAsia="hr-HR"/>
              </w:rPr>
            </w:pPr>
            <w:r>
              <w:rPr>
                <w:rFonts w:eastAsia="Calibri" w:cs="Calibri"/>
                <w:sz w:val="20"/>
                <w:szCs w:val="20"/>
                <w:lang w:eastAsia="hr-HR"/>
              </w:rPr>
              <w:t>Solarni toplinski sustavi</w:t>
            </w:r>
          </w:p>
          <w:p w:rsidR="00B9058E" w:rsidRDefault="00B9058E" w:rsidP="00DE4EDC">
            <w:pPr>
              <w:numPr>
                <w:ilvl w:val="0"/>
                <w:numId w:val="8"/>
              </w:numPr>
              <w:tabs>
                <w:tab w:val="clear" w:pos="720"/>
                <w:tab w:val="clear" w:pos="6912"/>
              </w:tabs>
              <w:rPr>
                <w:rFonts w:eastAsia="Calibri" w:cs="Calibri"/>
                <w:sz w:val="20"/>
                <w:szCs w:val="20"/>
                <w:lang w:eastAsia="hr-HR"/>
              </w:rPr>
            </w:pPr>
            <w:r>
              <w:rPr>
                <w:rFonts w:eastAsia="Calibri" w:cs="Calibri"/>
                <w:sz w:val="20"/>
                <w:szCs w:val="20"/>
                <w:lang w:eastAsia="hr-HR"/>
              </w:rPr>
              <w:t>Dizalice topline</w:t>
            </w:r>
          </w:p>
          <w:p w:rsidR="00B9058E" w:rsidRDefault="00B9058E" w:rsidP="00B9058E">
            <w:pPr>
              <w:numPr>
                <w:ilvl w:val="0"/>
                <w:numId w:val="8"/>
              </w:numPr>
              <w:tabs>
                <w:tab w:val="clear" w:pos="720"/>
                <w:tab w:val="clear" w:pos="6912"/>
              </w:tabs>
              <w:rPr>
                <w:rFonts w:eastAsia="Calibri" w:cs="Calibri"/>
                <w:sz w:val="20"/>
                <w:szCs w:val="20"/>
                <w:lang w:eastAsia="hr-HR"/>
              </w:rPr>
            </w:pPr>
            <w:r>
              <w:rPr>
                <w:rFonts w:eastAsia="Calibri" w:cs="Calibri"/>
                <w:sz w:val="20"/>
                <w:szCs w:val="20"/>
                <w:lang w:eastAsia="hr-HR"/>
              </w:rPr>
              <w:t>Nova instalacija ili zamjena klima uređaja</w:t>
            </w:r>
          </w:p>
          <w:p w:rsidR="00B9058E" w:rsidRDefault="00B9058E" w:rsidP="00B9058E">
            <w:pPr>
              <w:numPr>
                <w:ilvl w:val="0"/>
                <w:numId w:val="8"/>
              </w:numPr>
              <w:tabs>
                <w:tab w:val="clear" w:pos="720"/>
                <w:tab w:val="clear" w:pos="6912"/>
              </w:tabs>
              <w:rPr>
                <w:rFonts w:eastAsia="Calibri" w:cs="Calibri"/>
                <w:sz w:val="20"/>
                <w:szCs w:val="20"/>
                <w:lang w:eastAsia="hr-HR"/>
              </w:rPr>
            </w:pPr>
            <w:r>
              <w:rPr>
                <w:rFonts w:eastAsia="Calibri" w:cs="Calibri"/>
                <w:sz w:val="20"/>
                <w:szCs w:val="20"/>
                <w:lang w:eastAsia="hr-HR"/>
              </w:rPr>
              <w:t>Nova instalacija ili zamjena sustava hlađenja</w:t>
            </w:r>
          </w:p>
          <w:p w:rsidR="00B9058E" w:rsidRPr="00BF0D1B" w:rsidRDefault="00B9058E" w:rsidP="00BF0D1B">
            <w:pPr>
              <w:numPr>
                <w:ilvl w:val="0"/>
                <w:numId w:val="8"/>
              </w:numPr>
              <w:tabs>
                <w:tab w:val="clear" w:pos="720"/>
                <w:tab w:val="clear" w:pos="6912"/>
              </w:tabs>
              <w:rPr>
                <w:rFonts w:eastAsia="Calibri" w:cs="Calibri"/>
                <w:sz w:val="20"/>
                <w:szCs w:val="20"/>
                <w:lang w:eastAsia="hr-HR"/>
              </w:rPr>
            </w:pPr>
            <w:r>
              <w:rPr>
                <w:rFonts w:eastAsia="Calibri" w:cs="Calibri"/>
                <w:sz w:val="20"/>
                <w:szCs w:val="20"/>
                <w:lang w:eastAsia="hr-HR"/>
              </w:rPr>
              <w:t>Zamjena, poboljšanje ili instalacija novih rasvjetnih sustava</w:t>
            </w:r>
          </w:p>
        </w:tc>
      </w:tr>
      <w:tr w:rsidR="001F3C36" w:rsidRPr="004F5A48" w:rsidTr="00193B74">
        <w:trPr>
          <w:trHeight w:val="227"/>
        </w:trPr>
        <w:tc>
          <w:tcPr>
            <w:tcW w:w="1142" w:type="dxa"/>
            <w:vMerge w:val="restart"/>
            <w:shd w:val="clear" w:color="auto" w:fill="C6D9F1"/>
            <w:vAlign w:val="center"/>
          </w:tcPr>
          <w:p w:rsidR="001F3C36" w:rsidRPr="004F5A48" w:rsidRDefault="001F3C36" w:rsidP="00193B74">
            <w:pPr>
              <w:tabs>
                <w:tab w:val="clear" w:pos="720"/>
                <w:tab w:val="clear" w:pos="6912"/>
              </w:tabs>
              <w:jc w:val="left"/>
              <w:rPr>
                <w:rFonts w:eastAsia="Calibri" w:cs="Calibri"/>
                <w:sz w:val="20"/>
                <w:szCs w:val="20"/>
              </w:rPr>
            </w:pPr>
            <w:r w:rsidRPr="004F5A48">
              <w:rPr>
                <w:rFonts w:eastAsia="Calibri" w:cs="Calibri"/>
                <w:sz w:val="20"/>
                <w:szCs w:val="20"/>
              </w:rPr>
              <w:t>Opis</w:t>
            </w:r>
          </w:p>
        </w:tc>
        <w:tc>
          <w:tcPr>
            <w:tcW w:w="2761" w:type="dxa"/>
            <w:shd w:val="clear" w:color="auto" w:fill="C6D9F1"/>
            <w:vAlign w:val="center"/>
          </w:tcPr>
          <w:p w:rsidR="001F3C36" w:rsidRPr="004F5A48" w:rsidRDefault="001F3C36" w:rsidP="00193B74">
            <w:pPr>
              <w:tabs>
                <w:tab w:val="clear" w:pos="720"/>
                <w:tab w:val="clear" w:pos="6912"/>
              </w:tabs>
              <w:jc w:val="left"/>
              <w:rPr>
                <w:rFonts w:eastAsia="Calibri" w:cs="Calibri"/>
                <w:sz w:val="20"/>
                <w:szCs w:val="20"/>
              </w:rPr>
            </w:pPr>
            <w:r w:rsidRPr="004F5A48">
              <w:rPr>
                <w:rFonts w:eastAsia="Calibri" w:cs="Calibri"/>
                <w:sz w:val="20"/>
                <w:szCs w:val="20"/>
              </w:rPr>
              <w:t>Vremenski okvir</w:t>
            </w:r>
          </w:p>
        </w:tc>
        <w:tc>
          <w:tcPr>
            <w:tcW w:w="5385" w:type="dxa"/>
          </w:tcPr>
          <w:p w:rsidR="001F3C36" w:rsidRPr="004F5A48" w:rsidRDefault="001F3C36" w:rsidP="00193B74">
            <w:pPr>
              <w:tabs>
                <w:tab w:val="clear" w:pos="720"/>
                <w:tab w:val="clear" w:pos="6912"/>
              </w:tabs>
              <w:jc w:val="left"/>
              <w:rPr>
                <w:rFonts w:eastAsia="Calibri" w:cs="Calibri"/>
                <w:sz w:val="20"/>
                <w:szCs w:val="20"/>
              </w:rPr>
            </w:pPr>
            <w:r w:rsidRPr="004F5A48">
              <w:rPr>
                <w:rFonts w:eastAsia="Calibri" w:cs="Calibri"/>
                <w:sz w:val="20"/>
                <w:szCs w:val="20"/>
              </w:rPr>
              <w:t>1.1.201</w:t>
            </w:r>
            <w:r>
              <w:rPr>
                <w:rFonts w:eastAsia="Calibri" w:cs="Calibri"/>
                <w:sz w:val="20"/>
                <w:szCs w:val="20"/>
              </w:rPr>
              <w:t>7</w:t>
            </w:r>
            <w:r w:rsidRPr="004F5A48">
              <w:rPr>
                <w:rFonts w:eastAsia="Calibri" w:cs="Calibri"/>
                <w:sz w:val="20"/>
                <w:szCs w:val="20"/>
              </w:rPr>
              <w:t>. – 31.12.201</w:t>
            </w:r>
            <w:r>
              <w:rPr>
                <w:rFonts w:eastAsia="Calibri" w:cs="Calibri"/>
                <w:sz w:val="20"/>
                <w:szCs w:val="20"/>
              </w:rPr>
              <w:t>9</w:t>
            </w:r>
            <w:r w:rsidRPr="004F5A48">
              <w:rPr>
                <w:rFonts w:eastAsia="Calibri" w:cs="Calibri"/>
                <w:sz w:val="20"/>
                <w:szCs w:val="20"/>
              </w:rPr>
              <w:t>.</w:t>
            </w:r>
          </w:p>
        </w:tc>
      </w:tr>
      <w:tr w:rsidR="001F3C36" w:rsidRPr="004F5A48" w:rsidTr="00193B74">
        <w:trPr>
          <w:trHeight w:val="227"/>
        </w:trPr>
        <w:tc>
          <w:tcPr>
            <w:tcW w:w="1142" w:type="dxa"/>
            <w:vMerge/>
            <w:shd w:val="clear" w:color="auto" w:fill="C6D9F1"/>
            <w:vAlign w:val="center"/>
          </w:tcPr>
          <w:p w:rsidR="001F3C36" w:rsidRPr="004F5A48" w:rsidRDefault="001F3C36" w:rsidP="00193B74">
            <w:pPr>
              <w:tabs>
                <w:tab w:val="clear" w:pos="720"/>
                <w:tab w:val="clear" w:pos="6912"/>
              </w:tabs>
              <w:jc w:val="left"/>
              <w:rPr>
                <w:rFonts w:eastAsia="Calibri" w:cs="Calibri"/>
                <w:sz w:val="20"/>
                <w:szCs w:val="20"/>
              </w:rPr>
            </w:pPr>
          </w:p>
        </w:tc>
        <w:tc>
          <w:tcPr>
            <w:tcW w:w="2761" w:type="dxa"/>
            <w:shd w:val="clear" w:color="auto" w:fill="C6D9F1"/>
            <w:vAlign w:val="center"/>
          </w:tcPr>
          <w:p w:rsidR="001F3C36" w:rsidRPr="004F5A48" w:rsidRDefault="001F3C36" w:rsidP="00193B74">
            <w:pPr>
              <w:tabs>
                <w:tab w:val="clear" w:pos="720"/>
                <w:tab w:val="clear" w:pos="6912"/>
              </w:tabs>
              <w:jc w:val="left"/>
              <w:rPr>
                <w:rFonts w:eastAsia="Calibri" w:cs="Calibri"/>
                <w:sz w:val="20"/>
                <w:szCs w:val="20"/>
              </w:rPr>
            </w:pPr>
            <w:r w:rsidRPr="004F5A48">
              <w:rPr>
                <w:rFonts w:eastAsia="Calibri" w:cs="Calibri"/>
                <w:sz w:val="20"/>
                <w:szCs w:val="20"/>
              </w:rPr>
              <w:t>Cilj/kratak opis</w:t>
            </w:r>
          </w:p>
        </w:tc>
        <w:tc>
          <w:tcPr>
            <w:tcW w:w="5385" w:type="dxa"/>
          </w:tcPr>
          <w:p w:rsidR="001F3C36" w:rsidRDefault="001F3C36" w:rsidP="00193B74">
            <w:pPr>
              <w:tabs>
                <w:tab w:val="clear" w:pos="720"/>
                <w:tab w:val="clear" w:pos="6912"/>
              </w:tabs>
              <w:rPr>
                <w:rFonts w:eastAsia="Calibri" w:cs="Calibri"/>
                <w:sz w:val="20"/>
                <w:szCs w:val="20"/>
              </w:rPr>
            </w:pPr>
            <w:r>
              <w:rPr>
                <w:rFonts w:eastAsia="Calibri" w:cs="Calibri"/>
                <w:sz w:val="20"/>
                <w:szCs w:val="20"/>
              </w:rPr>
              <w:t xml:space="preserve">Cilj projekta je nastavak provedbe poticanja provođenja mjera povećanja energetske učinkovitosti i korištenja obnovljivih izvora energije u javnim ustanovama u vlasništvu jedinica lokalne samouprave. </w:t>
            </w:r>
          </w:p>
          <w:p w:rsidR="0046403F" w:rsidRDefault="0046403F" w:rsidP="00193B74">
            <w:pPr>
              <w:tabs>
                <w:tab w:val="clear" w:pos="720"/>
                <w:tab w:val="clear" w:pos="6912"/>
              </w:tabs>
              <w:rPr>
                <w:rFonts w:eastAsia="Calibri" w:cs="Calibri"/>
                <w:sz w:val="20"/>
                <w:szCs w:val="20"/>
              </w:rPr>
            </w:pPr>
          </w:p>
          <w:p w:rsidR="00BF0D1B" w:rsidRDefault="001F3C36" w:rsidP="00193B74">
            <w:pPr>
              <w:tabs>
                <w:tab w:val="clear" w:pos="720"/>
                <w:tab w:val="clear" w:pos="6912"/>
              </w:tabs>
              <w:rPr>
                <w:rFonts w:eastAsia="Calibri" w:cs="Calibri"/>
                <w:sz w:val="20"/>
                <w:szCs w:val="20"/>
              </w:rPr>
            </w:pPr>
            <w:r>
              <w:rPr>
                <w:rFonts w:eastAsia="Calibri" w:cs="Calibri"/>
                <w:sz w:val="20"/>
                <w:szCs w:val="20"/>
              </w:rPr>
              <w:t xml:space="preserve">Procijenjeno je da će tijekom trogodišnjeg razdoblja biti </w:t>
            </w:r>
            <w:r w:rsidR="00BF0D1B">
              <w:rPr>
                <w:rFonts w:eastAsia="Calibri" w:cs="Calibri"/>
                <w:sz w:val="20"/>
                <w:szCs w:val="20"/>
              </w:rPr>
              <w:t xml:space="preserve">provedeno 36 mjera </w:t>
            </w:r>
            <w:r w:rsidR="00BF0D1B" w:rsidRPr="00BF0D1B">
              <w:rPr>
                <w:rFonts w:eastAsia="Calibri" w:cs="Calibri"/>
                <w:sz w:val="20"/>
                <w:szCs w:val="20"/>
              </w:rPr>
              <w:t>na 30</w:t>
            </w:r>
            <w:r w:rsidRPr="00BF0D1B">
              <w:rPr>
                <w:rFonts w:eastAsia="Calibri" w:cs="Calibri"/>
                <w:sz w:val="20"/>
                <w:szCs w:val="20"/>
              </w:rPr>
              <w:t xml:space="preserve"> javnih</w:t>
            </w:r>
            <w:r>
              <w:rPr>
                <w:rFonts w:eastAsia="Calibri" w:cs="Calibri"/>
                <w:sz w:val="20"/>
                <w:szCs w:val="20"/>
              </w:rPr>
              <w:t xml:space="preserve"> </w:t>
            </w:r>
            <w:r w:rsidR="00BF0D1B">
              <w:rPr>
                <w:rFonts w:eastAsia="Calibri" w:cs="Calibri"/>
                <w:sz w:val="20"/>
                <w:szCs w:val="20"/>
              </w:rPr>
              <w:t>zgrada, od čega će se provesti sljedeće rekonstrukcije:</w:t>
            </w:r>
          </w:p>
          <w:p w:rsidR="001F3C36" w:rsidRDefault="00BF0D1B" w:rsidP="00BF0D1B">
            <w:pPr>
              <w:numPr>
                <w:ilvl w:val="0"/>
                <w:numId w:val="8"/>
              </w:numPr>
              <w:tabs>
                <w:tab w:val="clear" w:pos="720"/>
                <w:tab w:val="clear" w:pos="6912"/>
              </w:tabs>
              <w:rPr>
                <w:rFonts w:eastAsia="Calibri" w:cs="Calibri"/>
                <w:sz w:val="20"/>
                <w:szCs w:val="20"/>
              </w:rPr>
            </w:pPr>
            <w:r>
              <w:rPr>
                <w:rFonts w:eastAsia="Calibri" w:cs="Calibri"/>
                <w:sz w:val="20"/>
                <w:szCs w:val="20"/>
              </w:rPr>
              <w:t>Integralna obnova: 3</w:t>
            </w:r>
          </w:p>
          <w:p w:rsidR="00BF0D1B" w:rsidRDefault="00BF0D1B" w:rsidP="00BF0D1B">
            <w:pPr>
              <w:numPr>
                <w:ilvl w:val="0"/>
                <w:numId w:val="8"/>
              </w:numPr>
              <w:tabs>
                <w:tab w:val="clear" w:pos="720"/>
                <w:tab w:val="clear" w:pos="6912"/>
              </w:tabs>
              <w:rPr>
                <w:rFonts w:eastAsia="Calibri" w:cs="Calibri"/>
                <w:sz w:val="20"/>
                <w:szCs w:val="20"/>
                <w:lang w:eastAsia="hr-HR"/>
              </w:rPr>
            </w:pPr>
            <w:r>
              <w:rPr>
                <w:rFonts w:eastAsia="Calibri" w:cs="Calibri"/>
                <w:sz w:val="20"/>
                <w:szCs w:val="20"/>
                <w:lang w:eastAsia="hr-HR"/>
              </w:rPr>
              <w:t>Vanjski zidovi: 9</w:t>
            </w:r>
          </w:p>
          <w:p w:rsidR="00BF0D1B" w:rsidRDefault="00BF0D1B" w:rsidP="00BF0D1B">
            <w:pPr>
              <w:numPr>
                <w:ilvl w:val="0"/>
                <w:numId w:val="8"/>
              </w:numPr>
              <w:tabs>
                <w:tab w:val="clear" w:pos="720"/>
                <w:tab w:val="clear" w:pos="6912"/>
              </w:tabs>
              <w:rPr>
                <w:rFonts w:eastAsia="Calibri" w:cs="Calibri"/>
                <w:sz w:val="20"/>
                <w:szCs w:val="20"/>
                <w:lang w:eastAsia="hr-HR"/>
              </w:rPr>
            </w:pPr>
            <w:r>
              <w:rPr>
                <w:rFonts w:eastAsia="Calibri" w:cs="Calibri"/>
                <w:sz w:val="20"/>
                <w:szCs w:val="20"/>
                <w:lang w:eastAsia="hr-HR"/>
              </w:rPr>
              <w:t>Krovište: 6</w:t>
            </w:r>
          </w:p>
          <w:p w:rsidR="00BF0D1B" w:rsidRDefault="00BF0D1B" w:rsidP="00BF0D1B">
            <w:pPr>
              <w:numPr>
                <w:ilvl w:val="0"/>
                <w:numId w:val="8"/>
              </w:numPr>
              <w:tabs>
                <w:tab w:val="clear" w:pos="720"/>
                <w:tab w:val="clear" w:pos="6912"/>
              </w:tabs>
              <w:rPr>
                <w:rFonts w:eastAsia="Calibri" w:cs="Calibri"/>
                <w:sz w:val="20"/>
                <w:szCs w:val="20"/>
                <w:lang w:eastAsia="hr-HR"/>
              </w:rPr>
            </w:pPr>
            <w:r>
              <w:rPr>
                <w:rFonts w:eastAsia="Calibri" w:cs="Calibri"/>
                <w:sz w:val="20"/>
                <w:szCs w:val="20"/>
                <w:lang w:eastAsia="hr-HR"/>
              </w:rPr>
              <w:t>Vanjska stolarija: 9</w:t>
            </w:r>
          </w:p>
          <w:p w:rsidR="00BF0D1B" w:rsidRDefault="00BF0D1B" w:rsidP="00BF0D1B">
            <w:pPr>
              <w:numPr>
                <w:ilvl w:val="0"/>
                <w:numId w:val="8"/>
              </w:numPr>
              <w:tabs>
                <w:tab w:val="clear" w:pos="720"/>
                <w:tab w:val="clear" w:pos="6912"/>
              </w:tabs>
              <w:rPr>
                <w:rFonts w:eastAsia="Calibri" w:cs="Calibri"/>
                <w:sz w:val="20"/>
                <w:szCs w:val="20"/>
                <w:lang w:eastAsia="hr-HR"/>
              </w:rPr>
            </w:pPr>
            <w:r>
              <w:rPr>
                <w:rFonts w:eastAsia="Calibri" w:cs="Calibri"/>
                <w:sz w:val="20"/>
                <w:szCs w:val="20"/>
                <w:lang w:eastAsia="hr-HR"/>
              </w:rPr>
              <w:t>Rasvjetni sustav: 1</w:t>
            </w:r>
          </w:p>
          <w:p w:rsidR="00BF0D1B" w:rsidRDefault="00BF0D1B" w:rsidP="00BF0D1B">
            <w:pPr>
              <w:numPr>
                <w:ilvl w:val="0"/>
                <w:numId w:val="8"/>
              </w:numPr>
              <w:tabs>
                <w:tab w:val="clear" w:pos="720"/>
                <w:tab w:val="clear" w:pos="6912"/>
              </w:tabs>
              <w:rPr>
                <w:rFonts w:eastAsia="Calibri" w:cs="Calibri"/>
                <w:sz w:val="20"/>
                <w:szCs w:val="20"/>
                <w:lang w:eastAsia="hr-HR"/>
              </w:rPr>
            </w:pPr>
            <w:r>
              <w:rPr>
                <w:rFonts w:eastAsia="Calibri" w:cs="Calibri"/>
                <w:sz w:val="20"/>
                <w:szCs w:val="20"/>
                <w:lang w:eastAsia="hr-HR"/>
              </w:rPr>
              <w:t>Solarni toplinski sustavi: 1</w:t>
            </w:r>
          </w:p>
          <w:p w:rsidR="00BF0D1B" w:rsidRDefault="00BF0D1B" w:rsidP="00BF0D1B">
            <w:pPr>
              <w:numPr>
                <w:ilvl w:val="0"/>
                <w:numId w:val="8"/>
              </w:numPr>
              <w:tabs>
                <w:tab w:val="clear" w:pos="720"/>
                <w:tab w:val="clear" w:pos="6912"/>
              </w:tabs>
              <w:rPr>
                <w:rFonts w:eastAsia="Calibri" w:cs="Calibri"/>
                <w:sz w:val="20"/>
                <w:szCs w:val="20"/>
              </w:rPr>
            </w:pPr>
            <w:r>
              <w:rPr>
                <w:rFonts w:eastAsia="Calibri" w:cs="Calibri"/>
                <w:sz w:val="20"/>
                <w:szCs w:val="20"/>
              </w:rPr>
              <w:t>Dizalice topline: 1</w:t>
            </w:r>
          </w:p>
          <w:p w:rsidR="00BF0D1B" w:rsidRDefault="00BF0D1B" w:rsidP="00BF0D1B">
            <w:pPr>
              <w:numPr>
                <w:ilvl w:val="0"/>
                <w:numId w:val="8"/>
              </w:numPr>
              <w:tabs>
                <w:tab w:val="clear" w:pos="720"/>
                <w:tab w:val="clear" w:pos="6912"/>
              </w:tabs>
              <w:rPr>
                <w:rFonts w:eastAsia="Calibri" w:cs="Calibri"/>
                <w:sz w:val="20"/>
                <w:szCs w:val="20"/>
              </w:rPr>
            </w:pPr>
            <w:r>
              <w:rPr>
                <w:rFonts w:eastAsia="Calibri" w:cs="Calibri"/>
                <w:sz w:val="20"/>
                <w:szCs w:val="20"/>
              </w:rPr>
              <w:t>Kotlovnica na biomasu: 1</w:t>
            </w:r>
          </w:p>
          <w:p w:rsidR="00BF0D1B" w:rsidRDefault="00BF0D1B" w:rsidP="00BF0D1B">
            <w:pPr>
              <w:numPr>
                <w:ilvl w:val="0"/>
                <w:numId w:val="8"/>
              </w:numPr>
              <w:tabs>
                <w:tab w:val="clear" w:pos="720"/>
                <w:tab w:val="clear" w:pos="6912"/>
              </w:tabs>
              <w:rPr>
                <w:rFonts w:eastAsia="Calibri" w:cs="Calibri"/>
                <w:sz w:val="20"/>
                <w:szCs w:val="20"/>
              </w:rPr>
            </w:pPr>
            <w:r>
              <w:rPr>
                <w:rFonts w:eastAsia="Calibri" w:cs="Calibri"/>
                <w:sz w:val="20"/>
                <w:szCs w:val="20"/>
              </w:rPr>
              <w:t>Plinska kotlovnica: 5</w:t>
            </w:r>
          </w:p>
          <w:p w:rsidR="009762CA" w:rsidRDefault="009762CA" w:rsidP="009762CA">
            <w:pPr>
              <w:tabs>
                <w:tab w:val="clear" w:pos="720"/>
                <w:tab w:val="clear" w:pos="6912"/>
              </w:tabs>
              <w:rPr>
                <w:rFonts w:eastAsia="Calibri" w:cs="Calibri"/>
                <w:sz w:val="20"/>
                <w:szCs w:val="20"/>
              </w:rPr>
            </w:pPr>
          </w:p>
          <w:p w:rsidR="009762CA" w:rsidRPr="00344C4E" w:rsidRDefault="009762CA" w:rsidP="009762CA">
            <w:pPr>
              <w:tabs>
                <w:tab w:val="clear" w:pos="720"/>
                <w:tab w:val="clear" w:pos="6912"/>
              </w:tabs>
              <w:rPr>
                <w:rFonts w:eastAsia="Calibri" w:cs="Calibri"/>
                <w:sz w:val="20"/>
                <w:szCs w:val="20"/>
              </w:rPr>
            </w:pPr>
            <w:r>
              <w:rPr>
                <w:rFonts w:eastAsia="Calibri" w:cs="Calibri"/>
                <w:sz w:val="20"/>
                <w:szCs w:val="20"/>
              </w:rPr>
              <w:t xml:space="preserve">Budući da će se pozitivni učinci ostvariti u zgradama u vlasništvu jedinica lokalne samouprave, koje su ujedno i glavni investitor, ostvarene uštede se neće pribrajati uštedama Zagrebačke županije. </w:t>
            </w:r>
            <w:r w:rsidR="004D70E5">
              <w:rPr>
                <w:rFonts w:eastAsia="Calibri" w:cs="Calibri"/>
                <w:sz w:val="20"/>
                <w:szCs w:val="20"/>
              </w:rPr>
              <w:t>Očekuje se godišnje smanjenje potrošnje energije za 7,62 TJ, odnosno smanjenje emisije CO</w:t>
            </w:r>
            <w:r w:rsidR="004D70E5" w:rsidRPr="004D70E5">
              <w:rPr>
                <w:rFonts w:eastAsia="Calibri" w:cs="Calibri"/>
                <w:sz w:val="20"/>
                <w:szCs w:val="20"/>
                <w:vertAlign w:val="subscript"/>
              </w:rPr>
              <w:t>2</w:t>
            </w:r>
            <w:r w:rsidR="004D70E5">
              <w:rPr>
                <w:rFonts w:eastAsia="Calibri" w:cs="Calibri"/>
                <w:sz w:val="20"/>
                <w:szCs w:val="20"/>
              </w:rPr>
              <w:t xml:space="preserve"> za 564,78 t.</w:t>
            </w:r>
          </w:p>
        </w:tc>
      </w:tr>
      <w:tr w:rsidR="001F3C36" w:rsidRPr="004F5A48" w:rsidTr="00193B74">
        <w:trPr>
          <w:trHeight w:val="227"/>
        </w:trPr>
        <w:tc>
          <w:tcPr>
            <w:tcW w:w="1142" w:type="dxa"/>
            <w:vMerge/>
            <w:shd w:val="clear" w:color="auto" w:fill="C6D9F1"/>
            <w:vAlign w:val="center"/>
          </w:tcPr>
          <w:p w:rsidR="001F3C36" w:rsidRPr="004F5A48" w:rsidRDefault="001F3C36" w:rsidP="00193B74">
            <w:pPr>
              <w:tabs>
                <w:tab w:val="clear" w:pos="720"/>
                <w:tab w:val="clear" w:pos="6912"/>
              </w:tabs>
              <w:jc w:val="left"/>
              <w:rPr>
                <w:rFonts w:eastAsia="Calibri" w:cs="Calibri"/>
                <w:sz w:val="20"/>
                <w:szCs w:val="20"/>
              </w:rPr>
            </w:pPr>
          </w:p>
        </w:tc>
        <w:tc>
          <w:tcPr>
            <w:tcW w:w="2761" w:type="dxa"/>
            <w:shd w:val="clear" w:color="auto" w:fill="C6D9F1"/>
            <w:vAlign w:val="center"/>
          </w:tcPr>
          <w:p w:rsidR="001F3C36" w:rsidRPr="004F5A48" w:rsidRDefault="001F3C36" w:rsidP="00193B74">
            <w:pPr>
              <w:tabs>
                <w:tab w:val="clear" w:pos="720"/>
                <w:tab w:val="clear" w:pos="6912"/>
              </w:tabs>
              <w:jc w:val="left"/>
              <w:rPr>
                <w:rFonts w:eastAsia="Calibri" w:cs="Calibri"/>
                <w:sz w:val="20"/>
                <w:szCs w:val="20"/>
              </w:rPr>
            </w:pPr>
            <w:r w:rsidRPr="00573173">
              <w:rPr>
                <w:rFonts w:eastAsia="Calibri" w:cs="Calibri"/>
                <w:sz w:val="20"/>
                <w:szCs w:val="20"/>
              </w:rPr>
              <w:t>Životni vijek mjere</w:t>
            </w:r>
            <w:r>
              <w:rPr>
                <w:rFonts w:eastAsia="Calibri" w:cs="Calibri"/>
                <w:sz w:val="20"/>
                <w:szCs w:val="20"/>
              </w:rPr>
              <w:t xml:space="preserve"> (god.)</w:t>
            </w:r>
          </w:p>
        </w:tc>
        <w:tc>
          <w:tcPr>
            <w:tcW w:w="5385" w:type="dxa"/>
          </w:tcPr>
          <w:p w:rsidR="00211D2E" w:rsidRDefault="00211D2E" w:rsidP="00211D2E">
            <w:pPr>
              <w:tabs>
                <w:tab w:val="clear" w:pos="720"/>
                <w:tab w:val="clear" w:pos="6912"/>
              </w:tabs>
              <w:jc w:val="left"/>
              <w:rPr>
                <w:rFonts w:eastAsia="Calibri" w:cs="Calibri"/>
                <w:sz w:val="20"/>
                <w:szCs w:val="20"/>
              </w:rPr>
            </w:pPr>
            <w:r>
              <w:rPr>
                <w:rFonts w:eastAsia="Calibri" w:cs="Calibri"/>
                <w:sz w:val="20"/>
                <w:szCs w:val="20"/>
              </w:rPr>
              <w:t>25 – integralna obnova</w:t>
            </w:r>
          </w:p>
          <w:p w:rsidR="00211D2E" w:rsidRDefault="00211D2E" w:rsidP="00211D2E">
            <w:pPr>
              <w:tabs>
                <w:tab w:val="clear" w:pos="720"/>
                <w:tab w:val="clear" w:pos="6912"/>
              </w:tabs>
              <w:jc w:val="left"/>
              <w:rPr>
                <w:rFonts w:eastAsia="Calibri" w:cs="Calibri"/>
                <w:sz w:val="20"/>
                <w:szCs w:val="20"/>
              </w:rPr>
            </w:pPr>
            <w:r>
              <w:rPr>
                <w:rFonts w:eastAsia="Calibri" w:cs="Calibri"/>
                <w:sz w:val="20"/>
                <w:szCs w:val="20"/>
              </w:rPr>
              <w:t>25 – obnova toplinske izolacije dijelova ovojnice</w:t>
            </w:r>
          </w:p>
          <w:p w:rsidR="00211D2E" w:rsidRDefault="00211D2E" w:rsidP="00211D2E">
            <w:pPr>
              <w:tabs>
                <w:tab w:val="clear" w:pos="720"/>
                <w:tab w:val="clear" w:pos="6912"/>
              </w:tabs>
              <w:jc w:val="left"/>
              <w:rPr>
                <w:rFonts w:eastAsia="Calibri" w:cs="Calibri"/>
                <w:sz w:val="20"/>
                <w:szCs w:val="20"/>
              </w:rPr>
            </w:pPr>
            <w:r>
              <w:rPr>
                <w:rFonts w:eastAsia="Calibri" w:cs="Calibri"/>
                <w:sz w:val="20"/>
                <w:szCs w:val="20"/>
              </w:rPr>
              <w:t>12 – rasvjeta</w:t>
            </w:r>
          </w:p>
          <w:p w:rsidR="00211D2E" w:rsidRDefault="00211D2E" w:rsidP="00211D2E">
            <w:pPr>
              <w:tabs>
                <w:tab w:val="clear" w:pos="720"/>
                <w:tab w:val="clear" w:pos="6912"/>
              </w:tabs>
              <w:jc w:val="left"/>
              <w:rPr>
                <w:rFonts w:eastAsia="Calibri" w:cs="Calibri"/>
                <w:sz w:val="20"/>
                <w:szCs w:val="20"/>
              </w:rPr>
            </w:pPr>
            <w:r>
              <w:rPr>
                <w:rFonts w:eastAsia="Calibri" w:cs="Calibri"/>
                <w:sz w:val="20"/>
                <w:szCs w:val="20"/>
              </w:rPr>
              <w:t>25 - kotlovnice</w:t>
            </w:r>
          </w:p>
          <w:p w:rsidR="001F3C36" w:rsidRPr="00365679" w:rsidRDefault="00211D2E" w:rsidP="00211D2E">
            <w:pPr>
              <w:tabs>
                <w:tab w:val="clear" w:pos="720"/>
                <w:tab w:val="clear" w:pos="6912"/>
              </w:tabs>
              <w:jc w:val="left"/>
              <w:rPr>
                <w:rFonts w:eastAsia="Calibri" w:cs="Calibri"/>
                <w:sz w:val="20"/>
                <w:szCs w:val="20"/>
              </w:rPr>
            </w:pPr>
            <w:r>
              <w:rPr>
                <w:rFonts w:eastAsia="Calibri" w:cs="Calibri"/>
                <w:sz w:val="20"/>
                <w:szCs w:val="20"/>
              </w:rPr>
              <w:t>10 do 25 – dizalice topline</w:t>
            </w:r>
          </w:p>
        </w:tc>
      </w:tr>
      <w:tr w:rsidR="001F3C36" w:rsidRPr="004F5A48" w:rsidTr="00193B74">
        <w:trPr>
          <w:trHeight w:val="227"/>
        </w:trPr>
        <w:tc>
          <w:tcPr>
            <w:tcW w:w="1142" w:type="dxa"/>
            <w:vMerge/>
            <w:shd w:val="clear" w:color="auto" w:fill="C6D9F1"/>
            <w:vAlign w:val="center"/>
          </w:tcPr>
          <w:p w:rsidR="001F3C36" w:rsidRPr="004F5A48" w:rsidRDefault="001F3C36" w:rsidP="00193B74">
            <w:pPr>
              <w:tabs>
                <w:tab w:val="clear" w:pos="720"/>
                <w:tab w:val="clear" w:pos="6912"/>
              </w:tabs>
              <w:jc w:val="left"/>
              <w:rPr>
                <w:rFonts w:eastAsia="Calibri" w:cs="Calibri"/>
                <w:sz w:val="20"/>
                <w:szCs w:val="20"/>
              </w:rPr>
            </w:pPr>
          </w:p>
        </w:tc>
        <w:tc>
          <w:tcPr>
            <w:tcW w:w="2761" w:type="dxa"/>
            <w:shd w:val="clear" w:color="auto" w:fill="C6D9F1"/>
            <w:vAlign w:val="center"/>
          </w:tcPr>
          <w:p w:rsidR="001F3C36" w:rsidRPr="004F5A48" w:rsidRDefault="001F3C36" w:rsidP="00193B74">
            <w:pPr>
              <w:tabs>
                <w:tab w:val="clear" w:pos="720"/>
                <w:tab w:val="clear" w:pos="6912"/>
              </w:tabs>
              <w:jc w:val="left"/>
              <w:rPr>
                <w:rFonts w:eastAsia="Calibri" w:cs="Calibri"/>
                <w:sz w:val="20"/>
                <w:szCs w:val="20"/>
              </w:rPr>
            </w:pPr>
            <w:r w:rsidRPr="004F5A48">
              <w:rPr>
                <w:rFonts w:eastAsia="Calibri" w:cs="Calibri"/>
                <w:sz w:val="20"/>
                <w:szCs w:val="20"/>
              </w:rPr>
              <w:t>Ciljna skupina</w:t>
            </w:r>
          </w:p>
        </w:tc>
        <w:tc>
          <w:tcPr>
            <w:tcW w:w="5385" w:type="dxa"/>
          </w:tcPr>
          <w:p w:rsidR="001F3C36" w:rsidRPr="004F5A48" w:rsidRDefault="001F3C36" w:rsidP="00193B74">
            <w:pPr>
              <w:tabs>
                <w:tab w:val="clear" w:pos="720"/>
                <w:tab w:val="clear" w:pos="6912"/>
              </w:tabs>
              <w:jc w:val="left"/>
              <w:rPr>
                <w:rFonts w:eastAsia="Calibri" w:cs="Calibri"/>
                <w:sz w:val="20"/>
                <w:szCs w:val="20"/>
              </w:rPr>
            </w:pPr>
            <w:r w:rsidRPr="00E94795">
              <w:rPr>
                <w:rFonts w:eastAsia="Calibri" w:cs="Calibri"/>
                <w:sz w:val="20"/>
                <w:szCs w:val="20"/>
              </w:rPr>
              <w:t xml:space="preserve">Zgrade javne namjene u vlasništvu </w:t>
            </w:r>
            <w:r w:rsidR="00BF0D1B">
              <w:rPr>
                <w:rFonts w:eastAsia="Calibri" w:cs="Calibri"/>
                <w:sz w:val="20"/>
                <w:szCs w:val="20"/>
              </w:rPr>
              <w:t>jedinica lokalne samouprave</w:t>
            </w:r>
          </w:p>
        </w:tc>
      </w:tr>
      <w:tr w:rsidR="001F3C36" w:rsidRPr="004F5A48" w:rsidTr="00193B74">
        <w:trPr>
          <w:trHeight w:val="227"/>
        </w:trPr>
        <w:tc>
          <w:tcPr>
            <w:tcW w:w="1142" w:type="dxa"/>
            <w:vMerge w:val="restart"/>
            <w:shd w:val="clear" w:color="auto" w:fill="C6D9F1"/>
            <w:vAlign w:val="center"/>
          </w:tcPr>
          <w:p w:rsidR="001F3C36" w:rsidRPr="004F5A48" w:rsidRDefault="001F3C36" w:rsidP="00193B74">
            <w:pPr>
              <w:tabs>
                <w:tab w:val="clear" w:pos="720"/>
                <w:tab w:val="clear" w:pos="6912"/>
              </w:tabs>
              <w:jc w:val="left"/>
              <w:rPr>
                <w:rFonts w:eastAsia="Calibri" w:cs="Calibri"/>
                <w:sz w:val="20"/>
                <w:szCs w:val="20"/>
              </w:rPr>
            </w:pPr>
            <w:r w:rsidRPr="004F5A48">
              <w:rPr>
                <w:rFonts w:eastAsia="Calibri" w:cs="Calibri"/>
                <w:sz w:val="20"/>
                <w:szCs w:val="20"/>
              </w:rPr>
              <w:lastRenderedPageBreak/>
              <w:t>Informacije o provedbi</w:t>
            </w:r>
          </w:p>
        </w:tc>
        <w:tc>
          <w:tcPr>
            <w:tcW w:w="2761" w:type="dxa"/>
            <w:shd w:val="clear" w:color="auto" w:fill="C6D9F1"/>
            <w:vAlign w:val="center"/>
          </w:tcPr>
          <w:p w:rsidR="001F3C36" w:rsidRPr="004F5A48" w:rsidRDefault="001F3C36" w:rsidP="00193B74">
            <w:pPr>
              <w:tabs>
                <w:tab w:val="clear" w:pos="720"/>
                <w:tab w:val="clear" w:pos="6912"/>
              </w:tabs>
              <w:jc w:val="left"/>
              <w:rPr>
                <w:rFonts w:eastAsia="Calibri" w:cs="Calibri"/>
                <w:sz w:val="20"/>
                <w:szCs w:val="20"/>
              </w:rPr>
            </w:pPr>
            <w:r>
              <w:rPr>
                <w:rFonts w:eastAsia="Calibri" w:cs="Calibri"/>
                <w:sz w:val="20"/>
                <w:szCs w:val="20"/>
              </w:rPr>
              <w:t xml:space="preserve">Izvori financiranja </w:t>
            </w:r>
          </w:p>
        </w:tc>
        <w:tc>
          <w:tcPr>
            <w:tcW w:w="5385" w:type="dxa"/>
          </w:tcPr>
          <w:p w:rsidR="001F3C36" w:rsidRDefault="001F3C36" w:rsidP="00193B74">
            <w:pPr>
              <w:numPr>
                <w:ilvl w:val="0"/>
                <w:numId w:val="8"/>
              </w:numPr>
              <w:tabs>
                <w:tab w:val="clear" w:pos="720"/>
                <w:tab w:val="clear" w:pos="6912"/>
              </w:tabs>
              <w:rPr>
                <w:rFonts w:eastAsia="Calibri" w:cs="Calibri"/>
                <w:sz w:val="20"/>
                <w:szCs w:val="20"/>
              </w:rPr>
            </w:pPr>
            <w:r>
              <w:rPr>
                <w:rFonts w:eastAsia="Calibri" w:cs="Calibri"/>
                <w:sz w:val="20"/>
                <w:szCs w:val="20"/>
              </w:rPr>
              <w:t>Strukturno financiranje</w:t>
            </w:r>
          </w:p>
          <w:p w:rsidR="001F3C36" w:rsidRDefault="001F3C36" w:rsidP="00193B74">
            <w:pPr>
              <w:numPr>
                <w:ilvl w:val="0"/>
                <w:numId w:val="8"/>
              </w:numPr>
              <w:tabs>
                <w:tab w:val="clear" w:pos="720"/>
                <w:tab w:val="clear" w:pos="6912"/>
              </w:tabs>
              <w:rPr>
                <w:rFonts w:eastAsia="Calibri" w:cs="Calibri"/>
                <w:sz w:val="20"/>
                <w:szCs w:val="20"/>
              </w:rPr>
            </w:pPr>
            <w:r>
              <w:rPr>
                <w:rFonts w:eastAsia="Calibri" w:cs="Calibri"/>
                <w:sz w:val="20"/>
                <w:szCs w:val="20"/>
              </w:rPr>
              <w:t>FZOEU</w:t>
            </w:r>
          </w:p>
          <w:p w:rsidR="001F3C36" w:rsidRDefault="001F3C36" w:rsidP="00193B74">
            <w:pPr>
              <w:numPr>
                <w:ilvl w:val="0"/>
                <w:numId w:val="8"/>
              </w:numPr>
              <w:tabs>
                <w:tab w:val="clear" w:pos="720"/>
                <w:tab w:val="clear" w:pos="6912"/>
              </w:tabs>
              <w:rPr>
                <w:rFonts w:eastAsia="Calibri" w:cs="Calibri"/>
                <w:sz w:val="20"/>
                <w:szCs w:val="20"/>
              </w:rPr>
            </w:pPr>
            <w:r>
              <w:rPr>
                <w:rFonts w:eastAsia="Calibri" w:cs="Calibri"/>
                <w:sz w:val="20"/>
                <w:szCs w:val="20"/>
              </w:rPr>
              <w:t>Proračun javnih ustanova</w:t>
            </w:r>
          </w:p>
          <w:p w:rsidR="001F3C36" w:rsidRDefault="001F3C36" w:rsidP="00193B74">
            <w:pPr>
              <w:numPr>
                <w:ilvl w:val="0"/>
                <w:numId w:val="8"/>
              </w:numPr>
              <w:tabs>
                <w:tab w:val="clear" w:pos="720"/>
                <w:tab w:val="clear" w:pos="6912"/>
              </w:tabs>
              <w:rPr>
                <w:rFonts w:eastAsia="Calibri" w:cs="Calibri"/>
                <w:sz w:val="20"/>
                <w:szCs w:val="20"/>
              </w:rPr>
            </w:pPr>
            <w:r>
              <w:rPr>
                <w:rFonts w:eastAsia="Calibri" w:cs="Calibri"/>
                <w:sz w:val="20"/>
                <w:szCs w:val="20"/>
              </w:rPr>
              <w:t>Proračun jedinica lokalne samouprave</w:t>
            </w:r>
          </w:p>
          <w:p w:rsidR="001F3C36" w:rsidRPr="004F5A48" w:rsidRDefault="001F3C36" w:rsidP="00193B74">
            <w:pPr>
              <w:numPr>
                <w:ilvl w:val="0"/>
                <w:numId w:val="8"/>
              </w:numPr>
              <w:tabs>
                <w:tab w:val="clear" w:pos="720"/>
                <w:tab w:val="clear" w:pos="6912"/>
              </w:tabs>
              <w:rPr>
                <w:rFonts w:eastAsia="Calibri" w:cs="Calibri"/>
                <w:sz w:val="20"/>
                <w:szCs w:val="20"/>
              </w:rPr>
            </w:pPr>
            <w:r>
              <w:rPr>
                <w:rFonts w:eastAsia="Calibri" w:cs="Calibri"/>
                <w:sz w:val="20"/>
                <w:szCs w:val="20"/>
              </w:rPr>
              <w:t>Županijski proračun</w:t>
            </w:r>
          </w:p>
        </w:tc>
      </w:tr>
      <w:tr w:rsidR="001F3C36" w:rsidRPr="004F5A48" w:rsidTr="00193B74">
        <w:trPr>
          <w:trHeight w:val="227"/>
        </w:trPr>
        <w:tc>
          <w:tcPr>
            <w:tcW w:w="1142" w:type="dxa"/>
            <w:vMerge/>
            <w:shd w:val="clear" w:color="auto" w:fill="C6D9F1"/>
            <w:vAlign w:val="center"/>
          </w:tcPr>
          <w:p w:rsidR="001F3C36" w:rsidRPr="004F5A48" w:rsidRDefault="001F3C36" w:rsidP="00193B74">
            <w:pPr>
              <w:tabs>
                <w:tab w:val="clear" w:pos="720"/>
                <w:tab w:val="clear" w:pos="6912"/>
              </w:tabs>
              <w:jc w:val="left"/>
              <w:rPr>
                <w:rFonts w:eastAsia="Calibri" w:cs="Calibri"/>
                <w:sz w:val="20"/>
                <w:szCs w:val="20"/>
              </w:rPr>
            </w:pPr>
          </w:p>
        </w:tc>
        <w:tc>
          <w:tcPr>
            <w:tcW w:w="2761" w:type="dxa"/>
            <w:shd w:val="clear" w:color="auto" w:fill="C6D9F1"/>
            <w:vAlign w:val="center"/>
          </w:tcPr>
          <w:p w:rsidR="001F3C36" w:rsidRPr="004F5A48" w:rsidRDefault="001F3C36" w:rsidP="00193B74">
            <w:pPr>
              <w:tabs>
                <w:tab w:val="clear" w:pos="720"/>
                <w:tab w:val="clear" w:pos="6912"/>
              </w:tabs>
              <w:jc w:val="left"/>
              <w:rPr>
                <w:rFonts w:eastAsia="Calibri" w:cs="Calibri"/>
                <w:sz w:val="20"/>
                <w:szCs w:val="20"/>
              </w:rPr>
            </w:pPr>
            <w:r w:rsidRPr="004F5A48">
              <w:rPr>
                <w:rFonts w:eastAsia="Calibri" w:cs="Calibri"/>
                <w:sz w:val="20"/>
                <w:szCs w:val="20"/>
              </w:rPr>
              <w:t>Izvršno tijelo</w:t>
            </w:r>
          </w:p>
        </w:tc>
        <w:tc>
          <w:tcPr>
            <w:tcW w:w="5385" w:type="dxa"/>
          </w:tcPr>
          <w:p w:rsidR="001F3C36" w:rsidRDefault="001F3C36" w:rsidP="00193B74">
            <w:pPr>
              <w:numPr>
                <w:ilvl w:val="0"/>
                <w:numId w:val="8"/>
              </w:numPr>
              <w:tabs>
                <w:tab w:val="clear" w:pos="720"/>
                <w:tab w:val="clear" w:pos="6912"/>
              </w:tabs>
              <w:jc w:val="left"/>
              <w:rPr>
                <w:rFonts w:eastAsia="Calibri" w:cs="Calibri"/>
                <w:sz w:val="20"/>
                <w:szCs w:val="20"/>
              </w:rPr>
            </w:pPr>
            <w:r>
              <w:rPr>
                <w:rFonts w:eastAsia="Calibri" w:cs="Calibri"/>
                <w:sz w:val="20"/>
                <w:szCs w:val="20"/>
              </w:rPr>
              <w:t>Specijalizirane tvrtke</w:t>
            </w:r>
          </w:p>
          <w:p w:rsidR="001763BF" w:rsidRDefault="001763BF" w:rsidP="001763BF">
            <w:pPr>
              <w:numPr>
                <w:ilvl w:val="0"/>
                <w:numId w:val="8"/>
              </w:numPr>
              <w:tabs>
                <w:tab w:val="clear" w:pos="720"/>
                <w:tab w:val="clear" w:pos="6912"/>
              </w:tabs>
              <w:rPr>
                <w:rFonts w:eastAsia="Calibri" w:cs="Calibri"/>
                <w:sz w:val="20"/>
                <w:szCs w:val="20"/>
              </w:rPr>
            </w:pPr>
            <w:r w:rsidRPr="00654BDF">
              <w:rPr>
                <w:rFonts w:eastAsia="Calibri" w:cs="Calibri"/>
                <w:sz w:val="20"/>
                <w:szCs w:val="20"/>
              </w:rPr>
              <w:t>Upravni odjel za gospodarstvo</w:t>
            </w:r>
          </w:p>
          <w:p w:rsidR="001F3C36" w:rsidRPr="00E94795" w:rsidRDefault="001F3C36" w:rsidP="00193B74">
            <w:pPr>
              <w:numPr>
                <w:ilvl w:val="0"/>
                <w:numId w:val="8"/>
              </w:numPr>
              <w:tabs>
                <w:tab w:val="clear" w:pos="720"/>
                <w:tab w:val="clear" w:pos="6912"/>
              </w:tabs>
              <w:jc w:val="left"/>
              <w:rPr>
                <w:rFonts w:eastAsia="Calibri" w:cs="Calibri"/>
                <w:sz w:val="20"/>
                <w:szCs w:val="20"/>
              </w:rPr>
            </w:pPr>
            <w:r>
              <w:rPr>
                <w:rFonts w:eastAsia="Calibri" w:cs="Calibri"/>
                <w:sz w:val="20"/>
                <w:szCs w:val="20"/>
              </w:rPr>
              <w:t>REGEA</w:t>
            </w:r>
          </w:p>
        </w:tc>
      </w:tr>
      <w:tr w:rsidR="001F3C36" w:rsidRPr="004F5A48" w:rsidTr="00193B74">
        <w:trPr>
          <w:trHeight w:val="227"/>
        </w:trPr>
        <w:tc>
          <w:tcPr>
            <w:tcW w:w="1142" w:type="dxa"/>
            <w:vMerge/>
            <w:shd w:val="clear" w:color="auto" w:fill="C6D9F1"/>
            <w:vAlign w:val="center"/>
          </w:tcPr>
          <w:p w:rsidR="001F3C36" w:rsidRPr="004F5A48" w:rsidRDefault="001F3C36" w:rsidP="00193B74">
            <w:pPr>
              <w:tabs>
                <w:tab w:val="clear" w:pos="720"/>
                <w:tab w:val="clear" w:pos="6912"/>
              </w:tabs>
              <w:jc w:val="left"/>
              <w:rPr>
                <w:rFonts w:eastAsia="Calibri" w:cs="Calibri"/>
                <w:sz w:val="20"/>
                <w:szCs w:val="20"/>
              </w:rPr>
            </w:pPr>
          </w:p>
        </w:tc>
        <w:tc>
          <w:tcPr>
            <w:tcW w:w="2761" w:type="dxa"/>
            <w:shd w:val="clear" w:color="auto" w:fill="C6D9F1"/>
            <w:vAlign w:val="center"/>
          </w:tcPr>
          <w:p w:rsidR="001F3C36" w:rsidRPr="004F5A48" w:rsidRDefault="001F3C36" w:rsidP="00193B74">
            <w:pPr>
              <w:tabs>
                <w:tab w:val="clear" w:pos="720"/>
                <w:tab w:val="clear" w:pos="6912"/>
              </w:tabs>
              <w:jc w:val="left"/>
              <w:rPr>
                <w:rFonts w:eastAsia="Calibri" w:cs="Calibri"/>
                <w:sz w:val="20"/>
                <w:szCs w:val="20"/>
              </w:rPr>
            </w:pPr>
            <w:r w:rsidRPr="004F5A48">
              <w:rPr>
                <w:rFonts w:eastAsia="Calibri" w:cs="Calibri"/>
                <w:sz w:val="20"/>
                <w:szCs w:val="20"/>
              </w:rPr>
              <w:t>Tijela za praćenja</w:t>
            </w:r>
          </w:p>
        </w:tc>
        <w:tc>
          <w:tcPr>
            <w:tcW w:w="5385" w:type="dxa"/>
          </w:tcPr>
          <w:p w:rsidR="001F3C36" w:rsidRPr="001763BF" w:rsidRDefault="001F3C36" w:rsidP="001763BF">
            <w:pPr>
              <w:numPr>
                <w:ilvl w:val="0"/>
                <w:numId w:val="8"/>
              </w:numPr>
              <w:tabs>
                <w:tab w:val="clear" w:pos="720"/>
                <w:tab w:val="clear" w:pos="6912"/>
              </w:tabs>
              <w:rPr>
                <w:rFonts w:eastAsia="Calibri" w:cs="Calibri"/>
                <w:sz w:val="20"/>
                <w:szCs w:val="20"/>
              </w:rPr>
            </w:pPr>
            <w:r w:rsidRPr="00654BDF">
              <w:rPr>
                <w:rFonts w:eastAsia="Calibri" w:cs="Calibri"/>
                <w:sz w:val="20"/>
                <w:szCs w:val="20"/>
              </w:rPr>
              <w:t>Upravni odjel za gospodarstvo</w:t>
            </w:r>
          </w:p>
        </w:tc>
      </w:tr>
      <w:tr w:rsidR="001F3C36" w:rsidRPr="004F5A48" w:rsidTr="00193B74">
        <w:tblPrEx>
          <w:tblCellMar>
            <w:left w:w="0" w:type="dxa"/>
            <w:right w:w="0" w:type="dxa"/>
          </w:tblCellMar>
          <w:tblLook w:val="04A0" w:firstRow="1" w:lastRow="0" w:firstColumn="1" w:lastColumn="0" w:noHBand="0" w:noVBand="1"/>
        </w:tblPrEx>
        <w:trPr>
          <w:trHeight w:val="227"/>
        </w:trPr>
        <w:tc>
          <w:tcPr>
            <w:tcW w:w="1142" w:type="dxa"/>
            <w:vMerge w:val="restart"/>
            <w:shd w:val="clear" w:color="auto" w:fill="C6D9F1"/>
            <w:vAlign w:val="center"/>
          </w:tcPr>
          <w:p w:rsidR="001F3C36" w:rsidRPr="004F5A48" w:rsidRDefault="001F3C36" w:rsidP="00193B74">
            <w:pPr>
              <w:tabs>
                <w:tab w:val="clear" w:pos="720"/>
                <w:tab w:val="clear" w:pos="6912"/>
              </w:tabs>
              <w:jc w:val="left"/>
              <w:rPr>
                <w:rFonts w:eastAsia="Calibri" w:cs="Calibri"/>
                <w:sz w:val="20"/>
                <w:szCs w:val="20"/>
              </w:rPr>
            </w:pPr>
            <w:r w:rsidRPr="004F5A48">
              <w:rPr>
                <w:rFonts w:eastAsia="Calibri" w:cs="Calibri"/>
                <w:sz w:val="20"/>
                <w:szCs w:val="20"/>
              </w:rPr>
              <w:t>Uštede energije</w:t>
            </w:r>
          </w:p>
        </w:tc>
        <w:tc>
          <w:tcPr>
            <w:tcW w:w="2761" w:type="dxa"/>
            <w:shd w:val="clear" w:color="auto" w:fill="C6D9F1"/>
            <w:tcMar>
              <w:top w:w="0" w:type="dxa"/>
              <w:left w:w="108" w:type="dxa"/>
              <w:bottom w:w="0" w:type="dxa"/>
              <w:right w:w="108" w:type="dxa"/>
            </w:tcMar>
            <w:vAlign w:val="center"/>
          </w:tcPr>
          <w:p w:rsidR="001F3C36" w:rsidRPr="004F5A48" w:rsidRDefault="001F3C36" w:rsidP="00193B74">
            <w:pPr>
              <w:tabs>
                <w:tab w:val="clear" w:pos="720"/>
                <w:tab w:val="clear" w:pos="6912"/>
              </w:tabs>
              <w:jc w:val="left"/>
              <w:rPr>
                <w:rFonts w:eastAsia="Calibri" w:cs="Calibri"/>
                <w:sz w:val="20"/>
                <w:szCs w:val="20"/>
              </w:rPr>
            </w:pPr>
            <w:r w:rsidRPr="004F5A48">
              <w:rPr>
                <w:rFonts w:eastAsia="Calibri" w:cs="Calibri"/>
                <w:sz w:val="20"/>
                <w:szCs w:val="20"/>
              </w:rPr>
              <w:t>Metoda praćenja / mjerenja ušteda energije</w:t>
            </w:r>
          </w:p>
        </w:tc>
        <w:tc>
          <w:tcPr>
            <w:tcW w:w="5385" w:type="dxa"/>
            <w:tcMar>
              <w:top w:w="0" w:type="dxa"/>
              <w:left w:w="108" w:type="dxa"/>
              <w:bottom w:w="0" w:type="dxa"/>
              <w:right w:w="108" w:type="dxa"/>
            </w:tcMar>
          </w:tcPr>
          <w:p w:rsidR="001F3C36" w:rsidRPr="004F5A48" w:rsidRDefault="001F3C36" w:rsidP="00193B74">
            <w:pPr>
              <w:tabs>
                <w:tab w:val="clear" w:pos="720"/>
                <w:tab w:val="clear" w:pos="6912"/>
              </w:tabs>
              <w:rPr>
                <w:rFonts w:eastAsia="Calibri" w:cs="Calibri"/>
                <w:sz w:val="20"/>
                <w:szCs w:val="20"/>
              </w:rPr>
            </w:pPr>
            <w:r>
              <w:rPr>
                <w:rFonts w:eastAsia="Calibri" w:cs="Calibri"/>
                <w:sz w:val="20"/>
                <w:szCs w:val="20"/>
              </w:rPr>
              <w:t>Uštede su određene s</w:t>
            </w:r>
            <w:r w:rsidRPr="00E94795">
              <w:rPr>
                <w:rFonts w:eastAsia="Calibri" w:cs="Calibri"/>
                <w:sz w:val="20"/>
                <w:szCs w:val="20"/>
              </w:rPr>
              <w:t>ukladno Pravilniku o sustavu za praćenje, mjerenje i verifikaciju ušteda energije (NN 71/15)</w:t>
            </w:r>
          </w:p>
        </w:tc>
      </w:tr>
      <w:tr w:rsidR="001F3C36" w:rsidRPr="004F5A48" w:rsidTr="00193B74">
        <w:tblPrEx>
          <w:tblCellMar>
            <w:left w:w="0" w:type="dxa"/>
            <w:right w:w="0" w:type="dxa"/>
          </w:tblCellMar>
          <w:tblLook w:val="04A0" w:firstRow="1" w:lastRow="0" w:firstColumn="1" w:lastColumn="0" w:noHBand="0" w:noVBand="1"/>
        </w:tblPrEx>
        <w:trPr>
          <w:trHeight w:val="227"/>
        </w:trPr>
        <w:tc>
          <w:tcPr>
            <w:tcW w:w="1142" w:type="dxa"/>
            <w:vMerge/>
            <w:shd w:val="clear" w:color="auto" w:fill="C6D9F1"/>
            <w:vAlign w:val="center"/>
          </w:tcPr>
          <w:p w:rsidR="001F3C36" w:rsidRPr="004F5A48" w:rsidRDefault="001F3C36" w:rsidP="00193B74">
            <w:pPr>
              <w:tabs>
                <w:tab w:val="clear" w:pos="720"/>
                <w:tab w:val="clear" w:pos="6912"/>
              </w:tabs>
              <w:jc w:val="left"/>
              <w:rPr>
                <w:rFonts w:eastAsia="Calibri" w:cs="Calibri"/>
                <w:sz w:val="20"/>
                <w:szCs w:val="20"/>
              </w:rPr>
            </w:pPr>
          </w:p>
        </w:tc>
        <w:tc>
          <w:tcPr>
            <w:tcW w:w="2761" w:type="dxa"/>
            <w:shd w:val="clear" w:color="auto" w:fill="C6D9F1"/>
            <w:tcMar>
              <w:top w:w="0" w:type="dxa"/>
              <w:left w:w="108" w:type="dxa"/>
              <w:bottom w:w="0" w:type="dxa"/>
              <w:right w:w="108" w:type="dxa"/>
            </w:tcMar>
            <w:vAlign w:val="center"/>
          </w:tcPr>
          <w:p w:rsidR="001F3C36" w:rsidRPr="00573173" w:rsidRDefault="001F3C36" w:rsidP="00193B74">
            <w:pPr>
              <w:tabs>
                <w:tab w:val="clear" w:pos="720"/>
                <w:tab w:val="clear" w:pos="6912"/>
              </w:tabs>
              <w:jc w:val="left"/>
              <w:rPr>
                <w:rFonts w:eastAsia="Calibri" w:cs="Calibri"/>
                <w:sz w:val="20"/>
                <w:szCs w:val="20"/>
              </w:rPr>
            </w:pPr>
            <w:r>
              <w:rPr>
                <w:rFonts w:eastAsia="Calibri" w:cs="Calibri"/>
                <w:sz w:val="20"/>
                <w:szCs w:val="20"/>
              </w:rPr>
              <w:t>Smanjenje emisije CO</w:t>
            </w:r>
            <w:r>
              <w:rPr>
                <w:rFonts w:eastAsia="Calibri" w:cs="Calibri"/>
                <w:sz w:val="20"/>
                <w:szCs w:val="20"/>
                <w:vertAlign w:val="subscript"/>
              </w:rPr>
              <w:t>2</w:t>
            </w:r>
            <w:r>
              <w:rPr>
                <w:rFonts w:eastAsia="Calibri" w:cs="Calibri"/>
                <w:sz w:val="20"/>
                <w:szCs w:val="20"/>
              </w:rPr>
              <w:t xml:space="preserve"> (tCO</w:t>
            </w:r>
            <w:r>
              <w:rPr>
                <w:rFonts w:eastAsia="Calibri" w:cs="Calibri"/>
                <w:sz w:val="20"/>
                <w:szCs w:val="20"/>
                <w:vertAlign w:val="subscript"/>
              </w:rPr>
              <w:t>2</w:t>
            </w:r>
            <w:r>
              <w:rPr>
                <w:rFonts w:eastAsia="Calibri" w:cs="Calibri"/>
                <w:sz w:val="20"/>
                <w:szCs w:val="20"/>
              </w:rPr>
              <w:t>)</w:t>
            </w:r>
          </w:p>
        </w:tc>
        <w:tc>
          <w:tcPr>
            <w:tcW w:w="5385" w:type="dxa"/>
            <w:shd w:val="clear" w:color="auto" w:fill="auto"/>
            <w:tcMar>
              <w:top w:w="0" w:type="dxa"/>
              <w:left w:w="108" w:type="dxa"/>
              <w:bottom w:w="0" w:type="dxa"/>
              <w:right w:w="108" w:type="dxa"/>
            </w:tcMar>
          </w:tcPr>
          <w:p w:rsidR="001F3C36" w:rsidRPr="00BF0D1B" w:rsidRDefault="004D70E5" w:rsidP="00193B74">
            <w:pPr>
              <w:tabs>
                <w:tab w:val="clear" w:pos="720"/>
                <w:tab w:val="clear" w:pos="6912"/>
              </w:tabs>
              <w:rPr>
                <w:rFonts w:eastAsia="Calibri" w:cs="Calibri"/>
                <w:sz w:val="20"/>
                <w:szCs w:val="20"/>
              </w:rPr>
            </w:pPr>
            <w:r>
              <w:rPr>
                <w:rFonts w:eastAsia="Calibri" w:cs="Calibri"/>
                <w:sz w:val="20"/>
                <w:szCs w:val="20"/>
              </w:rPr>
              <w:t>/</w:t>
            </w:r>
          </w:p>
        </w:tc>
      </w:tr>
      <w:tr w:rsidR="001F3C36" w:rsidRPr="004F5A48" w:rsidTr="00193B74">
        <w:tblPrEx>
          <w:tblCellMar>
            <w:left w:w="0" w:type="dxa"/>
            <w:right w:w="0" w:type="dxa"/>
          </w:tblCellMar>
          <w:tblLook w:val="04A0" w:firstRow="1" w:lastRow="0" w:firstColumn="1" w:lastColumn="0" w:noHBand="0" w:noVBand="1"/>
        </w:tblPrEx>
        <w:trPr>
          <w:trHeight w:val="227"/>
        </w:trPr>
        <w:tc>
          <w:tcPr>
            <w:tcW w:w="1142" w:type="dxa"/>
            <w:vMerge/>
            <w:shd w:val="clear" w:color="auto" w:fill="C6D9F1"/>
            <w:vAlign w:val="center"/>
          </w:tcPr>
          <w:p w:rsidR="001F3C36" w:rsidRPr="004F5A48" w:rsidRDefault="001F3C36" w:rsidP="00193B74">
            <w:pPr>
              <w:tabs>
                <w:tab w:val="clear" w:pos="720"/>
                <w:tab w:val="clear" w:pos="6912"/>
              </w:tabs>
              <w:jc w:val="center"/>
              <w:rPr>
                <w:rFonts w:eastAsia="Calibri" w:cs="Calibri"/>
                <w:sz w:val="20"/>
                <w:szCs w:val="20"/>
              </w:rPr>
            </w:pPr>
          </w:p>
        </w:tc>
        <w:tc>
          <w:tcPr>
            <w:tcW w:w="2761" w:type="dxa"/>
            <w:shd w:val="clear" w:color="auto" w:fill="C6D9F1"/>
            <w:tcMar>
              <w:top w:w="0" w:type="dxa"/>
              <w:left w:w="108" w:type="dxa"/>
              <w:bottom w:w="0" w:type="dxa"/>
              <w:right w:w="108" w:type="dxa"/>
            </w:tcMar>
          </w:tcPr>
          <w:p w:rsidR="001F3C36" w:rsidRPr="004F5A48" w:rsidRDefault="001F3C36" w:rsidP="00193B74">
            <w:pPr>
              <w:tabs>
                <w:tab w:val="clear" w:pos="720"/>
                <w:tab w:val="clear" w:pos="6912"/>
              </w:tabs>
              <w:rPr>
                <w:rFonts w:eastAsia="Calibri" w:cs="Calibri"/>
                <w:sz w:val="20"/>
                <w:szCs w:val="20"/>
              </w:rPr>
            </w:pPr>
            <w:r w:rsidRPr="00DC36D8">
              <w:rPr>
                <w:rFonts w:eastAsia="Calibri" w:cs="Calibri"/>
                <w:sz w:val="20"/>
                <w:szCs w:val="20"/>
              </w:rPr>
              <w:t>Očekivane uštede energije u trogodišnjem razdoblju</w:t>
            </w:r>
            <w:r>
              <w:rPr>
                <w:rFonts w:eastAsia="Calibri" w:cs="Calibri"/>
                <w:sz w:val="20"/>
                <w:szCs w:val="20"/>
              </w:rPr>
              <w:t xml:space="preserve"> (TJ)</w:t>
            </w:r>
          </w:p>
        </w:tc>
        <w:tc>
          <w:tcPr>
            <w:tcW w:w="5385" w:type="dxa"/>
            <w:shd w:val="clear" w:color="auto" w:fill="auto"/>
            <w:tcMar>
              <w:top w:w="0" w:type="dxa"/>
              <w:left w:w="108" w:type="dxa"/>
              <w:bottom w:w="0" w:type="dxa"/>
              <w:right w:w="108" w:type="dxa"/>
            </w:tcMar>
            <w:vAlign w:val="center"/>
          </w:tcPr>
          <w:p w:rsidR="001F3C36" w:rsidRPr="00BF0D1B" w:rsidRDefault="004D70E5" w:rsidP="00193B74">
            <w:pPr>
              <w:tabs>
                <w:tab w:val="clear" w:pos="720"/>
                <w:tab w:val="clear" w:pos="6912"/>
              </w:tabs>
              <w:jc w:val="left"/>
              <w:rPr>
                <w:rFonts w:eastAsia="Calibri" w:cs="Calibri"/>
                <w:sz w:val="20"/>
                <w:szCs w:val="20"/>
              </w:rPr>
            </w:pPr>
            <w:r>
              <w:rPr>
                <w:rFonts w:eastAsia="Calibri" w:cs="Calibri"/>
                <w:sz w:val="20"/>
                <w:szCs w:val="20"/>
              </w:rPr>
              <w:t>/</w:t>
            </w:r>
          </w:p>
        </w:tc>
      </w:tr>
    </w:tbl>
    <w:p w:rsidR="006C72FE" w:rsidRDefault="006C72FE" w:rsidP="006C67E6">
      <w:pPr>
        <w:tabs>
          <w:tab w:val="clear" w:pos="720"/>
          <w:tab w:val="clear" w:pos="6912"/>
        </w:tabs>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2"/>
        <w:gridCol w:w="2761"/>
        <w:gridCol w:w="5385"/>
      </w:tblGrid>
      <w:tr w:rsidR="00D76826" w:rsidRPr="004F5A48" w:rsidTr="00CB4C4F">
        <w:trPr>
          <w:trHeight w:val="227"/>
        </w:trPr>
        <w:tc>
          <w:tcPr>
            <w:tcW w:w="3903" w:type="dxa"/>
            <w:gridSpan w:val="2"/>
            <w:shd w:val="clear" w:color="auto" w:fill="C6D9F1"/>
            <w:vAlign w:val="center"/>
          </w:tcPr>
          <w:p w:rsidR="00D76826" w:rsidRPr="004F5A48" w:rsidRDefault="00D76826" w:rsidP="000C46A3">
            <w:pPr>
              <w:tabs>
                <w:tab w:val="clear" w:pos="720"/>
                <w:tab w:val="clear" w:pos="6912"/>
              </w:tabs>
              <w:jc w:val="left"/>
              <w:rPr>
                <w:rFonts w:eastAsia="Calibri" w:cs="Calibri"/>
                <w:b/>
                <w:bCs/>
                <w:sz w:val="20"/>
                <w:szCs w:val="20"/>
              </w:rPr>
            </w:pPr>
            <w:r w:rsidRPr="004F5A48">
              <w:rPr>
                <w:rFonts w:eastAsia="Calibri" w:cs="Calibri"/>
                <w:b/>
                <w:bCs/>
                <w:sz w:val="20"/>
                <w:szCs w:val="20"/>
              </w:rPr>
              <w:t>Redni broj mjere</w:t>
            </w:r>
          </w:p>
        </w:tc>
        <w:tc>
          <w:tcPr>
            <w:tcW w:w="5385" w:type="dxa"/>
            <w:vAlign w:val="bottom"/>
          </w:tcPr>
          <w:p w:rsidR="00D76826" w:rsidRPr="004F5A48" w:rsidRDefault="004535FA" w:rsidP="009E2D72">
            <w:pPr>
              <w:tabs>
                <w:tab w:val="clear" w:pos="720"/>
                <w:tab w:val="clear" w:pos="6912"/>
              </w:tabs>
              <w:jc w:val="left"/>
              <w:rPr>
                <w:rFonts w:eastAsia="Calibri" w:cs="Calibri"/>
                <w:b/>
                <w:bCs/>
                <w:sz w:val="20"/>
                <w:szCs w:val="20"/>
                <w:lang w:eastAsia="hr-HR"/>
              </w:rPr>
            </w:pPr>
            <w:r>
              <w:rPr>
                <w:rFonts w:eastAsia="Calibri" w:cs="Calibri"/>
                <w:b/>
                <w:bCs/>
                <w:sz w:val="20"/>
                <w:szCs w:val="20"/>
                <w:lang w:eastAsia="hr-HR"/>
              </w:rPr>
              <w:t>7</w:t>
            </w:r>
          </w:p>
        </w:tc>
      </w:tr>
      <w:tr w:rsidR="00D76826" w:rsidRPr="004F5A48" w:rsidTr="00CB4C4F">
        <w:trPr>
          <w:trHeight w:val="227"/>
        </w:trPr>
        <w:tc>
          <w:tcPr>
            <w:tcW w:w="3903" w:type="dxa"/>
            <w:gridSpan w:val="2"/>
            <w:shd w:val="clear" w:color="auto" w:fill="C6D9F1"/>
            <w:vAlign w:val="center"/>
          </w:tcPr>
          <w:p w:rsidR="00D76826" w:rsidRPr="004F5A48" w:rsidRDefault="00D76826" w:rsidP="000C46A3">
            <w:pPr>
              <w:tabs>
                <w:tab w:val="clear" w:pos="720"/>
                <w:tab w:val="clear" w:pos="6912"/>
              </w:tabs>
              <w:jc w:val="left"/>
              <w:rPr>
                <w:rFonts w:eastAsia="Calibri" w:cs="Calibri"/>
                <w:b/>
                <w:sz w:val="20"/>
                <w:szCs w:val="20"/>
              </w:rPr>
            </w:pPr>
            <w:r w:rsidRPr="004F5A48">
              <w:rPr>
                <w:rFonts w:eastAsia="Calibri" w:cs="Calibri"/>
                <w:b/>
                <w:sz w:val="20"/>
                <w:szCs w:val="20"/>
              </w:rPr>
              <w:t>Naziv mjere/aktivnost</w:t>
            </w:r>
          </w:p>
        </w:tc>
        <w:tc>
          <w:tcPr>
            <w:tcW w:w="5385" w:type="dxa"/>
            <w:vAlign w:val="bottom"/>
          </w:tcPr>
          <w:p w:rsidR="00D76826" w:rsidRPr="004F5A48" w:rsidRDefault="00A6607C" w:rsidP="00D76826">
            <w:pPr>
              <w:tabs>
                <w:tab w:val="clear" w:pos="720"/>
                <w:tab w:val="clear" w:pos="6912"/>
              </w:tabs>
              <w:rPr>
                <w:rFonts w:eastAsia="Calibri" w:cs="Calibri"/>
                <w:sz w:val="20"/>
                <w:szCs w:val="20"/>
                <w:lang w:eastAsia="hr-HR"/>
              </w:rPr>
            </w:pPr>
            <w:r>
              <w:rPr>
                <w:rFonts w:eastAsia="Calibri" w:cs="Calibri"/>
                <w:sz w:val="20"/>
                <w:szCs w:val="20"/>
                <w:lang w:eastAsia="hr-HR"/>
              </w:rPr>
              <w:t>Energetska obnova javnih zgrada</w:t>
            </w:r>
          </w:p>
        </w:tc>
      </w:tr>
      <w:tr w:rsidR="00D76826" w:rsidRPr="004F5A48" w:rsidTr="00CB4C4F">
        <w:trPr>
          <w:trHeight w:val="227"/>
        </w:trPr>
        <w:tc>
          <w:tcPr>
            <w:tcW w:w="3903" w:type="dxa"/>
            <w:gridSpan w:val="2"/>
            <w:shd w:val="clear" w:color="auto" w:fill="C6D9F1"/>
            <w:vAlign w:val="center"/>
          </w:tcPr>
          <w:p w:rsidR="00D76826" w:rsidRPr="004F5A48" w:rsidRDefault="00D76826" w:rsidP="000C46A3">
            <w:pPr>
              <w:tabs>
                <w:tab w:val="clear" w:pos="720"/>
                <w:tab w:val="clear" w:pos="6912"/>
              </w:tabs>
              <w:jc w:val="left"/>
              <w:rPr>
                <w:rFonts w:eastAsia="Calibri" w:cs="Calibri"/>
                <w:b/>
                <w:sz w:val="20"/>
                <w:szCs w:val="20"/>
              </w:rPr>
            </w:pPr>
            <w:r w:rsidRPr="008A12D2">
              <w:rPr>
                <w:rFonts w:eastAsia="Calibri" w:cs="Calibri"/>
                <w:sz w:val="20"/>
                <w:szCs w:val="20"/>
              </w:rPr>
              <w:t>Naziv kategorije mjere</w:t>
            </w:r>
          </w:p>
        </w:tc>
        <w:tc>
          <w:tcPr>
            <w:tcW w:w="5385" w:type="dxa"/>
            <w:vAlign w:val="bottom"/>
          </w:tcPr>
          <w:p w:rsidR="00A6607C" w:rsidRDefault="00A6607C" w:rsidP="00A6607C">
            <w:pPr>
              <w:tabs>
                <w:tab w:val="clear" w:pos="720"/>
                <w:tab w:val="clear" w:pos="6912"/>
              </w:tabs>
              <w:rPr>
                <w:rFonts w:eastAsia="Calibri" w:cs="Calibri"/>
                <w:sz w:val="20"/>
                <w:szCs w:val="20"/>
                <w:lang w:eastAsia="hr-HR"/>
              </w:rPr>
            </w:pPr>
            <w:r>
              <w:rPr>
                <w:rFonts w:eastAsia="Calibri" w:cs="Calibri"/>
                <w:sz w:val="20"/>
                <w:szCs w:val="20"/>
                <w:lang w:eastAsia="hr-HR"/>
              </w:rPr>
              <w:t>Mjera se sastoji od više kategorija:</w:t>
            </w:r>
          </w:p>
          <w:p w:rsidR="00A6607C" w:rsidRDefault="00A6607C" w:rsidP="00A6607C">
            <w:pPr>
              <w:numPr>
                <w:ilvl w:val="0"/>
                <w:numId w:val="8"/>
              </w:numPr>
              <w:tabs>
                <w:tab w:val="clear" w:pos="720"/>
                <w:tab w:val="clear" w:pos="6912"/>
              </w:tabs>
              <w:rPr>
                <w:rFonts w:eastAsia="Calibri" w:cs="Calibri"/>
                <w:sz w:val="20"/>
                <w:szCs w:val="20"/>
                <w:lang w:eastAsia="hr-HR"/>
              </w:rPr>
            </w:pPr>
            <w:r>
              <w:rPr>
                <w:rFonts w:eastAsia="Calibri" w:cs="Calibri"/>
                <w:sz w:val="20"/>
                <w:szCs w:val="20"/>
                <w:lang w:eastAsia="hr-HR"/>
              </w:rPr>
              <w:t xml:space="preserve">Integralna obnova </w:t>
            </w:r>
          </w:p>
          <w:p w:rsidR="00A6607C" w:rsidRDefault="00A6607C" w:rsidP="00A6607C">
            <w:pPr>
              <w:numPr>
                <w:ilvl w:val="0"/>
                <w:numId w:val="8"/>
              </w:numPr>
              <w:tabs>
                <w:tab w:val="clear" w:pos="720"/>
                <w:tab w:val="clear" w:pos="6912"/>
              </w:tabs>
              <w:rPr>
                <w:rFonts w:eastAsia="Calibri" w:cs="Calibri"/>
                <w:sz w:val="20"/>
                <w:szCs w:val="20"/>
                <w:lang w:eastAsia="hr-HR"/>
              </w:rPr>
            </w:pPr>
            <w:r>
              <w:rPr>
                <w:rFonts w:eastAsia="Calibri" w:cs="Calibri"/>
                <w:sz w:val="20"/>
                <w:szCs w:val="20"/>
                <w:lang w:eastAsia="hr-HR"/>
              </w:rPr>
              <w:t>Obnova toplinske izolacije pojedinih dijelova ovojnice zgrada</w:t>
            </w:r>
          </w:p>
          <w:p w:rsidR="00A6607C" w:rsidRDefault="00A6607C" w:rsidP="00A6607C">
            <w:pPr>
              <w:numPr>
                <w:ilvl w:val="0"/>
                <w:numId w:val="8"/>
              </w:numPr>
              <w:tabs>
                <w:tab w:val="clear" w:pos="720"/>
                <w:tab w:val="clear" w:pos="6912"/>
              </w:tabs>
              <w:rPr>
                <w:rFonts w:eastAsia="Calibri" w:cs="Calibri"/>
                <w:sz w:val="20"/>
                <w:szCs w:val="20"/>
                <w:lang w:eastAsia="hr-HR"/>
              </w:rPr>
            </w:pPr>
            <w:r>
              <w:rPr>
                <w:rFonts w:eastAsia="Calibri" w:cs="Calibri"/>
                <w:sz w:val="20"/>
                <w:szCs w:val="20"/>
                <w:lang w:eastAsia="hr-HR"/>
              </w:rPr>
              <w:t>Nova instalacija ili zamjena sustava grijanja</w:t>
            </w:r>
          </w:p>
          <w:p w:rsidR="00A6607C" w:rsidRDefault="00A6607C" w:rsidP="00A6607C">
            <w:pPr>
              <w:numPr>
                <w:ilvl w:val="0"/>
                <w:numId w:val="8"/>
              </w:numPr>
              <w:tabs>
                <w:tab w:val="clear" w:pos="720"/>
                <w:tab w:val="clear" w:pos="6912"/>
              </w:tabs>
              <w:rPr>
                <w:rFonts w:eastAsia="Calibri" w:cs="Calibri"/>
                <w:sz w:val="20"/>
                <w:szCs w:val="20"/>
                <w:lang w:eastAsia="hr-HR"/>
              </w:rPr>
            </w:pPr>
            <w:proofErr w:type="spellStart"/>
            <w:r>
              <w:rPr>
                <w:rFonts w:eastAsia="Calibri" w:cs="Calibri"/>
                <w:sz w:val="20"/>
                <w:szCs w:val="20"/>
                <w:lang w:eastAsia="hr-HR"/>
              </w:rPr>
              <w:t>Fotonaponski</w:t>
            </w:r>
            <w:proofErr w:type="spellEnd"/>
            <w:r>
              <w:rPr>
                <w:rFonts w:eastAsia="Calibri" w:cs="Calibri"/>
                <w:sz w:val="20"/>
                <w:szCs w:val="20"/>
                <w:lang w:eastAsia="hr-HR"/>
              </w:rPr>
              <w:t xml:space="preserve"> sunčevi moduli</w:t>
            </w:r>
          </w:p>
          <w:p w:rsidR="00A6607C" w:rsidRDefault="00A6607C" w:rsidP="00A6607C">
            <w:pPr>
              <w:numPr>
                <w:ilvl w:val="0"/>
                <w:numId w:val="8"/>
              </w:numPr>
              <w:tabs>
                <w:tab w:val="clear" w:pos="720"/>
                <w:tab w:val="clear" w:pos="6912"/>
              </w:tabs>
              <w:rPr>
                <w:rFonts w:eastAsia="Calibri" w:cs="Calibri"/>
                <w:sz w:val="20"/>
                <w:szCs w:val="20"/>
                <w:lang w:eastAsia="hr-HR"/>
              </w:rPr>
            </w:pPr>
            <w:r>
              <w:rPr>
                <w:rFonts w:eastAsia="Calibri" w:cs="Calibri"/>
                <w:sz w:val="20"/>
                <w:szCs w:val="20"/>
                <w:lang w:eastAsia="hr-HR"/>
              </w:rPr>
              <w:t>Solarni toplinski sustavi</w:t>
            </w:r>
          </w:p>
          <w:p w:rsidR="00A6607C" w:rsidRDefault="00A6607C" w:rsidP="00A6607C">
            <w:pPr>
              <w:numPr>
                <w:ilvl w:val="0"/>
                <w:numId w:val="8"/>
              </w:numPr>
              <w:tabs>
                <w:tab w:val="clear" w:pos="720"/>
                <w:tab w:val="clear" w:pos="6912"/>
              </w:tabs>
              <w:rPr>
                <w:rFonts w:eastAsia="Calibri" w:cs="Calibri"/>
                <w:sz w:val="20"/>
                <w:szCs w:val="20"/>
                <w:lang w:eastAsia="hr-HR"/>
              </w:rPr>
            </w:pPr>
            <w:r>
              <w:rPr>
                <w:rFonts w:eastAsia="Calibri" w:cs="Calibri"/>
                <w:sz w:val="20"/>
                <w:szCs w:val="20"/>
                <w:lang w:eastAsia="hr-HR"/>
              </w:rPr>
              <w:t>Dizalice topline</w:t>
            </w:r>
          </w:p>
          <w:p w:rsidR="00A6607C" w:rsidRDefault="00A6607C" w:rsidP="00A6607C">
            <w:pPr>
              <w:numPr>
                <w:ilvl w:val="0"/>
                <w:numId w:val="8"/>
              </w:numPr>
              <w:tabs>
                <w:tab w:val="clear" w:pos="720"/>
                <w:tab w:val="clear" w:pos="6912"/>
              </w:tabs>
              <w:rPr>
                <w:rFonts w:eastAsia="Calibri" w:cs="Calibri"/>
                <w:sz w:val="20"/>
                <w:szCs w:val="20"/>
                <w:lang w:eastAsia="hr-HR"/>
              </w:rPr>
            </w:pPr>
            <w:r>
              <w:rPr>
                <w:rFonts w:eastAsia="Calibri" w:cs="Calibri"/>
                <w:sz w:val="20"/>
                <w:szCs w:val="20"/>
                <w:lang w:eastAsia="hr-HR"/>
              </w:rPr>
              <w:t>Nova instalacija ili zamjena klima uređaja</w:t>
            </w:r>
          </w:p>
          <w:p w:rsidR="00A6607C" w:rsidRDefault="00A6607C" w:rsidP="00A6607C">
            <w:pPr>
              <w:numPr>
                <w:ilvl w:val="0"/>
                <w:numId w:val="8"/>
              </w:numPr>
              <w:tabs>
                <w:tab w:val="clear" w:pos="720"/>
                <w:tab w:val="clear" w:pos="6912"/>
              </w:tabs>
              <w:rPr>
                <w:rFonts w:eastAsia="Calibri" w:cs="Calibri"/>
                <w:sz w:val="20"/>
                <w:szCs w:val="20"/>
                <w:lang w:eastAsia="hr-HR"/>
              </w:rPr>
            </w:pPr>
            <w:r>
              <w:rPr>
                <w:rFonts w:eastAsia="Calibri" w:cs="Calibri"/>
                <w:sz w:val="20"/>
                <w:szCs w:val="20"/>
                <w:lang w:eastAsia="hr-HR"/>
              </w:rPr>
              <w:t>Nova instalacija ili zamjena sustava hlađenja</w:t>
            </w:r>
          </w:p>
          <w:p w:rsidR="00D76826" w:rsidRPr="00A6607C" w:rsidRDefault="00A6607C" w:rsidP="00A6607C">
            <w:pPr>
              <w:numPr>
                <w:ilvl w:val="0"/>
                <w:numId w:val="8"/>
              </w:numPr>
              <w:tabs>
                <w:tab w:val="clear" w:pos="720"/>
                <w:tab w:val="clear" w:pos="6912"/>
              </w:tabs>
              <w:rPr>
                <w:rFonts w:eastAsia="Calibri" w:cs="Calibri"/>
                <w:sz w:val="20"/>
                <w:szCs w:val="20"/>
                <w:lang w:eastAsia="hr-HR"/>
              </w:rPr>
            </w:pPr>
            <w:r>
              <w:rPr>
                <w:rFonts w:eastAsia="Calibri" w:cs="Calibri"/>
                <w:sz w:val="20"/>
                <w:szCs w:val="20"/>
                <w:lang w:eastAsia="hr-HR"/>
              </w:rPr>
              <w:t>Zamjena, poboljšanje ili instalacija novih rasvjetnih sustava</w:t>
            </w:r>
          </w:p>
        </w:tc>
      </w:tr>
      <w:tr w:rsidR="00D76826" w:rsidRPr="004F5A48" w:rsidTr="00CB4C4F">
        <w:trPr>
          <w:trHeight w:val="227"/>
        </w:trPr>
        <w:tc>
          <w:tcPr>
            <w:tcW w:w="1142" w:type="dxa"/>
            <w:vMerge w:val="restart"/>
            <w:shd w:val="clear" w:color="auto" w:fill="C6D9F1"/>
            <w:vAlign w:val="center"/>
          </w:tcPr>
          <w:p w:rsidR="00D76826" w:rsidRPr="004F5A48" w:rsidRDefault="00D76826" w:rsidP="000C46A3">
            <w:pPr>
              <w:tabs>
                <w:tab w:val="clear" w:pos="720"/>
                <w:tab w:val="clear" w:pos="6912"/>
              </w:tabs>
              <w:jc w:val="left"/>
              <w:rPr>
                <w:rFonts w:eastAsia="Calibri" w:cs="Calibri"/>
                <w:sz w:val="20"/>
                <w:szCs w:val="20"/>
              </w:rPr>
            </w:pPr>
            <w:r w:rsidRPr="004F5A48">
              <w:rPr>
                <w:rFonts w:eastAsia="Calibri" w:cs="Calibri"/>
                <w:sz w:val="20"/>
                <w:szCs w:val="20"/>
              </w:rPr>
              <w:t>Opis</w:t>
            </w:r>
          </w:p>
        </w:tc>
        <w:tc>
          <w:tcPr>
            <w:tcW w:w="2761" w:type="dxa"/>
            <w:shd w:val="clear" w:color="auto" w:fill="C6D9F1"/>
            <w:vAlign w:val="center"/>
          </w:tcPr>
          <w:p w:rsidR="00D76826" w:rsidRPr="004F5A48" w:rsidRDefault="00D76826" w:rsidP="000C46A3">
            <w:pPr>
              <w:tabs>
                <w:tab w:val="clear" w:pos="720"/>
                <w:tab w:val="clear" w:pos="6912"/>
              </w:tabs>
              <w:jc w:val="left"/>
              <w:rPr>
                <w:rFonts w:eastAsia="Calibri" w:cs="Calibri"/>
                <w:sz w:val="20"/>
                <w:szCs w:val="20"/>
              </w:rPr>
            </w:pPr>
            <w:r w:rsidRPr="004F5A48">
              <w:rPr>
                <w:rFonts w:eastAsia="Calibri" w:cs="Calibri"/>
                <w:sz w:val="20"/>
                <w:szCs w:val="20"/>
              </w:rPr>
              <w:t>Vremenski okvir</w:t>
            </w:r>
          </w:p>
        </w:tc>
        <w:tc>
          <w:tcPr>
            <w:tcW w:w="5385" w:type="dxa"/>
          </w:tcPr>
          <w:p w:rsidR="00D76826" w:rsidRPr="004F5A48" w:rsidRDefault="00D76826" w:rsidP="009E2D72">
            <w:pPr>
              <w:tabs>
                <w:tab w:val="clear" w:pos="720"/>
                <w:tab w:val="clear" w:pos="6912"/>
              </w:tabs>
              <w:jc w:val="left"/>
              <w:rPr>
                <w:rFonts w:eastAsia="Calibri" w:cs="Calibri"/>
                <w:sz w:val="20"/>
                <w:szCs w:val="20"/>
              </w:rPr>
            </w:pPr>
            <w:r w:rsidRPr="004F5A48">
              <w:rPr>
                <w:rFonts w:eastAsia="Calibri" w:cs="Calibri"/>
                <w:sz w:val="20"/>
                <w:szCs w:val="20"/>
              </w:rPr>
              <w:t>1.1.201</w:t>
            </w:r>
            <w:r>
              <w:rPr>
                <w:rFonts w:eastAsia="Calibri" w:cs="Calibri"/>
                <w:sz w:val="20"/>
                <w:szCs w:val="20"/>
              </w:rPr>
              <w:t>7</w:t>
            </w:r>
            <w:r w:rsidRPr="004F5A48">
              <w:rPr>
                <w:rFonts w:eastAsia="Calibri" w:cs="Calibri"/>
                <w:sz w:val="20"/>
                <w:szCs w:val="20"/>
              </w:rPr>
              <w:t>. – 31.12.201</w:t>
            </w:r>
            <w:r>
              <w:rPr>
                <w:rFonts w:eastAsia="Calibri" w:cs="Calibri"/>
                <w:sz w:val="20"/>
                <w:szCs w:val="20"/>
              </w:rPr>
              <w:t>9</w:t>
            </w:r>
            <w:r w:rsidRPr="004F5A48">
              <w:rPr>
                <w:rFonts w:eastAsia="Calibri" w:cs="Calibri"/>
                <w:sz w:val="20"/>
                <w:szCs w:val="20"/>
              </w:rPr>
              <w:t>.</w:t>
            </w:r>
          </w:p>
        </w:tc>
      </w:tr>
      <w:tr w:rsidR="00D76826" w:rsidRPr="004F5A48" w:rsidTr="00CB4C4F">
        <w:trPr>
          <w:trHeight w:val="227"/>
        </w:trPr>
        <w:tc>
          <w:tcPr>
            <w:tcW w:w="1142" w:type="dxa"/>
            <w:vMerge/>
            <w:shd w:val="clear" w:color="auto" w:fill="C6D9F1"/>
            <w:vAlign w:val="center"/>
          </w:tcPr>
          <w:p w:rsidR="00D76826" w:rsidRPr="004F5A48" w:rsidRDefault="00D76826" w:rsidP="000C46A3">
            <w:pPr>
              <w:tabs>
                <w:tab w:val="clear" w:pos="720"/>
                <w:tab w:val="clear" w:pos="6912"/>
              </w:tabs>
              <w:jc w:val="left"/>
              <w:rPr>
                <w:rFonts w:eastAsia="Calibri" w:cs="Calibri"/>
                <w:sz w:val="20"/>
                <w:szCs w:val="20"/>
              </w:rPr>
            </w:pPr>
          </w:p>
        </w:tc>
        <w:tc>
          <w:tcPr>
            <w:tcW w:w="2761" w:type="dxa"/>
            <w:shd w:val="clear" w:color="auto" w:fill="C6D9F1"/>
            <w:vAlign w:val="center"/>
          </w:tcPr>
          <w:p w:rsidR="00D76826" w:rsidRPr="004F5A48" w:rsidRDefault="00D76826" w:rsidP="000C46A3">
            <w:pPr>
              <w:tabs>
                <w:tab w:val="clear" w:pos="720"/>
                <w:tab w:val="clear" w:pos="6912"/>
              </w:tabs>
              <w:jc w:val="left"/>
              <w:rPr>
                <w:rFonts w:eastAsia="Calibri" w:cs="Calibri"/>
                <w:sz w:val="20"/>
                <w:szCs w:val="20"/>
              </w:rPr>
            </w:pPr>
            <w:r w:rsidRPr="004F5A48">
              <w:rPr>
                <w:rFonts w:eastAsia="Calibri" w:cs="Calibri"/>
                <w:sz w:val="20"/>
                <w:szCs w:val="20"/>
              </w:rPr>
              <w:t>Cilj/kratak opis</w:t>
            </w:r>
          </w:p>
        </w:tc>
        <w:tc>
          <w:tcPr>
            <w:tcW w:w="5385" w:type="dxa"/>
          </w:tcPr>
          <w:p w:rsidR="004535FA" w:rsidRPr="00365679" w:rsidRDefault="004535FA" w:rsidP="004535FA">
            <w:pPr>
              <w:tabs>
                <w:tab w:val="clear" w:pos="720"/>
                <w:tab w:val="clear" w:pos="6912"/>
              </w:tabs>
              <w:rPr>
                <w:rFonts w:eastAsia="Calibri" w:cs="Calibri"/>
                <w:sz w:val="20"/>
                <w:szCs w:val="20"/>
              </w:rPr>
            </w:pPr>
            <w:r w:rsidRPr="00365679">
              <w:rPr>
                <w:rFonts w:eastAsia="Calibri" w:cs="Calibri"/>
                <w:sz w:val="20"/>
                <w:szCs w:val="20"/>
              </w:rPr>
              <w:t>U skladu s Programom energetske obnove zgrada javnog sektora za razdoblje 2014. – 2015. godine koji je usvojila Vlada RH u listopadu 2013. godine</w:t>
            </w:r>
            <w:r>
              <w:rPr>
                <w:rFonts w:eastAsia="Calibri" w:cs="Calibri"/>
                <w:sz w:val="20"/>
                <w:szCs w:val="20"/>
              </w:rPr>
              <w:t xml:space="preserve"> te novim Programom energetske </w:t>
            </w:r>
            <w:r w:rsidRPr="00753454">
              <w:rPr>
                <w:rFonts w:eastAsia="Calibri" w:cs="Calibri"/>
                <w:sz w:val="20"/>
                <w:szCs w:val="20"/>
              </w:rPr>
              <w:t xml:space="preserve">učinkovitosti zgrada javnog sektora u Republici Hrvatskoj za razdoblje od 2016. do 2020. godine </w:t>
            </w:r>
            <w:r>
              <w:rPr>
                <w:rFonts w:eastAsia="Calibri" w:cs="Calibri"/>
                <w:sz w:val="20"/>
                <w:szCs w:val="20"/>
              </w:rPr>
              <w:t>koji se tek upućuje u Vladinu proceduru</w:t>
            </w:r>
            <w:r w:rsidRPr="00365679">
              <w:rPr>
                <w:rFonts w:eastAsia="Calibri" w:cs="Calibri"/>
                <w:sz w:val="20"/>
                <w:szCs w:val="20"/>
              </w:rPr>
              <w:t xml:space="preserve">, </w:t>
            </w:r>
            <w:r>
              <w:rPr>
                <w:rFonts w:eastAsia="Calibri" w:cs="Calibri"/>
                <w:sz w:val="20"/>
                <w:szCs w:val="20"/>
              </w:rPr>
              <w:t>Zagrebač</w:t>
            </w:r>
            <w:r w:rsidRPr="00365679">
              <w:rPr>
                <w:rFonts w:eastAsia="Calibri" w:cs="Calibri"/>
                <w:sz w:val="20"/>
                <w:szCs w:val="20"/>
              </w:rPr>
              <w:t xml:space="preserve">ka županija </w:t>
            </w:r>
            <w:r>
              <w:rPr>
                <w:rFonts w:eastAsia="Calibri" w:cs="Calibri"/>
                <w:sz w:val="20"/>
                <w:szCs w:val="20"/>
              </w:rPr>
              <w:t>je pokrenula</w:t>
            </w:r>
            <w:r w:rsidRPr="00365679">
              <w:rPr>
                <w:rFonts w:eastAsia="Calibri" w:cs="Calibri"/>
                <w:sz w:val="20"/>
                <w:szCs w:val="20"/>
              </w:rPr>
              <w:t xml:space="preserve"> projekte </w:t>
            </w:r>
            <w:r>
              <w:rPr>
                <w:rFonts w:eastAsia="Calibri" w:cs="Calibri"/>
                <w:sz w:val="20"/>
                <w:szCs w:val="20"/>
              </w:rPr>
              <w:t xml:space="preserve">cjelovite </w:t>
            </w:r>
            <w:r w:rsidRPr="00365679">
              <w:rPr>
                <w:rFonts w:eastAsia="Calibri" w:cs="Calibri"/>
                <w:sz w:val="20"/>
                <w:szCs w:val="20"/>
              </w:rPr>
              <w:t>energetske obnove zgrada koje su u vla</w:t>
            </w:r>
            <w:r>
              <w:rPr>
                <w:rFonts w:eastAsia="Calibri" w:cs="Calibri"/>
                <w:sz w:val="20"/>
                <w:szCs w:val="20"/>
              </w:rPr>
              <w:t xml:space="preserve">sništvu ili korištenju Županije </w:t>
            </w:r>
          </w:p>
          <w:p w:rsidR="004535FA" w:rsidRDefault="004535FA" w:rsidP="004E7560">
            <w:pPr>
              <w:tabs>
                <w:tab w:val="clear" w:pos="720"/>
                <w:tab w:val="clear" w:pos="6912"/>
              </w:tabs>
              <w:rPr>
                <w:rFonts w:eastAsia="Calibri" w:cs="Calibri"/>
                <w:sz w:val="20"/>
                <w:szCs w:val="20"/>
              </w:rPr>
            </w:pPr>
          </w:p>
          <w:p w:rsidR="00A6607C" w:rsidRDefault="00A6607C" w:rsidP="004E7560">
            <w:pPr>
              <w:tabs>
                <w:tab w:val="clear" w:pos="720"/>
                <w:tab w:val="clear" w:pos="6912"/>
              </w:tabs>
              <w:rPr>
                <w:rFonts w:eastAsia="Calibri" w:cs="Calibri"/>
                <w:sz w:val="20"/>
                <w:szCs w:val="20"/>
              </w:rPr>
            </w:pPr>
            <w:r>
              <w:rPr>
                <w:rFonts w:eastAsia="Calibri" w:cs="Calibri"/>
                <w:sz w:val="20"/>
                <w:szCs w:val="20"/>
              </w:rPr>
              <w:t xml:space="preserve">Kroz ovu mjeru će se provesti </w:t>
            </w:r>
            <w:r w:rsidR="00C70CFF">
              <w:rPr>
                <w:rFonts w:eastAsia="Calibri" w:cs="Calibri"/>
                <w:sz w:val="20"/>
                <w:szCs w:val="20"/>
              </w:rPr>
              <w:t xml:space="preserve">energetska </w:t>
            </w:r>
            <w:r>
              <w:rPr>
                <w:rFonts w:eastAsia="Calibri" w:cs="Calibri"/>
                <w:sz w:val="20"/>
                <w:szCs w:val="20"/>
              </w:rPr>
              <w:t>obnova zgrada koje su</w:t>
            </w:r>
            <w:r w:rsidR="00C70CFF">
              <w:rPr>
                <w:rFonts w:eastAsia="Calibri" w:cs="Calibri"/>
                <w:sz w:val="20"/>
                <w:szCs w:val="20"/>
              </w:rPr>
              <w:t xml:space="preserve"> obrazovnog, zdravstvenog i uredskog karaktera, a u</w:t>
            </w:r>
            <w:r>
              <w:rPr>
                <w:rFonts w:eastAsia="Calibri" w:cs="Calibri"/>
                <w:sz w:val="20"/>
                <w:szCs w:val="20"/>
              </w:rPr>
              <w:t xml:space="preserve"> nadležnosti Zagrebačke županije. Mjere će se provoditi ovisno o stanju pojedine zgrade, a težit će se sveobuhvatnoj integralnoj obnovi. Dotrajali ili neučinkoviti dijelovi zgrade će se rekonstruirati ili zamijeniti novim i učinkovitim kojim će se zadovoljiti važeći zakonski propisi. Tamo gdje je primjenjivo koristit će se umjesto fosilnih goriva, alternativni obnovljivi izvori energije. </w:t>
            </w:r>
          </w:p>
          <w:p w:rsidR="004535FA" w:rsidRDefault="004535FA" w:rsidP="004E7560">
            <w:pPr>
              <w:tabs>
                <w:tab w:val="clear" w:pos="720"/>
                <w:tab w:val="clear" w:pos="6912"/>
              </w:tabs>
              <w:rPr>
                <w:rFonts w:eastAsia="Calibri" w:cs="Calibri"/>
                <w:sz w:val="20"/>
                <w:szCs w:val="20"/>
              </w:rPr>
            </w:pPr>
          </w:p>
          <w:p w:rsidR="0046403F" w:rsidRDefault="0046403F" w:rsidP="0046403F">
            <w:pPr>
              <w:tabs>
                <w:tab w:val="clear" w:pos="720"/>
                <w:tab w:val="clear" w:pos="6912"/>
              </w:tabs>
              <w:rPr>
                <w:rFonts w:eastAsia="Calibri" w:cs="Calibri"/>
                <w:sz w:val="20"/>
                <w:szCs w:val="20"/>
              </w:rPr>
            </w:pPr>
            <w:r>
              <w:rPr>
                <w:rFonts w:eastAsia="Calibri" w:cs="Calibri"/>
                <w:sz w:val="20"/>
                <w:szCs w:val="20"/>
              </w:rPr>
              <w:t xml:space="preserve">Procijenjeno je da će tijekom trogodišnjeg razdoblja biti provedeno 33 mjera </w:t>
            </w:r>
            <w:r w:rsidRPr="00BF0D1B">
              <w:rPr>
                <w:rFonts w:eastAsia="Calibri" w:cs="Calibri"/>
                <w:sz w:val="20"/>
                <w:szCs w:val="20"/>
              </w:rPr>
              <w:t xml:space="preserve">na </w:t>
            </w:r>
            <w:r>
              <w:rPr>
                <w:rFonts w:eastAsia="Calibri" w:cs="Calibri"/>
                <w:sz w:val="20"/>
                <w:szCs w:val="20"/>
              </w:rPr>
              <w:t>20</w:t>
            </w:r>
            <w:r w:rsidRPr="00BF0D1B">
              <w:rPr>
                <w:rFonts w:eastAsia="Calibri" w:cs="Calibri"/>
                <w:sz w:val="20"/>
                <w:szCs w:val="20"/>
              </w:rPr>
              <w:t xml:space="preserve"> javnih</w:t>
            </w:r>
            <w:r>
              <w:rPr>
                <w:rFonts w:eastAsia="Calibri" w:cs="Calibri"/>
                <w:sz w:val="20"/>
                <w:szCs w:val="20"/>
              </w:rPr>
              <w:t xml:space="preserve"> zgrada, od čega će se provesti sljedeće rekonstrukcije:</w:t>
            </w:r>
          </w:p>
          <w:p w:rsidR="0046403F" w:rsidRDefault="0046403F" w:rsidP="0046403F">
            <w:pPr>
              <w:numPr>
                <w:ilvl w:val="0"/>
                <w:numId w:val="8"/>
              </w:numPr>
              <w:tabs>
                <w:tab w:val="clear" w:pos="720"/>
                <w:tab w:val="clear" w:pos="6912"/>
              </w:tabs>
              <w:rPr>
                <w:rFonts w:eastAsia="Calibri" w:cs="Calibri"/>
                <w:sz w:val="20"/>
                <w:szCs w:val="20"/>
              </w:rPr>
            </w:pPr>
            <w:r>
              <w:rPr>
                <w:rFonts w:eastAsia="Calibri" w:cs="Calibri"/>
                <w:sz w:val="20"/>
                <w:szCs w:val="20"/>
              </w:rPr>
              <w:t>Integralna obnova: 6</w:t>
            </w:r>
          </w:p>
          <w:p w:rsidR="0046403F" w:rsidRDefault="0046403F" w:rsidP="0046403F">
            <w:pPr>
              <w:numPr>
                <w:ilvl w:val="0"/>
                <w:numId w:val="8"/>
              </w:numPr>
              <w:tabs>
                <w:tab w:val="clear" w:pos="720"/>
                <w:tab w:val="clear" w:pos="6912"/>
              </w:tabs>
              <w:rPr>
                <w:rFonts w:eastAsia="Calibri" w:cs="Calibri"/>
                <w:sz w:val="20"/>
                <w:szCs w:val="20"/>
                <w:lang w:eastAsia="hr-HR"/>
              </w:rPr>
            </w:pPr>
            <w:r>
              <w:rPr>
                <w:rFonts w:eastAsia="Calibri" w:cs="Calibri"/>
                <w:sz w:val="20"/>
                <w:szCs w:val="20"/>
                <w:lang w:eastAsia="hr-HR"/>
              </w:rPr>
              <w:t>Vanjski zidovi: 3</w:t>
            </w:r>
          </w:p>
          <w:p w:rsidR="0046403F" w:rsidRDefault="0046403F" w:rsidP="0046403F">
            <w:pPr>
              <w:numPr>
                <w:ilvl w:val="0"/>
                <w:numId w:val="8"/>
              </w:numPr>
              <w:tabs>
                <w:tab w:val="clear" w:pos="720"/>
                <w:tab w:val="clear" w:pos="6912"/>
              </w:tabs>
              <w:rPr>
                <w:rFonts w:eastAsia="Calibri" w:cs="Calibri"/>
                <w:sz w:val="20"/>
                <w:szCs w:val="20"/>
                <w:lang w:eastAsia="hr-HR"/>
              </w:rPr>
            </w:pPr>
            <w:r>
              <w:rPr>
                <w:rFonts w:eastAsia="Calibri" w:cs="Calibri"/>
                <w:sz w:val="20"/>
                <w:szCs w:val="20"/>
                <w:lang w:eastAsia="hr-HR"/>
              </w:rPr>
              <w:t>Krovište: 6</w:t>
            </w:r>
          </w:p>
          <w:p w:rsidR="0046403F" w:rsidRDefault="0046403F" w:rsidP="0046403F">
            <w:pPr>
              <w:numPr>
                <w:ilvl w:val="0"/>
                <w:numId w:val="8"/>
              </w:numPr>
              <w:tabs>
                <w:tab w:val="clear" w:pos="720"/>
                <w:tab w:val="clear" w:pos="6912"/>
              </w:tabs>
              <w:rPr>
                <w:rFonts w:eastAsia="Calibri" w:cs="Calibri"/>
                <w:sz w:val="20"/>
                <w:szCs w:val="20"/>
                <w:lang w:eastAsia="hr-HR"/>
              </w:rPr>
            </w:pPr>
            <w:r>
              <w:rPr>
                <w:rFonts w:eastAsia="Calibri" w:cs="Calibri"/>
                <w:sz w:val="20"/>
                <w:szCs w:val="20"/>
                <w:lang w:eastAsia="hr-HR"/>
              </w:rPr>
              <w:lastRenderedPageBreak/>
              <w:t>Vanjska stolarija: 6</w:t>
            </w:r>
          </w:p>
          <w:p w:rsidR="0046403F" w:rsidRDefault="0046403F" w:rsidP="0046403F">
            <w:pPr>
              <w:numPr>
                <w:ilvl w:val="0"/>
                <w:numId w:val="8"/>
              </w:numPr>
              <w:tabs>
                <w:tab w:val="clear" w:pos="720"/>
                <w:tab w:val="clear" w:pos="6912"/>
              </w:tabs>
              <w:rPr>
                <w:rFonts w:eastAsia="Calibri" w:cs="Calibri"/>
                <w:sz w:val="20"/>
                <w:szCs w:val="20"/>
                <w:lang w:eastAsia="hr-HR"/>
              </w:rPr>
            </w:pPr>
            <w:r>
              <w:rPr>
                <w:rFonts w:eastAsia="Calibri" w:cs="Calibri"/>
                <w:sz w:val="20"/>
                <w:szCs w:val="20"/>
                <w:lang w:eastAsia="hr-HR"/>
              </w:rPr>
              <w:t>Rasvjetni sustav: 6</w:t>
            </w:r>
          </w:p>
          <w:p w:rsidR="0046403F" w:rsidRDefault="0046403F" w:rsidP="0046403F">
            <w:pPr>
              <w:numPr>
                <w:ilvl w:val="0"/>
                <w:numId w:val="8"/>
              </w:numPr>
              <w:tabs>
                <w:tab w:val="clear" w:pos="720"/>
                <w:tab w:val="clear" w:pos="6912"/>
              </w:tabs>
              <w:rPr>
                <w:rFonts w:eastAsia="Calibri" w:cs="Calibri"/>
                <w:sz w:val="20"/>
                <w:szCs w:val="20"/>
              </w:rPr>
            </w:pPr>
            <w:r>
              <w:rPr>
                <w:rFonts w:eastAsia="Calibri" w:cs="Calibri"/>
                <w:sz w:val="20"/>
                <w:szCs w:val="20"/>
              </w:rPr>
              <w:t>Kotlovnica na biomasu: 3</w:t>
            </w:r>
          </w:p>
          <w:p w:rsidR="00C6015D" w:rsidRPr="006C72FE" w:rsidRDefault="0046403F" w:rsidP="0046403F">
            <w:pPr>
              <w:numPr>
                <w:ilvl w:val="0"/>
                <w:numId w:val="8"/>
              </w:numPr>
              <w:tabs>
                <w:tab w:val="clear" w:pos="720"/>
                <w:tab w:val="clear" w:pos="6912"/>
              </w:tabs>
              <w:rPr>
                <w:rFonts w:eastAsia="Calibri" w:cs="Calibri"/>
                <w:sz w:val="20"/>
                <w:szCs w:val="20"/>
              </w:rPr>
            </w:pPr>
            <w:r>
              <w:rPr>
                <w:rFonts w:eastAsia="Calibri" w:cs="Calibri"/>
                <w:sz w:val="20"/>
                <w:szCs w:val="20"/>
              </w:rPr>
              <w:t>Plinska kotlovnica: 3</w:t>
            </w:r>
          </w:p>
        </w:tc>
      </w:tr>
      <w:tr w:rsidR="00EF5C6D" w:rsidRPr="004F5A48" w:rsidTr="00CB4C4F">
        <w:trPr>
          <w:trHeight w:val="227"/>
        </w:trPr>
        <w:tc>
          <w:tcPr>
            <w:tcW w:w="1142" w:type="dxa"/>
            <w:vMerge/>
            <w:shd w:val="clear" w:color="auto" w:fill="C6D9F1"/>
            <w:vAlign w:val="center"/>
          </w:tcPr>
          <w:p w:rsidR="00EF5C6D" w:rsidRPr="004F5A48" w:rsidRDefault="00EF5C6D" w:rsidP="000C46A3">
            <w:pPr>
              <w:tabs>
                <w:tab w:val="clear" w:pos="720"/>
                <w:tab w:val="clear" w:pos="6912"/>
              </w:tabs>
              <w:jc w:val="left"/>
              <w:rPr>
                <w:rFonts w:eastAsia="Calibri" w:cs="Calibri"/>
                <w:sz w:val="20"/>
                <w:szCs w:val="20"/>
              </w:rPr>
            </w:pPr>
          </w:p>
        </w:tc>
        <w:tc>
          <w:tcPr>
            <w:tcW w:w="2761" w:type="dxa"/>
            <w:shd w:val="clear" w:color="auto" w:fill="C6D9F1"/>
            <w:vAlign w:val="center"/>
          </w:tcPr>
          <w:p w:rsidR="00EF5C6D" w:rsidRPr="004F5A48" w:rsidRDefault="00EF5C6D" w:rsidP="000C46A3">
            <w:pPr>
              <w:tabs>
                <w:tab w:val="clear" w:pos="720"/>
                <w:tab w:val="clear" w:pos="6912"/>
              </w:tabs>
              <w:jc w:val="left"/>
              <w:rPr>
                <w:rFonts w:eastAsia="Calibri" w:cs="Calibri"/>
                <w:sz w:val="20"/>
                <w:szCs w:val="20"/>
              </w:rPr>
            </w:pPr>
            <w:r w:rsidRPr="00573173">
              <w:rPr>
                <w:rFonts w:eastAsia="Calibri" w:cs="Calibri"/>
                <w:sz w:val="20"/>
                <w:szCs w:val="20"/>
              </w:rPr>
              <w:t>Životni vijek mjere</w:t>
            </w:r>
            <w:r w:rsidR="006C72FE">
              <w:rPr>
                <w:rFonts w:eastAsia="Calibri" w:cs="Calibri"/>
                <w:sz w:val="20"/>
                <w:szCs w:val="20"/>
              </w:rPr>
              <w:t xml:space="preserve"> (god</w:t>
            </w:r>
            <w:r w:rsidR="000C46A3">
              <w:rPr>
                <w:rFonts w:eastAsia="Calibri" w:cs="Calibri"/>
                <w:sz w:val="20"/>
                <w:szCs w:val="20"/>
              </w:rPr>
              <w:t>.</w:t>
            </w:r>
            <w:r w:rsidR="006C72FE">
              <w:rPr>
                <w:rFonts w:eastAsia="Calibri" w:cs="Calibri"/>
                <w:sz w:val="20"/>
                <w:szCs w:val="20"/>
              </w:rPr>
              <w:t>)</w:t>
            </w:r>
          </w:p>
        </w:tc>
        <w:tc>
          <w:tcPr>
            <w:tcW w:w="5385" w:type="dxa"/>
          </w:tcPr>
          <w:p w:rsidR="004535FA" w:rsidRDefault="004535FA" w:rsidP="004535FA">
            <w:pPr>
              <w:tabs>
                <w:tab w:val="clear" w:pos="720"/>
                <w:tab w:val="clear" w:pos="6912"/>
              </w:tabs>
              <w:jc w:val="left"/>
              <w:rPr>
                <w:rFonts w:eastAsia="Calibri" w:cs="Calibri"/>
                <w:sz w:val="20"/>
                <w:szCs w:val="20"/>
              </w:rPr>
            </w:pPr>
            <w:r>
              <w:rPr>
                <w:rFonts w:eastAsia="Calibri" w:cs="Calibri"/>
                <w:sz w:val="20"/>
                <w:szCs w:val="20"/>
              </w:rPr>
              <w:t>25 – integralna obnova</w:t>
            </w:r>
          </w:p>
          <w:p w:rsidR="004535FA" w:rsidRDefault="004535FA" w:rsidP="004535FA">
            <w:pPr>
              <w:tabs>
                <w:tab w:val="clear" w:pos="720"/>
                <w:tab w:val="clear" w:pos="6912"/>
              </w:tabs>
              <w:jc w:val="left"/>
              <w:rPr>
                <w:rFonts w:eastAsia="Calibri" w:cs="Calibri"/>
                <w:sz w:val="20"/>
                <w:szCs w:val="20"/>
              </w:rPr>
            </w:pPr>
            <w:r>
              <w:rPr>
                <w:rFonts w:eastAsia="Calibri" w:cs="Calibri"/>
                <w:sz w:val="20"/>
                <w:szCs w:val="20"/>
              </w:rPr>
              <w:t>25 – obnova toplinske izolacije dijelova ovojnice</w:t>
            </w:r>
          </w:p>
          <w:p w:rsidR="00A6607C" w:rsidRDefault="00A6607C" w:rsidP="00A6607C">
            <w:pPr>
              <w:tabs>
                <w:tab w:val="clear" w:pos="720"/>
                <w:tab w:val="clear" w:pos="6912"/>
              </w:tabs>
              <w:jc w:val="left"/>
              <w:rPr>
                <w:rFonts w:eastAsia="Calibri" w:cs="Calibri"/>
                <w:sz w:val="20"/>
                <w:szCs w:val="20"/>
              </w:rPr>
            </w:pPr>
            <w:r>
              <w:rPr>
                <w:rFonts w:eastAsia="Calibri" w:cs="Calibri"/>
                <w:sz w:val="20"/>
                <w:szCs w:val="20"/>
              </w:rPr>
              <w:t xml:space="preserve">12 </w:t>
            </w:r>
            <w:r w:rsidR="0046403F">
              <w:rPr>
                <w:rFonts w:eastAsia="Calibri" w:cs="Calibri"/>
                <w:sz w:val="20"/>
                <w:szCs w:val="20"/>
              </w:rPr>
              <w:t>–</w:t>
            </w:r>
            <w:r>
              <w:rPr>
                <w:rFonts w:eastAsia="Calibri" w:cs="Calibri"/>
                <w:sz w:val="20"/>
                <w:szCs w:val="20"/>
              </w:rPr>
              <w:t xml:space="preserve"> rasvjeta</w:t>
            </w:r>
          </w:p>
          <w:p w:rsidR="0046403F" w:rsidRDefault="00211D2E" w:rsidP="00A6607C">
            <w:pPr>
              <w:tabs>
                <w:tab w:val="clear" w:pos="720"/>
                <w:tab w:val="clear" w:pos="6912"/>
              </w:tabs>
              <w:jc w:val="left"/>
              <w:rPr>
                <w:rFonts w:eastAsia="Calibri" w:cs="Calibri"/>
                <w:sz w:val="20"/>
                <w:szCs w:val="20"/>
              </w:rPr>
            </w:pPr>
            <w:r>
              <w:rPr>
                <w:rFonts w:eastAsia="Calibri" w:cs="Calibri"/>
                <w:sz w:val="20"/>
                <w:szCs w:val="20"/>
              </w:rPr>
              <w:t>25 - kotlovnice</w:t>
            </w:r>
          </w:p>
          <w:p w:rsidR="0046403F" w:rsidRPr="006C72FE" w:rsidRDefault="0046403F" w:rsidP="00A6607C">
            <w:pPr>
              <w:tabs>
                <w:tab w:val="clear" w:pos="720"/>
                <w:tab w:val="clear" w:pos="6912"/>
              </w:tabs>
              <w:jc w:val="left"/>
              <w:rPr>
                <w:rFonts w:eastAsia="Calibri" w:cs="Calibri"/>
                <w:sz w:val="20"/>
                <w:szCs w:val="20"/>
              </w:rPr>
            </w:pPr>
            <w:r>
              <w:rPr>
                <w:rFonts w:eastAsia="Calibri" w:cs="Calibri"/>
                <w:sz w:val="20"/>
                <w:szCs w:val="20"/>
              </w:rPr>
              <w:t xml:space="preserve">10 </w:t>
            </w:r>
            <w:r w:rsidR="00211D2E">
              <w:rPr>
                <w:rFonts w:eastAsia="Calibri" w:cs="Calibri"/>
                <w:sz w:val="20"/>
                <w:szCs w:val="20"/>
              </w:rPr>
              <w:t>do</w:t>
            </w:r>
            <w:r>
              <w:rPr>
                <w:rFonts w:eastAsia="Calibri" w:cs="Calibri"/>
                <w:sz w:val="20"/>
                <w:szCs w:val="20"/>
              </w:rPr>
              <w:t xml:space="preserve"> 25 – dizalice topline</w:t>
            </w:r>
          </w:p>
        </w:tc>
      </w:tr>
      <w:tr w:rsidR="00EF5C6D" w:rsidRPr="004F5A48" w:rsidTr="00CB4C4F">
        <w:trPr>
          <w:trHeight w:val="227"/>
        </w:trPr>
        <w:tc>
          <w:tcPr>
            <w:tcW w:w="1142" w:type="dxa"/>
            <w:vMerge/>
            <w:shd w:val="clear" w:color="auto" w:fill="C6D9F1"/>
            <w:vAlign w:val="center"/>
          </w:tcPr>
          <w:p w:rsidR="00EF5C6D" w:rsidRPr="004F5A48" w:rsidRDefault="00EF5C6D" w:rsidP="000C46A3">
            <w:pPr>
              <w:tabs>
                <w:tab w:val="clear" w:pos="720"/>
                <w:tab w:val="clear" w:pos="6912"/>
              </w:tabs>
              <w:jc w:val="left"/>
              <w:rPr>
                <w:rFonts w:eastAsia="Calibri" w:cs="Calibri"/>
                <w:sz w:val="20"/>
                <w:szCs w:val="20"/>
              </w:rPr>
            </w:pPr>
          </w:p>
        </w:tc>
        <w:tc>
          <w:tcPr>
            <w:tcW w:w="2761" w:type="dxa"/>
            <w:shd w:val="clear" w:color="auto" w:fill="C6D9F1"/>
            <w:vAlign w:val="center"/>
          </w:tcPr>
          <w:p w:rsidR="00EF5C6D" w:rsidRPr="004F5A48" w:rsidRDefault="00EF5C6D" w:rsidP="000C46A3">
            <w:pPr>
              <w:tabs>
                <w:tab w:val="clear" w:pos="720"/>
                <w:tab w:val="clear" w:pos="6912"/>
              </w:tabs>
              <w:jc w:val="left"/>
              <w:rPr>
                <w:rFonts w:eastAsia="Calibri" w:cs="Calibri"/>
                <w:sz w:val="20"/>
                <w:szCs w:val="20"/>
              </w:rPr>
            </w:pPr>
            <w:r w:rsidRPr="004F5A48">
              <w:rPr>
                <w:rFonts w:eastAsia="Calibri" w:cs="Calibri"/>
                <w:sz w:val="20"/>
                <w:szCs w:val="20"/>
              </w:rPr>
              <w:t>Ciljna skupina</w:t>
            </w:r>
          </w:p>
        </w:tc>
        <w:tc>
          <w:tcPr>
            <w:tcW w:w="5385" w:type="dxa"/>
          </w:tcPr>
          <w:p w:rsidR="00EF5C6D" w:rsidRPr="006C72FE" w:rsidRDefault="00EF5C6D" w:rsidP="009E2D72">
            <w:pPr>
              <w:tabs>
                <w:tab w:val="clear" w:pos="720"/>
                <w:tab w:val="clear" w:pos="6912"/>
              </w:tabs>
              <w:jc w:val="left"/>
              <w:rPr>
                <w:rFonts w:eastAsia="Calibri" w:cs="Calibri"/>
                <w:sz w:val="20"/>
                <w:szCs w:val="20"/>
              </w:rPr>
            </w:pPr>
            <w:r w:rsidRPr="006C72FE">
              <w:rPr>
                <w:rFonts w:eastAsia="Calibri" w:cs="Calibri"/>
                <w:sz w:val="20"/>
                <w:szCs w:val="20"/>
              </w:rPr>
              <w:t xml:space="preserve">Zgrade javne namjene u vlasništvu i korištenju </w:t>
            </w:r>
            <w:r w:rsidR="00AA0066">
              <w:rPr>
                <w:rFonts w:eastAsia="Calibri" w:cs="Calibri"/>
                <w:sz w:val="20"/>
                <w:szCs w:val="20"/>
              </w:rPr>
              <w:t>Zagrebač</w:t>
            </w:r>
            <w:r w:rsidRPr="006C72FE">
              <w:rPr>
                <w:rFonts w:eastAsia="Calibri" w:cs="Calibri"/>
                <w:sz w:val="20"/>
                <w:szCs w:val="20"/>
              </w:rPr>
              <w:t>ke županije</w:t>
            </w:r>
          </w:p>
        </w:tc>
      </w:tr>
      <w:tr w:rsidR="00EF5C6D" w:rsidRPr="004F5A48" w:rsidTr="00CB4C4F">
        <w:trPr>
          <w:trHeight w:val="227"/>
        </w:trPr>
        <w:tc>
          <w:tcPr>
            <w:tcW w:w="1142" w:type="dxa"/>
            <w:vMerge w:val="restart"/>
            <w:shd w:val="clear" w:color="auto" w:fill="C6D9F1"/>
            <w:vAlign w:val="center"/>
          </w:tcPr>
          <w:p w:rsidR="00EF5C6D" w:rsidRPr="004F5A48" w:rsidRDefault="00EF5C6D" w:rsidP="000C46A3">
            <w:pPr>
              <w:tabs>
                <w:tab w:val="clear" w:pos="720"/>
                <w:tab w:val="clear" w:pos="6912"/>
              </w:tabs>
              <w:jc w:val="left"/>
              <w:rPr>
                <w:rFonts w:eastAsia="Calibri" w:cs="Calibri"/>
                <w:sz w:val="20"/>
                <w:szCs w:val="20"/>
              </w:rPr>
            </w:pPr>
            <w:r w:rsidRPr="004F5A48">
              <w:rPr>
                <w:rFonts w:eastAsia="Calibri" w:cs="Calibri"/>
                <w:sz w:val="20"/>
                <w:szCs w:val="20"/>
              </w:rPr>
              <w:t>Informacije o provedbi</w:t>
            </w:r>
          </w:p>
        </w:tc>
        <w:tc>
          <w:tcPr>
            <w:tcW w:w="2761" w:type="dxa"/>
            <w:shd w:val="clear" w:color="auto" w:fill="C6D9F1"/>
            <w:vAlign w:val="center"/>
          </w:tcPr>
          <w:p w:rsidR="00EF5C6D" w:rsidRPr="004F5A48" w:rsidRDefault="00EF5C6D" w:rsidP="000C46A3">
            <w:pPr>
              <w:tabs>
                <w:tab w:val="clear" w:pos="720"/>
                <w:tab w:val="clear" w:pos="6912"/>
              </w:tabs>
              <w:jc w:val="left"/>
              <w:rPr>
                <w:rFonts w:eastAsia="Calibri" w:cs="Calibri"/>
                <w:sz w:val="20"/>
                <w:szCs w:val="20"/>
              </w:rPr>
            </w:pPr>
            <w:r>
              <w:rPr>
                <w:rFonts w:eastAsia="Calibri" w:cs="Calibri"/>
                <w:sz w:val="20"/>
                <w:szCs w:val="20"/>
              </w:rPr>
              <w:t xml:space="preserve">Izvori financiranja </w:t>
            </w:r>
          </w:p>
        </w:tc>
        <w:tc>
          <w:tcPr>
            <w:tcW w:w="5385" w:type="dxa"/>
          </w:tcPr>
          <w:p w:rsidR="00EF5C6D" w:rsidRPr="006C72FE" w:rsidRDefault="00EF5C6D" w:rsidP="009E2D72">
            <w:pPr>
              <w:numPr>
                <w:ilvl w:val="0"/>
                <w:numId w:val="8"/>
              </w:numPr>
              <w:tabs>
                <w:tab w:val="clear" w:pos="720"/>
                <w:tab w:val="clear" w:pos="6912"/>
              </w:tabs>
              <w:rPr>
                <w:rFonts w:eastAsia="Calibri" w:cs="Calibri"/>
                <w:sz w:val="20"/>
                <w:szCs w:val="20"/>
              </w:rPr>
            </w:pPr>
            <w:r w:rsidRPr="006C72FE">
              <w:rPr>
                <w:rFonts w:eastAsia="Calibri" w:cs="Calibri"/>
                <w:sz w:val="20"/>
                <w:szCs w:val="20"/>
              </w:rPr>
              <w:t>Strukturno financiranje</w:t>
            </w:r>
          </w:p>
          <w:p w:rsidR="00EF5C6D" w:rsidRDefault="00EF5C6D" w:rsidP="009E2D72">
            <w:pPr>
              <w:numPr>
                <w:ilvl w:val="0"/>
                <w:numId w:val="8"/>
              </w:numPr>
              <w:tabs>
                <w:tab w:val="clear" w:pos="720"/>
                <w:tab w:val="clear" w:pos="6912"/>
              </w:tabs>
              <w:rPr>
                <w:rFonts w:eastAsia="Calibri" w:cs="Calibri"/>
                <w:sz w:val="20"/>
                <w:szCs w:val="20"/>
              </w:rPr>
            </w:pPr>
            <w:r w:rsidRPr="006C72FE">
              <w:rPr>
                <w:rFonts w:eastAsia="Calibri" w:cs="Calibri"/>
                <w:sz w:val="20"/>
                <w:szCs w:val="20"/>
              </w:rPr>
              <w:t>FZOEU</w:t>
            </w:r>
          </w:p>
          <w:p w:rsidR="00065A22" w:rsidRPr="006C72FE" w:rsidRDefault="00065A22" w:rsidP="009E2D72">
            <w:pPr>
              <w:numPr>
                <w:ilvl w:val="0"/>
                <w:numId w:val="8"/>
              </w:numPr>
              <w:tabs>
                <w:tab w:val="clear" w:pos="720"/>
                <w:tab w:val="clear" w:pos="6912"/>
              </w:tabs>
              <w:rPr>
                <w:rFonts w:eastAsia="Calibri" w:cs="Calibri"/>
                <w:sz w:val="20"/>
                <w:szCs w:val="20"/>
              </w:rPr>
            </w:pPr>
            <w:r>
              <w:rPr>
                <w:rFonts w:eastAsia="Calibri" w:cs="Calibri"/>
                <w:sz w:val="20"/>
                <w:szCs w:val="20"/>
              </w:rPr>
              <w:t>Proračun javnih ustanova</w:t>
            </w:r>
          </w:p>
          <w:p w:rsidR="00EF5C6D" w:rsidRPr="006C72FE" w:rsidRDefault="00EF5C6D" w:rsidP="009E2D72">
            <w:pPr>
              <w:numPr>
                <w:ilvl w:val="0"/>
                <w:numId w:val="8"/>
              </w:numPr>
              <w:tabs>
                <w:tab w:val="clear" w:pos="720"/>
                <w:tab w:val="clear" w:pos="6912"/>
              </w:tabs>
              <w:rPr>
                <w:rFonts w:eastAsia="Calibri" w:cs="Calibri"/>
                <w:sz w:val="20"/>
                <w:szCs w:val="20"/>
              </w:rPr>
            </w:pPr>
            <w:r w:rsidRPr="006C72FE">
              <w:rPr>
                <w:rFonts w:eastAsia="Calibri" w:cs="Calibri"/>
                <w:sz w:val="20"/>
                <w:szCs w:val="20"/>
              </w:rPr>
              <w:t>Županijski proračun</w:t>
            </w:r>
          </w:p>
          <w:p w:rsidR="006C72FE" w:rsidRPr="006C72FE" w:rsidRDefault="006C72FE" w:rsidP="009E2D72">
            <w:pPr>
              <w:numPr>
                <w:ilvl w:val="0"/>
                <w:numId w:val="8"/>
              </w:numPr>
              <w:tabs>
                <w:tab w:val="clear" w:pos="720"/>
                <w:tab w:val="clear" w:pos="6912"/>
              </w:tabs>
              <w:rPr>
                <w:rFonts w:eastAsia="Calibri" w:cs="Calibri"/>
                <w:sz w:val="20"/>
                <w:szCs w:val="20"/>
              </w:rPr>
            </w:pPr>
            <w:r w:rsidRPr="006C72FE">
              <w:rPr>
                <w:rFonts w:eastAsia="Calibri" w:cs="Calibri"/>
                <w:sz w:val="20"/>
                <w:szCs w:val="20"/>
              </w:rPr>
              <w:t>EPC</w:t>
            </w:r>
          </w:p>
        </w:tc>
      </w:tr>
      <w:tr w:rsidR="00EF5C6D" w:rsidRPr="004F5A48" w:rsidTr="00CB4C4F">
        <w:trPr>
          <w:trHeight w:val="227"/>
        </w:trPr>
        <w:tc>
          <w:tcPr>
            <w:tcW w:w="1142" w:type="dxa"/>
            <w:vMerge/>
            <w:shd w:val="clear" w:color="auto" w:fill="C6D9F1"/>
            <w:vAlign w:val="center"/>
          </w:tcPr>
          <w:p w:rsidR="00EF5C6D" w:rsidRPr="004F5A48" w:rsidRDefault="00EF5C6D" w:rsidP="000C46A3">
            <w:pPr>
              <w:tabs>
                <w:tab w:val="clear" w:pos="720"/>
                <w:tab w:val="clear" w:pos="6912"/>
              </w:tabs>
              <w:jc w:val="left"/>
              <w:rPr>
                <w:rFonts w:eastAsia="Calibri" w:cs="Calibri"/>
                <w:sz w:val="20"/>
                <w:szCs w:val="20"/>
              </w:rPr>
            </w:pPr>
          </w:p>
        </w:tc>
        <w:tc>
          <w:tcPr>
            <w:tcW w:w="2761" w:type="dxa"/>
            <w:shd w:val="clear" w:color="auto" w:fill="C6D9F1"/>
            <w:vAlign w:val="center"/>
          </w:tcPr>
          <w:p w:rsidR="00EF5C6D" w:rsidRPr="004F5A48" w:rsidRDefault="00EF5C6D" w:rsidP="000C46A3">
            <w:pPr>
              <w:tabs>
                <w:tab w:val="clear" w:pos="720"/>
                <w:tab w:val="clear" w:pos="6912"/>
              </w:tabs>
              <w:jc w:val="left"/>
              <w:rPr>
                <w:rFonts w:eastAsia="Calibri" w:cs="Calibri"/>
                <w:sz w:val="20"/>
                <w:szCs w:val="20"/>
              </w:rPr>
            </w:pPr>
            <w:r w:rsidRPr="004F5A48">
              <w:rPr>
                <w:rFonts w:eastAsia="Calibri" w:cs="Calibri"/>
                <w:sz w:val="20"/>
                <w:szCs w:val="20"/>
              </w:rPr>
              <w:t>Izvršno tijelo</w:t>
            </w:r>
          </w:p>
        </w:tc>
        <w:tc>
          <w:tcPr>
            <w:tcW w:w="5385" w:type="dxa"/>
          </w:tcPr>
          <w:p w:rsidR="00EF5C6D" w:rsidRPr="00CC7BA6" w:rsidRDefault="00CC7BA6" w:rsidP="009E2D72">
            <w:pPr>
              <w:numPr>
                <w:ilvl w:val="0"/>
                <w:numId w:val="8"/>
              </w:numPr>
              <w:tabs>
                <w:tab w:val="clear" w:pos="720"/>
                <w:tab w:val="clear" w:pos="6912"/>
              </w:tabs>
              <w:jc w:val="left"/>
              <w:rPr>
                <w:rFonts w:eastAsia="Calibri" w:cs="Calibri"/>
                <w:sz w:val="20"/>
                <w:szCs w:val="20"/>
              </w:rPr>
            </w:pPr>
            <w:r w:rsidRPr="00CC7BA6">
              <w:rPr>
                <w:rFonts w:eastAsia="Calibri" w:cs="Calibri"/>
                <w:sz w:val="20"/>
                <w:szCs w:val="20"/>
              </w:rPr>
              <w:t>Specijalizirane tvrtke</w:t>
            </w:r>
          </w:p>
          <w:p w:rsidR="00CC7BA6" w:rsidRPr="00CC7BA6" w:rsidRDefault="00CC7BA6" w:rsidP="009E2D72">
            <w:pPr>
              <w:numPr>
                <w:ilvl w:val="0"/>
                <w:numId w:val="8"/>
              </w:numPr>
              <w:tabs>
                <w:tab w:val="clear" w:pos="720"/>
                <w:tab w:val="clear" w:pos="6912"/>
              </w:tabs>
              <w:jc w:val="left"/>
              <w:rPr>
                <w:rFonts w:eastAsia="Calibri" w:cs="Calibri"/>
                <w:sz w:val="20"/>
                <w:szCs w:val="20"/>
              </w:rPr>
            </w:pPr>
            <w:r w:rsidRPr="00CC7BA6">
              <w:rPr>
                <w:rFonts w:eastAsia="Calibri" w:cs="Calibri"/>
                <w:sz w:val="20"/>
                <w:szCs w:val="20"/>
              </w:rPr>
              <w:t>EPC tvrtke</w:t>
            </w:r>
          </w:p>
          <w:p w:rsidR="00CC7BA6" w:rsidRPr="00CC7BA6" w:rsidRDefault="00CC7BA6" w:rsidP="009E2D72">
            <w:pPr>
              <w:numPr>
                <w:ilvl w:val="0"/>
                <w:numId w:val="8"/>
              </w:numPr>
              <w:tabs>
                <w:tab w:val="clear" w:pos="720"/>
                <w:tab w:val="clear" w:pos="6912"/>
              </w:tabs>
              <w:jc w:val="left"/>
              <w:rPr>
                <w:rFonts w:eastAsia="Calibri" w:cs="Calibri"/>
                <w:sz w:val="20"/>
                <w:szCs w:val="20"/>
              </w:rPr>
            </w:pPr>
            <w:r w:rsidRPr="00CC7BA6">
              <w:rPr>
                <w:rFonts w:eastAsia="Calibri" w:cs="Calibri"/>
                <w:sz w:val="20"/>
                <w:szCs w:val="20"/>
              </w:rPr>
              <w:t>REGEA</w:t>
            </w:r>
          </w:p>
        </w:tc>
      </w:tr>
      <w:tr w:rsidR="00EF5C6D" w:rsidRPr="004F5A48" w:rsidTr="00CB4C4F">
        <w:trPr>
          <w:trHeight w:val="227"/>
        </w:trPr>
        <w:tc>
          <w:tcPr>
            <w:tcW w:w="1142" w:type="dxa"/>
            <w:vMerge/>
            <w:shd w:val="clear" w:color="auto" w:fill="C6D9F1"/>
            <w:vAlign w:val="center"/>
          </w:tcPr>
          <w:p w:rsidR="00EF5C6D" w:rsidRPr="004F5A48" w:rsidRDefault="00EF5C6D" w:rsidP="000C46A3">
            <w:pPr>
              <w:tabs>
                <w:tab w:val="clear" w:pos="720"/>
                <w:tab w:val="clear" w:pos="6912"/>
              </w:tabs>
              <w:jc w:val="left"/>
              <w:rPr>
                <w:rFonts w:eastAsia="Calibri" w:cs="Calibri"/>
                <w:sz w:val="20"/>
                <w:szCs w:val="20"/>
              </w:rPr>
            </w:pPr>
          </w:p>
        </w:tc>
        <w:tc>
          <w:tcPr>
            <w:tcW w:w="2761" w:type="dxa"/>
            <w:shd w:val="clear" w:color="auto" w:fill="C6D9F1"/>
            <w:vAlign w:val="center"/>
          </w:tcPr>
          <w:p w:rsidR="00EF5C6D" w:rsidRPr="004F5A48" w:rsidRDefault="00EF5C6D" w:rsidP="000C46A3">
            <w:pPr>
              <w:tabs>
                <w:tab w:val="clear" w:pos="720"/>
                <w:tab w:val="clear" w:pos="6912"/>
              </w:tabs>
              <w:jc w:val="left"/>
              <w:rPr>
                <w:rFonts w:eastAsia="Calibri" w:cs="Calibri"/>
                <w:sz w:val="20"/>
                <w:szCs w:val="20"/>
              </w:rPr>
            </w:pPr>
            <w:r w:rsidRPr="004F5A48">
              <w:rPr>
                <w:rFonts w:eastAsia="Calibri" w:cs="Calibri"/>
                <w:sz w:val="20"/>
                <w:szCs w:val="20"/>
              </w:rPr>
              <w:t>Tijela za praćenja</w:t>
            </w:r>
          </w:p>
        </w:tc>
        <w:tc>
          <w:tcPr>
            <w:tcW w:w="5385" w:type="dxa"/>
          </w:tcPr>
          <w:p w:rsidR="00FC2137" w:rsidRDefault="00FC2137" w:rsidP="00FC2137">
            <w:pPr>
              <w:numPr>
                <w:ilvl w:val="0"/>
                <w:numId w:val="8"/>
              </w:numPr>
              <w:tabs>
                <w:tab w:val="clear" w:pos="720"/>
                <w:tab w:val="clear" w:pos="6912"/>
              </w:tabs>
              <w:rPr>
                <w:rFonts w:eastAsia="Calibri" w:cs="Calibri"/>
                <w:sz w:val="20"/>
                <w:szCs w:val="20"/>
              </w:rPr>
            </w:pPr>
            <w:r w:rsidRPr="00654BDF">
              <w:rPr>
                <w:rFonts w:eastAsia="Calibri" w:cs="Calibri"/>
                <w:sz w:val="20"/>
                <w:szCs w:val="20"/>
              </w:rPr>
              <w:t>Upravni odjel za gospodarstvo</w:t>
            </w:r>
          </w:p>
          <w:p w:rsidR="00EF5C6D" w:rsidRDefault="00FC2137" w:rsidP="00FC2137">
            <w:pPr>
              <w:numPr>
                <w:ilvl w:val="0"/>
                <w:numId w:val="8"/>
              </w:numPr>
              <w:tabs>
                <w:tab w:val="clear" w:pos="720"/>
                <w:tab w:val="clear" w:pos="6912"/>
              </w:tabs>
              <w:rPr>
                <w:rFonts w:eastAsia="Calibri" w:cs="Calibri"/>
                <w:sz w:val="20"/>
                <w:szCs w:val="20"/>
              </w:rPr>
            </w:pPr>
            <w:r w:rsidRPr="00654BDF">
              <w:rPr>
                <w:rFonts w:eastAsia="Calibri" w:cs="Calibri"/>
                <w:sz w:val="20"/>
                <w:szCs w:val="20"/>
              </w:rPr>
              <w:t>Upravni odjel za prosvjetu, kulturu,</w:t>
            </w:r>
            <w:r>
              <w:rPr>
                <w:rFonts w:eastAsia="Calibri" w:cs="Calibri"/>
                <w:sz w:val="20"/>
                <w:szCs w:val="20"/>
              </w:rPr>
              <w:t xml:space="preserve"> šport i tehničku kulturu</w:t>
            </w:r>
          </w:p>
          <w:p w:rsidR="00211D2E" w:rsidRPr="00FC2137" w:rsidRDefault="00211D2E" w:rsidP="00FC2137">
            <w:pPr>
              <w:numPr>
                <w:ilvl w:val="0"/>
                <w:numId w:val="8"/>
              </w:numPr>
              <w:tabs>
                <w:tab w:val="clear" w:pos="720"/>
                <w:tab w:val="clear" w:pos="6912"/>
              </w:tabs>
              <w:rPr>
                <w:rFonts w:eastAsia="Calibri" w:cs="Calibri"/>
                <w:sz w:val="20"/>
                <w:szCs w:val="20"/>
              </w:rPr>
            </w:pPr>
            <w:r w:rsidRPr="00654BDF">
              <w:rPr>
                <w:rFonts w:eastAsia="Calibri" w:cs="Calibri"/>
                <w:sz w:val="20"/>
                <w:szCs w:val="20"/>
              </w:rPr>
              <w:t xml:space="preserve">Upravni odjel za </w:t>
            </w:r>
            <w:r>
              <w:rPr>
                <w:rFonts w:eastAsia="Calibri" w:cs="Calibri"/>
                <w:sz w:val="20"/>
                <w:szCs w:val="20"/>
              </w:rPr>
              <w:t>zdravstvo i socijalnu skrb</w:t>
            </w:r>
          </w:p>
        </w:tc>
      </w:tr>
      <w:tr w:rsidR="00EF5C6D" w:rsidRPr="004F5A48" w:rsidTr="00CB4C4F">
        <w:tblPrEx>
          <w:tblCellMar>
            <w:left w:w="0" w:type="dxa"/>
            <w:right w:w="0" w:type="dxa"/>
          </w:tblCellMar>
          <w:tblLook w:val="04A0" w:firstRow="1" w:lastRow="0" w:firstColumn="1" w:lastColumn="0" w:noHBand="0" w:noVBand="1"/>
        </w:tblPrEx>
        <w:trPr>
          <w:trHeight w:val="227"/>
        </w:trPr>
        <w:tc>
          <w:tcPr>
            <w:tcW w:w="1142" w:type="dxa"/>
            <w:vMerge w:val="restart"/>
            <w:shd w:val="clear" w:color="auto" w:fill="C6D9F1"/>
            <w:vAlign w:val="center"/>
          </w:tcPr>
          <w:p w:rsidR="00EF5C6D" w:rsidRPr="004F5A48" w:rsidRDefault="00EF5C6D" w:rsidP="000C46A3">
            <w:pPr>
              <w:tabs>
                <w:tab w:val="clear" w:pos="720"/>
                <w:tab w:val="clear" w:pos="6912"/>
              </w:tabs>
              <w:jc w:val="left"/>
              <w:rPr>
                <w:rFonts w:eastAsia="Calibri" w:cs="Calibri"/>
                <w:sz w:val="20"/>
                <w:szCs w:val="20"/>
              </w:rPr>
            </w:pPr>
            <w:r w:rsidRPr="004F5A48">
              <w:rPr>
                <w:rFonts w:eastAsia="Calibri" w:cs="Calibri"/>
                <w:sz w:val="20"/>
                <w:szCs w:val="20"/>
              </w:rPr>
              <w:t>Uštede energije</w:t>
            </w:r>
          </w:p>
        </w:tc>
        <w:tc>
          <w:tcPr>
            <w:tcW w:w="2761" w:type="dxa"/>
            <w:shd w:val="clear" w:color="auto" w:fill="C6D9F1"/>
            <w:tcMar>
              <w:top w:w="0" w:type="dxa"/>
              <w:left w:w="108" w:type="dxa"/>
              <w:bottom w:w="0" w:type="dxa"/>
              <w:right w:w="108" w:type="dxa"/>
            </w:tcMar>
            <w:vAlign w:val="center"/>
          </w:tcPr>
          <w:p w:rsidR="00EF5C6D" w:rsidRPr="004F5A48" w:rsidRDefault="00EF5C6D" w:rsidP="000C46A3">
            <w:pPr>
              <w:tabs>
                <w:tab w:val="clear" w:pos="720"/>
                <w:tab w:val="clear" w:pos="6912"/>
              </w:tabs>
              <w:jc w:val="left"/>
              <w:rPr>
                <w:rFonts w:eastAsia="Calibri" w:cs="Calibri"/>
                <w:sz w:val="20"/>
                <w:szCs w:val="20"/>
              </w:rPr>
            </w:pPr>
            <w:r w:rsidRPr="004F5A48">
              <w:rPr>
                <w:rFonts w:eastAsia="Calibri" w:cs="Calibri"/>
                <w:sz w:val="20"/>
                <w:szCs w:val="20"/>
              </w:rPr>
              <w:t>Metoda praćenja / mjerenja ušteda energije</w:t>
            </w:r>
          </w:p>
        </w:tc>
        <w:tc>
          <w:tcPr>
            <w:tcW w:w="5385" w:type="dxa"/>
            <w:tcMar>
              <w:top w:w="0" w:type="dxa"/>
              <w:left w:w="108" w:type="dxa"/>
              <w:bottom w:w="0" w:type="dxa"/>
              <w:right w:w="108" w:type="dxa"/>
            </w:tcMar>
          </w:tcPr>
          <w:p w:rsidR="00EF5C6D" w:rsidRPr="002900D9" w:rsidRDefault="00EF5C6D" w:rsidP="009E2D72">
            <w:pPr>
              <w:tabs>
                <w:tab w:val="clear" w:pos="720"/>
                <w:tab w:val="clear" w:pos="6912"/>
              </w:tabs>
              <w:rPr>
                <w:rFonts w:eastAsia="Calibri" w:cs="Calibri"/>
                <w:sz w:val="20"/>
                <w:szCs w:val="20"/>
              </w:rPr>
            </w:pPr>
            <w:r w:rsidRPr="002900D9">
              <w:rPr>
                <w:rFonts w:eastAsia="Calibri" w:cs="Calibri"/>
                <w:sz w:val="20"/>
                <w:szCs w:val="20"/>
              </w:rPr>
              <w:t>Uštede su određene sukladno Pravilniku o sustavu za praćenje, mjerenje i verifikaciju ušteda energije (NN 71/15)</w:t>
            </w:r>
          </w:p>
        </w:tc>
      </w:tr>
      <w:tr w:rsidR="00EF5C6D" w:rsidRPr="004F5A48" w:rsidTr="00CB4C4F">
        <w:tblPrEx>
          <w:tblCellMar>
            <w:left w:w="0" w:type="dxa"/>
            <w:right w:w="0" w:type="dxa"/>
          </w:tblCellMar>
          <w:tblLook w:val="04A0" w:firstRow="1" w:lastRow="0" w:firstColumn="1" w:lastColumn="0" w:noHBand="0" w:noVBand="1"/>
        </w:tblPrEx>
        <w:trPr>
          <w:trHeight w:val="227"/>
        </w:trPr>
        <w:tc>
          <w:tcPr>
            <w:tcW w:w="1142" w:type="dxa"/>
            <w:vMerge/>
            <w:shd w:val="clear" w:color="auto" w:fill="C6D9F1"/>
            <w:vAlign w:val="center"/>
          </w:tcPr>
          <w:p w:rsidR="00EF5C6D" w:rsidRPr="004F5A48" w:rsidRDefault="00EF5C6D" w:rsidP="000C46A3">
            <w:pPr>
              <w:tabs>
                <w:tab w:val="clear" w:pos="720"/>
                <w:tab w:val="clear" w:pos="6912"/>
              </w:tabs>
              <w:jc w:val="left"/>
              <w:rPr>
                <w:rFonts w:eastAsia="Calibri" w:cs="Calibri"/>
                <w:sz w:val="20"/>
                <w:szCs w:val="20"/>
              </w:rPr>
            </w:pPr>
          </w:p>
        </w:tc>
        <w:tc>
          <w:tcPr>
            <w:tcW w:w="2761" w:type="dxa"/>
            <w:shd w:val="clear" w:color="auto" w:fill="C6D9F1"/>
            <w:tcMar>
              <w:top w:w="0" w:type="dxa"/>
              <w:left w:w="108" w:type="dxa"/>
              <w:bottom w:w="0" w:type="dxa"/>
              <w:right w:w="108" w:type="dxa"/>
            </w:tcMar>
            <w:vAlign w:val="center"/>
          </w:tcPr>
          <w:p w:rsidR="00EF5C6D" w:rsidRPr="00573173" w:rsidRDefault="00EF5C6D" w:rsidP="000C46A3">
            <w:pPr>
              <w:tabs>
                <w:tab w:val="clear" w:pos="720"/>
                <w:tab w:val="clear" w:pos="6912"/>
              </w:tabs>
              <w:jc w:val="left"/>
              <w:rPr>
                <w:rFonts w:eastAsia="Calibri" w:cs="Calibri"/>
                <w:sz w:val="20"/>
                <w:szCs w:val="20"/>
              </w:rPr>
            </w:pPr>
            <w:r>
              <w:rPr>
                <w:rFonts w:eastAsia="Calibri" w:cs="Calibri"/>
                <w:sz w:val="20"/>
                <w:szCs w:val="20"/>
              </w:rPr>
              <w:t>Smanjenje emisije CO</w:t>
            </w:r>
            <w:r>
              <w:rPr>
                <w:rFonts w:eastAsia="Calibri" w:cs="Calibri"/>
                <w:sz w:val="20"/>
                <w:szCs w:val="20"/>
                <w:vertAlign w:val="subscript"/>
              </w:rPr>
              <w:t>2</w:t>
            </w:r>
            <w:r>
              <w:rPr>
                <w:rFonts w:eastAsia="Calibri" w:cs="Calibri"/>
                <w:sz w:val="20"/>
                <w:szCs w:val="20"/>
              </w:rPr>
              <w:t xml:space="preserve"> (tCO</w:t>
            </w:r>
            <w:r>
              <w:rPr>
                <w:rFonts w:eastAsia="Calibri" w:cs="Calibri"/>
                <w:sz w:val="20"/>
                <w:szCs w:val="20"/>
                <w:vertAlign w:val="subscript"/>
              </w:rPr>
              <w:t>2</w:t>
            </w:r>
            <w:r>
              <w:rPr>
                <w:rFonts w:eastAsia="Calibri" w:cs="Calibri"/>
                <w:sz w:val="20"/>
                <w:szCs w:val="20"/>
              </w:rPr>
              <w:t>)</w:t>
            </w:r>
          </w:p>
        </w:tc>
        <w:tc>
          <w:tcPr>
            <w:tcW w:w="5385" w:type="dxa"/>
            <w:shd w:val="clear" w:color="auto" w:fill="auto"/>
            <w:tcMar>
              <w:top w:w="0" w:type="dxa"/>
              <w:left w:w="108" w:type="dxa"/>
              <w:bottom w:w="0" w:type="dxa"/>
              <w:right w:w="108" w:type="dxa"/>
            </w:tcMar>
          </w:tcPr>
          <w:p w:rsidR="00EF5C6D" w:rsidRPr="00211D2E" w:rsidRDefault="00211D2E" w:rsidP="009E2D72">
            <w:pPr>
              <w:tabs>
                <w:tab w:val="clear" w:pos="720"/>
                <w:tab w:val="clear" w:pos="6912"/>
              </w:tabs>
              <w:rPr>
                <w:rFonts w:eastAsia="Calibri" w:cs="Calibri"/>
                <w:sz w:val="20"/>
                <w:szCs w:val="20"/>
              </w:rPr>
            </w:pPr>
            <w:r w:rsidRPr="00211D2E">
              <w:rPr>
                <w:rFonts w:eastAsia="Calibri" w:cs="Calibri"/>
                <w:sz w:val="20"/>
                <w:szCs w:val="20"/>
              </w:rPr>
              <w:t>541,38</w:t>
            </w:r>
          </w:p>
        </w:tc>
      </w:tr>
      <w:tr w:rsidR="00EF5C6D" w:rsidRPr="004F5A48" w:rsidTr="00CB4C4F">
        <w:tblPrEx>
          <w:tblCellMar>
            <w:left w:w="0" w:type="dxa"/>
            <w:right w:w="0" w:type="dxa"/>
          </w:tblCellMar>
          <w:tblLook w:val="04A0" w:firstRow="1" w:lastRow="0" w:firstColumn="1" w:lastColumn="0" w:noHBand="0" w:noVBand="1"/>
        </w:tblPrEx>
        <w:trPr>
          <w:trHeight w:val="227"/>
        </w:trPr>
        <w:tc>
          <w:tcPr>
            <w:tcW w:w="1142" w:type="dxa"/>
            <w:vMerge/>
            <w:shd w:val="clear" w:color="auto" w:fill="C6D9F1"/>
            <w:vAlign w:val="center"/>
          </w:tcPr>
          <w:p w:rsidR="00EF5C6D" w:rsidRPr="004F5A48" w:rsidRDefault="00EF5C6D" w:rsidP="000C46A3">
            <w:pPr>
              <w:tabs>
                <w:tab w:val="clear" w:pos="720"/>
                <w:tab w:val="clear" w:pos="6912"/>
              </w:tabs>
              <w:jc w:val="left"/>
              <w:rPr>
                <w:rFonts w:eastAsia="Calibri" w:cs="Calibri"/>
                <w:sz w:val="20"/>
                <w:szCs w:val="20"/>
              </w:rPr>
            </w:pPr>
          </w:p>
        </w:tc>
        <w:tc>
          <w:tcPr>
            <w:tcW w:w="2761" w:type="dxa"/>
            <w:shd w:val="clear" w:color="auto" w:fill="C6D9F1"/>
            <w:tcMar>
              <w:top w:w="0" w:type="dxa"/>
              <w:left w:w="108" w:type="dxa"/>
              <w:bottom w:w="0" w:type="dxa"/>
              <w:right w:w="108" w:type="dxa"/>
            </w:tcMar>
            <w:vAlign w:val="center"/>
          </w:tcPr>
          <w:p w:rsidR="00EF5C6D" w:rsidRPr="004F5A48" w:rsidRDefault="00EF5C6D" w:rsidP="000C46A3">
            <w:pPr>
              <w:tabs>
                <w:tab w:val="clear" w:pos="720"/>
                <w:tab w:val="clear" w:pos="6912"/>
              </w:tabs>
              <w:jc w:val="left"/>
              <w:rPr>
                <w:rFonts w:eastAsia="Calibri" w:cs="Calibri"/>
                <w:sz w:val="20"/>
                <w:szCs w:val="20"/>
              </w:rPr>
            </w:pPr>
            <w:r w:rsidRPr="00DC36D8">
              <w:rPr>
                <w:rFonts w:eastAsia="Calibri" w:cs="Calibri"/>
                <w:sz w:val="20"/>
                <w:szCs w:val="20"/>
              </w:rPr>
              <w:t>Očekivane uštede energije u trogodišnjem razdoblju</w:t>
            </w:r>
            <w:r>
              <w:rPr>
                <w:rFonts w:eastAsia="Calibri" w:cs="Calibri"/>
                <w:sz w:val="20"/>
                <w:szCs w:val="20"/>
              </w:rPr>
              <w:t xml:space="preserve"> (TJ)</w:t>
            </w:r>
          </w:p>
        </w:tc>
        <w:tc>
          <w:tcPr>
            <w:tcW w:w="5385" w:type="dxa"/>
            <w:shd w:val="clear" w:color="auto" w:fill="auto"/>
            <w:tcMar>
              <w:top w:w="0" w:type="dxa"/>
              <w:left w:w="108" w:type="dxa"/>
              <w:bottom w:w="0" w:type="dxa"/>
              <w:right w:w="108" w:type="dxa"/>
            </w:tcMar>
            <w:vAlign w:val="center"/>
          </w:tcPr>
          <w:p w:rsidR="00EF5C6D" w:rsidRPr="00211D2E" w:rsidRDefault="00211D2E" w:rsidP="009E2D72">
            <w:pPr>
              <w:tabs>
                <w:tab w:val="clear" w:pos="720"/>
                <w:tab w:val="clear" w:pos="6912"/>
              </w:tabs>
              <w:jc w:val="left"/>
              <w:rPr>
                <w:rFonts w:eastAsia="Calibri" w:cs="Calibri"/>
                <w:sz w:val="20"/>
                <w:szCs w:val="20"/>
              </w:rPr>
            </w:pPr>
            <w:r w:rsidRPr="00211D2E">
              <w:rPr>
                <w:rFonts w:eastAsia="Calibri" w:cs="Calibri"/>
                <w:sz w:val="20"/>
                <w:szCs w:val="20"/>
              </w:rPr>
              <w:t>7,22</w:t>
            </w:r>
          </w:p>
        </w:tc>
      </w:tr>
    </w:tbl>
    <w:p w:rsidR="00D76826" w:rsidRDefault="00D76826" w:rsidP="006C67E6">
      <w:pPr>
        <w:tabs>
          <w:tab w:val="clear" w:pos="720"/>
          <w:tab w:val="clear" w:pos="6912"/>
        </w:tabs>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2"/>
        <w:gridCol w:w="2761"/>
        <w:gridCol w:w="5385"/>
      </w:tblGrid>
      <w:tr w:rsidR="00D76826" w:rsidRPr="004F5A48" w:rsidTr="00CB4C4F">
        <w:trPr>
          <w:trHeight w:val="227"/>
        </w:trPr>
        <w:tc>
          <w:tcPr>
            <w:tcW w:w="3903" w:type="dxa"/>
            <w:gridSpan w:val="2"/>
            <w:shd w:val="clear" w:color="auto" w:fill="C6D9F1"/>
          </w:tcPr>
          <w:p w:rsidR="00D76826" w:rsidRPr="004F5A48" w:rsidRDefault="00D76826" w:rsidP="009E2D72">
            <w:pPr>
              <w:tabs>
                <w:tab w:val="clear" w:pos="720"/>
                <w:tab w:val="clear" w:pos="6912"/>
              </w:tabs>
              <w:jc w:val="left"/>
              <w:rPr>
                <w:rFonts w:eastAsia="Calibri" w:cs="Calibri"/>
                <w:b/>
                <w:bCs/>
                <w:sz w:val="20"/>
                <w:szCs w:val="20"/>
              </w:rPr>
            </w:pPr>
            <w:r w:rsidRPr="004F5A48">
              <w:rPr>
                <w:rFonts w:eastAsia="Calibri" w:cs="Calibri"/>
                <w:b/>
                <w:bCs/>
                <w:sz w:val="20"/>
                <w:szCs w:val="20"/>
              </w:rPr>
              <w:t>Redni broj mjere</w:t>
            </w:r>
          </w:p>
        </w:tc>
        <w:tc>
          <w:tcPr>
            <w:tcW w:w="5385" w:type="dxa"/>
            <w:vAlign w:val="bottom"/>
          </w:tcPr>
          <w:p w:rsidR="00D76826" w:rsidRPr="004F5A48" w:rsidRDefault="00D76826" w:rsidP="009E2D72">
            <w:pPr>
              <w:tabs>
                <w:tab w:val="clear" w:pos="720"/>
                <w:tab w:val="clear" w:pos="6912"/>
              </w:tabs>
              <w:jc w:val="left"/>
              <w:rPr>
                <w:rFonts w:eastAsia="Calibri" w:cs="Calibri"/>
                <w:b/>
                <w:bCs/>
                <w:sz w:val="20"/>
                <w:szCs w:val="20"/>
                <w:lang w:eastAsia="hr-HR"/>
              </w:rPr>
            </w:pPr>
            <w:r>
              <w:rPr>
                <w:rFonts w:eastAsia="Calibri" w:cs="Calibri"/>
                <w:b/>
                <w:bCs/>
                <w:sz w:val="20"/>
                <w:szCs w:val="20"/>
                <w:lang w:eastAsia="hr-HR"/>
              </w:rPr>
              <w:t>8</w:t>
            </w:r>
          </w:p>
        </w:tc>
      </w:tr>
      <w:tr w:rsidR="00D76826" w:rsidRPr="004F5A48" w:rsidTr="00CB4C4F">
        <w:trPr>
          <w:trHeight w:val="227"/>
        </w:trPr>
        <w:tc>
          <w:tcPr>
            <w:tcW w:w="3903" w:type="dxa"/>
            <w:gridSpan w:val="2"/>
            <w:shd w:val="clear" w:color="auto" w:fill="C6D9F1"/>
            <w:vAlign w:val="center"/>
          </w:tcPr>
          <w:p w:rsidR="00D76826" w:rsidRPr="004F5A48" w:rsidRDefault="00D76826" w:rsidP="00E242F5">
            <w:pPr>
              <w:tabs>
                <w:tab w:val="clear" w:pos="720"/>
                <w:tab w:val="clear" w:pos="6912"/>
              </w:tabs>
              <w:jc w:val="left"/>
              <w:rPr>
                <w:rFonts w:eastAsia="Calibri" w:cs="Calibri"/>
                <w:b/>
                <w:sz w:val="20"/>
                <w:szCs w:val="20"/>
              </w:rPr>
            </w:pPr>
            <w:r w:rsidRPr="004F5A48">
              <w:rPr>
                <w:rFonts w:eastAsia="Calibri" w:cs="Calibri"/>
                <w:b/>
                <w:sz w:val="20"/>
                <w:szCs w:val="20"/>
              </w:rPr>
              <w:t>Naziv mjere/aktivnost</w:t>
            </w:r>
          </w:p>
        </w:tc>
        <w:tc>
          <w:tcPr>
            <w:tcW w:w="5385" w:type="dxa"/>
            <w:vAlign w:val="bottom"/>
          </w:tcPr>
          <w:p w:rsidR="00D76826" w:rsidRPr="004F5A48" w:rsidRDefault="00B561C7" w:rsidP="009E2D72">
            <w:pPr>
              <w:tabs>
                <w:tab w:val="clear" w:pos="720"/>
                <w:tab w:val="clear" w:pos="6912"/>
              </w:tabs>
              <w:rPr>
                <w:rFonts w:eastAsia="Calibri" w:cs="Calibri"/>
                <w:sz w:val="20"/>
                <w:szCs w:val="20"/>
                <w:lang w:eastAsia="hr-HR"/>
              </w:rPr>
            </w:pPr>
            <w:r w:rsidRPr="00B561C7">
              <w:rPr>
                <w:rFonts w:eastAsia="Calibri" w:cs="Calibri"/>
                <w:sz w:val="20"/>
                <w:szCs w:val="20"/>
                <w:lang w:eastAsia="hr-HR"/>
              </w:rPr>
              <w:t>Rekonstrukcija kotlovnica u školama Zagrebačke županije</w:t>
            </w:r>
          </w:p>
        </w:tc>
      </w:tr>
      <w:tr w:rsidR="00D76826" w:rsidRPr="004F5A48" w:rsidTr="00CB4C4F">
        <w:trPr>
          <w:trHeight w:val="227"/>
        </w:trPr>
        <w:tc>
          <w:tcPr>
            <w:tcW w:w="3903" w:type="dxa"/>
            <w:gridSpan w:val="2"/>
            <w:shd w:val="clear" w:color="auto" w:fill="C6D9F1"/>
            <w:vAlign w:val="center"/>
          </w:tcPr>
          <w:p w:rsidR="00D76826" w:rsidRPr="004F5A48" w:rsidRDefault="00D76826" w:rsidP="00E242F5">
            <w:pPr>
              <w:tabs>
                <w:tab w:val="clear" w:pos="720"/>
                <w:tab w:val="clear" w:pos="6912"/>
              </w:tabs>
              <w:jc w:val="left"/>
              <w:rPr>
                <w:rFonts w:eastAsia="Calibri" w:cs="Calibri"/>
                <w:b/>
                <w:sz w:val="20"/>
                <w:szCs w:val="20"/>
              </w:rPr>
            </w:pPr>
            <w:r w:rsidRPr="008A12D2">
              <w:rPr>
                <w:rFonts w:eastAsia="Calibri" w:cs="Calibri"/>
                <w:sz w:val="20"/>
                <w:szCs w:val="20"/>
              </w:rPr>
              <w:t>Naziv kategorije mjere</w:t>
            </w:r>
          </w:p>
        </w:tc>
        <w:tc>
          <w:tcPr>
            <w:tcW w:w="5385" w:type="dxa"/>
            <w:vAlign w:val="bottom"/>
          </w:tcPr>
          <w:p w:rsidR="00E242F5" w:rsidRPr="00E242F5" w:rsidRDefault="00E242F5" w:rsidP="00E242F5">
            <w:pPr>
              <w:tabs>
                <w:tab w:val="clear" w:pos="720"/>
                <w:tab w:val="clear" w:pos="6912"/>
              </w:tabs>
              <w:rPr>
                <w:rFonts w:eastAsia="Calibri" w:cs="Calibri"/>
                <w:sz w:val="20"/>
                <w:szCs w:val="20"/>
                <w:lang w:eastAsia="hr-HR"/>
              </w:rPr>
            </w:pPr>
            <w:r w:rsidRPr="00E242F5">
              <w:rPr>
                <w:rFonts w:eastAsia="Calibri" w:cs="Calibri"/>
                <w:sz w:val="20"/>
                <w:szCs w:val="20"/>
                <w:lang w:eastAsia="hr-HR"/>
              </w:rPr>
              <w:t>Nova instalacija ili zamjena sustava grijanja i sustava za</w:t>
            </w:r>
          </w:p>
          <w:p w:rsidR="00D76826" w:rsidRDefault="00E242F5" w:rsidP="007B5FEF">
            <w:pPr>
              <w:tabs>
                <w:tab w:val="clear" w:pos="720"/>
                <w:tab w:val="clear" w:pos="6912"/>
              </w:tabs>
              <w:rPr>
                <w:rFonts w:eastAsia="Calibri" w:cs="Calibri"/>
                <w:sz w:val="20"/>
                <w:szCs w:val="20"/>
                <w:lang w:eastAsia="hr-HR"/>
              </w:rPr>
            </w:pPr>
            <w:r w:rsidRPr="00E242F5">
              <w:rPr>
                <w:rFonts w:eastAsia="Calibri" w:cs="Calibri"/>
                <w:sz w:val="20"/>
                <w:szCs w:val="20"/>
                <w:lang w:eastAsia="hr-HR"/>
              </w:rPr>
              <w:t xml:space="preserve">pripremu potrošne tople vode (PTV) </w:t>
            </w:r>
          </w:p>
        </w:tc>
      </w:tr>
      <w:tr w:rsidR="00D76826" w:rsidRPr="004F5A48" w:rsidTr="00CB4C4F">
        <w:trPr>
          <w:trHeight w:val="227"/>
        </w:trPr>
        <w:tc>
          <w:tcPr>
            <w:tcW w:w="1142" w:type="dxa"/>
            <w:vMerge w:val="restart"/>
            <w:shd w:val="clear" w:color="auto" w:fill="C6D9F1"/>
            <w:vAlign w:val="center"/>
          </w:tcPr>
          <w:p w:rsidR="00D76826" w:rsidRPr="004F5A48" w:rsidRDefault="00D76826" w:rsidP="00E242F5">
            <w:pPr>
              <w:tabs>
                <w:tab w:val="clear" w:pos="720"/>
                <w:tab w:val="clear" w:pos="6912"/>
              </w:tabs>
              <w:jc w:val="left"/>
              <w:rPr>
                <w:rFonts w:eastAsia="Calibri" w:cs="Calibri"/>
                <w:sz w:val="20"/>
                <w:szCs w:val="20"/>
              </w:rPr>
            </w:pPr>
            <w:r w:rsidRPr="004F5A48">
              <w:rPr>
                <w:rFonts w:eastAsia="Calibri" w:cs="Calibri"/>
                <w:sz w:val="20"/>
                <w:szCs w:val="20"/>
              </w:rPr>
              <w:t>Opis</w:t>
            </w:r>
          </w:p>
        </w:tc>
        <w:tc>
          <w:tcPr>
            <w:tcW w:w="2761" w:type="dxa"/>
            <w:shd w:val="clear" w:color="auto" w:fill="C6D9F1"/>
            <w:vAlign w:val="center"/>
          </w:tcPr>
          <w:p w:rsidR="00D76826" w:rsidRPr="004F5A48" w:rsidRDefault="00D76826" w:rsidP="00E242F5">
            <w:pPr>
              <w:tabs>
                <w:tab w:val="clear" w:pos="720"/>
                <w:tab w:val="clear" w:pos="6912"/>
              </w:tabs>
              <w:jc w:val="left"/>
              <w:rPr>
                <w:rFonts w:eastAsia="Calibri" w:cs="Calibri"/>
                <w:sz w:val="20"/>
                <w:szCs w:val="20"/>
              </w:rPr>
            </w:pPr>
            <w:r w:rsidRPr="004F5A48">
              <w:rPr>
                <w:rFonts w:eastAsia="Calibri" w:cs="Calibri"/>
                <w:sz w:val="20"/>
                <w:szCs w:val="20"/>
              </w:rPr>
              <w:t>Vremenski okvir</w:t>
            </w:r>
          </w:p>
        </w:tc>
        <w:tc>
          <w:tcPr>
            <w:tcW w:w="5385" w:type="dxa"/>
          </w:tcPr>
          <w:p w:rsidR="00D76826" w:rsidRPr="004F5A48" w:rsidRDefault="00D76826" w:rsidP="009E2D72">
            <w:pPr>
              <w:tabs>
                <w:tab w:val="clear" w:pos="720"/>
                <w:tab w:val="clear" w:pos="6912"/>
              </w:tabs>
              <w:jc w:val="left"/>
              <w:rPr>
                <w:rFonts w:eastAsia="Calibri" w:cs="Calibri"/>
                <w:sz w:val="20"/>
                <w:szCs w:val="20"/>
              </w:rPr>
            </w:pPr>
            <w:r w:rsidRPr="004F5A48">
              <w:rPr>
                <w:rFonts w:eastAsia="Calibri" w:cs="Calibri"/>
                <w:sz w:val="20"/>
                <w:szCs w:val="20"/>
              </w:rPr>
              <w:t>1.1.201</w:t>
            </w:r>
            <w:r>
              <w:rPr>
                <w:rFonts w:eastAsia="Calibri" w:cs="Calibri"/>
                <w:sz w:val="20"/>
                <w:szCs w:val="20"/>
              </w:rPr>
              <w:t>7</w:t>
            </w:r>
            <w:r w:rsidRPr="004F5A48">
              <w:rPr>
                <w:rFonts w:eastAsia="Calibri" w:cs="Calibri"/>
                <w:sz w:val="20"/>
                <w:szCs w:val="20"/>
              </w:rPr>
              <w:t>. – 31.12.201</w:t>
            </w:r>
            <w:r>
              <w:rPr>
                <w:rFonts w:eastAsia="Calibri" w:cs="Calibri"/>
                <w:sz w:val="20"/>
                <w:szCs w:val="20"/>
              </w:rPr>
              <w:t>9</w:t>
            </w:r>
            <w:r w:rsidRPr="004F5A48">
              <w:rPr>
                <w:rFonts w:eastAsia="Calibri" w:cs="Calibri"/>
                <w:sz w:val="20"/>
                <w:szCs w:val="20"/>
              </w:rPr>
              <w:t>.</w:t>
            </w:r>
          </w:p>
        </w:tc>
      </w:tr>
      <w:tr w:rsidR="00D76826" w:rsidRPr="004F5A48" w:rsidTr="00CB4C4F">
        <w:trPr>
          <w:trHeight w:val="227"/>
        </w:trPr>
        <w:tc>
          <w:tcPr>
            <w:tcW w:w="1142" w:type="dxa"/>
            <w:vMerge/>
            <w:shd w:val="clear" w:color="auto" w:fill="C6D9F1"/>
            <w:vAlign w:val="center"/>
          </w:tcPr>
          <w:p w:rsidR="00D76826" w:rsidRPr="004F5A48" w:rsidRDefault="00D76826" w:rsidP="00E242F5">
            <w:pPr>
              <w:tabs>
                <w:tab w:val="clear" w:pos="720"/>
                <w:tab w:val="clear" w:pos="6912"/>
              </w:tabs>
              <w:jc w:val="left"/>
              <w:rPr>
                <w:rFonts w:eastAsia="Calibri" w:cs="Calibri"/>
                <w:sz w:val="20"/>
                <w:szCs w:val="20"/>
              </w:rPr>
            </w:pPr>
          </w:p>
        </w:tc>
        <w:tc>
          <w:tcPr>
            <w:tcW w:w="2761" w:type="dxa"/>
            <w:shd w:val="clear" w:color="auto" w:fill="C6D9F1"/>
            <w:vAlign w:val="center"/>
          </w:tcPr>
          <w:p w:rsidR="00D76826" w:rsidRPr="004F5A48" w:rsidRDefault="00D76826" w:rsidP="00E242F5">
            <w:pPr>
              <w:tabs>
                <w:tab w:val="clear" w:pos="720"/>
                <w:tab w:val="clear" w:pos="6912"/>
              </w:tabs>
              <w:jc w:val="left"/>
              <w:rPr>
                <w:rFonts w:eastAsia="Calibri" w:cs="Calibri"/>
                <w:sz w:val="20"/>
                <w:szCs w:val="20"/>
              </w:rPr>
            </w:pPr>
            <w:r w:rsidRPr="004F5A48">
              <w:rPr>
                <w:rFonts w:eastAsia="Calibri" w:cs="Calibri"/>
                <w:sz w:val="20"/>
                <w:szCs w:val="20"/>
              </w:rPr>
              <w:t>Cilj/kratak opis</w:t>
            </w:r>
          </w:p>
        </w:tc>
        <w:tc>
          <w:tcPr>
            <w:tcW w:w="5385" w:type="dxa"/>
          </w:tcPr>
          <w:p w:rsidR="009762CA" w:rsidRDefault="009762CA" w:rsidP="009762CA">
            <w:pPr>
              <w:rPr>
                <w:sz w:val="20"/>
                <w:szCs w:val="20"/>
              </w:rPr>
            </w:pPr>
            <w:r w:rsidRPr="00F21668">
              <w:rPr>
                <w:sz w:val="20"/>
                <w:szCs w:val="20"/>
              </w:rPr>
              <w:t xml:space="preserve">Osnovni cilj projekta je doprinijeti povećanom iskorištavanju šumske biomase od strane privatnih </w:t>
            </w:r>
            <w:proofErr w:type="spellStart"/>
            <w:r w:rsidRPr="00F21668">
              <w:rPr>
                <w:sz w:val="20"/>
                <w:szCs w:val="20"/>
              </w:rPr>
              <w:t>šumovlasnika</w:t>
            </w:r>
            <w:proofErr w:type="spellEnd"/>
            <w:r w:rsidRPr="00F21668">
              <w:rPr>
                <w:sz w:val="20"/>
                <w:szCs w:val="20"/>
              </w:rPr>
              <w:t xml:space="preserve"> i poduzetnika na području </w:t>
            </w:r>
            <w:r>
              <w:rPr>
                <w:sz w:val="20"/>
                <w:szCs w:val="20"/>
              </w:rPr>
              <w:t>Zagrebačke</w:t>
            </w:r>
            <w:r w:rsidRPr="00F21668">
              <w:rPr>
                <w:sz w:val="20"/>
                <w:szCs w:val="20"/>
              </w:rPr>
              <w:t xml:space="preserve"> županije</w:t>
            </w:r>
            <w:r>
              <w:rPr>
                <w:sz w:val="20"/>
                <w:szCs w:val="20"/>
              </w:rPr>
              <w:t xml:space="preserve"> te koristiti lokalne obnovljive izvore energije za grijanje.</w:t>
            </w:r>
          </w:p>
          <w:p w:rsidR="009762CA" w:rsidRDefault="009762CA" w:rsidP="009762CA">
            <w:pPr>
              <w:rPr>
                <w:sz w:val="20"/>
                <w:szCs w:val="20"/>
              </w:rPr>
            </w:pPr>
          </w:p>
          <w:p w:rsidR="009762CA" w:rsidRDefault="009762CA" w:rsidP="009762CA">
            <w:pPr>
              <w:rPr>
                <w:sz w:val="20"/>
                <w:szCs w:val="20"/>
              </w:rPr>
            </w:pPr>
            <w:r>
              <w:rPr>
                <w:sz w:val="20"/>
                <w:szCs w:val="20"/>
              </w:rPr>
              <w:t>Izrađena je tehnička dokumentacija za kotlovnice na biomasu te</w:t>
            </w:r>
            <w:r w:rsidRPr="00266FC6">
              <w:rPr>
                <w:sz w:val="20"/>
                <w:szCs w:val="20"/>
              </w:rPr>
              <w:t xml:space="preserve"> Investicijsk</w:t>
            </w:r>
            <w:r>
              <w:rPr>
                <w:sz w:val="20"/>
                <w:szCs w:val="20"/>
              </w:rPr>
              <w:t>e</w:t>
            </w:r>
            <w:r w:rsidRPr="00266FC6">
              <w:rPr>
                <w:sz w:val="20"/>
                <w:szCs w:val="20"/>
              </w:rPr>
              <w:t xml:space="preserve"> studij</w:t>
            </w:r>
            <w:r>
              <w:rPr>
                <w:sz w:val="20"/>
                <w:szCs w:val="20"/>
              </w:rPr>
              <w:t>e za 18 škola na području Zagrebačke županije:</w:t>
            </w:r>
          </w:p>
          <w:p w:rsidR="009762CA" w:rsidRDefault="009762CA" w:rsidP="009762CA">
            <w:pPr>
              <w:numPr>
                <w:ilvl w:val="0"/>
                <w:numId w:val="28"/>
              </w:numPr>
              <w:tabs>
                <w:tab w:val="clear" w:pos="720"/>
                <w:tab w:val="clear" w:pos="6912"/>
              </w:tabs>
              <w:rPr>
                <w:sz w:val="20"/>
                <w:szCs w:val="20"/>
              </w:rPr>
            </w:pPr>
            <w:r>
              <w:rPr>
                <w:sz w:val="20"/>
                <w:szCs w:val="20"/>
              </w:rPr>
              <w:t xml:space="preserve">Osnovna škola </w:t>
            </w:r>
            <w:proofErr w:type="spellStart"/>
            <w:r>
              <w:rPr>
                <w:sz w:val="20"/>
                <w:szCs w:val="20"/>
              </w:rPr>
              <w:t>Rugvica</w:t>
            </w:r>
            <w:proofErr w:type="spellEnd"/>
            <w:r>
              <w:rPr>
                <w:sz w:val="20"/>
                <w:szCs w:val="20"/>
              </w:rPr>
              <w:t>;</w:t>
            </w:r>
          </w:p>
          <w:p w:rsidR="009762CA" w:rsidRDefault="009762CA" w:rsidP="009762CA">
            <w:pPr>
              <w:numPr>
                <w:ilvl w:val="0"/>
                <w:numId w:val="28"/>
              </w:numPr>
              <w:tabs>
                <w:tab w:val="clear" w:pos="720"/>
                <w:tab w:val="clear" w:pos="6912"/>
              </w:tabs>
              <w:rPr>
                <w:sz w:val="20"/>
                <w:szCs w:val="20"/>
              </w:rPr>
            </w:pPr>
            <w:r>
              <w:rPr>
                <w:sz w:val="20"/>
                <w:szCs w:val="20"/>
              </w:rPr>
              <w:t xml:space="preserve">Osnovna škola S. Radić, </w:t>
            </w:r>
            <w:proofErr w:type="spellStart"/>
            <w:r>
              <w:rPr>
                <w:sz w:val="20"/>
                <w:szCs w:val="20"/>
              </w:rPr>
              <w:t>Božjakovina</w:t>
            </w:r>
            <w:proofErr w:type="spellEnd"/>
            <w:r>
              <w:rPr>
                <w:sz w:val="20"/>
                <w:szCs w:val="20"/>
              </w:rPr>
              <w:t>;</w:t>
            </w:r>
          </w:p>
          <w:p w:rsidR="009762CA" w:rsidRDefault="009762CA" w:rsidP="009762CA">
            <w:pPr>
              <w:numPr>
                <w:ilvl w:val="0"/>
                <w:numId w:val="28"/>
              </w:numPr>
              <w:tabs>
                <w:tab w:val="clear" w:pos="720"/>
                <w:tab w:val="clear" w:pos="6912"/>
              </w:tabs>
              <w:rPr>
                <w:sz w:val="20"/>
                <w:szCs w:val="20"/>
              </w:rPr>
            </w:pPr>
            <w:r>
              <w:rPr>
                <w:sz w:val="20"/>
                <w:szCs w:val="20"/>
              </w:rPr>
              <w:t xml:space="preserve">Osnovna škola I. </w:t>
            </w:r>
            <w:proofErr w:type="spellStart"/>
            <w:r>
              <w:rPr>
                <w:sz w:val="20"/>
                <w:szCs w:val="20"/>
              </w:rPr>
              <w:t>Benković</w:t>
            </w:r>
            <w:proofErr w:type="spellEnd"/>
            <w:r>
              <w:rPr>
                <w:sz w:val="20"/>
                <w:szCs w:val="20"/>
              </w:rPr>
              <w:t>, Dugo Selo;</w:t>
            </w:r>
          </w:p>
          <w:p w:rsidR="009762CA" w:rsidRDefault="009762CA" w:rsidP="009762CA">
            <w:pPr>
              <w:numPr>
                <w:ilvl w:val="0"/>
                <w:numId w:val="28"/>
              </w:numPr>
              <w:tabs>
                <w:tab w:val="clear" w:pos="720"/>
                <w:tab w:val="clear" w:pos="6912"/>
              </w:tabs>
              <w:rPr>
                <w:sz w:val="20"/>
                <w:szCs w:val="20"/>
              </w:rPr>
            </w:pPr>
            <w:r>
              <w:rPr>
                <w:sz w:val="20"/>
                <w:szCs w:val="20"/>
              </w:rPr>
              <w:t xml:space="preserve">Osnovna škola Đ. </w:t>
            </w:r>
            <w:proofErr w:type="spellStart"/>
            <w:r>
              <w:rPr>
                <w:sz w:val="20"/>
                <w:szCs w:val="20"/>
              </w:rPr>
              <w:t>Deželića</w:t>
            </w:r>
            <w:proofErr w:type="spellEnd"/>
            <w:r>
              <w:rPr>
                <w:sz w:val="20"/>
                <w:szCs w:val="20"/>
              </w:rPr>
              <w:t>, Ivanić-grad;</w:t>
            </w:r>
          </w:p>
          <w:p w:rsidR="009762CA" w:rsidRDefault="009762CA" w:rsidP="009762CA">
            <w:pPr>
              <w:numPr>
                <w:ilvl w:val="0"/>
                <w:numId w:val="28"/>
              </w:numPr>
              <w:tabs>
                <w:tab w:val="clear" w:pos="720"/>
                <w:tab w:val="clear" w:pos="6912"/>
              </w:tabs>
              <w:rPr>
                <w:sz w:val="20"/>
                <w:szCs w:val="20"/>
              </w:rPr>
            </w:pPr>
            <w:r>
              <w:rPr>
                <w:sz w:val="20"/>
                <w:szCs w:val="20"/>
              </w:rPr>
              <w:t xml:space="preserve">Osnovna škola J. Badalića, </w:t>
            </w:r>
            <w:proofErr w:type="spellStart"/>
            <w:r>
              <w:rPr>
                <w:sz w:val="20"/>
                <w:szCs w:val="20"/>
              </w:rPr>
              <w:t>Graberje</w:t>
            </w:r>
            <w:proofErr w:type="spellEnd"/>
            <w:r>
              <w:rPr>
                <w:sz w:val="20"/>
                <w:szCs w:val="20"/>
              </w:rPr>
              <w:t xml:space="preserve"> Ivanićko;</w:t>
            </w:r>
          </w:p>
          <w:p w:rsidR="009762CA" w:rsidRDefault="009762CA" w:rsidP="009762CA">
            <w:pPr>
              <w:numPr>
                <w:ilvl w:val="0"/>
                <w:numId w:val="28"/>
              </w:numPr>
              <w:tabs>
                <w:tab w:val="clear" w:pos="720"/>
                <w:tab w:val="clear" w:pos="6912"/>
              </w:tabs>
              <w:rPr>
                <w:sz w:val="20"/>
                <w:szCs w:val="20"/>
              </w:rPr>
            </w:pPr>
            <w:r>
              <w:rPr>
                <w:sz w:val="20"/>
                <w:szCs w:val="20"/>
              </w:rPr>
              <w:t xml:space="preserve">Srednja škola I. </w:t>
            </w:r>
            <w:proofErr w:type="spellStart"/>
            <w:r>
              <w:rPr>
                <w:sz w:val="20"/>
                <w:szCs w:val="20"/>
              </w:rPr>
              <w:t>Švear</w:t>
            </w:r>
            <w:proofErr w:type="spellEnd"/>
            <w:r>
              <w:rPr>
                <w:sz w:val="20"/>
                <w:szCs w:val="20"/>
              </w:rPr>
              <w:t>, Ivanić-grad;</w:t>
            </w:r>
          </w:p>
          <w:p w:rsidR="009762CA" w:rsidRDefault="009762CA" w:rsidP="009762CA">
            <w:pPr>
              <w:numPr>
                <w:ilvl w:val="0"/>
                <w:numId w:val="28"/>
              </w:numPr>
              <w:tabs>
                <w:tab w:val="clear" w:pos="720"/>
                <w:tab w:val="clear" w:pos="6912"/>
              </w:tabs>
              <w:rPr>
                <w:sz w:val="20"/>
                <w:szCs w:val="20"/>
              </w:rPr>
            </w:pPr>
            <w:r>
              <w:rPr>
                <w:sz w:val="20"/>
                <w:szCs w:val="20"/>
              </w:rPr>
              <w:t>Srednja škola Jastrebarsko;</w:t>
            </w:r>
          </w:p>
          <w:p w:rsidR="009762CA" w:rsidRDefault="009762CA" w:rsidP="009762CA">
            <w:pPr>
              <w:numPr>
                <w:ilvl w:val="0"/>
                <w:numId w:val="28"/>
              </w:numPr>
              <w:tabs>
                <w:tab w:val="clear" w:pos="720"/>
                <w:tab w:val="clear" w:pos="6912"/>
              </w:tabs>
              <w:rPr>
                <w:sz w:val="20"/>
                <w:szCs w:val="20"/>
              </w:rPr>
            </w:pPr>
            <w:r>
              <w:rPr>
                <w:sz w:val="20"/>
                <w:szCs w:val="20"/>
              </w:rPr>
              <w:t xml:space="preserve">Srednja škola D. </w:t>
            </w:r>
            <w:proofErr w:type="spellStart"/>
            <w:r>
              <w:rPr>
                <w:sz w:val="20"/>
                <w:szCs w:val="20"/>
              </w:rPr>
              <w:t>Stražimir</w:t>
            </w:r>
            <w:proofErr w:type="spellEnd"/>
            <w:r>
              <w:rPr>
                <w:sz w:val="20"/>
                <w:szCs w:val="20"/>
              </w:rPr>
              <w:t>, Sveti Ivan Zelina;</w:t>
            </w:r>
          </w:p>
          <w:p w:rsidR="009762CA" w:rsidRDefault="009762CA" w:rsidP="009762CA">
            <w:pPr>
              <w:numPr>
                <w:ilvl w:val="0"/>
                <w:numId w:val="28"/>
              </w:numPr>
              <w:tabs>
                <w:tab w:val="clear" w:pos="720"/>
                <w:tab w:val="clear" w:pos="6912"/>
              </w:tabs>
              <w:rPr>
                <w:sz w:val="20"/>
                <w:szCs w:val="20"/>
              </w:rPr>
            </w:pPr>
            <w:r>
              <w:rPr>
                <w:sz w:val="20"/>
                <w:szCs w:val="20"/>
              </w:rPr>
              <w:t>Srednja škola Velika Gorica;</w:t>
            </w:r>
          </w:p>
          <w:p w:rsidR="009762CA" w:rsidRDefault="009762CA" w:rsidP="009762CA">
            <w:pPr>
              <w:numPr>
                <w:ilvl w:val="0"/>
                <w:numId w:val="28"/>
              </w:numPr>
              <w:tabs>
                <w:tab w:val="clear" w:pos="720"/>
                <w:tab w:val="clear" w:pos="6912"/>
              </w:tabs>
              <w:rPr>
                <w:sz w:val="20"/>
                <w:szCs w:val="20"/>
              </w:rPr>
            </w:pPr>
            <w:r>
              <w:rPr>
                <w:sz w:val="20"/>
                <w:szCs w:val="20"/>
              </w:rPr>
              <w:t>Osnovna škola Pokupsko;</w:t>
            </w:r>
          </w:p>
          <w:p w:rsidR="009762CA" w:rsidRDefault="009762CA" w:rsidP="009762CA">
            <w:pPr>
              <w:numPr>
                <w:ilvl w:val="0"/>
                <w:numId w:val="28"/>
              </w:numPr>
              <w:tabs>
                <w:tab w:val="clear" w:pos="720"/>
                <w:tab w:val="clear" w:pos="6912"/>
              </w:tabs>
              <w:rPr>
                <w:sz w:val="20"/>
                <w:szCs w:val="20"/>
              </w:rPr>
            </w:pPr>
            <w:r>
              <w:rPr>
                <w:sz w:val="20"/>
                <w:szCs w:val="20"/>
              </w:rPr>
              <w:t>Osnovna škola Dubrava;</w:t>
            </w:r>
          </w:p>
          <w:p w:rsidR="009762CA" w:rsidRDefault="009762CA" w:rsidP="009762CA">
            <w:pPr>
              <w:numPr>
                <w:ilvl w:val="0"/>
                <w:numId w:val="28"/>
              </w:numPr>
              <w:tabs>
                <w:tab w:val="clear" w:pos="720"/>
                <w:tab w:val="clear" w:pos="6912"/>
              </w:tabs>
              <w:rPr>
                <w:sz w:val="20"/>
                <w:szCs w:val="20"/>
              </w:rPr>
            </w:pPr>
            <w:r>
              <w:rPr>
                <w:sz w:val="20"/>
                <w:szCs w:val="20"/>
              </w:rPr>
              <w:t>Osnovna škola Gradec;</w:t>
            </w:r>
          </w:p>
          <w:p w:rsidR="009762CA" w:rsidRDefault="009762CA" w:rsidP="009762CA">
            <w:pPr>
              <w:numPr>
                <w:ilvl w:val="0"/>
                <w:numId w:val="28"/>
              </w:numPr>
              <w:tabs>
                <w:tab w:val="clear" w:pos="720"/>
                <w:tab w:val="clear" w:pos="6912"/>
              </w:tabs>
              <w:rPr>
                <w:sz w:val="20"/>
                <w:szCs w:val="20"/>
              </w:rPr>
            </w:pPr>
            <w:r>
              <w:rPr>
                <w:sz w:val="20"/>
                <w:szCs w:val="20"/>
              </w:rPr>
              <w:lastRenderedPageBreak/>
              <w:t>Srednja škola Zaprešić;</w:t>
            </w:r>
          </w:p>
          <w:p w:rsidR="009762CA" w:rsidRDefault="009762CA" w:rsidP="009762CA">
            <w:pPr>
              <w:numPr>
                <w:ilvl w:val="0"/>
                <w:numId w:val="28"/>
              </w:numPr>
              <w:tabs>
                <w:tab w:val="clear" w:pos="720"/>
                <w:tab w:val="clear" w:pos="6912"/>
              </w:tabs>
              <w:rPr>
                <w:sz w:val="20"/>
                <w:szCs w:val="20"/>
              </w:rPr>
            </w:pPr>
            <w:r>
              <w:rPr>
                <w:sz w:val="20"/>
                <w:szCs w:val="20"/>
              </w:rPr>
              <w:t>Osnovna škola Luka;</w:t>
            </w:r>
          </w:p>
          <w:p w:rsidR="009762CA" w:rsidRDefault="009762CA" w:rsidP="009762CA">
            <w:pPr>
              <w:numPr>
                <w:ilvl w:val="0"/>
                <w:numId w:val="28"/>
              </w:numPr>
              <w:tabs>
                <w:tab w:val="clear" w:pos="720"/>
                <w:tab w:val="clear" w:pos="6912"/>
              </w:tabs>
              <w:rPr>
                <w:sz w:val="20"/>
                <w:szCs w:val="20"/>
              </w:rPr>
            </w:pPr>
            <w:r>
              <w:rPr>
                <w:sz w:val="20"/>
                <w:szCs w:val="20"/>
              </w:rPr>
              <w:t xml:space="preserve">Osnovna škola </w:t>
            </w:r>
            <w:proofErr w:type="spellStart"/>
            <w:r>
              <w:rPr>
                <w:sz w:val="20"/>
                <w:szCs w:val="20"/>
              </w:rPr>
              <w:t>Pušća</w:t>
            </w:r>
            <w:proofErr w:type="spellEnd"/>
            <w:r>
              <w:rPr>
                <w:sz w:val="20"/>
                <w:szCs w:val="20"/>
              </w:rPr>
              <w:t>;</w:t>
            </w:r>
          </w:p>
          <w:p w:rsidR="009762CA" w:rsidRDefault="009762CA" w:rsidP="009762CA">
            <w:pPr>
              <w:numPr>
                <w:ilvl w:val="0"/>
                <w:numId w:val="28"/>
              </w:numPr>
              <w:tabs>
                <w:tab w:val="clear" w:pos="720"/>
                <w:tab w:val="clear" w:pos="6912"/>
              </w:tabs>
              <w:rPr>
                <w:sz w:val="20"/>
                <w:szCs w:val="20"/>
              </w:rPr>
            </w:pPr>
            <w:r>
              <w:rPr>
                <w:sz w:val="20"/>
                <w:szCs w:val="20"/>
              </w:rPr>
              <w:t xml:space="preserve">Osnovna škola P. </w:t>
            </w:r>
            <w:proofErr w:type="spellStart"/>
            <w:r>
              <w:rPr>
                <w:sz w:val="20"/>
                <w:szCs w:val="20"/>
              </w:rPr>
              <w:t>Belas</w:t>
            </w:r>
            <w:proofErr w:type="spellEnd"/>
            <w:r>
              <w:rPr>
                <w:sz w:val="20"/>
                <w:szCs w:val="20"/>
              </w:rPr>
              <w:t xml:space="preserve">, </w:t>
            </w:r>
            <w:proofErr w:type="spellStart"/>
            <w:r>
              <w:rPr>
                <w:sz w:val="20"/>
                <w:szCs w:val="20"/>
              </w:rPr>
              <w:t>Brdovec</w:t>
            </w:r>
            <w:proofErr w:type="spellEnd"/>
            <w:r>
              <w:rPr>
                <w:sz w:val="20"/>
                <w:szCs w:val="20"/>
              </w:rPr>
              <w:t>;</w:t>
            </w:r>
          </w:p>
          <w:p w:rsidR="009762CA" w:rsidRDefault="009762CA" w:rsidP="009762CA">
            <w:pPr>
              <w:numPr>
                <w:ilvl w:val="0"/>
                <w:numId w:val="28"/>
              </w:numPr>
              <w:tabs>
                <w:tab w:val="clear" w:pos="720"/>
                <w:tab w:val="clear" w:pos="6912"/>
              </w:tabs>
              <w:rPr>
                <w:sz w:val="20"/>
                <w:szCs w:val="20"/>
              </w:rPr>
            </w:pPr>
            <w:r>
              <w:rPr>
                <w:sz w:val="20"/>
                <w:szCs w:val="20"/>
              </w:rPr>
              <w:t>Osnovna škola Prigorje brdovečko;</w:t>
            </w:r>
          </w:p>
          <w:p w:rsidR="009762CA" w:rsidRDefault="009762CA" w:rsidP="009762CA">
            <w:pPr>
              <w:numPr>
                <w:ilvl w:val="0"/>
                <w:numId w:val="28"/>
              </w:numPr>
              <w:tabs>
                <w:tab w:val="clear" w:pos="720"/>
                <w:tab w:val="clear" w:pos="6912"/>
              </w:tabs>
              <w:rPr>
                <w:sz w:val="20"/>
                <w:szCs w:val="20"/>
              </w:rPr>
            </w:pPr>
            <w:r>
              <w:rPr>
                <w:sz w:val="20"/>
                <w:szCs w:val="20"/>
              </w:rPr>
              <w:t>Srednja škola Samobor.</w:t>
            </w:r>
          </w:p>
          <w:p w:rsidR="009762CA" w:rsidRDefault="009762CA" w:rsidP="009762CA">
            <w:pPr>
              <w:rPr>
                <w:sz w:val="20"/>
                <w:szCs w:val="20"/>
              </w:rPr>
            </w:pPr>
          </w:p>
          <w:p w:rsidR="007B5FEF" w:rsidRPr="004F5A48" w:rsidRDefault="009762CA" w:rsidP="009762CA">
            <w:pPr>
              <w:tabs>
                <w:tab w:val="clear" w:pos="720"/>
                <w:tab w:val="clear" w:pos="6912"/>
              </w:tabs>
              <w:rPr>
                <w:rFonts w:eastAsia="Calibri" w:cs="Calibri"/>
                <w:sz w:val="20"/>
                <w:szCs w:val="20"/>
              </w:rPr>
            </w:pPr>
            <w:r>
              <w:rPr>
                <w:sz w:val="20"/>
                <w:szCs w:val="20"/>
              </w:rPr>
              <w:t>U narednom trogodišnjem razdoblju se očekuje realizacija ove mjere pod uvjetom da se uspostave financijski mehanizmi kojima će se moći sufinancirati trošak provedbe.</w:t>
            </w:r>
          </w:p>
        </w:tc>
      </w:tr>
      <w:tr w:rsidR="00E242F5" w:rsidRPr="004F5A48" w:rsidTr="00CB4C4F">
        <w:trPr>
          <w:trHeight w:val="227"/>
        </w:trPr>
        <w:tc>
          <w:tcPr>
            <w:tcW w:w="1142" w:type="dxa"/>
            <w:vMerge/>
            <w:shd w:val="clear" w:color="auto" w:fill="C6D9F1"/>
            <w:vAlign w:val="center"/>
          </w:tcPr>
          <w:p w:rsidR="00E242F5" w:rsidRPr="004F5A48" w:rsidRDefault="00E242F5" w:rsidP="00E242F5">
            <w:pPr>
              <w:tabs>
                <w:tab w:val="clear" w:pos="720"/>
                <w:tab w:val="clear" w:pos="6912"/>
              </w:tabs>
              <w:jc w:val="left"/>
              <w:rPr>
                <w:rFonts w:eastAsia="Calibri" w:cs="Calibri"/>
                <w:sz w:val="20"/>
                <w:szCs w:val="20"/>
              </w:rPr>
            </w:pPr>
          </w:p>
        </w:tc>
        <w:tc>
          <w:tcPr>
            <w:tcW w:w="2761" w:type="dxa"/>
            <w:shd w:val="clear" w:color="auto" w:fill="C6D9F1"/>
            <w:vAlign w:val="center"/>
          </w:tcPr>
          <w:p w:rsidR="00E242F5" w:rsidRPr="004F5A48" w:rsidRDefault="00E242F5" w:rsidP="0018563D">
            <w:pPr>
              <w:tabs>
                <w:tab w:val="clear" w:pos="720"/>
                <w:tab w:val="clear" w:pos="6912"/>
              </w:tabs>
              <w:jc w:val="left"/>
              <w:rPr>
                <w:rFonts w:eastAsia="Calibri" w:cs="Calibri"/>
                <w:sz w:val="20"/>
                <w:szCs w:val="20"/>
              </w:rPr>
            </w:pPr>
            <w:r w:rsidRPr="00573173">
              <w:rPr>
                <w:rFonts w:eastAsia="Calibri" w:cs="Calibri"/>
                <w:sz w:val="20"/>
                <w:szCs w:val="20"/>
              </w:rPr>
              <w:t>Životni vijek mjere</w:t>
            </w:r>
            <w:r>
              <w:rPr>
                <w:rFonts w:eastAsia="Calibri" w:cs="Calibri"/>
                <w:sz w:val="20"/>
                <w:szCs w:val="20"/>
              </w:rPr>
              <w:t xml:space="preserve"> (god.)</w:t>
            </w:r>
          </w:p>
        </w:tc>
        <w:tc>
          <w:tcPr>
            <w:tcW w:w="5385" w:type="dxa"/>
          </w:tcPr>
          <w:p w:rsidR="00E242F5" w:rsidRDefault="001B01AB" w:rsidP="009E2D72">
            <w:pPr>
              <w:tabs>
                <w:tab w:val="clear" w:pos="720"/>
                <w:tab w:val="clear" w:pos="6912"/>
              </w:tabs>
              <w:jc w:val="left"/>
              <w:rPr>
                <w:rFonts w:eastAsia="Calibri" w:cs="Calibri"/>
                <w:sz w:val="20"/>
                <w:szCs w:val="20"/>
              </w:rPr>
            </w:pPr>
            <w:r>
              <w:rPr>
                <w:rFonts w:eastAsia="Calibri" w:cs="Calibri"/>
                <w:sz w:val="20"/>
                <w:szCs w:val="20"/>
              </w:rPr>
              <w:t>25</w:t>
            </w:r>
          </w:p>
        </w:tc>
      </w:tr>
      <w:tr w:rsidR="00EF5C6D" w:rsidRPr="004F5A48" w:rsidTr="00CB4C4F">
        <w:trPr>
          <w:trHeight w:val="227"/>
        </w:trPr>
        <w:tc>
          <w:tcPr>
            <w:tcW w:w="1142" w:type="dxa"/>
            <w:vMerge/>
            <w:shd w:val="clear" w:color="auto" w:fill="C6D9F1"/>
            <w:vAlign w:val="center"/>
          </w:tcPr>
          <w:p w:rsidR="00EF5C6D" w:rsidRPr="004F5A48" w:rsidRDefault="00EF5C6D" w:rsidP="00E242F5">
            <w:pPr>
              <w:tabs>
                <w:tab w:val="clear" w:pos="720"/>
                <w:tab w:val="clear" w:pos="6912"/>
              </w:tabs>
              <w:jc w:val="left"/>
              <w:rPr>
                <w:rFonts w:eastAsia="Calibri" w:cs="Calibri"/>
                <w:sz w:val="20"/>
                <w:szCs w:val="20"/>
              </w:rPr>
            </w:pPr>
          </w:p>
        </w:tc>
        <w:tc>
          <w:tcPr>
            <w:tcW w:w="2761" w:type="dxa"/>
            <w:shd w:val="clear" w:color="auto" w:fill="C6D9F1"/>
            <w:vAlign w:val="center"/>
          </w:tcPr>
          <w:p w:rsidR="00EF5C6D" w:rsidRPr="004F5A48" w:rsidRDefault="00EF5C6D" w:rsidP="00E242F5">
            <w:pPr>
              <w:tabs>
                <w:tab w:val="clear" w:pos="720"/>
                <w:tab w:val="clear" w:pos="6912"/>
              </w:tabs>
              <w:jc w:val="left"/>
              <w:rPr>
                <w:rFonts w:eastAsia="Calibri" w:cs="Calibri"/>
                <w:sz w:val="20"/>
                <w:szCs w:val="20"/>
              </w:rPr>
            </w:pPr>
            <w:r w:rsidRPr="004F5A48">
              <w:rPr>
                <w:rFonts w:eastAsia="Calibri" w:cs="Calibri"/>
                <w:sz w:val="20"/>
                <w:szCs w:val="20"/>
              </w:rPr>
              <w:t>Ciljna skupina</w:t>
            </w:r>
          </w:p>
        </w:tc>
        <w:tc>
          <w:tcPr>
            <w:tcW w:w="5385" w:type="dxa"/>
          </w:tcPr>
          <w:p w:rsidR="00EF5C6D" w:rsidRPr="004F5A48" w:rsidRDefault="00EF5C6D" w:rsidP="009E2D72">
            <w:pPr>
              <w:tabs>
                <w:tab w:val="clear" w:pos="720"/>
                <w:tab w:val="clear" w:pos="6912"/>
              </w:tabs>
              <w:jc w:val="left"/>
              <w:rPr>
                <w:rFonts w:eastAsia="Calibri" w:cs="Calibri"/>
                <w:sz w:val="20"/>
                <w:szCs w:val="20"/>
              </w:rPr>
            </w:pPr>
            <w:r w:rsidRPr="00E94795">
              <w:rPr>
                <w:rFonts w:eastAsia="Calibri" w:cs="Calibri"/>
                <w:sz w:val="20"/>
                <w:szCs w:val="20"/>
              </w:rPr>
              <w:t xml:space="preserve">Zgrade javne namjene u vlasništvu i korištenju </w:t>
            </w:r>
            <w:r w:rsidR="00AA0066">
              <w:rPr>
                <w:rFonts w:eastAsia="Calibri" w:cs="Calibri"/>
                <w:sz w:val="20"/>
                <w:szCs w:val="20"/>
              </w:rPr>
              <w:t>Zagrebač</w:t>
            </w:r>
            <w:r w:rsidRPr="00E94795">
              <w:rPr>
                <w:rFonts w:eastAsia="Calibri" w:cs="Calibri"/>
                <w:sz w:val="20"/>
                <w:szCs w:val="20"/>
              </w:rPr>
              <w:t>ke županije</w:t>
            </w:r>
          </w:p>
        </w:tc>
      </w:tr>
      <w:tr w:rsidR="00EF5C6D" w:rsidRPr="004F5A48" w:rsidTr="00CB4C4F">
        <w:trPr>
          <w:trHeight w:val="227"/>
        </w:trPr>
        <w:tc>
          <w:tcPr>
            <w:tcW w:w="1142" w:type="dxa"/>
            <w:vMerge w:val="restart"/>
            <w:shd w:val="clear" w:color="auto" w:fill="C6D9F1"/>
            <w:vAlign w:val="center"/>
          </w:tcPr>
          <w:p w:rsidR="00EF5C6D" w:rsidRPr="004F5A48" w:rsidRDefault="00EF5C6D" w:rsidP="00E242F5">
            <w:pPr>
              <w:tabs>
                <w:tab w:val="clear" w:pos="720"/>
                <w:tab w:val="clear" w:pos="6912"/>
              </w:tabs>
              <w:jc w:val="left"/>
              <w:rPr>
                <w:rFonts w:eastAsia="Calibri" w:cs="Calibri"/>
                <w:sz w:val="20"/>
                <w:szCs w:val="20"/>
              </w:rPr>
            </w:pPr>
            <w:r w:rsidRPr="004F5A48">
              <w:rPr>
                <w:rFonts w:eastAsia="Calibri" w:cs="Calibri"/>
                <w:sz w:val="20"/>
                <w:szCs w:val="20"/>
              </w:rPr>
              <w:t>Informacije o provedbi</w:t>
            </w:r>
          </w:p>
        </w:tc>
        <w:tc>
          <w:tcPr>
            <w:tcW w:w="2761" w:type="dxa"/>
            <w:shd w:val="clear" w:color="auto" w:fill="C6D9F1"/>
            <w:vAlign w:val="center"/>
          </w:tcPr>
          <w:p w:rsidR="00EF5C6D" w:rsidRPr="004F5A48" w:rsidRDefault="00EF5C6D" w:rsidP="00E242F5">
            <w:pPr>
              <w:tabs>
                <w:tab w:val="clear" w:pos="720"/>
                <w:tab w:val="clear" w:pos="6912"/>
              </w:tabs>
              <w:jc w:val="left"/>
              <w:rPr>
                <w:rFonts w:eastAsia="Calibri" w:cs="Calibri"/>
                <w:sz w:val="20"/>
                <w:szCs w:val="20"/>
              </w:rPr>
            </w:pPr>
            <w:r>
              <w:rPr>
                <w:rFonts w:eastAsia="Calibri" w:cs="Calibri"/>
                <w:sz w:val="20"/>
                <w:szCs w:val="20"/>
              </w:rPr>
              <w:t xml:space="preserve">Izvori financiranja </w:t>
            </w:r>
          </w:p>
        </w:tc>
        <w:tc>
          <w:tcPr>
            <w:tcW w:w="5385" w:type="dxa"/>
          </w:tcPr>
          <w:p w:rsidR="001B01AB" w:rsidRDefault="001B01AB" w:rsidP="009E2D72">
            <w:pPr>
              <w:numPr>
                <w:ilvl w:val="0"/>
                <w:numId w:val="8"/>
              </w:numPr>
              <w:tabs>
                <w:tab w:val="clear" w:pos="720"/>
                <w:tab w:val="clear" w:pos="6912"/>
              </w:tabs>
              <w:rPr>
                <w:rFonts w:eastAsia="Calibri" w:cs="Calibri"/>
                <w:sz w:val="20"/>
                <w:szCs w:val="20"/>
              </w:rPr>
            </w:pPr>
            <w:r>
              <w:rPr>
                <w:rFonts w:eastAsia="Calibri" w:cs="Calibri"/>
                <w:sz w:val="20"/>
                <w:szCs w:val="20"/>
              </w:rPr>
              <w:t>Strukturno financiranje</w:t>
            </w:r>
          </w:p>
          <w:p w:rsidR="00EF5C6D" w:rsidRPr="004F5A48" w:rsidRDefault="00EF5C6D" w:rsidP="009E2D72">
            <w:pPr>
              <w:numPr>
                <w:ilvl w:val="0"/>
                <w:numId w:val="8"/>
              </w:numPr>
              <w:tabs>
                <w:tab w:val="clear" w:pos="720"/>
                <w:tab w:val="clear" w:pos="6912"/>
              </w:tabs>
              <w:rPr>
                <w:rFonts w:eastAsia="Calibri" w:cs="Calibri"/>
                <w:sz w:val="20"/>
                <w:szCs w:val="20"/>
              </w:rPr>
            </w:pPr>
            <w:r w:rsidRPr="004F5A48">
              <w:rPr>
                <w:rFonts w:eastAsia="Calibri" w:cs="Calibri"/>
                <w:sz w:val="20"/>
                <w:szCs w:val="20"/>
              </w:rPr>
              <w:t>FZOEU</w:t>
            </w:r>
          </w:p>
          <w:p w:rsidR="00EF5C6D" w:rsidRDefault="00EF5C6D" w:rsidP="009E2D72">
            <w:pPr>
              <w:numPr>
                <w:ilvl w:val="0"/>
                <w:numId w:val="8"/>
              </w:numPr>
              <w:tabs>
                <w:tab w:val="clear" w:pos="720"/>
                <w:tab w:val="clear" w:pos="6912"/>
              </w:tabs>
              <w:rPr>
                <w:rFonts w:eastAsia="Calibri" w:cs="Calibri"/>
                <w:sz w:val="20"/>
                <w:szCs w:val="20"/>
              </w:rPr>
            </w:pPr>
            <w:r w:rsidRPr="004F5A48">
              <w:rPr>
                <w:rFonts w:eastAsia="Calibri" w:cs="Calibri"/>
                <w:sz w:val="20"/>
                <w:szCs w:val="20"/>
              </w:rPr>
              <w:t>EPC tvrtke</w:t>
            </w:r>
          </w:p>
          <w:p w:rsidR="00EF5C6D" w:rsidRPr="004F5A48" w:rsidRDefault="00EF5C6D" w:rsidP="009E2D72">
            <w:pPr>
              <w:numPr>
                <w:ilvl w:val="0"/>
                <w:numId w:val="8"/>
              </w:numPr>
              <w:tabs>
                <w:tab w:val="clear" w:pos="720"/>
                <w:tab w:val="clear" w:pos="6912"/>
              </w:tabs>
              <w:rPr>
                <w:rFonts w:eastAsia="Calibri" w:cs="Calibri"/>
                <w:sz w:val="20"/>
                <w:szCs w:val="20"/>
              </w:rPr>
            </w:pPr>
            <w:r w:rsidRPr="004F5A48">
              <w:rPr>
                <w:rFonts w:eastAsia="Calibri" w:cs="Calibri"/>
                <w:sz w:val="20"/>
                <w:szCs w:val="20"/>
              </w:rPr>
              <w:t>Županijski proračun</w:t>
            </w:r>
          </w:p>
        </w:tc>
      </w:tr>
      <w:tr w:rsidR="00EF5C6D" w:rsidRPr="004F5A48" w:rsidTr="00CB4C4F">
        <w:trPr>
          <w:trHeight w:val="227"/>
        </w:trPr>
        <w:tc>
          <w:tcPr>
            <w:tcW w:w="1142" w:type="dxa"/>
            <w:vMerge/>
            <w:shd w:val="clear" w:color="auto" w:fill="C6D9F1"/>
            <w:vAlign w:val="center"/>
          </w:tcPr>
          <w:p w:rsidR="00EF5C6D" w:rsidRPr="004F5A48" w:rsidRDefault="00EF5C6D" w:rsidP="00E242F5">
            <w:pPr>
              <w:tabs>
                <w:tab w:val="clear" w:pos="720"/>
                <w:tab w:val="clear" w:pos="6912"/>
              </w:tabs>
              <w:jc w:val="left"/>
              <w:rPr>
                <w:rFonts w:eastAsia="Calibri" w:cs="Calibri"/>
                <w:sz w:val="20"/>
                <w:szCs w:val="20"/>
              </w:rPr>
            </w:pPr>
          </w:p>
        </w:tc>
        <w:tc>
          <w:tcPr>
            <w:tcW w:w="2761" w:type="dxa"/>
            <w:shd w:val="clear" w:color="auto" w:fill="C6D9F1"/>
            <w:vAlign w:val="center"/>
          </w:tcPr>
          <w:p w:rsidR="00EF5C6D" w:rsidRPr="004F5A48" w:rsidRDefault="00EF5C6D" w:rsidP="00E242F5">
            <w:pPr>
              <w:tabs>
                <w:tab w:val="clear" w:pos="720"/>
                <w:tab w:val="clear" w:pos="6912"/>
              </w:tabs>
              <w:jc w:val="left"/>
              <w:rPr>
                <w:rFonts w:eastAsia="Calibri" w:cs="Calibri"/>
                <w:sz w:val="20"/>
                <w:szCs w:val="20"/>
              </w:rPr>
            </w:pPr>
            <w:r w:rsidRPr="004F5A48">
              <w:rPr>
                <w:rFonts w:eastAsia="Calibri" w:cs="Calibri"/>
                <w:sz w:val="20"/>
                <w:szCs w:val="20"/>
              </w:rPr>
              <w:t>Izvršno tijelo</w:t>
            </w:r>
          </w:p>
        </w:tc>
        <w:tc>
          <w:tcPr>
            <w:tcW w:w="5385" w:type="dxa"/>
          </w:tcPr>
          <w:p w:rsidR="00EF5C6D" w:rsidRPr="004F5A48" w:rsidRDefault="001B01AB" w:rsidP="009E2D72">
            <w:pPr>
              <w:numPr>
                <w:ilvl w:val="0"/>
                <w:numId w:val="8"/>
              </w:numPr>
              <w:tabs>
                <w:tab w:val="clear" w:pos="720"/>
                <w:tab w:val="clear" w:pos="6912"/>
              </w:tabs>
              <w:jc w:val="left"/>
              <w:rPr>
                <w:rFonts w:eastAsia="Calibri" w:cs="Calibri"/>
                <w:sz w:val="20"/>
                <w:szCs w:val="20"/>
              </w:rPr>
            </w:pPr>
            <w:r>
              <w:rPr>
                <w:rFonts w:eastAsia="Calibri" w:cs="Calibri"/>
                <w:sz w:val="20"/>
                <w:szCs w:val="20"/>
              </w:rPr>
              <w:t>Specijalizirane tvrtke</w:t>
            </w:r>
          </w:p>
          <w:p w:rsidR="00EF5C6D" w:rsidRDefault="00EF5C6D" w:rsidP="009E2D72">
            <w:pPr>
              <w:numPr>
                <w:ilvl w:val="0"/>
                <w:numId w:val="8"/>
              </w:numPr>
              <w:tabs>
                <w:tab w:val="clear" w:pos="720"/>
                <w:tab w:val="clear" w:pos="6912"/>
              </w:tabs>
              <w:jc w:val="left"/>
              <w:rPr>
                <w:rFonts w:eastAsia="Calibri" w:cs="Calibri"/>
                <w:sz w:val="20"/>
                <w:szCs w:val="20"/>
              </w:rPr>
            </w:pPr>
            <w:r w:rsidRPr="004F5A48">
              <w:rPr>
                <w:rFonts w:eastAsia="Calibri" w:cs="Calibri"/>
                <w:sz w:val="20"/>
                <w:szCs w:val="20"/>
              </w:rPr>
              <w:t>EPC tvrtke</w:t>
            </w:r>
          </w:p>
          <w:p w:rsidR="001B01AB" w:rsidRPr="004F5A48" w:rsidRDefault="001B01AB" w:rsidP="009E2D72">
            <w:pPr>
              <w:numPr>
                <w:ilvl w:val="0"/>
                <w:numId w:val="8"/>
              </w:numPr>
              <w:tabs>
                <w:tab w:val="clear" w:pos="720"/>
                <w:tab w:val="clear" w:pos="6912"/>
              </w:tabs>
              <w:jc w:val="left"/>
              <w:rPr>
                <w:rFonts w:eastAsia="Calibri" w:cs="Calibri"/>
                <w:sz w:val="20"/>
                <w:szCs w:val="20"/>
              </w:rPr>
            </w:pPr>
            <w:r w:rsidRPr="004F5A48">
              <w:rPr>
                <w:rFonts w:eastAsia="Calibri" w:cs="Calibri"/>
                <w:sz w:val="20"/>
                <w:szCs w:val="20"/>
              </w:rPr>
              <w:t>REGEA</w:t>
            </w:r>
          </w:p>
        </w:tc>
      </w:tr>
      <w:tr w:rsidR="001B01AB" w:rsidRPr="004F5A48" w:rsidTr="00CB4C4F">
        <w:trPr>
          <w:trHeight w:val="227"/>
        </w:trPr>
        <w:tc>
          <w:tcPr>
            <w:tcW w:w="1142" w:type="dxa"/>
            <w:vMerge/>
            <w:shd w:val="clear" w:color="auto" w:fill="C6D9F1"/>
            <w:vAlign w:val="center"/>
          </w:tcPr>
          <w:p w:rsidR="001B01AB" w:rsidRPr="004F5A48" w:rsidRDefault="001B01AB" w:rsidP="00E242F5">
            <w:pPr>
              <w:tabs>
                <w:tab w:val="clear" w:pos="720"/>
                <w:tab w:val="clear" w:pos="6912"/>
              </w:tabs>
              <w:jc w:val="left"/>
              <w:rPr>
                <w:rFonts w:eastAsia="Calibri" w:cs="Calibri"/>
                <w:sz w:val="20"/>
                <w:szCs w:val="20"/>
              </w:rPr>
            </w:pPr>
          </w:p>
        </w:tc>
        <w:tc>
          <w:tcPr>
            <w:tcW w:w="2761" w:type="dxa"/>
            <w:shd w:val="clear" w:color="auto" w:fill="C6D9F1"/>
            <w:vAlign w:val="center"/>
          </w:tcPr>
          <w:p w:rsidR="001B01AB" w:rsidRPr="004F5A48" w:rsidRDefault="001B01AB" w:rsidP="00E242F5">
            <w:pPr>
              <w:tabs>
                <w:tab w:val="clear" w:pos="720"/>
                <w:tab w:val="clear" w:pos="6912"/>
              </w:tabs>
              <w:jc w:val="left"/>
              <w:rPr>
                <w:rFonts w:eastAsia="Calibri" w:cs="Calibri"/>
                <w:sz w:val="20"/>
                <w:szCs w:val="20"/>
              </w:rPr>
            </w:pPr>
            <w:r w:rsidRPr="004F5A48">
              <w:rPr>
                <w:rFonts w:eastAsia="Calibri" w:cs="Calibri"/>
                <w:sz w:val="20"/>
                <w:szCs w:val="20"/>
              </w:rPr>
              <w:t>Tijela za praćenja</w:t>
            </w:r>
          </w:p>
        </w:tc>
        <w:tc>
          <w:tcPr>
            <w:tcW w:w="5385" w:type="dxa"/>
          </w:tcPr>
          <w:p w:rsidR="001B01AB" w:rsidRPr="000C46A3" w:rsidRDefault="001B01AB" w:rsidP="0018563D">
            <w:pPr>
              <w:numPr>
                <w:ilvl w:val="0"/>
                <w:numId w:val="8"/>
              </w:numPr>
              <w:tabs>
                <w:tab w:val="clear" w:pos="720"/>
                <w:tab w:val="clear" w:pos="6912"/>
              </w:tabs>
              <w:rPr>
                <w:rFonts w:eastAsia="Calibri" w:cs="Calibri"/>
                <w:sz w:val="20"/>
                <w:szCs w:val="20"/>
              </w:rPr>
            </w:pPr>
            <w:r w:rsidRPr="000C46A3">
              <w:rPr>
                <w:rFonts w:eastAsia="Calibri" w:cs="Calibri"/>
                <w:sz w:val="20"/>
                <w:szCs w:val="20"/>
              </w:rPr>
              <w:t>Upravni odjel za prosvjetu, kulturu, tehničku kulturu, šport i informiranje</w:t>
            </w:r>
          </w:p>
        </w:tc>
      </w:tr>
      <w:tr w:rsidR="00EF5C6D" w:rsidRPr="004F5A48" w:rsidTr="00CB4C4F">
        <w:tblPrEx>
          <w:tblCellMar>
            <w:left w:w="0" w:type="dxa"/>
            <w:right w:w="0" w:type="dxa"/>
          </w:tblCellMar>
          <w:tblLook w:val="04A0" w:firstRow="1" w:lastRow="0" w:firstColumn="1" w:lastColumn="0" w:noHBand="0" w:noVBand="1"/>
        </w:tblPrEx>
        <w:trPr>
          <w:trHeight w:val="227"/>
        </w:trPr>
        <w:tc>
          <w:tcPr>
            <w:tcW w:w="1142" w:type="dxa"/>
            <w:vMerge w:val="restart"/>
            <w:shd w:val="clear" w:color="auto" w:fill="C6D9F1"/>
            <w:vAlign w:val="center"/>
          </w:tcPr>
          <w:p w:rsidR="00EF5C6D" w:rsidRPr="004F5A48" w:rsidRDefault="00EF5C6D" w:rsidP="00E242F5">
            <w:pPr>
              <w:tabs>
                <w:tab w:val="clear" w:pos="720"/>
                <w:tab w:val="clear" w:pos="6912"/>
              </w:tabs>
              <w:jc w:val="left"/>
              <w:rPr>
                <w:rFonts w:eastAsia="Calibri" w:cs="Calibri"/>
                <w:sz w:val="20"/>
                <w:szCs w:val="20"/>
              </w:rPr>
            </w:pPr>
            <w:r w:rsidRPr="004F5A48">
              <w:rPr>
                <w:rFonts w:eastAsia="Calibri" w:cs="Calibri"/>
                <w:sz w:val="20"/>
                <w:szCs w:val="20"/>
              </w:rPr>
              <w:t>Uštede energije</w:t>
            </w:r>
          </w:p>
        </w:tc>
        <w:tc>
          <w:tcPr>
            <w:tcW w:w="2761" w:type="dxa"/>
            <w:shd w:val="clear" w:color="auto" w:fill="C6D9F1"/>
            <w:tcMar>
              <w:top w:w="0" w:type="dxa"/>
              <w:left w:w="108" w:type="dxa"/>
              <w:bottom w:w="0" w:type="dxa"/>
              <w:right w:w="108" w:type="dxa"/>
            </w:tcMar>
            <w:vAlign w:val="center"/>
          </w:tcPr>
          <w:p w:rsidR="00EF5C6D" w:rsidRPr="004F5A48" w:rsidRDefault="00EF5C6D" w:rsidP="00E242F5">
            <w:pPr>
              <w:tabs>
                <w:tab w:val="clear" w:pos="720"/>
                <w:tab w:val="clear" w:pos="6912"/>
              </w:tabs>
              <w:jc w:val="left"/>
              <w:rPr>
                <w:rFonts w:eastAsia="Calibri" w:cs="Calibri"/>
                <w:sz w:val="20"/>
                <w:szCs w:val="20"/>
              </w:rPr>
            </w:pPr>
            <w:r w:rsidRPr="004F5A48">
              <w:rPr>
                <w:rFonts w:eastAsia="Calibri" w:cs="Calibri"/>
                <w:sz w:val="20"/>
                <w:szCs w:val="20"/>
              </w:rPr>
              <w:t>Metoda praćenja / mjerenja ušteda energije</w:t>
            </w:r>
          </w:p>
        </w:tc>
        <w:tc>
          <w:tcPr>
            <w:tcW w:w="5385" w:type="dxa"/>
            <w:tcMar>
              <w:top w:w="0" w:type="dxa"/>
              <w:left w:w="108" w:type="dxa"/>
              <w:bottom w:w="0" w:type="dxa"/>
              <w:right w:w="108" w:type="dxa"/>
            </w:tcMar>
          </w:tcPr>
          <w:p w:rsidR="00EF5C6D" w:rsidRPr="004F5A48" w:rsidRDefault="00EF5C6D" w:rsidP="009E2D72">
            <w:pPr>
              <w:tabs>
                <w:tab w:val="clear" w:pos="720"/>
                <w:tab w:val="clear" w:pos="6912"/>
              </w:tabs>
              <w:rPr>
                <w:rFonts w:eastAsia="Calibri" w:cs="Calibri"/>
                <w:sz w:val="20"/>
                <w:szCs w:val="20"/>
              </w:rPr>
            </w:pPr>
            <w:r w:rsidRPr="00F535FD">
              <w:rPr>
                <w:rFonts w:eastAsia="Calibri" w:cs="Calibri"/>
                <w:sz w:val="20"/>
                <w:szCs w:val="20"/>
              </w:rPr>
              <w:t>Sukladno Pravilniku o sustavu za praćenje, mjerenje i verifikaciju ušteda energije (NN 71/15)</w:t>
            </w:r>
          </w:p>
        </w:tc>
      </w:tr>
      <w:tr w:rsidR="00EF5C6D" w:rsidRPr="004F5A48" w:rsidTr="00CB4C4F">
        <w:tblPrEx>
          <w:tblCellMar>
            <w:left w:w="0" w:type="dxa"/>
            <w:right w:w="0" w:type="dxa"/>
          </w:tblCellMar>
          <w:tblLook w:val="04A0" w:firstRow="1" w:lastRow="0" w:firstColumn="1" w:lastColumn="0" w:noHBand="0" w:noVBand="1"/>
        </w:tblPrEx>
        <w:trPr>
          <w:trHeight w:val="227"/>
        </w:trPr>
        <w:tc>
          <w:tcPr>
            <w:tcW w:w="1142" w:type="dxa"/>
            <w:vMerge/>
            <w:shd w:val="clear" w:color="auto" w:fill="C6D9F1"/>
            <w:vAlign w:val="center"/>
          </w:tcPr>
          <w:p w:rsidR="00EF5C6D" w:rsidRPr="004F5A48" w:rsidRDefault="00EF5C6D" w:rsidP="009E2D72">
            <w:pPr>
              <w:tabs>
                <w:tab w:val="clear" w:pos="720"/>
                <w:tab w:val="clear" w:pos="6912"/>
              </w:tabs>
              <w:jc w:val="center"/>
              <w:rPr>
                <w:rFonts w:eastAsia="Calibri" w:cs="Calibri"/>
                <w:sz w:val="20"/>
                <w:szCs w:val="20"/>
              </w:rPr>
            </w:pPr>
          </w:p>
        </w:tc>
        <w:tc>
          <w:tcPr>
            <w:tcW w:w="2761" w:type="dxa"/>
            <w:shd w:val="clear" w:color="auto" w:fill="C6D9F1"/>
            <w:tcMar>
              <w:top w:w="0" w:type="dxa"/>
              <w:left w:w="108" w:type="dxa"/>
              <w:bottom w:w="0" w:type="dxa"/>
              <w:right w:w="108" w:type="dxa"/>
            </w:tcMar>
          </w:tcPr>
          <w:p w:rsidR="00EF5C6D" w:rsidRPr="00573173" w:rsidRDefault="00EF5C6D" w:rsidP="009E2D72">
            <w:pPr>
              <w:tabs>
                <w:tab w:val="clear" w:pos="720"/>
                <w:tab w:val="clear" w:pos="6912"/>
              </w:tabs>
              <w:rPr>
                <w:rFonts w:eastAsia="Calibri" w:cs="Calibri"/>
                <w:sz w:val="20"/>
                <w:szCs w:val="20"/>
              </w:rPr>
            </w:pPr>
            <w:r>
              <w:rPr>
                <w:rFonts w:eastAsia="Calibri" w:cs="Calibri"/>
                <w:sz w:val="20"/>
                <w:szCs w:val="20"/>
              </w:rPr>
              <w:t>Smanjenje emisije CO</w:t>
            </w:r>
            <w:r>
              <w:rPr>
                <w:rFonts w:eastAsia="Calibri" w:cs="Calibri"/>
                <w:sz w:val="20"/>
                <w:szCs w:val="20"/>
                <w:vertAlign w:val="subscript"/>
              </w:rPr>
              <w:t>2</w:t>
            </w:r>
            <w:r>
              <w:rPr>
                <w:rFonts w:eastAsia="Calibri" w:cs="Calibri"/>
                <w:sz w:val="20"/>
                <w:szCs w:val="20"/>
              </w:rPr>
              <w:t xml:space="preserve"> (tCO</w:t>
            </w:r>
            <w:r>
              <w:rPr>
                <w:rFonts w:eastAsia="Calibri" w:cs="Calibri"/>
                <w:sz w:val="20"/>
                <w:szCs w:val="20"/>
                <w:vertAlign w:val="subscript"/>
              </w:rPr>
              <w:t>2</w:t>
            </w:r>
            <w:r>
              <w:rPr>
                <w:rFonts w:eastAsia="Calibri" w:cs="Calibri"/>
                <w:sz w:val="20"/>
                <w:szCs w:val="20"/>
              </w:rPr>
              <w:t>)</w:t>
            </w:r>
          </w:p>
        </w:tc>
        <w:tc>
          <w:tcPr>
            <w:tcW w:w="5385" w:type="dxa"/>
            <w:shd w:val="clear" w:color="auto" w:fill="auto"/>
            <w:tcMar>
              <w:top w:w="0" w:type="dxa"/>
              <w:left w:w="108" w:type="dxa"/>
              <w:bottom w:w="0" w:type="dxa"/>
              <w:right w:w="108" w:type="dxa"/>
            </w:tcMar>
          </w:tcPr>
          <w:p w:rsidR="00EF5C6D" w:rsidRPr="00F535FD" w:rsidRDefault="0073038C" w:rsidP="009E2D72">
            <w:pPr>
              <w:tabs>
                <w:tab w:val="clear" w:pos="720"/>
                <w:tab w:val="clear" w:pos="6912"/>
              </w:tabs>
              <w:rPr>
                <w:rFonts w:eastAsia="Calibri" w:cs="Calibri"/>
                <w:sz w:val="20"/>
                <w:szCs w:val="20"/>
              </w:rPr>
            </w:pPr>
            <w:r>
              <w:rPr>
                <w:rFonts w:eastAsia="Calibri" w:cs="Calibri"/>
                <w:sz w:val="20"/>
                <w:szCs w:val="20"/>
              </w:rPr>
              <w:t>632,59</w:t>
            </w:r>
          </w:p>
        </w:tc>
      </w:tr>
      <w:tr w:rsidR="00EF5C6D" w:rsidRPr="004F5A48" w:rsidTr="00CB4C4F">
        <w:tblPrEx>
          <w:tblCellMar>
            <w:left w:w="0" w:type="dxa"/>
            <w:right w:w="0" w:type="dxa"/>
          </w:tblCellMar>
          <w:tblLook w:val="04A0" w:firstRow="1" w:lastRow="0" w:firstColumn="1" w:lastColumn="0" w:noHBand="0" w:noVBand="1"/>
        </w:tblPrEx>
        <w:trPr>
          <w:trHeight w:val="227"/>
        </w:trPr>
        <w:tc>
          <w:tcPr>
            <w:tcW w:w="1142" w:type="dxa"/>
            <w:vMerge/>
            <w:shd w:val="clear" w:color="auto" w:fill="C6D9F1"/>
            <w:vAlign w:val="center"/>
          </w:tcPr>
          <w:p w:rsidR="00EF5C6D" w:rsidRPr="004F5A48" w:rsidRDefault="00EF5C6D" w:rsidP="009E2D72">
            <w:pPr>
              <w:tabs>
                <w:tab w:val="clear" w:pos="720"/>
                <w:tab w:val="clear" w:pos="6912"/>
              </w:tabs>
              <w:jc w:val="center"/>
              <w:rPr>
                <w:rFonts w:eastAsia="Calibri" w:cs="Calibri"/>
                <w:sz w:val="20"/>
                <w:szCs w:val="20"/>
              </w:rPr>
            </w:pPr>
          </w:p>
        </w:tc>
        <w:tc>
          <w:tcPr>
            <w:tcW w:w="2761" w:type="dxa"/>
            <w:shd w:val="clear" w:color="auto" w:fill="C6D9F1"/>
            <w:tcMar>
              <w:top w:w="0" w:type="dxa"/>
              <w:left w:w="108" w:type="dxa"/>
              <w:bottom w:w="0" w:type="dxa"/>
              <w:right w:w="108" w:type="dxa"/>
            </w:tcMar>
          </w:tcPr>
          <w:p w:rsidR="00EF5C6D" w:rsidRPr="004F5A48" w:rsidRDefault="00EF5C6D" w:rsidP="009E2D72">
            <w:pPr>
              <w:tabs>
                <w:tab w:val="clear" w:pos="720"/>
                <w:tab w:val="clear" w:pos="6912"/>
              </w:tabs>
              <w:rPr>
                <w:rFonts w:eastAsia="Calibri" w:cs="Calibri"/>
                <w:sz w:val="20"/>
                <w:szCs w:val="20"/>
              </w:rPr>
            </w:pPr>
            <w:r w:rsidRPr="00DC36D8">
              <w:rPr>
                <w:rFonts w:eastAsia="Calibri" w:cs="Calibri"/>
                <w:sz w:val="20"/>
                <w:szCs w:val="20"/>
              </w:rPr>
              <w:t>Očekivane uštede energije u trogodišnjem razdoblju</w:t>
            </w:r>
            <w:r>
              <w:rPr>
                <w:rFonts w:eastAsia="Calibri" w:cs="Calibri"/>
                <w:sz w:val="20"/>
                <w:szCs w:val="20"/>
              </w:rPr>
              <w:t xml:space="preserve"> (TJ)</w:t>
            </w:r>
          </w:p>
        </w:tc>
        <w:tc>
          <w:tcPr>
            <w:tcW w:w="5385" w:type="dxa"/>
            <w:shd w:val="clear" w:color="auto" w:fill="auto"/>
            <w:tcMar>
              <w:top w:w="0" w:type="dxa"/>
              <w:left w:w="108" w:type="dxa"/>
              <w:bottom w:w="0" w:type="dxa"/>
              <w:right w:w="108" w:type="dxa"/>
            </w:tcMar>
            <w:vAlign w:val="center"/>
          </w:tcPr>
          <w:p w:rsidR="00EF5C6D" w:rsidRPr="004F5A48" w:rsidRDefault="0073038C" w:rsidP="009E2D72">
            <w:pPr>
              <w:tabs>
                <w:tab w:val="clear" w:pos="720"/>
                <w:tab w:val="clear" w:pos="6912"/>
              </w:tabs>
              <w:jc w:val="left"/>
              <w:rPr>
                <w:rFonts w:eastAsia="Calibri" w:cs="Calibri"/>
                <w:sz w:val="20"/>
                <w:szCs w:val="20"/>
              </w:rPr>
            </w:pPr>
            <w:r>
              <w:rPr>
                <w:rFonts w:eastAsia="Calibri" w:cs="Calibri"/>
                <w:sz w:val="20"/>
                <w:szCs w:val="20"/>
              </w:rPr>
              <w:t>8,53</w:t>
            </w:r>
          </w:p>
        </w:tc>
      </w:tr>
    </w:tbl>
    <w:p w:rsidR="008912EF" w:rsidRDefault="008912EF" w:rsidP="006C67E6">
      <w:pPr>
        <w:tabs>
          <w:tab w:val="clear" w:pos="720"/>
          <w:tab w:val="clear" w:pos="6912"/>
        </w:tabs>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2"/>
        <w:gridCol w:w="2761"/>
        <w:gridCol w:w="5385"/>
      </w:tblGrid>
      <w:tr w:rsidR="009C18AC" w:rsidRPr="004F5A48" w:rsidTr="00193B74">
        <w:trPr>
          <w:trHeight w:val="227"/>
        </w:trPr>
        <w:tc>
          <w:tcPr>
            <w:tcW w:w="3903" w:type="dxa"/>
            <w:gridSpan w:val="2"/>
            <w:shd w:val="clear" w:color="auto" w:fill="C6D9F1"/>
          </w:tcPr>
          <w:p w:rsidR="009C18AC" w:rsidRPr="004F5A48" w:rsidRDefault="009C18AC" w:rsidP="00193B74">
            <w:pPr>
              <w:tabs>
                <w:tab w:val="clear" w:pos="720"/>
                <w:tab w:val="clear" w:pos="6912"/>
              </w:tabs>
              <w:jc w:val="left"/>
              <w:rPr>
                <w:rFonts w:eastAsia="Calibri" w:cs="Calibri"/>
                <w:b/>
                <w:bCs/>
                <w:sz w:val="20"/>
                <w:szCs w:val="20"/>
              </w:rPr>
            </w:pPr>
            <w:r w:rsidRPr="004F5A48">
              <w:rPr>
                <w:rFonts w:eastAsia="Calibri" w:cs="Calibri"/>
                <w:b/>
                <w:bCs/>
                <w:sz w:val="20"/>
                <w:szCs w:val="20"/>
              </w:rPr>
              <w:t>Redni broj mjere</w:t>
            </w:r>
          </w:p>
        </w:tc>
        <w:tc>
          <w:tcPr>
            <w:tcW w:w="5385" w:type="dxa"/>
            <w:vAlign w:val="bottom"/>
          </w:tcPr>
          <w:p w:rsidR="009C18AC" w:rsidRPr="004F5A48" w:rsidRDefault="004535FA" w:rsidP="00193B74">
            <w:pPr>
              <w:tabs>
                <w:tab w:val="clear" w:pos="720"/>
                <w:tab w:val="clear" w:pos="6912"/>
              </w:tabs>
              <w:jc w:val="left"/>
              <w:rPr>
                <w:rFonts w:eastAsia="Calibri" w:cs="Calibri"/>
                <w:b/>
                <w:bCs/>
                <w:sz w:val="20"/>
                <w:szCs w:val="20"/>
                <w:lang w:eastAsia="hr-HR"/>
              </w:rPr>
            </w:pPr>
            <w:r>
              <w:rPr>
                <w:rFonts w:eastAsia="Calibri" w:cs="Calibri"/>
                <w:b/>
                <w:bCs/>
                <w:sz w:val="20"/>
                <w:szCs w:val="20"/>
                <w:lang w:eastAsia="hr-HR"/>
              </w:rPr>
              <w:t>9</w:t>
            </w:r>
          </w:p>
        </w:tc>
      </w:tr>
      <w:tr w:rsidR="009C18AC" w:rsidRPr="004F5A48" w:rsidTr="00193B74">
        <w:trPr>
          <w:trHeight w:val="227"/>
        </w:trPr>
        <w:tc>
          <w:tcPr>
            <w:tcW w:w="3903" w:type="dxa"/>
            <w:gridSpan w:val="2"/>
            <w:shd w:val="clear" w:color="auto" w:fill="C6D9F1"/>
            <w:vAlign w:val="center"/>
          </w:tcPr>
          <w:p w:rsidR="009C18AC" w:rsidRPr="004F5A48" w:rsidRDefault="009C18AC" w:rsidP="00193B74">
            <w:pPr>
              <w:tabs>
                <w:tab w:val="clear" w:pos="720"/>
                <w:tab w:val="clear" w:pos="6912"/>
              </w:tabs>
              <w:jc w:val="left"/>
              <w:rPr>
                <w:rFonts w:eastAsia="Calibri" w:cs="Calibri"/>
                <w:b/>
                <w:sz w:val="20"/>
                <w:szCs w:val="20"/>
              </w:rPr>
            </w:pPr>
            <w:r w:rsidRPr="004F5A48">
              <w:rPr>
                <w:rFonts w:eastAsia="Calibri" w:cs="Calibri"/>
                <w:b/>
                <w:sz w:val="20"/>
                <w:szCs w:val="20"/>
              </w:rPr>
              <w:t>Naziv mjere/aktivnost</w:t>
            </w:r>
          </w:p>
        </w:tc>
        <w:tc>
          <w:tcPr>
            <w:tcW w:w="5385" w:type="dxa"/>
            <w:vAlign w:val="bottom"/>
          </w:tcPr>
          <w:p w:rsidR="009C18AC" w:rsidRPr="004F5A48" w:rsidRDefault="009C18AC" w:rsidP="00193B74">
            <w:pPr>
              <w:tabs>
                <w:tab w:val="clear" w:pos="720"/>
                <w:tab w:val="clear" w:pos="6912"/>
              </w:tabs>
              <w:rPr>
                <w:rFonts w:eastAsia="Calibri" w:cs="Calibri"/>
                <w:sz w:val="20"/>
                <w:szCs w:val="20"/>
                <w:lang w:eastAsia="hr-HR"/>
              </w:rPr>
            </w:pPr>
            <w:r w:rsidRPr="009C18AC">
              <w:rPr>
                <w:rFonts w:eastAsia="Calibri" w:cs="Calibri"/>
                <w:sz w:val="20"/>
                <w:szCs w:val="20"/>
                <w:lang w:eastAsia="hr-HR"/>
              </w:rPr>
              <w:t>Očuvanje, zaštita i održivo upravljanje kulturnom baštinom</w:t>
            </w:r>
          </w:p>
        </w:tc>
      </w:tr>
      <w:tr w:rsidR="009C18AC" w:rsidRPr="004F5A48" w:rsidTr="00193B74">
        <w:trPr>
          <w:trHeight w:val="227"/>
        </w:trPr>
        <w:tc>
          <w:tcPr>
            <w:tcW w:w="3903" w:type="dxa"/>
            <w:gridSpan w:val="2"/>
            <w:shd w:val="clear" w:color="auto" w:fill="C6D9F1"/>
            <w:vAlign w:val="center"/>
          </w:tcPr>
          <w:p w:rsidR="009C18AC" w:rsidRPr="00687296" w:rsidRDefault="009C18AC" w:rsidP="00193B74">
            <w:pPr>
              <w:tabs>
                <w:tab w:val="clear" w:pos="720"/>
                <w:tab w:val="clear" w:pos="6912"/>
              </w:tabs>
              <w:jc w:val="left"/>
              <w:rPr>
                <w:rFonts w:eastAsia="Calibri" w:cs="Calibri"/>
                <w:b/>
                <w:sz w:val="20"/>
                <w:szCs w:val="20"/>
              </w:rPr>
            </w:pPr>
            <w:r w:rsidRPr="00687296">
              <w:rPr>
                <w:rFonts w:eastAsia="Calibri" w:cs="Calibri"/>
                <w:sz w:val="20"/>
                <w:szCs w:val="20"/>
              </w:rPr>
              <w:t>Naziv kategorije mjere</w:t>
            </w:r>
          </w:p>
        </w:tc>
        <w:tc>
          <w:tcPr>
            <w:tcW w:w="5385" w:type="dxa"/>
            <w:vAlign w:val="bottom"/>
          </w:tcPr>
          <w:p w:rsidR="009C18AC" w:rsidRPr="00687296" w:rsidRDefault="009C18AC" w:rsidP="00687296">
            <w:pPr>
              <w:tabs>
                <w:tab w:val="clear" w:pos="720"/>
                <w:tab w:val="clear" w:pos="6912"/>
              </w:tabs>
              <w:rPr>
                <w:rFonts w:eastAsia="Calibri" w:cs="Calibri"/>
                <w:sz w:val="20"/>
                <w:szCs w:val="20"/>
                <w:lang w:eastAsia="hr-HR"/>
              </w:rPr>
            </w:pPr>
            <w:r w:rsidRPr="00687296">
              <w:rPr>
                <w:rFonts w:eastAsia="Calibri" w:cs="Calibri"/>
                <w:sz w:val="20"/>
                <w:szCs w:val="20"/>
                <w:lang w:eastAsia="hr-HR"/>
              </w:rPr>
              <w:t xml:space="preserve">Integralna obnova </w:t>
            </w:r>
          </w:p>
        </w:tc>
      </w:tr>
      <w:tr w:rsidR="009C18AC" w:rsidRPr="004F5A48" w:rsidTr="00193B74">
        <w:trPr>
          <w:trHeight w:val="227"/>
        </w:trPr>
        <w:tc>
          <w:tcPr>
            <w:tcW w:w="1142" w:type="dxa"/>
            <w:vMerge w:val="restart"/>
            <w:shd w:val="clear" w:color="auto" w:fill="C6D9F1"/>
            <w:vAlign w:val="center"/>
          </w:tcPr>
          <w:p w:rsidR="009C18AC" w:rsidRPr="004F5A48" w:rsidRDefault="009C18AC" w:rsidP="00193B74">
            <w:pPr>
              <w:tabs>
                <w:tab w:val="clear" w:pos="720"/>
                <w:tab w:val="clear" w:pos="6912"/>
              </w:tabs>
              <w:jc w:val="left"/>
              <w:rPr>
                <w:rFonts w:eastAsia="Calibri" w:cs="Calibri"/>
                <w:sz w:val="20"/>
                <w:szCs w:val="20"/>
              </w:rPr>
            </w:pPr>
            <w:r w:rsidRPr="004F5A48">
              <w:rPr>
                <w:rFonts w:eastAsia="Calibri" w:cs="Calibri"/>
                <w:sz w:val="20"/>
                <w:szCs w:val="20"/>
              </w:rPr>
              <w:t>Opis</w:t>
            </w:r>
          </w:p>
        </w:tc>
        <w:tc>
          <w:tcPr>
            <w:tcW w:w="2761" w:type="dxa"/>
            <w:shd w:val="clear" w:color="auto" w:fill="C6D9F1"/>
            <w:vAlign w:val="center"/>
          </w:tcPr>
          <w:p w:rsidR="009C18AC" w:rsidRPr="004F5A48" w:rsidRDefault="009C18AC" w:rsidP="00193B74">
            <w:pPr>
              <w:tabs>
                <w:tab w:val="clear" w:pos="720"/>
                <w:tab w:val="clear" w:pos="6912"/>
              </w:tabs>
              <w:jc w:val="left"/>
              <w:rPr>
                <w:rFonts w:eastAsia="Calibri" w:cs="Calibri"/>
                <w:sz w:val="20"/>
                <w:szCs w:val="20"/>
              </w:rPr>
            </w:pPr>
            <w:r w:rsidRPr="004F5A48">
              <w:rPr>
                <w:rFonts w:eastAsia="Calibri" w:cs="Calibri"/>
                <w:sz w:val="20"/>
                <w:szCs w:val="20"/>
              </w:rPr>
              <w:t>Vremenski okvir</w:t>
            </w:r>
          </w:p>
        </w:tc>
        <w:tc>
          <w:tcPr>
            <w:tcW w:w="5385" w:type="dxa"/>
          </w:tcPr>
          <w:p w:rsidR="009C18AC" w:rsidRPr="004F5A48" w:rsidRDefault="009C18AC" w:rsidP="00193B74">
            <w:pPr>
              <w:tabs>
                <w:tab w:val="clear" w:pos="720"/>
                <w:tab w:val="clear" w:pos="6912"/>
              </w:tabs>
              <w:jc w:val="left"/>
              <w:rPr>
                <w:rFonts w:eastAsia="Calibri" w:cs="Calibri"/>
                <w:sz w:val="20"/>
                <w:szCs w:val="20"/>
              </w:rPr>
            </w:pPr>
            <w:r w:rsidRPr="004F5A48">
              <w:rPr>
                <w:rFonts w:eastAsia="Calibri" w:cs="Calibri"/>
                <w:sz w:val="20"/>
                <w:szCs w:val="20"/>
              </w:rPr>
              <w:t>1.1.201</w:t>
            </w:r>
            <w:r>
              <w:rPr>
                <w:rFonts w:eastAsia="Calibri" w:cs="Calibri"/>
                <w:sz w:val="20"/>
                <w:szCs w:val="20"/>
              </w:rPr>
              <w:t>7</w:t>
            </w:r>
            <w:r w:rsidRPr="004F5A48">
              <w:rPr>
                <w:rFonts w:eastAsia="Calibri" w:cs="Calibri"/>
                <w:sz w:val="20"/>
                <w:szCs w:val="20"/>
              </w:rPr>
              <w:t>. – 31.12.201</w:t>
            </w:r>
            <w:r>
              <w:rPr>
                <w:rFonts w:eastAsia="Calibri" w:cs="Calibri"/>
                <w:sz w:val="20"/>
                <w:szCs w:val="20"/>
              </w:rPr>
              <w:t>9</w:t>
            </w:r>
            <w:r w:rsidRPr="004F5A48">
              <w:rPr>
                <w:rFonts w:eastAsia="Calibri" w:cs="Calibri"/>
                <w:sz w:val="20"/>
                <w:szCs w:val="20"/>
              </w:rPr>
              <w:t>.</w:t>
            </w:r>
          </w:p>
        </w:tc>
      </w:tr>
      <w:tr w:rsidR="009C18AC" w:rsidRPr="004F5A48" w:rsidTr="00193B74">
        <w:trPr>
          <w:trHeight w:val="227"/>
        </w:trPr>
        <w:tc>
          <w:tcPr>
            <w:tcW w:w="1142" w:type="dxa"/>
            <w:vMerge/>
            <w:shd w:val="clear" w:color="auto" w:fill="C6D9F1"/>
            <w:vAlign w:val="center"/>
          </w:tcPr>
          <w:p w:rsidR="009C18AC" w:rsidRPr="004F5A48" w:rsidRDefault="009C18AC" w:rsidP="00193B74">
            <w:pPr>
              <w:tabs>
                <w:tab w:val="clear" w:pos="720"/>
                <w:tab w:val="clear" w:pos="6912"/>
              </w:tabs>
              <w:jc w:val="left"/>
              <w:rPr>
                <w:rFonts w:eastAsia="Calibri" w:cs="Calibri"/>
                <w:sz w:val="20"/>
                <w:szCs w:val="20"/>
              </w:rPr>
            </w:pPr>
          </w:p>
        </w:tc>
        <w:tc>
          <w:tcPr>
            <w:tcW w:w="2761" w:type="dxa"/>
            <w:shd w:val="clear" w:color="auto" w:fill="C6D9F1"/>
            <w:vAlign w:val="center"/>
          </w:tcPr>
          <w:p w:rsidR="009C18AC" w:rsidRPr="004F5A48" w:rsidRDefault="009C18AC" w:rsidP="00193B74">
            <w:pPr>
              <w:tabs>
                <w:tab w:val="clear" w:pos="720"/>
                <w:tab w:val="clear" w:pos="6912"/>
              </w:tabs>
              <w:jc w:val="left"/>
              <w:rPr>
                <w:rFonts w:eastAsia="Calibri" w:cs="Calibri"/>
                <w:sz w:val="20"/>
                <w:szCs w:val="20"/>
              </w:rPr>
            </w:pPr>
            <w:r w:rsidRPr="004F5A48">
              <w:rPr>
                <w:rFonts w:eastAsia="Calibri" w:cs="Calibri"/>
                <w:sz w:val="20"/>
                <w:szCs w:val="20"/>
              </w:rPr>
              <w:t>Cilj/kratak opis</w:t>
            </w:r>
          </w:p>
        </w:tc>
        <w:tc>
          <w:tcPr>
            <w:tcW w:w="5385" w:type="dxa"/>
          </w:tcPr>
          <w:p w:rsidR="009C18AC" w:rsidRDefault="009C18AC" w:rsidP="009C18AC">
            <w:pPr>
              <w:tabs>
                <w:tab w:val="clear" w:pos="720"/>
                <w:tab w:val="clear" w:pos="6912"/>
              </w:tabs>
              <w:rPr>
                <w:rFonts w:eastAsia="Calibri" w:cs="Calibri"/>
                <w:sz w:val="20"/>
                <w:szCs w:val="20"/>
              </w:rPr>
            </w:pPr>
            <w:r w:rsidRPr="009C18AC">
              <w:rPr>
                <w:rFonts w:eastAsia="Calibri" w:cs="Calibri"/>
                <w:sz w:val="20"/>
                <w:szCs w:val="20"/>
              </w:rPr>
              <w:t>G</w:t>
            </w:r>
            <w:r w:rsidR="004D70E5">
              <w:rPr>
                <w:rFonts w:eastAsia="Calibri" w:cs="Calibri"/>
                <w:sz w:val="20"/>
                <w:szCs w:val="20"/>
              </w:rPr>
              <w:t xml:space="preserve">lavni cilj projekta je obnova objekata pod kulturnom zaštitom uz povećanje energetske učinkovitosti i korištenje obnovljivih izvora energije. </w:t>
            </w:r>
          </w:p>
          <w:p w:rsidR="004D70E5" w:rsidRDefault="004D70E5" w:rsidP="009C18AC">
            <w:pPr>
              <w:tabs>
                <w:tab w:val="clear" w:pos="720"/>
                <w:tab w:val="clear" w:pos="6912"/>
              </w:tabs>
              <w:rPr>
                <w:rFonts w:eastAsia="Calibri" w:cs="Calibri"/>
                <w:sz w:val="20"/>
                <w:szCs w:val="20"/>
              </w:rPr>
            </w:pPr>
          </w:p>
          <w:p w:rsidR="004D70E5" w:rsidRDefault="004D70E5" w:rsidP="004D70E5">
            <w:pPr>
              <w:tabs>
                <w:tab w:val="clear" w:pos="720"/>
                <w:tab w:val="clear" w:pos="6912"/>
              </w:tabs>
              <w:rPr>
                <w:rFonts w:eastAsia="Calibri" w:cs="Calibri"/>
                <w:sz w:val="20"/>
                <w:szCs w:val="20"/>
              </w:rPr>
            </w:pPr>
            <w:r>
              <w:rPr>
                <w:rFonts w:eastAsia="Calibri" w:cs="Calibri"/>
                <w:sz w:val="20"/>
                <w:szCs w:val="20"/>
              </w:rPr>
              <w:t xml:space="preserve">U tu svrhu će se izraditi baza objekata </w:t>
            </w:r>
            <w:proofErr w:type="spellStart"/>
            <w:r>
              <w:rPr>
                <w:rFonts w:eastAsia="Calibri" w:cs="Calibri"/>
                <w:sz w:val="20"/>
                <w:szCs w:val="20"/>
              </w:rPr>
              <w:t>objekata</w:t>
            </w:r>
            <w:proofErr w:type="spellEnd"/>
            <w:r>
              <w:rPr>
                <w:rFonts w:eastAsia="Calibri" w:cs="Calibri"/>
                <w:sz w:val="20"/>
                <w:szCs w:val="20"/>
              </w:rPr>
              <w:t xml:space="preserve"> pod kulturnom zaštitom na području Zagrebačke županije. Sljedeći korak je izrada projektnih zadataka obnove zgrada i izrada projektne dokumentacije te ishođenje potrebnih dozvola za obnovu. </w:t>
            </w:r>
          </w:p>
          <w:p w:rsidR="004D70E5" w:rsidRDefault="004D70E5" w:rsidP="004D70E5">
            <w:pPr>
              <w:tabs>
                <w:tab w:val="clear" w:pos="720"/>
                <w:tab w:val="clear" w:pos="6912"/>
              </w:tabs>
              <w:rPr>
                <w:rFonts w:eastAsia="Calibri" w:cs="Calibri"/>
                <w:sz w:val="20"/>
                <w:szCs w:val="20"/>
              </w:rPr>
            </w:pPr>
          </w:p>
          <w:p w:rsidR="004D70E5" w:rsidRDefault="004D70E5" w:rsidP="004D70E5">
            <w:pPr>
              <w:tabs>
                <w:tab w:val="clear" w:pos="720"/>
                <w:tab w:val="clear" w:pos="6912"/>
              </w:tabs>
              <w:rPr>
                <w:rFonts w:eastAsia="Calibri" w:cs="Calibri"/>
                <w:sz w:val="20"/>
                <w:szCs w:val="20"/>
              </w:rPr>
            </w:pPr>
            <w:r>
              <w:rPr>
                <w:rFonts w:eastAsia="Calibri" w:cs="Calibri"/>
                <w:sz w:val="20"/>
                <w:szCs w:val="20"/>
              </w:rPr>
              <w:t xml:space="preserve">Projekti će se prijaviti </w:t>
            </w:r>
            <w:r w:rsidRPr="009C18AC">
              <w:rPr>
                <w:rFonts w:eastAsia="Calibri" w:cs="Calibri"/>
                <w:sz w:val="20"/>
                <w:szCs w:val="20"/>
              </w:rPr>
              <w:t>na dostupne izvore sufinanciranja (Strukturno financiranje ili IP</w:t>
            </w:r>
            <w:r>
              <w:rPr>
                <w:rFonts w:eastAsia="Calibri" w:cs="Calibri"/>
                <w:sz w:val="20"/>
                <w:szCs w:val="20"/>
              </w:rPr>
              <w:t>A prekogranični projekti SI-HR).</w:t>
            </w:r>
          </w:p>
          <w:p w:rsidR="009C18AC" w:rsidRPr="00365679" w:rsidRDefault="009C18AC" w:rsidP="009C18AC">
            <w:pPr>
              <w:tabs>
                <w:tab w:val="clear" w:pos="720"/>
                <w:tab w:val="clear" w:pos="6912"/>
              </w:tabs>
              <w:rPr>
                <w:rFonts w:eastAsia="Calibri" w:cs="Calibri"/>
                <w:sz w:val="20"/>
                <w:szCs w:val="20"/>
              </w:rPr>
            </w:pPr>
          </w:p>
          <w:p w:rsidR="009C18AC" w:rsidRPr="004F5A48" w:rsidRDefault="009C18AC" w:rsidP="00193B74">
            <w:pPr>
              <w:tabs>
                <w:tab w:val="clear" w:pos="720"/>
                <w:tab w:val="clear" w:pos="6912"/>
              </w:tabs>
              <w:rPr>
                <w:rFonts w:eastAsia="Calibri" w:cs="Calibri"/>
                <w:sz w:val="20"/>
                <w:szCs w:val="20"/>
              </w:rPr>
            </w:pPr>
            <w:r w:rsidRPr="004D70E5">
              <w:rPr>
                <w:rFonts w:eastAsia="Calibri" w:cs="Calibri"/>
                <w:sz w:val="20"/>
                <w:szCs w:val="20"/>
              </w:rPr>
              <w:t>Ciljani učinak je energetska obnova za 3 zgrade u razdoblju trajanja ovog Akcij</w:t>
            </w:r>
            <w:r w:rsidR="004D70E5" w:rsidRPr="004D70E5">
              <w:rPr>
                <w:rFonts w:eastAsia="Calibri" w:cs="Calibri"/>
                <w:sz w:val="20"/>
                <w:szCs w:val="20"/>
              </w:rPr>
              <w:t>skog plana ukupne površine oko 3</w:t>
            </w:r>
            <w:r w:rsidRPr="004D70E5">
              <w:rPr>
                <w:rFonts w:eastAsia="Calibri" w:cs="Calibri"/>
                <w:sz w:val="20"/>
                <w:szCs w:val="20"/>
              </w:rPr>
              <w:t>.000 m</w:t>
            </w:r>
            <w:r w:rsidRPr="004D70E5">
              <w:rPr>
                <w:rFonts w:eastAsia="Calibri" w:cs="Calibri"/>
                <w:sz w:val="20"/>
                <w:szCs w:val="20"/>
                <w:vertAlign w:val="superscript"/>
              </w:rPr>
              <w:t>2</w:t>
            </w:r>
            <w:r w:rsidRPr="004D70E5">
              <w:rPr>
                <w:rFonts w:eastAsia="Calibri" w:cs="Calibri"/>
                <w:sz w:val="20"/>
                <w:szCs w:val="20"/>
              </w:rPr>
              <w:t>.</w:t>
            </w:r>
            <w:r w:rsidR="004D70E5">
              <w:rPr>
                <w:rFonts w:eastAsia="Calibri" w:cs="Calibri"/>
                <w:sz w:val="20"/>
                <w:szCs w:val="20"/>
              </w:rPr>
              <w:t xml:space="preserve"> Budući da će u ovoj mjeri Zagrebačka županija imati prije svega konzultantsku ulogu, a obnovljene zgrade neće biti u njenom vlasništvu, očekivane ostvarene uštede se neće pribrojiti Zagrebačkoj županiji. Godišnja energetska ušteda će iznositi oko 2,41 TJ, odnosno smanjenje emisije CO</w:t>
            </w:r>
            <w:r w:rsidR="004D70E5" w:rsidRPr="004D70E5">
              <w:rPr>
                <w:rFonts w:eastAsia="Calibri" w:cs="Calibri"/>
                <w:sz w:val="20"/>
                <w:szCs w:val="20"/>
                <w:vertAlign w:val="subscript"/>
              </w:rPr>
              <w:t>2</w:t>
            </w:r>
            <w:r w:rsidR="004D70E5">
              <w:rPr>
                <w:rFonts w:eastAsia="Calibri" w:cs="Calibri"/>
                <w:sz w:val="20"/>
                <w:szCs w:val="20"/>
              </w:rPr>
              <w:t xml:space="preserve"> će biti oko 178,91 t.</w:t>
            </w:r>
          </w:p>
        </w:tc>
      </w:tr>
      <w:tr w:rsidR="009C18AC" w:rsidRPr="004F5A48" w:rsidTr="00193B74">
        <w:trPr>
          <w:trHeight w:val="227"/>
        </w:trPr>
        <w:tc>
          <w:tcPr>
            <w:tcW w:w="1142" w:type="dxa"/>
            <w:vMerge/>
            <w:shd w:val="clear" w:color="auto" w:fill="C6D9F1"/>
            <w:vAlign w:val="center"/>
          </w:tcPr>
          <w:p w:rsidR="009C18AC" w:rsidRPr="004F5A48" w:rsidRDefault="009C18AC" w:rsidP="00193B74">
            <w:pPr>
              <w:tabs>
                <w:tab w:val="clear" w:pos="720"/>
                <w:tab w:val="clear" w:pos="6912"/>
              </w:tabs>
              <w:jc w:val="left"/>
              <w:rPr>
                <w:rFonts w:eastAsia="Calibri" w:cs="Calibri"/>
                <w:sz w:val="20"/>
                <w:szCs w:val="20"/>
              </w:rPr>
            </w:pPr>
          </w:p>
        </w:tc>
        <w:tc>
          <w:tcPr>
            <w:tcW w:w="2761" w:type="dxa"/>
            <w:shd w:val="clear" w:color="auto" w:fill="C6D9F1"/>
            <w:vAlign w:val="center"/>
          </w:tcPr>
          <w:p w:rsidR="009C18AC" w:rsidRPr="004F5A48" w:rsidRDefault="009C18AC" w:rsidP="00193B74">
            <w:pPr>
              <w:tabs>
                <w:tab w:val="clear" w:pos="720"/>
                <w:tab w:val="clear" w:pos="6912"/>
              </w:tabs>
              <w:jc w:val="left"/>
              <w:rPr>
                <w:rFonts w:eastAsia="Calibri" w:cs="Calibri"/>
                <w:sz w:val="20"/>
                <w:szCs w:val="20"/>
              </w:rPr>
            </w:pPr>
            <w:r w:rsidRPr="00573173">
              <w:rPr>
                <w:rFonts w:eastAsia="Calibri" w:cs="Calibri"/>
                <w:sz w:val="20"/>
                <w:szCs w:val="20"/>
              </w:rPr>
              <w:t>Životni vijek mjere</w:t>
            </w:r>
            <w:r>
              <w:rPr>
                <w:rFonts w:eastAsia="Calibri" w:cs="Calibri"/>
                <w:sz w:val="20"/>
                <w:szCs w:val="20"/>
              </w:rPr>
              <w:t xml:space="preserve"> (god.)</w:t>
            </w:r>
          </w:p>
        </w:tc>
        <w:tc>
          <w:tcPr>
            <w:tcW w:w="5385" w:type="dxa"/>
          </w:tcPr>
          <w:p w:rsidR="009C18AC" w:rsidRPr="00365679" w:rsidRDefault="009C18AC" w:rsidP="00193B74">
            <w:pPr>
              <w:tabs>
                <w:tab w:val="clear" w:pos="720"/>
                <w:tab w:val="clear" w:pos="6912"/>
              </w:tabs>
              <w:jc w:val="left"/>
              <w:rPr>
                <w:rFonts w:eastAsia="Calibri" w:cs="Calibri"/>
                <w:sz w:val="20"/>
                <w:szCs w:val="20"/>
              </w:rPr>
            </w:pPr>
            <w:r>
              <w:rPr>
                <w:rFonts w:eastAsia="Calibri" w:cs="Calibri"/>
                <w:sz w:val="20"/>
                <w:szCs w:val="20"/>
              </w:rPr>
              <w:t>25</w:t>
            </w:r>
          </w:p>
        </w:tc>
      </w:tr>
      <w:tr w:rsidR="009C18AC" w:rsidRPr="004F5A48" w:rsidTr="00193B74">
        <w:trPr>
          <w:trHeight w:val="227"/>
        </w:trPr>
        <w:tc>
          <w:tcPr>
            <w:tcW w:w="1142" w:type="dxa"/>
            <w:vMerge/>
            <w:shd w:val="clear" w:color="auto" w:fill="C6D9F1"/>
            <w:vAlign w:val="center"/>
          </w:tcPr>
          <w:p w:rsidR="009C18AC" w:rsidRPr="004F5A48" w:rsidRDefault="009C18AC" w:rsidP="00193B74">
            <w:pPr>
              <w:tabs>
                <w:tab w:val="clear" w:pos="720"/>
                <w:tab w:val="clear" w:pos="6912"/>
              </w:tabs>
              <w:jc w:val="left"/>
              <w:rPr>
                <w:rFonts w:eastAsia="Calibri" w:cs="Calibri"/>
                <w:sz w:val="20"/>
                <w:szCs w:val="20"/>
              </w:rPr>
            </w:pPr>
          </w:p>
        </w:tc>
        <w:tc>
          <w:tcPr>
            <w:tcW w:w="2761" w:type="dxa"/>
            <w:shd w:val="clear" w:color="auto" w:fill="C6D9F1"/>
            <w:vAlign w:val="center"/>
          </w:tcPr>
          <w:p w:rsidR="009C18AC" w:rsidRPr="004F5A48" w:rsidRDefault="009C18AC" w:rsidP="00193B74">
            <w:pPr>
              <w:tabs>
                <w:tab w:val="clear" w:pos="720"/>
                <w:tab w:val="clear" w:pos="6912"/>
              </w:tabs>
              <w:jc w:val="left"/>
              <w:rPr>
                <w:rFonts w:eastAsia="Calibri" w:cs="Calibri"/>
                <w:sz w:val="20"/>
                <w:szCs w:val="20"/>
              </w:rPr>
            </w:pPr>
            <w:r w:rsidRPr="004F5A48">
              <w:rPr>
                <w:rFonts w:eastAsia="Calibri" w:cs="Calibri"/>
                <w:sz w:val="20"/>
                <w:szCs w:val="20"/>
              </w:rPr>
              <w:t>Ciljna skupina</w:t>
            </w:r>
          </w:p>
        </w:tc>
        <w:tc>
          <w:tcPr>
            <w:tcW w:w="5385" w:type="dxa"/>
          </w:tcPr>
          <w:p w:rsidR="009C18AC" w:rsidRPr="004F5A48" w:rsidRDefault="009C18AC" w:rsidP="00193B74">
            <w:pPr>
              <w:tabs>
                <w:tab w:val="clear" w:pos="720"/>
                <w:tab w:val="clear" w:pos="6912"/>
              </w:tabs>
              <w:jc w:val="left"/>
              <w:rPr>
                <w:rFonts w:eastAsia="Calibri" w:cs="Calibri"/>
                <w:sz w:val="20"/>
                <w:szCs w:val="20"/>
              </w:rPr>
            </w:pPr>
            <w:r w:rsidRPr="009C18AC">
              <w:rPr>
                <w:rFonts w:eastAsia="Calibri" w:cs="Calibri"/>
                <w:sz w:val="20"/>
                <w:szCs w:val="20"/>
              </w:rPr>
              <w:t>Zgrade pod kulturnom zaštitom</w:t>
            </w:r>
            <w:r>
              <w:rPr>
                <w:rFonts w:eastAsia="Calibri" w:cs="Calibri"/>
                <w:sz w:val="20"/>
                <w:szCs w:val="20"/>
              </w:rPr>
              <w:t xml:space="preserve"> na području Zagrebačke županije</w:t>
            </w:r>
          </w:p>
        </w:tc>
      </w:tr>
      <w:tr w:rsidR="009C18AC" w:rsidRPr="004F5A48" w:rsidTr="00193B74">
        <w:trPr>
          <w:trHeight w:val="227"/>
        </w:trPr>
        <w:tc>
          <w:tcPr>
            <w:tcW w:w="1142" w:type="dxa"/>
            <w:vMerge w:val="restart"/>
            <w:shd w:val="clear" w:color="auto" w:fill="C6D9F1"/>
            <w:vAlign w:val="center"/>
          </w:tcPr>
          <w:p w:rsidR="009C18AC" w:rsidRPr="004F5A48" w:rsidRDefault="009C18AC" w:rsidP="00193B74">
            <w:pPr>
              <w:tabs>
                <w:tab w:val="clear" w:pos="720"/>
                <w:tab w:val="clear" w:pos="6912"/>
              </w:tabs>
              <w:jc w:val="left"/>
              <w:rPr>
                <w:rFonts w:eastAsia="Calibri" w:cs="Calibri"/>
                <w:sz w:val="20"/>
                <w:szCs w:val="20"/>
              </w:rPr>
            </w:pPr>
            <w:r w:rsidRPr="004F5A48">
              <w:rPr>
                <w:rFonts w:eastAsia="Calibri" w:cs="Calibri"/>
                <w:sz w:val="20"/>
                <w:szCs w:val="20"/>
              </w:rPr>
              <w:lastRenderedPageBreak/>
              <w:t>Informacije o provedbi</w:t>
            </w:r>
          </w:p>
        </w:tc>
        <w:tc>
          <w:tcPr>
            <w:tcW w:w="2761" w:type="dxa"/>
            <w:shd w:val="clear" w:color="auto" w:fill="C6D9F1"/>
            <w:vAlign w:val="center"/>
          </w:tcPr>
          <w:p w:rsidR="009C18AC" w:rsidRPr="004F5A48" w:rsidRDefault="009C18AC" w:rsidP="00193B74">
            <w:pPr>
              <w:tabs>
                <w:tab w:val="clear" w:pos="720"/>
                <w:tab w:val="clear" w:pos="6912"/>
              </w:tabs>
              <w:jc w:val="left"/>
              <w:rPr>
                <w:rFonts w:eastAsia="Calibri" w:cs="Calibri"/>
                <w:sz w:val="20"/>
                <w:szCs w:val="20"/>
              </w:rPr>
            </w:pPr>
            <w:r>
              <w:rPr>
                <w:rFonts w:eastAsia="Calibri" w:cs="Calibri"/>
                <w:sz w:val="20"/>
                <w:szCs w:val="20"/>
              </w:rPr>
              <w:t xml:space="preserve">Izvori financiranja </w:t>
            </w:r>
          </w:p>
        </w:tc>
        <w:tc>
          <w:tcPr>
            <w:tcW w:w="5385" w:type="dxa"/>
          </w:tcPr>
          <w:p w:rsidR="009C18AC" w:rsidRDefault="009C18AC" w:rsidP="00193B74">
            <w:pPr>
              <w:numPr>
                <w:ilvl w:val="0"/>
                <w:numId w:val="8"/>
              </w:numPr>
              <w:tabs>
                <w:tab w:val="clear" w:pos="720"/>
                <w:tab w:val="clear" w:pos="6912"/>
              </w:tabs>
              <w:rPr>
                <w:rFonts w:eastAsia="Calibri" w:cs="Calibri"/>
                <w:sz w:val="20"/>
                <w:szCs w:val="20"/>
              </w:rPr>
            </w:pPr>
            <w:r>
              <w:rPr>
                <w:rFonts w:eastAsia="Calibri" w:cs="Calibri"/>
                <w:sz w:val="20"/>
                <w:szCs w:val="20"/>
              </w:rPr>
              <w:t>Strukturno financiranje</w:t>
            </w:r>
          </w:p>
          <w:p w:rsidR="009C18AC" w:rsidRDefault="009C18AC" w:rsidP="00193B74">
            <w:pPr>
              <w:numPr>
                <w:ilvl w:val="0"/>
                <w:numId w:val="8"/>
              </w:numPr>
              <w:tabs>
                <w:tab w:val="clear" w:pos="720"/>
                <w:tab w:val="clear" w:pos="6912"/>
              </w:tabs>
              <w:rPr>
                <w:rFonts w:eastAsia="Calibri" w:cs="Calibri"/>
                <w:sz w:val="20"/>
                <w:szCs w:val="20"/>
              </w:rPr>
            </w:pPr>
            <w:r>
              <w:rPr>
                <w:rFonts w:eastAsia="Calibri" w:cs="Calibri"/>
                <w:sz w:val="20"/>
                <w:szCs w:val="20"/>
              </w:rPr>
              <w:t>EPC</w:t>
            </w:r>
          </w:p>
          <w:p w:rsidR="009C18AC" w:rsidRDefault="009C18AC" w:rsidP="00193B74">
            <w:pPr>
              <w:numPr>
                <w:ilvl w:val="0"/>
                <w:numId w:val="8"/>
              </w:numPr>
              <w:tabs>
                <w:tab w:val="clear" w:pos="720"/>
                <w:tab w:val="clear" w:pos="6912"/>
              </w:tabs>
              <w:rPr>
                <w:rFonts w:eastAsia="Calibri" w:cs="Calibri"/>
                <w:sz w:val="20"/>
                <w:szCs w:val="20"/>
              </w:rPr>
            </w:pPr>
            <w:r>
              <w:rPr>
                <w:rFonts w:eastAsia="Calibri" w:cs="Calibri"/>
                <w:sz w:val="20"/>
                <w:szCs w:val="20"/>
              </w:rPr>
              <w:t>FZOEU</w:t>
            </w:r>
          </w:p>
          <w:p w:rsidR="009C18AC" w:rsidRDefault="009C18AC" w:rsidP="00193B74">
            <w:pPr>
              <w:numPr>
                <w:ilvl w:val="0"/>
                <w:numId w:val="8"/>
              </w:numPr>
              <w:tabs>
                <w:tab w:val="clear" w:pos="720"/>
                <w:tab w:val="clear" w:pos="6912"/>
              </w:tabs>
              <w:rPr>
                <w:rFonts w:eastAsia="Calibri" w:cs="Calibri"/>
                <w:sz w:val="20"/>
                <w:szCs w:val="20"/>
              </w:rPr>
            </w:pPr>
            <w:r>
              <w:rPr>
                <w:rFonts w:eastAsia="Calibri" w:cs="Calibri"/>
                <w:sz w:val="20"/>
                <w:szCs w:val="20"/>
              </w:rPr>
              <w:t>Proračun javnih ustanova</w:t>
            </w:r>
          </w:p>
          <w:p w:rsidR="009C18AC" w:rsidRPr="004F5A48" w:rsidRDefault="009C18AC" w:rsidP="00193B74">
            <w:pPr>
              <w:numPr>
                <w:ilvl w:val="0"/>
                <w:numId w:val="8"/>
              </w:numPr>
              <w:tabs>
                <w:tab w:val="clear" w:pos="720"/>
                <w:tab w:val="clear" w:pos="6912"/>
              </w:tabs>
              <w:rPr>
                <w:rFonts w:eastAsia="Calibri" w:cs="Calibri"/>
                <w:sz w:val="20"/>
                <w:szCs w:val="20"/>
              </w:rPr>
            </w:pPr>
            <w:r>
              <w:rPr>
                <w:rFonts w:eastAsia="Calibri" w:cs="Calibri"/>
                <w:sz w:val="20"/>
                <w:szCs w:val="20"/>
              </w:rPr>
              <w:t>Županijski proračun</w:t>
            </w:r>
          </w:p>
        </w:tc>
      </w:tr>
      <w:tr w:rsidR="009C18AC" w:rsidRPr="004F5A48" w:rsidTr="00193B74">
        <w:trPr>
          <w:trHeight w:val="227"/>
        </w:trPr>
        <w:tc>
          <w:tcPr>
            <w:tcW w:w="1142" w:type="dxa"/>
            <w:vMerge/>
            <w:shd w:val="clear" w:color="auto" w:fill="C6D9F1"/>
            <w:vAlign w:val="center"/>
          </w:tcPr>
          <w:p w:rsidR="009C18AC" w:rsidRPr="004F5A48" w:rsidRDefault="009C18AC" w:rsidP="00193B74">
            <w:pPr>
              <w:tabs>
                <w:tab w:val="clear" w:pos="720"/>
                <w:tab w:val="clear" w:pos="6912"/>
              </w:tabs>
              <w:jc w:val="left"/>
              <w:rPr>
                <w:rFonts w:eastAsia="Calibri" w:cs="Calibri"/>
                <w:sz w:val="20"/>
                <w:szCs w:val="20"/>
              </w:rPr>
            </w:pPr>
          </w:p>
        </w:tc>
        <w:tc>
          <w:tcPr>
            <w:tcW w:w="2761" w:type="dxa"/>
            <w:shd w:val="clear" w:color="auto" w:fill="C6D9F1"/>
            <w:vAlign w:val="center"/>
          </w:tcPr>
          <w:p w:rsidR="009C18AC" w:rsidRPr="004F5A48" w:rsidRDefault="009C18AC" w:rsidP="00193B74">
            <w:pPr>
              <w:tabs>
                <w:tab w:val="clear" w:pos="720"/>
                <w:tab w:val="clear" w:pos="6912"/>
              </w:tabs>
              <w:jc w:val="left"/>
              <w:rPr>
                <w:rFonts w:eastAsia="Calibri" w:cs="Calibri"/>
                <w:sz w:val="20"/>
                <w:szCs w:val="20"/>
              </w:rPr>
            </w:pPr>
            <w:r w:rsidRPr="004F5A48">
              <w:rPr>
                <w:rFonts w:eastAsia="Calibri" w:cs="Calibri"/>
                <w:sz w:val="20"/>
                <w:szCs w:val="20"/>
              </w:rPr>
              <w:t>Izvršno tijelo</w:t>
            </w:r>
          </w:p>
        </w:tc>
        <w:tc>
          <w:tcPr>
            <w:tcW w:w="5385" w:type="dxa"/>
          </w:tcPr>
          <w:p w:rsidR="009C18AC" w:rsidRDefault="009C18AC" w:rsidP="00193B74">
            <w:pPr>
              <w:numPr>
                <w:ilvl w:val="0"/>
                <w:numId w:val="8"/>
              </w:numPr>
              <w:tabs>
                <w:tab w:val="clear" w:pos="720"/>
                <w:tab w:val="clear" w:pos="6912"/>
              </w:tabs>
              <w:jc w:val="left"/>
              <w:rPr>
                <w:rFonts w:eastAsia="Calibri" w:cs="Calibri"/>
                <w:sz w:val="20"/>
                <w:szCs w:val="20"/>
              </w:rPr>
            </w:pPr>
            <w:r>
              <w:rPr>
                <w:rFonts w:eastAsia="Calibri" w:cs="Calibri"/>
                <w:sz w:val="20"/>
                <w:szCs w:val="20"/>
              </w:rPr>
              <w:t>Specijalizirane tvrtke</w:t>
            </w:r>
          </w:p>
          <w:p w:rsidR="009C18AC" w:rsidRDefault="009C18AC" w:rsidP="00193B74">
            <w:pPr>
              <w:numPr>
                <w:ilvl w:val="0"/>
                <w:numId w:val="8"/>
              </w:numPr>
              <w:tabs>
                <w:tab w:val="clear" w:pos="720"/>
                <w:tab w:val="clear" w:pos="6912"/>
              </w:tabs>
              <w:jc w:val="left"/>
              <w:rPr>
                <w:rFonts w:eastAsia="Calibri" w:cs="Calibri"/>
                <w:sz w:val="20"/>
                <w:szCs w:val="20"/>
              </w:rPr>
            </w:pPr>
            <w:r>
              <w:rPr>
                <w:rFonts w:eastAsia="Calibri" w:cs="Calibri"/>
                <w:sz w:val="20"/>
                <w:szCs w:val="20"/>
              </w:rPr>
              <w:t>EPC tvrtke</w:t>
            </w:r>
          </w:p>
          <w:p w:rsidR="009C18AC" w:rsidRPr="00E94795" w:rsidRDefault="009C18AC" w:rsidP="00193B74">
            <w:pPr>
              <w:numPr>
                <w:ilvl w:val="0"/>
                <w:numId w:val="8"/>
              </w:numPr>
              <w:tabs>
                <w:tab w:val="clear" w:pos="720"/>
                <w:tab w:val="clear" w:pos="6912"/>
              </w:tabs>
              <w:jc w:val="left"/>
              <w:rPr>
                <w:rFonts w:eastAsia="Calibri" w:cs="Calibri"/>
                <w:sz w:val="20"/>
                <w:szCs w:val="20"/>
              </w:rPr>
            </w:pPr>
            <w:r w:rsidRPr="004F5A48">
              <w:rPr>
                <w:rFonts w:eastAsia="Calibri" w:cs="Calibri"/>
                <w:sz w:val="20"/>
                <w:szCs w:val="20"/>
              </w:rPr>
              <w:t>REGEA</w:t>
            </w:r>
          </w:p>
        </w:tc>
      </w:tr>
      <w:tr w:rsidR="009C18AC" w:rsidRPr="004F5A48" w:rsidTr="00193B74">
        <w:trPr>
          <w:trHeight w:val="227"/>
        </w:trPr>
        <w:tc>
          <w:tcPr>
            <w:tcW w:w="1142" w:type="dxa"/>
            <w:vMerge/>
            <w:shd w:val="clear" w:color="auto" w:fill="C6D9F1"/>
            <w:vAlign w:val="center"/>
          </w:tcPr>
          <w:p w:rsidR="009C18AC" w:rsidRPr="004F5A48" w:rsidRDefault="009C18AC" w:rsidP="00193B74">
            <w:pPr>
              <w:tabs>
                <w:tab w:val="clear" w:pos="720"/>
                <w:tab w:val="clear" w:pos="6912"/>
              </w:tabs>
              <w:jc w:val="left"/>
              <w:rPr>
                <w:rFonts w:eastAsia="Calibri" w:cs="Calibri"/>
                <w:sz w:val="20"/>
                <w:szCs w:val="20"/>
              </w:rPr>
            </w:pPr>
          </w:p>
        </w:tc>
        <w:tc>
          <w:tcPr>
            <w:tcW w:w="2761" w:type="dxa"/>
            <w:shd w:val="clear" w:color="auto" w:fill="C6D9F1"/>
            <w:vAlign w:val="center"/>
          </w:tcPr>
          <w:p w:rsidR="009C18AC" w:rsidRPr="004F5A48" w:rsidRDefault="009C18AC" w:rsidP="00193B74">
            <w:pPr>
              <w:tabs>
                <w:tab w:val="clear" w:pos="720"/>
                <w:tab w:val="clear" w:pos="6912"/>
              </w:tabs>
              <w:jc w:val="left"/>
              <w:rPr>
                <w:rFonts w:eastAsia="Calibri" w:cs="Calibri"/>
                <w:sz w:val="20"/>
                <w:szCs w:val="20"/>
              </w:rPr>
            </w:pPr>
            <w:r w:rsidRPr="004F5A48">
              <w:rPr>
                <w:rFonts w:eastAsia="Calibri" w:cs="Calibri"/>
                <w:sz w:val="20"/>
                <w:szCs w:val="20"/>
              </w:rPr>
              <w:t>Tijela za praćenja</w:t>
            </w:r>
          </w:p>
        </w:tc>
        <w:tc>
          <w:tcPr>
            <w:tcW w:w="5385" w:type="dxa"/>
          </w:tcPr>
          <w:p w:rsidR="009C18AC" w:rsidRDefault="009C18AC" w:rsidP="00193B74">
            <w:pPr>
              <w:numPr>
                <w:ilvl w:val="0"/>
                <w:numId w:val="8"/>
              </w:numPr>
              <w:tabs>
                <w:tab w:val="clear" w:pos="720"/>
                <w:tab w:val="clear" w:pos="6912"/>
              </w:tabs>
              <w:rPr>
                <w:rFonts w:eastAsia="Calibri" w:cs="Calibri"/>
                <w:sz w:val="20"/>
                <w:szCs w:val="20"/>
              </w:rPr>
            </w:pPr>
            <w:r w:rsidRPr="00654BDF">
              <w:rPr>
                <w:rFonts w:eastAsia="Calibri" w:cs="Calibri"/>
                <w:sz w:val="20"/>
                <w:szCs w:val="20"/>
              </w:rPr>
              <w:t>Upravni odjel za gospodarstvo, komunalnu infrastrukturu, obnovu i energetiku</w:t>
            </w:r>
          </w:p>
          <w:p w:rsidR="009C18AC" w:rsidRPr="009C18AC" w:rsidRDefault="009C18AC" w:rsidP="009C18AC">
            <w:pPr>
              <w:numPr>
                <w:ilvl w:val="0"/>
                <w:numId w:val="8"/>
              </w:numPr>
              <w:tabs>
                <w:tab w:val="clear" w:pos="720"/>
                <w:tab w:val="clear" w:pos="6912"/>
              </w:tabs>
              <w:rPr>
                <w:rFonts w:eastAsia="Calibri" w:cs="Calibri"/>
                <w:sz w:val="20"/>
                <w:szCs w:val="20"/>
              </w:rPr>
            </w:pPr>
            <w:r w:rsidRPr="00654BDF">
              <w:rPr>
                <w:rFonts w:eastAsia="Calibri" w:cs="Calibri"/>
                <w:sz w:val="20"/>
                <w:szCs w:val="20"/>
              </w:rPr>
              <w:t xml:space="preserve">Upravni odjel za </w:t>
            </w:r>
            <w:r>
              <w:rPr>
                <w:rFonts w:eastAsia="Calibri" w:cs="Calibri"/>
                <w:sz w:val="20"/>
                <w:szCs w:val="20"/>
              </w:rPr>
              <w:t>prostorno uređenje, gradnju i zaštitu okoliša</w:t>
            </w:r>
          </w:p>
        </w:tc>
      </w:tr>
      <w:tr w:rsidR="009C18AC" w:rsidRPr="004F5A48" w:rsidTr="00193B74">
        <w:tblPrEx>
          <w:tblCellMar>
            <w:left w:w="0" w:type="dxa"/>
            <w:right w:w="0" w:type="dxa"/>
          </w:tblCellMar>
          <w:tblLook w:val="04A0" w:firstRow="1" w:lastRow="0" w:firstColumn="1" w:lastColumn="0" w:noHBand="0" w:noVBand="1"/>
        </w:tblPrEx>
        <w:trPr>
          <w:trHeight w:val="227"/>
        </w:trPr>
        <w:tc>
          <w:tcPr>
            <w:tcW w:w="1142" w:type="dxa"/>
            <w:vMerge w:val="restart"/>
            <w:shd w:val="clear" w:color="auto" w:fill="C6D9F1"/>
            <w:vAlign w:val="center"/>
          </w:tcPr>
          <w:p w:rsidR="009C18AC" w:rsidRPr="004F5A48" w:rsidRDefault="009C18AC" w:rsidP="00193B74">
            <w:pPr>
              <w:tabs>
                <w:tab w:val="clear" w:pos="720"/>
                <w:tab w:val="clear" w:pos="6912"/>
              </w:tabs>
              <w:jc w:val="left"/>
              <w:rPr>
                <w:rFonts w:eastAsia="Calibri" w:cs="Calibri"/>
                <w:sz w:val="20"/>
                <w:szCs w:val="20"/>
              </w:rPr>
            </w:pPr>
            <w:r w:rsidRPr="004F5A48">
              <w:rPr>
                <w:rFonts w:eastAsia="Calibri" w:cs="Calibri"/>
                <w:sz w:val="20"/>
                <w:szCs w:val="20"/>
              </w:rPr>
              <w:t>Uštede energije</w:t>
            </w:r>
          </w:p>
        </w:tc>
        <w:tc>
          <w:tcPr>
            <w:tcW w:w="2761" w:type="dxa"/>
            <w:shd w:val="clear" w:color="auto" w:fill="C6D9F1"/>
            <w:tcMar>
              <w:top w:w="0" w:type="dxa"/>
              <w:left w:w="108" w:type="dxa"/>
              <w:bottom w:w="0" w:type="dxa"/>
              <w:right w:w="108" w:type="dxa"/>
            </w:tcMar>
            <w:vAlign w:val="center"/>
          </w:tcPr>
          <w:p w:rsidR="009C18AC" w:rsidRPr="004F5A48" w:rsidRDefault="009C18AC" w:rsidP="00193B74">
            <w:pPr>
              <w:tabs>
                <w:tab w:val="clear" w:pos="720"/>
                <w:tab w:val="clear" w:pos="6912"/>
              </w:tabs>
              <w:jc w:val="left"/>
              <w:rPr>
                <w:rFonts w:eastAsia="Calibri" w:cs="Calibri"/>
                <w:sz w:val="20"/>
                <w:szCs w:val="20"/>
              </w:rPr>
            </w:pPr>
            <w:r w:rsidRPr="004F5A48">
              <w:rPr>
                <w:rFonts w:eastAsia="Calibri" w:cs="Calibri"/>
                <w:sz w:val="20"/>
                <w:szCs w:val="20"/>
              </w:rPr>
              <w:t>Metoda praćenja / mjerenja ušteda energije</w:t>
            </w:r>
          </w:p>
        </w:tc>
        <w:tc>
          <w:tcPr>
            <w:tcW w:w="5385" w:type="dxa"/>
            <w:tcMar>
              <w:top w:w="0" w:type="dxa"/>
              <w:left w:w="108" w:type="dxa"/>
              <w:bottom w:w="0" w:type="dxa"/>
              <w:right w:w="108" w:type="dxa"/>
            </w:tcMar>
          </w:tcPr>
          <w:p w:rsidR="009C18AC" w:rsidRPr="004F5A48" w:rsidRDefault="009C18AC" w:rsidP="00193B74">
            <w:pPr>
              <w:tabs>
                <w:tab w:val="clear" w:pos="720"/>
                <w:tab w:val="clear" w:pos="6912"/>
              </w:tabs>
              <w:rPr>
                <w:rFonts w:eastAsia="Calibri" w:cs="Calibri"/>
                <w:sz w:val="20"/>
                <w:szCs w:val="20"/>
              </w:rPr>
            </w:pPr>
            <w:r>
              <w:rPr>
                <w:rFonts w:eastAsia="Calibri" w:cs="Calibri"/>
                <w:sz w:val="20"/>
                <w:szCs w:val="20"/>
              </w:rPr>
              <w:t>Uštede su određene s</w:t>
            </w:r>
            <w:r w:rsidRPr="00E94795">
              <w:rPr>
                <w:rFonts w:eastAsia="Calibri" w:cs="Calibri"/>
                <w:sz w:val="20"/>
                <w:szCs w:val="20"/>
              </w:rPr>
              <w:t>ukladno Pravilniku o sustavu za praćenje, mjerenje i verifikaciju ušteda energije (NN 71/15)</w:t>
            </w:r>
          </w:p>
        </w:tc>
      </w:tr>
      <w:tr w:rsidR="009C18AC" w:rsidRPr="004F5A48" w:rsidTr="00193B74">
        <w:tblPrEx>
          <w:tblCellMar>
            <w:left w:w="0" w:type="dxa"/>
            <w:right w:w="0" w:type="dxa"/>
          </w:tblCellMar>
          <w:tblLook w:val="04A0" w:firstRow="1" w:lastRow="0" w:firstColumn="1" w:lastColumn="0" w:noHBand="0" w:noVBand="1"/>
        </w:tblPrEx>
        <w:trPr>
          <w:trHeight w:val="227"/>
        </w:trPr>
        <w:tc>
          <w:tcPr>
            <w:tcW w:w="1142" w:type="dxa"/>
            <w:vMerge/>
            <w:shd w:val="clear" w:color="auto" w:fill="C6D9F1"/>
            <w:vAlign w:val="center"/>
          </w:tcPr>
          <w:p w:rsidR="009C18AC" w:rsidRPr="004F5A48" w:rsidRDefault="009C18AC" w:rsidP="00193B74">
            <w:pPr>
              <w:tabs>
                <w:tab w:val="clear" w:pos="720"/>
                <w:tab w:val="clear" w:pos="6912"/>
              </w:tabs>
              <w:jc w:val="left"/>
              <w:rPr>
                <w:rFonts w:eastAsia="Calibri" w:cs="Calibri"/>
                <w:sz w:val="20"/>
                <w:szCs w:val="20"/>
              </w:rPr>
            </w:pPr>
          </w:p>
        </w:tc>
        <w:tc>
          <w:tcPr>
            <w:tcW w:w="2761" w:type="dxa"/>
            <w:shd w:val="clear" w:color="auto" w:fill="C6D9F1"/>
            <w:tcMar>
              <w:top w:w="0" w:type="dxa"/>
              <w:left w:w="108" w:type="dxa"/>
              <w:bottom w:w="0" w:type="dxa"/>
              <w:right w:w="108" w:type="dxa"/>
            </w:tcMar>
            <w:vAlign w:val="center"/>
          </w:tcPr>
          <w:p w:rsidR="009C18AC" w:rsidRPr="00573173" w:rsidRDefault="009C18AC" w:rsidP="00193B74">
            <w:pPr>
              <w:tabs>
                <w:tab w:val="clear" w:pos="720"/>
                <w:tab w:val="clear" w:pos="6912"/>
              </w:tabs>
              <w:jc w:val="left"/>
              <w:rPr>
                <w:rFonts w:eastAsia="Calibri" w:cs="Calibri"/>
                <w:sz w:val="20"/>
                <w:szCs w:val="20"/>
              </w:rPr>
            </w:pPr>
            <w:r>
              <w:rPr>
                <w:rFonts w:eastAsia="Calibri" w:cs="Calibri"/>
                <w:sz w:val="20"/>
                <w:szCs w:val="20"/>
              </w:rPr>
              <w:t>Smanjenje emisije CO</w:t>
            </w:r>
            <w:r>
              <w:rPr>
                <w:rFonts w:eastAsia="Calibri" w:cs="Calibri"/>
                <w:sz w:val="20"/>
                <w:szCs w:val="20"/>
                <w:vertAlign w:val="subscript"/>
              </w:rPr>
              <w:t>2</w:t>
            </w:r>
            <w:r>
              <w:rPr>
                <w:rFonts w:eastAsia="Calibri" w:cs="Calibri"/>
                <w:sz w:val="20"/>
                <w:szCs w:val="20"/>
              </w:rPr>
              <w:t xml:space="preserve"> (tCO</w:t>
            </w:r>
            <w:r>
              <w:rPr>
                <w:rFonts w:eastAsia="Calibri" w:cs="Calibri"/>
                <w:sz w:val="20"/>
                <w:szCs w:val="20"/>
                <w:vertAlign w:val="subscript"/>
              </w:rPr>
              <w:t>2</w:t>
            </w:r>
            <w:r>
              <w:rPr>
                <w:rFonts w:eastAsia="Calibri" w:cs="Calibri"/>
                <w:sz w:val="20"/>
                <w:szCs w:val="20"/>
              </w:rPr>
              <w:t>)</w:t>
            </w:r>
          </w:p>
        </w:tc>
        <w:tc>
          <w:tcPr>
            <w:tcW w:w="5385" w:type="dxa"/>
            <w:shd w:val="clear" w:color="auto" w:fill="auto"/>
            <w:tcMar>
              <w:top w:w="0" w:type="dxa"/>
              <w:left w:w="108" w:type="dxa"/>
              <w:bottom w:w="0" w:type="dxa"/>
              <w:right w:w="108" w:type="dxa"/>
            </w:tcMar>
          </w:tcPr>
          <w:p w:rsidR="009C18AC" w:rsidRPr="004D70E5" w:rsidRDefault="004D70E5" w:rsidP="00193B74">
            <w:pPr>
              <w:tabs>
                <w:tab w:val="clear" w:pos="720"/>
                <w:tab w:val="clear" w:pos="6912"/>
              </w:tabs>
              <w:rPr>
                <w:rFonts w:eastAsia="Calibri" w:cs="Calibri"/>
                <w:sz w:val="20"/>
                <w:szCs w:val="20"/>
              </w:rPr>
            </w:pPr>
            <w:r w:rsidRPr="004D70E5">
              <w:rPr>
                <w:rFonts w:eastAsia="Calibri" w:cs="Calibri"/>
                <w:sz w:val="20"/>
                <w:szCs w:val="20"/>
              </w:rPr>
              <w:t>/</w:t>
            </w:r>
          </w:p>
        </w:tc>
      </w:tr>
      <w:tr w:rsidR="009C18AC" w:rsidRPr="004F5A48" w:rsidTr="00193B74">
        <w:tblPrEx>
          <w:tblCellMar>
            <w:left w:w="0" w:type="dxa"/>
            <w:right w:w="0" w:type="dxa"/>
          </w:tblCellMar>
          <w:tblLook w:val="04A0" w:firstRow="1" w:lastRow="0" w:firstColumn="1" w:lastColumn="0" w:noHBand="0" w:noVBand="1"/>
        </w:tblPrEx>
        <w:trPr>
          <w:trHeight w:val="227"/>
        </w:trPr>
        <w:tc>
          <w:tcPr>
            <w:tcW w:w="1142" w:type="dxa"/>
            <w:vMerge/>
            <w:shd w:val="clear" w:color="auto" w:fill="C6D9F1"/>
            <w:vAlign w:val="center"/>
          </w:tcPr>
          <w:p w:rsidR="009C18AC" w:rsidRPr="004F5A48" w:rsidRDefault="009C18AC" w:rsidP="00193B74">
            <w:pPr>
              <w:tabs>
                <w:tab w:val="clear" w:pos="720"/>
                <w:tab w:val="clear" w:pos="6912"/>
              </w:tabs>
              <w:jc w:val="left"/>
              <w:rPr>
                <w:rFonts w:eastAsia="Calibri" w:cs="Calibri"/>
                <w:sz w:val="20"/>
                <w:szCs w:val="20"/>
              </w:rPr>
            </w:pPr>
          </w:p>
        </w:tc>
        <w:tc>
          <w:tcPr>
            <w:tcW w:w="2761" w:type="dxa"/>
            <w:shd w:val="clear" w:color="auto" w:fill="C6D9F1"/>
            <w:tcMar>
              <w:top w:w="0" w:type="dxa"/>
              <w:left w:w="108" w:type="dxa"/>
              <w:bottom w:w="0" w:type="dxa"/>
              <w:right w:w="108" w:type="dxa"/>
            </w:tcMar>
            <w:vAlign w:val="center"/>
          </w:tcPr>
          <w:p w:rsidR="009C18AC" w:rsidRPr="004F5A48" w:rsidRDefault="009C18AC" w:rsidP="00193B74">
            <w:pPr>
              <w:tabs>
                <w:tab w:val="clear" w:pos="720"/>
                <w:tab w:val="clear" w:pos="6912"/>
              </w:tabs>
              <w:jc w:val="left"/>
              <w:rPr>
                <w:rFonts w:eastAsia="Calibri" w:cs="Calibri"/>
                <w:sz w:val="20"/>
                <w:szCs w:val="20"/>
              </w:rPr>
            </w:pPr>
            <w:r w:rsidRPr="00DC36D8">
              <w:rPr>
                <w:rFonts w:eastAsia="Calibri" w:cs="Calibri"/>
                <w:sz w:val="20"/>
                <w:szCs w:val="20"/>
              </w:rPr>
              <w:t>Očekivane uštede energije u trogodišnjem razdoblju</w:t>
            </w:r>
            <w:r>
              <w:rPr>
                <w:rFonts w:eastAsia="Calibri" w:cs="Calibri"/>
                <w:sz w:val="20"/>
                <w:szCs w:val="20"/>
              </w:rPr>
              <w:t xml:space="preserve"> (TJ)</w:t>
            </w:r>
          </w:p>
        </w:tc>
        <w:tc>
          <w:tcPr>
            <w:tcW w:w="5385" w:type="dxa"/>
            <w:shd w:val="clear" w:color="auto" w:fill="auto"/>
            <w:tcMar>
              <w:top w:w="0" w:type="dxa"/>
              <w:left w:w="108" w:type="dxa"/>
              <w:bottom w:w="0" w:type="dxa"/>
              <w:right w:w="108" w:type="dxa"/>
            </w:tcMar>
            <w:vAlign w:val="center"/>
          </w:tcPr>
          <w:p w:rsidR="009C18AC" w:rsidRPr="004D70E5" w:rsidRDefault="004D70E5" w:rsidP="00193B74">
            <w:pPr>
              <w:tabs>
                <w:tab w:val="clear" w:pos="720"/>
                <w:tab w:val="clear" w:pos="6912"/>
              </w:tabs>
              <w:jc w:val="left"/>
              <w:rPr>
                <w:rFonts w:eastAsia="Calibri" w:cs="Calibri"/>
                <w:sz w:val="20"/>
                <w:szCs w:val="20"/>
              </w:rPr>
            </w:pPr>
            <w:r w:rsidRPr="004D70E5">
              <w:rPr>
                <w:rFonts w:eastAsia="Calibri" w:cs="Calibri"/>
                <w:sz w:val="20"/>
                <w:szCs w:val="20"/>
              </w:rPr>
              <w:t>/</w:t>
            </w:r>
          </w:p>
        </w:tc>
      </w:tr>
    </w:tbl>
    <w:p w:rsidR="008912EF" w:rsidRDefault="008912EF" w:rsidP="006C67E6">
      <w:pPr>
        <w:tabs>
          <w:tab w:val="clear" w:pos="720"/>
          <w:tab w:val="clear" w:pos="6912"/>
        </w:tabs>
        <w:jc w:val="left"/>
      </w:pPr>
    </w:p>
    <w:p w:rsidR="00281C9D" w:rsidRDefault="00281C9D" w:rsidP="006C67E6">
      <w:pPr>
        <w:tabs>
          <w:tab w:val="clear" w:pos="720"/>
          <w:tab w:val="clear" w:pos="6912"/>
        </w:tabs>
        <w:jc w:val="left"/>
      </w:pPr>
    </w:p>
    <w:p w:rsidR="00355904" w:rsidRDefault="00355904" w:rsidP="006C67E6">
      <w:pPr>
        <w:tabs>
          <w:tab w:val="clear" w:pos="720"/>
          <w:tab w:val="clear" w:pos="6912"/>
        </w:tabs>
        <w:jc w:val="left"/>
      </w:pPr>
    </w:p>
    <w:p w:rsidR="00632BF7" w:rsidRDefault="00344C4E" w:rsidP="00940739">
      <w:pPr>
        <w:pStyle w:val="Naslov2"/>
        <w:rPr>
          <w:lang w:val="hr-HR"/>
        </w:rPr>
      </w:pPr>
      <w:r>
        <w:rPr>
          <w:lang w:val="hr-HR"/>
        </w:rPr>
        <w:br w:type="page"/>
      </w:r>
      <w:bookmarkStart w:id="63" w:name="_Toc468717424"/>
      <w:r w:rsidR="00D870E3">
        <w:rPr>
          <w:lang w:val="hr-HR"/>
        </w:rPr>
        <w:lastRenderedPageBreak/>
        <w:t>Pregled ostalih mjera energetske učinkovitosti</w:t>
      </w:r>
      <w:bookmarkEnd w:id="63"/>
    </w:p>
    <w:p w:rsidR="00940739" w:rsidRPr="00940739" w:rsidRDefault="00940739" w:rsidP="009407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2"/>
        <w:gridCol w:w="2761"/>
        <w:gridCol w:w="5385"/>
      </w:tblGrid>
      <w:tr w:rsidR="008912EF" w:rsidRPr="00853F3C" w:rsidTr="00CB4C4F">
        <w:trPr>
          <w:trHeight w:val="227"/>
        </w:trPr>
        <w:tc>
          <w:tcPr>
            <w:tcW w:w="3903" w:type="dxa"/>
            <w:gridSpan w:val="2"/>
            <w:shd w:val="clear" w:color="auto" w:fill="C6D9F1"/>
          </w:tcPr>
          <w:p w:rsidR="008912EF" w:rsidRPr="00853F3C" w:rsidRDefault="008912EF" w:rsidP="00B37780">
            <w:pPr>
              <w:tabs>
                <w:tab w:val="clear" w:pos="720"/>
                <w:tab w:val="clear" w:pos="6912"/>
              </w:tabs>
              <w:jc w:val="left"/>
              <w:rPr>
                <w:rFonts w:eastAsia="Calibri" w:cs="Calibri"/>
                <w:b/>
                <w:bCs/>
                <w:sz w:val="20"/>
                <w:szCs w:val="20"/>
              </w:rPr>
            </w:pPr>
            <w:r w:rsidRPr="00853F3C">
              <w:rPr>
                <w:rFonts w:eastAsia="Calibri" w:cs="Calibri"/>
                <w:b/>
                <w:bCs/>
                <w:sz w:val="20"/>
                <w:szCs w:val="20"/>
              </w:rPr>
              <w:t>Redni broj mjere</w:t>
            </w:r>
          </w:p>
        </w:tc>
        <w:tc>
          <w:tcPr>
            <w:tcW w:w="5385" w:type="dxa"/>
            <w:vAlign w:val="bottom"/>
          </w:tcPr>
          <w:p w:rsidR="008912EF" w:rsidRPr="00853F3C" w:rsidRDefault="00D76826" w:rsidP="001B01AB">
            <w:pPr>
              <w:tabs>
                <w:tab w:val="clear" w:pos="720"/>
                <w:tab w:val="clear" w:pos="6912"/>
              </w:tabs>
              <w:jc w:val="left"/>
              <w:rPr>
                <w:rFonts w:eastAsia="Calibri" w:cs="Calibri"/>
                <w:b/>
                <w:bCs/>
                <w:sz w:val="20"/>
                <w:szCs w:val="20"/>
                <w:lang w:eastAsia="hr-HR"/>
              </w:rPr>
            </w:pPr>
            <w:r>
              <w:rPr>
                <w:rFonts w:eastAsia="Calibri" w:cs="Calibri"/>
                <w:b/>
                <w:bCs/>
                <w:sz w:val="20"/>
                <w:szCs w:val="20"/>
                <w:lang w:eastAsia="hr-HR"/>
              </w:rPr>
              <w:t>1</w:t>
            </w:r>
            <w:r w:rsidR="004535FA">
              <w:rPr>
                <w:rFonts w:eastAsia="Calibri" w:cs="Calibri"/>
                <w:b/>
                <w:bCs/>
                <w:sz w:val="20"/>
                <w:szCs w:val="20"/>
                <w:lang w:eastAsia="hr-HR"/>
              </w:rPr>
              <w:t>0</w:t>
            </w:r>
          </w:p>
        </w:tc>
      </w:tr>
      <w:tr w:rsidR="008912EF" w:rsidRPr="00853F3C" w:rsidTr="00CB4C4F">
        <w:trPr>
          <w:trHeight w:val="227"/>
        </w:trPr>
        <w:tc>
          <w:tcPr>
            <w:tcW w:w="3903" w:type="dxa"/>
            <w:gridSpan w:val="2"/>
            <w:shd w:val="clear" w:color="auto" w:fill="C6D9F1"/>
            <w:vAlign w:val="center"/>
          </w:tcPr>
          <w:p w:rsidR="008912EF" w:rsidRPr="00853F3C" w:rsidRDefault="008912EF" w:rsidP="00E242F5">
            <w:pPr>
              <w:tabs>
                <w:tab w:val="clear" w:pos="720"/>
                <w:tab w:val="clear" w:pos="6912"/>
              </w:tabs>
              <w:jc w:val="left"/>
              <w:rPr>
                <w:rFonts w:eastAsia="Calibri" w:cs="Calibri"/>
                <w:b/>
                <w:sz w:val="20"/>
                <w:szCs w:val="20"/>
              </w:rPr>
            </w:pPr>
            <w:r w:rsidRPr="00853F3C">
              <w:rPr>
                <w:rFonts w:eastAsia="Calibri" w:cs="Calibri"/>
                <w:b/>
                <w:sz w:val="20"/>
                <w:szCs w:val="20"/>
              </w:rPr>
              <w:t>Naziv mjere/aktivnost</w:t>
            </w:r>
          </w:p>
        </w:tc>
        <w:tc>
          <w:tcPr>
            <w:tcW w:w="5385" w:type="dxa"/>
            <w:vAlign w:val="bottom"/>
          </w:tcPr>
          <w:p w:rsidR="008912EF" w:rsidRPr="00853F3C" w:rsidRDefault="008912EF" w:rsidP="00B37780">
            <w:pPr>
              <w:tabs>
                <w:tab w:val="clear" w:pos="720"/>
                <w:tab w:val="clear" w:pos="6912"/>
              </w:tabs>
              <w:rPr>
                <w:rFonts w:eastAsia="Calibri" w:cs="Calibri"/>
                <w:sz w:val="20"/>
                <w:szCs w:val="20"/>
                <w:lang w:eastAsia="hr-HR"/>
              </w:rPr>
            </w:pPr>
            <w:r w:rsidRPr="00853F3C">
              <w:rPr>
                <w:rFonts w:eastAsia="Calibri" w:cs="Calibri"/>
                <w:sz w:val="20"/>
                <w:szCs w:val="20"/>
                <w:lang w:eastAsia="hr-HR"/>
              </w:rPr>
              <w:t xml:space="preserve">Osnivanje sabirno-logističkog centra za biomasu </w:t>
            </w:r>
            <w:r w:rsidR="00AA0066">
              <w:rPr>
                <w:rFonts w:eastAsia="Calibri" w:cs="Calibri"/>
                <w:sz w:val="20"/>
                <w:szCs w:val="20"/>
                <w:lang w:eastAsia="hr-HR"/>
              </w:rPr>
              <w:t>Zagrebač</w:t>
            </w:r>
            <w:r w:rsidRPr="00853F3C">
              <w:rPr>
                <w:rFonts w:eastAsia="Calibri" w:cs="Calibri"/>
                <w:sz w:val="20"/>
                <w:szCs w:val="20"/>
                <w:lang w:eastAsia="hr-HR"/>
              </w:rPr>
              <w:t>ke županije</w:t>
            </w:r>
          </w:p>
        </w:tc>
      </w:tr>
      <w:tr w:rsidR="00B75468" w:rsidRPr="00853F3C" w:rsidTr="00CB4C4F">
        <w:trPr>
          <w:trHeight w:val="227"/>
        </w:trPr>
        <w:tc>
          <w:tcPr>
            <w:tcW w:w="3903" w:type="dxa"/>
            <w:gridSpan w:val="2"/>
            <w:shd w:val="clear" w:color="auto" w:fill="C6D9F1"/>
            <w:vAlign w:val="center"/>
          </w:tcPr>
          <w:p w:rsidR="00B75468" w:rsidRPr="00853F3C" w:rsidRDefault="00B75468" w:rsidP="00E242F5">
            <w:pPr>
              <w:tabs>
                <w:tab w:val="clear" w:pos="720"/>
                <w:tab w:val="clear" w:pos="6912"/>
              </w:tabs>
              <w:jc w:val="left"/>
              <w:rPr>
                <w:rFonts w:eastAsia="Calibri" w:cs="Calibri"/>
                <w:b/>
                <w:sz w:val="20"/>
                <w:szCs w:val="20"/>
              </w:rPr>
            </w:pPr>
            <w:r w:rsidRPr="008A12D2">
              <w:rPr>
                <w:rFonts w:eastAsia="Calibri" w:cs="Calibri"/>
                <w:sz w:val="20"/>
                <w:szCs w:val="20"/>
              </w:rPr>
              <w:t>Naziv kategorije mjere</w:t>
            </w:r>
          </w:p>
        </w:tc>
        <w:tc>
          <w:tcPr>
            <w:tcW w:w="5385" w:type="dxa"/>
            <w:vAlign w:val="bottom"/>
          </w:tcPr>
          <w:p w:rsidR="00B75468" w:rsidRPr="004F5A48" w:rsidRDefault="00B75468" w:rsidP="005A5473">
            <w:pPr>
              <w:tabs>
                <w:tab w:val="clear" w:pos="720"/>
                <w:tab w:val="clear" w:pos="6912"/>
              </w:tabs>
              <w:rPr>
                <w:rFonts w:eastAsia="Calibri" w:cs="Calibri"/>
                <w:sz w:val="20"/>
                <w:szCs w:val="20"/>
                <w:lang w:eastAsia="hr-HR"/>
              </w:rPr>
            </w:pPr>
            <w:r w:rsidRPr="00FA5A06">
              <w:rPr>
                <w:rFonts w:eastAsia="Calibri" w:cs="Calibri"/>
                <w:sz w:val="20"/>
                <w:szCs w:val="20"/>
                <w:lang w:eastAsia="hr-HR"/>
              </w:rPr>
              <w:t>Mjera koja nije definirana metodologijom</w:t>
            </w:r>
          </w:p>
        </w:tc>
      </w:tr>
      <w:tr w:rsidR="00B75468" w:rsidRPr="00853F3C" w:rsidTr="00CB4C4F">
        <w:trPr>
          <w:trHeight w:val="227"/>
        </w:trPr>
        <w:tc>
          <w:tcPr>
            <w:tcW w:w="1142" w:type="dxa"/>
            <w:vMerge w:val="restart"/>
            <w:shd w:val="clear" w:color="auto" w:fill="C6D9F1"/>
            <w:vAlign w:val="center"/>
          </w:tcPr>
          <w:p w:rsidR="00B75468" w:rsidRPr="00853F3C" w:rsidRDefault="00B75468" w:rsidP="00E242F5">
            <w:pPr>
              <w:tabs>
                <w:tab w:val="clear" w:pos="720"/>
                <w:tab w:val="clear" w:pos="6912"/>
              </w:tabs>
              <w:jc w:val="left"/>
              <w:rPr>
                <w:rFonts w:eastAsia="Calibri" w:cs="Calibri"/>
                <w:sz w:val="20"/>
                <w:szCs w:val="20"/>
              </w:rPr>
            </w:pPr>
            <w:r w:rsidRPr="00853F3C">
              <w:rPr>
                <w:rFonts w:eastAsia="Calibri" w:cs="Calibri"/>
                <w:sz w:val="20"/>
                <w:szCs w:val="20"/>
              </w:rPr>
              <w:t>Opis</w:t>
            </w:r>
          </w:p>
        </w:tc>
        <w:tc>
          <w:tcPr>
            <w:tcW w:w="2761" w:type="dxa"/>
            <w:shd w:val="clear" w:color="auto" w:fill="C6D9F1"/>
            <w:vAlign w:val="center"/>
          </w:tcPr>
          <w:p w:rsidR="00B75468" w:rsidRPr="00853F3C" w:rsidRDefault="00B75468" w:rsidP="00E242F5">
            <w:pPr>
              <w:tabs>
                <w:tab w:val="clear" w:pos="720"/>
                <w:tab w:val="clear" w:pos="6912"/>
              </w:tabs>
              <w:jc w:val="left"/>
              <w:rPr>
                <w:rFonts w:eastAsia="Calibri" w:cs="Calibri"/>
                <w:sz w:val="20"/>
                <w:szCs w:val="20"/>
              </w:rPr>
            </w:pPr>
            <w:r w:rsidRPr="00853F3C">
              <w:rPr>
                <w:rFonts w:eastAsia="Calibri" w:cs="Calibri"/>
                <w:sz w:val="20"/>
                <w:szCs w:val="20"/>
              </w:rPr>
              <w:t>Vremenski okvir</w:t>
            </w:r>
          </w:p>
        </w:tc>
        <w:tc>
          <w:tcPr>
            <w:tcW w:w="5385" w:type="dxa"/>
          </w:tcPr>
          <w:p w:rsidR="00B75468" w:rsidRPr="004F5A48" w:rsidRDefault="00B75468" w:rsidP="009E2D72">
            <w:pPr>
              <w:tabs>
                <w:tab w:val="clear" w:pos="720"/>
                <w:tab w:val="clear" w:pos="6912"/>
              </w:tabs>
              <w:jc w:val="left"/>
              <w:rPr>
                <w:rFonts w:eastAsia="Calibri" w:cs="Calibri"/>
                <w:sz w:val="20"/>
                <w:szCs w:val="20"/>
              </w:rPr>
            </w:pPr>
            <w:r w:rsidRPr="004F5A48">
              <w:rPr>
                <w:rFonts w:eastAsia="Calibri" w:cs="Calibri"/>
                <w:sz w:val="20"/>
                <w:szCs w:val="20"/>
              </w:rPr>
              <w:t>1.1.201</w:t>
            </w:r>
            <w:r>
              <w:rPr>
                <w:rFonts w:eastAsia="Calibri" w:cs="Calibri"/>
                <w:sz w:val="20"/>
                <w:szCs w:val="20"/>
              </w:rPr>
              <w:t>7</w:t>
            </w:r>
            <w:r w:rsidRPr="004F5A48">
              <w:rPr>
                <w:rFonts w:eastAsia="Calibri" w:cs="Calibri"/>
                <w:sz w:val="20"/>
                <w:szCs w:val="20"/>
              </w:rPr>
              <w:t>. – 31.12.201</w:t>
            </w:r>
            <w:r>
              <w:rPr>
                <w:rFonts w:eastAsia="Calibri" w:cs="Calibri"/>
                <w:sz w:val="20"/>
                <w:szCs w:val="20"/>
              </w:rPr>
              <w:t>9</w:t>
            </w:r>
            <w:r w:rsidRPr="004F5A48">
              <w:rPr>
                <w:rFonts w:eastAsia="Calibri" w:cs="Calibri"/>
                <w:sz w:val="20"/>
                <w:szCs w:val="20"/>
              </w:rPr>
              <w:t>.</w:t>
            </w:r>
          </w:p>
        </w:tc>
      </w:tr>
      <w:tr w:rsidR="00B75468" w:rsidRPr="00853F3C" w:rsidTr="00CB4C4F">
        <w:trPr>
          <w:trHeight w:val="227"/>
        </w:trPr>
        <w:tc>
          <w:tcPr>
            <w:tcW w:w="1142" w:type="dxa"/>
            <w:vMerge/>
            <w:shd w:val="clear" w:color="auto" w:fill="C6D9F1"/>
            <w:vAlign w:val="center"/>
          </w:tcPr>
          <w:p w:rsidR="00B75468" w:rsidRPr="00853F3C" w:rsidRDefault="00B75468" w:rsidP="00E242F5">
            <w:pPr>
              <w:tabs>
                <w:tab w:val="clear" w:pos="720"/>
                <w:tab w:val="clear" w:pos="6912"/>
              </w:tabs>
              <w:jc w:val="left"/>
              <w:rPr>
                <w:rFonts w:eastAsia="Calibri" w:cs="Calibri"/>
                <w:sz w:val="20"/>
                <w:szCs w:val="20"/>
              </w:rPr>
            </w:pPr>
          </w:p>
        </w:tc>
        <w:tc>
          <w:tcPr>
            <w:tcW w:w="2761" w:type="dxa"/>
            <w:shd w:val="clear" w:color="auto" w:fill="C6D9F1"/>
            <w:vAlign w:val="center"/>
          </w:tcPr>
          <w:p w:rsidR="00B75468" w:rsidRPr="00853F3C" w:rsidRDefault="00B75468" w:rsidP="00E242F5">
            <w:pPr>
              <w:tabs>
                <w:tab w:val="clear" w:pos="720"/>
                <w:tab w:val="clear" w:pos="6912"/>
              </w:tabs>
              <w:jc w:val="left"/>
              <w:rPr>
                <w:rFonts w:eastAsia="Calibri" w:cs="Calibri"/>
                <w:sz w:val="20"/>
                <w:szCs w:val="20"/>
              </w:rPr>
            </w:pPr>
            <w:r w:rsidRPr="00853F3C">
              <w:rPr>
                <w:rFonts w:eastAsia="Calibri" w:cs="Calibri"/>
                <w:sz w:val="20"/>
                <w:szCs w:val="20"/>
              </w:rPr>
              <w:t>Cilj/kratak opis</w:t>
            </w:r>
          </w:p>
        </w:tc>
        <w:tc>
          <w:tcPr>
            <w:tcW w:w="5385" w:type="dxa"/>
          </w:tcPr>
          <w:p w:rsidR="00B75468" w:rsidRDefault="00B75468" w:rsidP="004E7560">
            <w:pPr>
              <w:tabs>
                <w:tab w:val="clear" w:pos="720"/>
                <w:tab w:val="clear" w:pos="6912"/>
              </w:tabs>
              <w:rPr>
                <w:rFonts w:eastAsia="Calibri" w:cs="Calibri"/>
                <w:sz w:val="20"/>
                <w:szCs w:val="20"/>
              </w:rPr>
            </w:pPr>
            <w:r>
              <w:rPr>
                <w:rFonts w:eastAsia="Calibri" w:cs="Calibri"/>
                <w:sz w:val="20"/>
                <w:szCs w:val="20"/>
              </w:rPr>
              <w:t xml:space="preserve">Regionalna energetska agencija Sjeverozapadne Hrvatske – REGEA sudjeluje kao partner u projektu pod nazivom </w:t>
            </w:r>
            <w:proofErr w:type="spellStart"/>
            <w:r>
              <w:rPr>
                <w:rFonts w:eastAsia="Calibri" w:cs="Calibri"/>
                <w:sz w:val="20"/>
                <w:szCs w:val="20"/>
              </w:rPr>
              <w:t>BioRES</w:t>
            </w:r>
            <w:proofErr w:type="spellEnd"/>
            <w:r>
              <w:rPr>
                <w:rFonts w:eastAsia="Calibri" w:cs="Calibri"/>
                <w:sz w:val="20"/>
                <w:szCs w:val="20"/>
              </w:rPr>
              <w:t>, koji je financiran od strane Europske komisije u sklopu programa Obzor 2020 (</w:t>
            </w:r>
            <w:proofErr w:type="spellStart"/>
            <w:r>
              <w:rPr>
                <w:rFonts w:eastAsia="Calibri" w:cs="Calibri"/>
                <w:sz w:val="20"/>
                <w:szCs w:val="20"/>
              </w:rPr>
              <w:t>Horizon</w:t>
            </w:r>
            <w:proofErr w:type="spellEnd"/>
            <w:r>
              <w:rPr>
                <w:rFonts w:eastAsia="Calibri" w:cs="Calibri"/>
                <w:sz w:val="20"/>
                <w:szCs w:val="20"/>
              </w:rPr>
              <w:t xml:space="preserve"> 2020). Osnovni cilj projekta je poticanje osnivanja i izgradnje sabirno-logističkih centara za biomasu, a </w:t>
            </w:r>
            <w:r w:rsidR="00AA0066">
              <w:rPr>
                <w:rFonts w:eastAsia="Calibri" w:cs="Calibri"/>
                <w:sz w:val="20"/>
                <w:szCs w:val="20"/>
              </w:rPr>
              <w:t>Zagrebač</w:t>
            </w:r>
            <w:r>
              <w:rPr>
                <w:rFonts w:eastAsia="Calibri" w:cs="Calibri"/>
                <w:sz w:val="20"/>
                <w:szCs w:val="20"/>
              </w:rPr>
              <w:t>ka županija spada u područje obuhvaćeno projektnim aktivnostima.</w:t>
            </w:r>
          </w:p>
          <w:p w:rsidR="00B75468" w:rsidRDefault="00B75468" w:rsidP="004E7560">
            <w:pPr>
              <w:tabs>
                <w:tab w:val="clear" w:pos="720"/>
                <w:tab w:val="clear" w:pos="6912"/>
              </w:tabs>
              <w:rPr>
                <w:rFonts w:eastAsia="Calibri" w:cs="Calibri"/>
                <w:sz w:val="20"/>
                <w:szCs w:val="20"/>
              </w:rPr>
            </w:pPr>
          </w:p>
          <w:p w:rsidR="00B75468" w:rsidRDefault="00B75468" w:rsidP="004E7560">
            <w:pPr>
              <w:tabs>
                <w:tab w:val="clear" w:pos="720"/>
                <w:tab w:val="clear" w:pos="6912"/>
              </w:tabs>
              <w:rPr>
                <w:rFonts w:eastAsia="Calibri" w:cs="Calibri"/>
                <w:sz w:val="20"/>
                <w:szCs w:val="20"/>
              </w:rPr>
            </w:pPr>
            <w:r>
              <w:rPr>
                <w:rFonts w:eastAsia="Calibri" w:cs="Calibri"/>
                <w:sz w:val="20"/>
                <w:szCs w:val="20"/>
              </w:rPr>
              <w:t>Izgradnjom sabirno-logističkih centara za biomasu se, uz ostalo, ostvaruju i energetske uštede uslijed bolje organizacije prijevoza biomase (smanjena potrošnja goriva) te uslijed skladištenja i sušenja biomase (povećanje ogrjevne vrijednosti, smanjenje potrošnje goriva kod prijevoza uslijed prevoženja goriva s manjim udjelom vlage).</w:t>
            </w:r>
          </w:p>
          <w:p w:rsidR="00B75468" w:rsidRDefault="00B75468" w:rsidP="004E7560">
            <w:pPr>
              <w:tabs>
                <w:tab w:val="clear" w:pos="720"/>
                <w:tab w:val="clear" w:pos="6912"/>
              </w:tabs>
              <w:rPr>
                <w:rFonts w:eastAsia="Calibri" w:cs="Calibri"/>
                <w:sz w:val="20"/>
                <w:szCs w:val="20"/>
              </w:rPr>
            </w:pPr>
          </w:p>
          <w:p w:rsidR="00B75468" w:rsidRPr="00853F3C" w:rsidRDefault="00B75468" w:rsidP="004E7560">
            <w:pPr>
              <w:tabs>
                <w:tab w:val="clear" w:pos="720"/>
                <w:tab w:val="clear" w:pos="6912"/>
              </w:tabs>
              <w:rPr>
                <w:rFonts w:eastAsia="Calibri" w:cs="Calibri"/>
                <w:sz w:val="20"/>
                <w:szCs w:val="20"/>
              </w:rPr>
            </w:pPr>
            <w:r>
              <w:rPr>
                <w:rFonts w:eastAsia="Calibri" w:cs="Calibri"/>
                <w:sz w:val="20"/>
                <w:szCs w:val="20"/>
              </w:rPr>
              <w:t xml:space="preserve">Kao jedan od najvažnijih ciljeva projekta </w:t>
            </w:r>
            <w:proofErr w:type="spellStart"/>
            <w:r>
              <w:rPr>
                <w:rFonts w:eastAsia="Calibri" w:cs="Calibri"/>
                <w:sz w:val="20"/>
                <w:szCs w:val="20"/>
              </w:rPr>
              <w:t>BioRES</w:t>
            </w:r>
            <w:proofErr w:type="spellEnd"/>
            <w:r>
              <w:rPr>
                <w:rFonts w:eastAsia="Calibri" w:cs="Calibri"/>
                <w:sz w:val="20"/>
                <w:szCs w:val="20"/>
              </w:rPr>
              <w:t xml:space="preserve"> navedeno je osnivanje najmanje 2 sabirno-logistička centra za biomasu na području Republike Hrvatske, od čega se jedan predviđa na području </w:t>
            </w:r>
            <w:r w:rsidR="00AA0066">
              <w:rPr>
                <w:rFonts w:eastAsia="Calibri" w:cs="Calibri"/>
                <w:sz w:val="20"/>
                <w:szCs w:val="20"/>
              </w:rPr>
              <w:t>Zagrebač</w:t>
            </w:r>
            <w:r>
              <w:rPr>
                <w:rFonts w:eastAsia="Calibri" w:cs="Calibri"/>
                <w:sz w:val="20"/>
                <w:szCs w:val="20"/>
              </w:rPr>
              <w:t>ke županije.</w:t>
            </w:r>
          </w:p>
        </w:tc>
      </w:tr>
      <w:tr w:rsidR="00B75468" w:rsidRPr="00853F3C" w:rsidTr="00CB4C4F">
        <w:trPr>
          <w:trHeight w:val="227"/>
        </w:trPr>
        <w:tc>
          <w:tcPr>
            <w:tcW w:w="1142" w:type="dxa"/>
            <w:vMerge/>
            <w:shd w:val="clear" w:color="auto" w:fill="C6D9F1"/>
            <w:vAlign w:val="center"/>
          </w:tcPr>
          <w:p w:rsidR="00B75468" w:rsidRPr="00853F3C" w:rsidRDefault="00B75468" w:rsidP="00E242F5">
            <w:pPr>
              <w:tabs>
                <w:tab w:val="clear" w:pos="720"/>
                <w:tab w:val="clear" w:pos="6912"/>
              </w:tabs>
              <w:jc w:val="left"/>
              <w:rPr>
                <w:rFonts w:eastAsia="Calibri" w:cs="Calibri"/>
                <w:sz w:val="20"/>
                <w:szCs w:val="20"/>
              </w:rPr>
            </w:pPr>
          </w:p>
        </w:tc>
        <w:tc>
          <w:tcPr>
            <w:tcW w:w="2761" w:type="dxa"/>
            <w:shd w:val="clear" w:color="auto" w:fill="C6D9F1"/>
            <w:vAlign w:val="center"/>
          </w:tcPr>
          <w:p w:rsidR="00B75468" w:rsidRPr="004F5A48" w:rsidRDefault="00B75468" w:rsidP="00E242F5">
            <w:pPr>
              <w:tabs>
                <w:tab w:val="clear" w:pos="720"/>
                <w:tab w:val="clear" w:pos="6912"/>
              </w:tabs>
              <w:jc w:val="left"/>
              <w:rPr>
                <w:rFonts w:eastAsia="Calibri" w:cs="Calibri"/>
                <w:sz w:val="20"/>
                <w:szCs w:val="20"/>
              </w:rPr>
            </w:pPr>
            <w:r w:rsidRPr="00573173">
              <w:rPr>
                <w:rFonts w:eastAsia="Calibri" w:cs="Calibri"/>
                <w:sz w:val="20"/>
                <w:szCs w:val="20"/>
              </w:rPr>
              <w:t>Životni vijek mjere</w:t>
            </w:r>
            <w:r>
              <w:rPr>
                <w:rFonts w:eastAsia="Calibri" w:cs="Calibri"/>
                <w:sz w:val="20"/>
                <w:szCs w:val="20"/>
              </w:rPr>
              <w:t xml:space="preserve"> (god.)</w:t>
            </w:r>
          </w:p>
        </w:tc>
        <w:tc>
          <w:tcPr>
            <w:tcW w:w="5385" w:type="dxa"/>
          </w:tcPr>
          <w:p w:rsidR="00B75468" w:rsidRDefault="00632BF7" w:rsidP="00B37780">
            <w:pPr>
              <w:tabs>
                <w:tab w:val="clear" w:pos="720"/>
                <w:tab w:val="clear" w:pos="6912"/>
              </w:tabs>
              <w:jc w:val="left"/>
              <w:rPr>
                <w:rFonts w:eastAsia="Calibri" w:cs="Calibri"/>
                <w:sz w:val="20"/>
                <w:szCs w:val="20"/>
              </w:rPr>
            </w:pPr>
            <w:r>
              <w:rPr>
                <w:rFonts w:eastAsia="Calibri" w:cs="Calibri"/>
                <w:sz w:val="20"/>
                <w:szCs w:val="20"/>
              </w:rPr>
              <w:t>/</w:t>
            </w:r>
          </w:p>
        </w:tc>
      </w:tr>
      <w:tr w:rsidR="00B75468" w:rsidRPr="00853F3C" w:rsidTr="00CB4C4F">
        <w:trPr>
          <w:trHeight w:val="227"/>
        </w:trPr>
        <w:tc>
          <w:tcPr>
            <w:tcW w:w="1142" w:type="dxa"/>
            <w:vMerge/>
            <w:shd w:val="clear" w:color="auto" w:fill="C6D9F1"/>
            <w:vAlign w:val="center"/>
          </w:tcPr>
          <w:p w:rsidR="00B75468" w:rsidRPr="00853F3C" w:rsidRDefault="00B75468" w:rsidP="00E242F5">
            <w:pPr>
              <w:tabs>
                <w:tab w:val="clear" w:pos="720"/>
                <w:tab w:val="clear" w:pos="6912"/>
              </w:tabs>
              <w:jc w:val="left"/>
              <w:rPr>
                <w:rFonts w:eastAsia="Calibri" w:cs="Calibri"/>
                <w:sz w:val="20"/>
                <w:szCs w:val="20"/>
              </w:rPr>
            </w:pPr>
          </w:p>
        </w:tc>
        <w:tc>
          <w:tcPr>
            <w:tcW w:w="2761" w:type="dxa"/>
            <w:shd w:val="clear" w:color="auto" w:fill="C6D9F1"/>
            <w:vAlign w:val="center"/>
          </w:tcPr>
          <w:p w:rsidR="00B75468" w:rsidRPr="00853F3C" w:rsidRDefault="00B75468" w:rsidP="00E242F5">
            <w:pPr>
              <w:tabs>
                <w:tab w:val="clear" w:pos="720"/>
                <w:tab w:val="clear" w:pos="6912"/>
              </w:tabs>
              <w:jc w:val="left"/>
              <w:rPr>
                <w:rFonts w:eastAsia="Calibri" w:cs="Calibri"/>
                <w:sz w:val="20"/>
                <w:szCs w:val="20"/>
              </w:rPr>
            </w:pPr>
            <w:r w:rsidRPr="00853F3C">
              <w:rPr>
                <w:rFonts w:eastAsia="Calibri" w:cs="Calibri"/>
                <w:sz w:val="20"/>
                <w:szCs w:val="20"/>
              </w:rPr>
              <w:t>Ciljna skupina</w:t>
            </w:r>
          </w:p>
        </w:tc>
        <w:tc>
          <w:tcPr>
            <w:tcW w:w="5385" w:type="dxa"/>
          </w:tcPr>
          <w:p w:rsidR="00B75468" w:rsidRPr="00853F3C" w:rsidRDefault="00B75468" w:rsidP="00B37780">
            <w:pPr>
              <w:tabs>
                <w:tab w:val="clear" w:pos="720"/>
                <w:tab w:val="clear" w:pos="6912"/>
              </w:tabs>
              <w:jc w:val="left"/>
              <w:rPr>
                <w:rFonts w:eastAsia="Calibri" w:cs="Calibri"/>
                <w:sz w:val="20"/>
                <w:szCs w:val="20"/>
              </w:rPr>
            </w:pPr>
            <w:r w:rsidRPr="00853F3C">
              <w:rPr>
                <w:rFonts w:eastAsia="Calibri" w:cs="Calibri"/>
                <w:sz w:val="20"/>
                <w:szCs w:val="20"/>
              </w:rPr>
              <w:t>Sektor gospodarstva</w:t>
            </w:r>
            <w:r>
              <w:rPr>
                <w:rFonts w:eastAsia="Calibri" w:cs="Calibri"/>
                <w:sz w:val="20"/>
                <w:szCs w:val="20"/>
              </w:rPr>
              <w:t xml:space="preserve">, privatni poduzetnici i </w:t>
            </w:r>
            <w:proofErr w:type="spellStart"/>
            <w:r>
              <w:rPr>
                <w:rFonts w:eastAsia="Calibri" w:cs="Calibri"/>
                <w:sz w:val="20"/>
                <w:szCs w:val="20"/>
              </w:rPr>
              <w:t>šumovlasnici</w:t>
            </w:r>
            <w:proofErr w:type="spellEnd"/>
          </w:p>
        </w:tc>
      </w:tr>
      <w:tr w:rsidR="00B75468" w:rsidRPr="00853F3C" w:rsidTr="00CB4C4F">
        <w:trPr>
          <w:trHeight w:val="227"/>
        </w:trPr>
        <w:tc>
          <w:tcPr>
            <w:tcW w:w="1142" w:type="dxa"/>
            <w:vMerge w:val="restart"/>
            <w:shd w:val="clear" w:color="auto" w:fill="C6D9F1"/>
            <w:vAlign w:val="center"/>
          </w:tcPr>
          <w:p w:rsidR="00B75468" w:rsidRPr="00853F3C" w:rsidRDefault="00B75468" w:rsidP="00E242F5">
            <w:pPr>
              <w:tabs>
                <w:tab w:val="clear" w:pos="720"/>
                <w:tab w:val="clear" w:pos="6912"/>
              </w:tabs>
              <w:jc w:val="left"/>
              <w:rPr>
                <w:rFonts w:eastAsia="Calibri" w:cs="Calibri"/>
                <w:sz w:val="20"/>
                <w:szCs w:val="20"/>
              </w:rPr>
            </w:pPr>
            <w:r w:rsidRPr="00853F3C">
              <w:rPr>
                <w:rFonts w:eastAsia="Calibri" w:cs="Calibri"/>
                <w:sz w:val="20"/>
                <w:szCs w:val="20"/>
              </w:rPr>
              <w:t>Informacije o provedbi</w:t>
            </w:r>
          </w:p>
        </w:tc>
        <w:tc>
          <w:tcPr>
            <w:tcW w:w="2761" w:type="dxa"/>
            <w:shd w:val="clear" w:color="auto" w:fill="C6D9F1"/>
            <w:vAlign w:val="center"/>
          </w:tcPr>
          <w:p w:rsidR="00B75468" w:rsidRPr="00853F3C" w:rsidRDefault="00B75468" w:rsidP="00E242F5">
            <w:pPr>
              <w:tabs>
                <w:tab w:val="clear" w:pos="720"/>
                <w:tab w:val="clear" w:pos="6912"/>
              </w:tabs>
              <w:jc w:val="left"/>
              <w:rPr>
                <w:rFonts w:eastAsia="Calibri" w:cs="Calibri"/>
                <w:sz w:val="20"/>
                <w:szCs w:val="20"/>
              </w:rPr>
            </w:pPr>
            <w:r>
              <w:rPr>
                <w:rFonts w:eastAsia="Calibri" w:cs="Calibri"/>
                <w:sz w:val="20"/>
                <w:szCs w:val="20"/>
              </w:rPr>
              <w:t xml:space="preserve">Izvori financiranja </w:t>
            </w:r>
          </w:p>
        </w:tc>
        <w:tc>
          <w:tcPr>
            <w:tcW w:w="5385" w:type="dxa"/>
          </w:tcPr>
          <w:p w:rsidR="00B75468" w:rsidRPr="00853F3C" w:rsidRDefault="00B75468" w:rsidP="009E2D72">
            <w:pPr>
              <w:numPr>
                <w:ilvl w:val="0"/>
                <w:numId w:val="9"/>
              </w:numPr>
              <w:tabs>
                <w:tab w:val="clear" w:pos="720"/>
                <w:tab w:val="clear" w:pos="6912"/>
              </w:tabs>
              <w:rPr>
                <w:rFonts w:eastAsia="Calibri" w:cs="Calibri"/>
                <w:sz w:val="20"/>
                <w:szCs w:val="20"/>
              </w:rPr>
            </w:pPr>
            <w:r>
              <w:rPr>
                <w:rFonts w:eastAsia="Calibri" w:cs="Calibri"/>
                <w:sz w:val="20"/>
                <w:szCs w:val="20"/>
              </w:rPr>
              <w:t>Europska komisija (program Obzor 2020)</w:t>
            </w:r>
          </w:p>
        </w:tc>
      </w:tr>
      <w:tr w:rsidR="00B75468" w:rsidRPr="00853F3C" w:rsidTr="00CB4C4F">
        <w:trPr>
          <w:trHeight w:val="227"/>
        </w:trPr>
        <w:tc>
          <w:tcPr>
            <w:tcW w:w="1142" w:type="dxa"/>
            <w:vMerge/>
            <w:shd w:val="clear" w:color="auto" w:fill="C6D9F1"/>
            <w:vAlign w:val="center"/>
          </w:tcPr>
          <w:p w:rsidR="00B75468" w:rsidRPr="00853F3C" w:rsidRDefault="00B75468" w:rsidP="00E242F5">
            <w:pPr>
              <w:tabs>
                <w:tab w:val="clear" w:pos="720"/>
                <w:tab w:val="clear" w:pos="6912"/>
              </w:tabs>
              <w:jc w:val="left"/>
              <w:rPr>
                <w:rFonts w:eastAsia="Calibri" w:cs="Calibri"/>
                <w:sz w:val="20"/>
                <w:szCs w:val="20"/>
              </w:rPr>
            </w:pPr>
          </w:p>
        </w:tc>
        <w:tc>
          <w:tcPr>
            <w:tcW w:w="2761" w:type="dxa"/>
            <w:shd w:val="clear" w:color="auto" w:fill="C6D9F1"/>
            <w:vAlign w:val="center"/>
          </w:tcPr>
          <w:p w:rsidR="00B75468" w:rsidRPr="00853F3C" w:rsidRDefault="00B75468" w:rsidP="00E242F5">
            <w:pPr>
              <w:tabs>
                <w:tab w:val="clear" w:pos="720"/>
                <w:tab w:val="clear" w:pos="6912"/>
              </w:tabs>
              <w:jc w:val="left"/>
              <w:rPr>
                <w:rFonts w:eastAsia="Calibri" w:cs="Calibri"/>
                <w:sz w:val="20"/>
                <w:szCs w:val="20"/>
              </w:rPr>
            </w:pPr>
            <w:r w:rsidRPr="00853F3C">
              <w:rPr>
                <w:rFonts w:eastAsia="Calibri" w:cs="Calibri"/>
                <w:sz w:val="20"/>
                <w:szCs w:val="20"/>
              </w:rPr>
              <w:t>Izvršno tijelo</w:t>
            </w:r>
          </w:p>
        </w:tc>
        <w:tc>
          <w:tcPr>
            <w:tcW w:w="5385" w:type="dxa"/>
          </w:tcPr>
          <w:p w:rsidR="00B75468" w:rsidRPr="00853F3C" w:rsidRDefault="00B75468" w:rsidP="00B37780">
            <w:pPr>
              <w:tabs>
                <w:tab w:val="clear" w:pos="720"/>
                <w:tab w:val="clear" w:pos="6912"/>
              </w:tabs>
              <w:jc w:val="left"/>
              <w:rPr>
                <w:rFonts w:eastAsia="Calibri" w:cs="Calibri"/>
                <w:sz w:val="20"/>
                <w:szCs w:val="20"/>
              </w:rPr>
            </w:pPr>
            <w:r w:rsidRPr="00853F3C">
              <w:rPr>
                <w:rFonts w:eastAsia="Calibri" w:cs="Calibri"/>
                <w:sz w:val="20"/>
                <w:szCs w:val="20"/>
              </w:rPr>
              <w:t>REGEA</w:t>
            </w:r>
          </w:p>
        </w:tc>
      </w:tr>
      <w:tr w:rsidR="00B75468" w:rsidRPr="00853F3C" w:rsidTr="00CB4C4F">
        <w:trPr>
          <w:trHeight w:val="227"/>
        </w:trPr>
        <w:tc>
          <w:tcPr>
            <w:tcW w:w="1142" w:type="dxa"/>
            <w:vMerge/>
            <w:shd w:val="clear" w:color="auto" w:fill="C6D9F1"/>
            <w:vAlign w:val="center"/>
          </w:tcPr>
          <w:p w:rsidR="00B75468" w:rsidRPr="00853F3C" w:rsidRDefault="00B75468" w:rsidP="00E242F5">
            <w:pPr>
              <w:tabs>
                <w:tab w:val="clear" w:pos="720"/>
                <w:tab w:val="clear" w:pos="6912"/>
              </w:tabs>
              <w:jc w:val="left"/>
              <w:rPr>
                <w:rFonts w:eastAsia="Calibri" w:cs="Calibri"/>
                <w:sz w:val="20"/>
                <w:szCs w:val="20"/>
              </w:rPr>
            </w:pPr>
          </w:p>
        </w:tc>
        <w:tc>
          <w:tcPr>
            <w:tcW w:w="2761" w:type="dxa"/>
            <w:shd w:val="clear" w:color="auto" w:fill="C6D9F1"/>
            <w:vAlign w:val="center"/>
          </w:tcPr>
          <w:p w:rsidR="00B75468" w:rsidRPr="00853F3C" w:rsidRDefault="00B75468" w:rsidP="00E242F5">
            <w:pPr>
              <w:tabs>
                <w:tab w:val="clear" w:pos="720"/>
                <w:tab w:val="clear" w:pos="6912"/>
              </w:tabs>
              <w:jc w:val="left"/>
              <w:rPr>
                <w:rFonts w:eastAsia="Calibri" w:cs="Calibri"/>
                <w:sz w:val="20"/>
                <w:szCs w:val="20"/>
              </w:rPr>
            </w:pPr>
            <w:r w:rsidRPr="00853F3C">
              <w:rPr>
                <w:rFonts w:eastAsia="Calibri" w:cs="Calibri"/>
                <w:sz w:val="20"/>
                <w:szCs w:val="20"/>
              </w:rPr>
              <w:t>Tijela za praćenja</w:t>
            </w:r>
          </w:p>
        </w:tc>
        <w:tc>
          <w:tcPr>
            <w:tcW w:w="5385" w:type="dxa"/>
          </w:tcPr>
          <w:p w:rsidR="00B75468" w:rsidRDefault="00B75468" w:rsidP="00B37780">
            <w:pPr>
              <w:tabs>
                <w:tab w:val="clear" w:pos="720"/>
                <w:tab w:val="clear" w:pos="6912"/>
              </w:tabs>
              <w:rPr>
                <w:rFonts w:eastAsia="Calibri" w:cs="Calibri"/>
                <w:sz w:val="20"/>
                <w:szCs w:val="20"/>
              </w:rPr>
            </w:pPr>
            <w:r>
              <w:rPr>
                <w:rFonts w:eastAsia="Calibri" w:cs="Calibri"/>
                <w:sz w:val="20"/>
                <w:szCs w:val="20"/>
              </w:rPr>
              <w:t>REGEA</w:t>
            </w:r>
          </w:p>
          <w:p w:rsidR="00B75468" w:rsidRPr="00853F3C" w:rsidRDefault="00AA0066" w:rsidP="00B37780">
            <w:pPr>
              <w:tabs>
                <w:tab w:val="clear" w:pos="720"/>
                <w:tab w:val="clear" w:pos="6912"/>
              </w:tabs>
              <w:rPr>
                <w:rFonts w:eastAsia="Calibri" w:cs="Calibri"/>
                <w:sz w:val="20"/>
                <w:szCs w:val="20"/>
              </w:rPr>
            </w:pPr>
            <w:r>
              <w:rPr>
                <w:rFonts w:eastAsia="Calibri" w:cs="Calibri"/>
                <w:sz w:val="20"/>
                <w:szCs w:val="20"/>
              </w:rPr>
              <w:t>Zagrebač</w:t>
            </w:r>
            <w:r w:rsidR="00B75468" w:rsidRPr="00853F3C">
              <w:rPr>
                <w:rFonts w:eastAsia="Calibri" w:cs="Calibri"/>
                <w:sz w:val="20"/>
                <w:szCs w:val="20"/>
              </w:rPr>
              <w:t>ka županija</w:t>
            </w:r>
          </w:p>
        </w:tc>
      </w:tr>
      <w:tr w:rsidR="00B75468" w:rsidRPr="00853F3C" w:rsidTr="00CB4C4F">
        <w:tblPrEx>
          <w:tblCellMar>
            <w:left w:w="0" w:type="dxa"/>
            <w:right w:w="0" w:type="dxa"/>
          </w:tblCellMar>
          <w:tblLook w:val="04A0" w:firstRow="1" w:lastRow="0" w:firstColumn="1" w:lastColumn="0" w:noHBand="0" w:noVBand="1"/>
        </w:tblPrEx>
        <w:trPr>
          <w:trHeight w:val="227"/>
        </w:trPr>
        <w:tc>
          <w:tcPr>
            <w:tcW w:w="1142" w:type="dxa"/>
            <w:vMerge w:val="restart"/>
            <w:shd w:val="clear" w:color="auto" w:fill="C6D9F1"/>
            <w:vAlign w:val="center"/>
          </w:tcPr>
          <w:p w:rsidR="00B75468" w:rsidRPr="00853F3C" w:rsidRDefault="00B75468" w:rsidP="00E242F5">
            <w:pPr>
              <w:tabs>
                <w:tab w:val="clear" w:pos="720"/>
                <w:tab w:val="clear" w:pos="6912"/>
              </w:tabs>
              <w:jc w:val="left"/>
              <w:rPr>
                <w:rFonts w:eastAsia="Calibri" w:cs="Calibri"/>
                <w:sz w:val="20"/>
                <w:szCs w:val="20"/>
              </w:rPr>
            </w:pPr>
            <w:r w:rsidRPr="00853F3C">
              <w:rPr>
                <w:rFonts w:eastAsia="Calibri" w:cs="Calibri"/>
                <w:sz w:val="20"/>
                <w:szCs w:val="20"/>
              </w:rPr>
              <w:t>Uštede energije</w:t>
            </w:r>
          </w:p>
        </w:tc>
        <w:tc>
          <w:tcPr>
            <w:tcW w:w="2761" w:type="dxa"/>
            <w:shd w:val="clear" w:color="auto" w:fill="C6D9F1"/>
            <w:tcMar>
              <w:top w:w="0" w:type="dxa"/>
              <w:left w:w="108" w:type="dxa"/>
              <w:bottom w:w="0" w:type="dxa"/>
              <w:right w:w="108" w:type="dxa"/>
            </w:tcMar>
            <w:vAlign w:val="center"/>
          </w:tcPr>
          <w:p w:rsidR="00B75468" w:rsidRPr="00853F3C" w:rsidRDefault="00B75468" w:rsidP="00E242F5">
            <w:pPr>
              <w:tabs>
                <w:tab w:val="clear" w:pos="720"/>
                <w:tab w:val="clear" w:pos="6912"/>
              </w:tabs>
              <w:jc w:val="left"/>
              <w:rPr>
                <w:rFonts w:eastAsia="Calibri" w:cs="Calibri"/>
                <w:sz w:val="20"/>
                <w:szCs w:val="20"/>
              </w:rPr>
            </w:pPr>
            <w:r w:rsidRPr="00853F3C">
              <w:rPr>
                <w:rFonts w:eastAsia="Calibri" w:cs="Calibri"/>
                <w:sz w:val="20"/>
                <w:szCs w:val="20"/>
              </w:rPr>
              <w:t>Metoda praćenja / mjerenja ušteda energije</w:t>
            </w:r>
          </w:p>
        </w:tc>
        <w:tc>
          <w:tcPr>
            <w:tcW w:w="5385" w:type="dxa"/>
            <w:tcMar>
              <w:top w:w="0" w:type="dxa"/>
              <w:left w:w="108" w:type="dxa"/>
              <w:bottom w:w="0" w:type="dxa"/>
              <w:right w:w="108" w:type="dxa"/>
            </w:tcMar>
          </w:tcPr>
          <w:p w:rsidR="00B75468" w:rsidRPr="00853F3C" w:rsidRDefault="00B75468" w:rsidP="007778F1">
            <w:pPr>
              <w:tabs>
                <w:tab w:val="clear" w:pos="720"/>
                <w:tab w:val="clear" w:pos="6912"/>
              </w:tabs>
              <w:rPr>
                <w:rFonts w:eastAsia="Calibri" w:cs="Calibri"/>
                <w:sz w:val="20"/>
                <w:szCs w:val="20"/>
              </w:rPr>
            </w:pPr>
            <w:r w:rsidRPr="00853F3C">
              <w:rPr>
                <w:rFonts w:eastAsia="Calibri" w:cs="Calibri"/>
                <w:sz w:val="20"/>
                <w:szCs w:val="20"/>
              </w:rPr>
              <w:t>Izvješće REGEA</w:t>
            </w:r>
            <w:r>
              <w:rPr>
                <w:rFonts w:eastAsia="Calibri" w:cs="Calibri"/>
                <w:sz w:val="20"/>
                <w:szCs w:val="20"/>
              </w:rPr>
              <w:t>-e</w:t>
            </w:r>
            <w:r w:rsidRPr="00853F3C">
              <w:rPr>
                <w:rFonts w:eastAsia="Calibri" w:cs="Calibri"/>
                <w:sz w:val="20"/>
                <w:szCs w:val="20"/>
              </w:rPr>
              <w:t xml:space="preserve"> prema </w:t>
            </w:r>
            <w:r w:rsidR="00AA0066">
              <w:rPr>
                <w:rFonts w:eastAsia="Calibri" w:cs="Calibri"/>
                <w:sz w:val="20"/>
                <w:szCs w:val="20"/>
              </w:rPr>
              <w:t>Zagrebač</w:t>
            </w:r>
            <w:r w:rsidRPr="00853F3C">
              <w:rPr>
                <w:rFonts w:eastAsia="Calibri" w:cs="Calibri"/>
                <w:sz w:val="20"/>
                <w:szCs w:val="20"/>
              </w:rPr>
              <w:t>koj županiji</w:t>
            </w:r>
            <w:r>
              <w:rPr>
                <w:rFonts w:eastAsia="Calibri" w:cs="Calibri"/>
                <w:sz w:val="20"/>
                <w:szCs w:val="20"/>
              </w:rPr>
              <w:t xml:space="preserve">, službene Internet stranice </w:t>
            </w:r>
            <w:proofErr w:type="spellStart"/>
            <w:r>
              <w:rPr>
                <w:rFonts w:eastAsia="Calibri" w:cs="Calibri"/>
                <w:sz w:val="20"/>
                <w:szCs w:val="20"/>
              </w:rPr>
              <w:t>BioRES</w:t>
            </w:r>
            <w:proofErr w:type="spellEnd"/>
            <w:r>
              <w:rPr>
                <w:rFonts w:eastAsia="Calibri" w:cs="Calibri"/>
                <w:sz w:val="20"/>
                <w:szCs w:val="20"/>
              </w:rPr>
              <w:t xml:space="preserve"> projekta (</w:t>
            </w:r>
            <w:hyperlink r:id="rId25" w:history="1">
              <w:r w:rsidRPr="003C0B92">
                <w:rPr>
                  <w:rStyle w:val="Hiperveza"/>
                  <w:rFonts w:eastAsia="Calibri" w:cs="Calibri"/>
                  <w:sz w:val="20"/>
                  <w:szCs w:val="20"/>
                </w:rPr>
                <w:t>http://bioresproject.eu/</w:t>
              </w:r>
            </w:hyperlink>
            <w:r>
              <w:rPr>
                <w:rFonts w:eastAsia="Calibri" w:cs="Calibri"/>
                <w:sz w:val="20"/>
                <w:szCs w:val="20"/>
              </w:rPr>
              <w:t xml:space="preserve">) </w:t>
            </w:r>
          </w:p>
        </w:tc>
      </w:tr>
      <w:tr w:rsidR="00B75468" w:rsidRPr="00853F3C" w:rsidTr="00CB4C4F">
        <w:tblPrEx>
          <w:tblCellMar>
            <w:left w:w="0" w:type="dxa"/>
            <w:right w:w="0" w:type="dxa"/>
          </w:tblCellMar>
          <w:tblLook w:val="04A0" w:firstRow="1" w:lastRow="0" w:firstColumn="1" w:lastColumn="0" w:noHBand="0" w:noVBand="1"/>
        </w:tblPrEx>
        <w:trPr>
          <w:trHeight w:val="227"/>
        </w:trPr>
        <w:tc>
          <w:tcPr>
            <w:tcW w:w="1142" w:type="dxa"/>
            <w:vMerge/>
            <w:shd w:val="clear" w:color="auto" w:fill="C6D9F1"/>
            <w:vAlign w:val="center"/>
          </w:tcPr>
          <w:p w:rsidR="00B75468" w:rsidRPr="00853F3C" w:rsidRDefault="00B75468" w:rsidP="00E242F5">
            <w:pPr>
              <w:tabs>
                <w:tab w:val="clear" w:pos="720"/>
                <w:tab w:val="clear" w:pos="6912"/>
              </w:tabs>
              <w:jc w:val="left"/>
              <w:rPr>
                <w:rFonts w:eastAsia="Calibri" w:cs="Calibri"/>
                <w:sz w:val="20"/>
                <w:szCs w:val="20"/>
              </w:rPr>
            </w:pPr>
          </w:p>
        </w:tc>
        <w:tc>
          <w:tcPr>
            <w:tcW w:w="2761" w:type="dxa"/>
            <w:shd w:val="clear" w:color="auto" w:fill="C6D9F1"/>
            <w:tcMar>
              <w:top w:w="0" w:type="dxa"/>
              <w:left w:w="108" w:type="dxa"/>
              <w:bottom w:w="0" w:type="dxa"/>
              <w:right w:w="108" w:type="dxa"/>
            </w:tcMar>
            <w:vAlign w:val="center"/>
          </w:tcPr>
          <w:p w:rsidR="00B75468" w:rsidRPr="00573173" w:rsidRDefault="00B75468" w:rsidP="00E242F5">
            <w:pPr>
              <w:tabs>
                <w:tab w:val="clear" w:pos="720"/>
                <w:tab w:val="clear" w:pos="6912"/>
              </w:tabs>
              <w:jc w:val="left"/>
              <w:rPr>
                <w:rFonts w:eastAsia="Calibri" w:cs="Calibri"/>
                <w:sz w:val="20"/>
                <w:szCs w:val="20"/>
              </w:rPr>
            </w:pPr>
            <w:r>
              <w:rPr>
                <w:rFonts w:eastAsia="Calibri" w:cs="Calibri"/>
                <w:sz w:val="20"/>
                <w:szCs w:val="20"/>
              </w:rPr>
              <w:t>Smanjenje emisije CO</w:t>
            </w:r>
            <w:r>
              <w:rPr>
                <w:rFonts w:eastAsia="Calibri" w:cs="Calibri"/>
                <w:sz w:val="20"/>
                <w:szCs w:val="20"/>
                <w:vertAlign w:val="subscript"/>
              </w:rPr>
              <w:t>2</w:t>
            </w:r>
            <w:r>
              <w:rPr>
                <w:rFonts w:eastAsia="Calibri" w:cs="Calibri"/>
                <w:sz w:val="20"/>
                <w:szCs w:val="20"/>
              </w:rPr>
              <w:t xml:space="preserve"> (tCO</w:t>
            </w:r>
            <w:r>
              <w:rPr>
                <w:rFonts w:eastAsia="Calibri" w:cs="Calibri"/>
                <w:sz w:val="20"/>
                <w:szCs w:val="20"/>
                <w:vertAlign w:val="subscript"/>
              </w:rPr>
              <w:t>2</w:t>
            </w:r>
            <w:r>
              <w:rPr>
                <w:rFonts w:eastAsia="Calibri" w:cs="Calibri"/>
                <w:sz w:val="20"/>
                <w:szCs w:val="20"/>
              </w:rPr>
              <w:t>)</w:t>
            </w:r>
          </w:p>
        </w:tc>
        <w:tc>
          <w:tcPr>
            <w:tcW w:w="5385" w:type="dxa"/>
            <w:tcMar>
              <w:top w:w="0" w:type="dxa"/>
              <w:left w:w="108" w:type="dxa"/>
              <w:bottom w:w="0" w:type="dxa"/>
              <w:right w:w="108" w:type="dxa"/>
            </w:tcMar>
          </w:tcPr>
          <w:p w:rsidR="00B75468" w:rsidRPr="00853F3C" w:rsidRDefault="00632BF7" w:rsidP="007778F1">
            <w:pPr>
              <w:tabs>
                <w:tab w:val="clear" w:pos="720"/>
                <w:tab w:val="clear" w:pos="6912"/>
              </w:tabs>
              <w:rPr>
                <w:rFonts w:eastAsia="Calibri" w:cs="Calibri"/>
                <w:sz w:val="20"/>
                <w:szCs w:val="20"/>
              </w:rPr>
            </w:pPr>
            <w:r>
              <w:rPr>
                <w:rFonts w:eastAsia="Calibri" w:cs="Calibri"/>
                <w:sz w:val="20"/>
                <w:szCs w:val="20"/>
              </w:rPr>
              <w:t>/</w:t>
            </w:r>
          </w:p>
        </w:tc>
      </w:tr>
      <w:tr w:rsidR="00B75468" w:rsidRPr="00853F3C" w:rsidTr="00CB4C4F">
        <w:tblPrEx>
          <w:tblCellMar>
            <w:left w:w="0" w:type="dxa"/>
            <w:right w:w="0" w:type="dxa"/>
          </w:tblCellMar>
          <w:tblLook w:val="04A0" w:firstRow="1" w:lastRow="0" w:firstColumn="1" w:lastColumn="0" w:noHBand="0" w:noVBand="1"/>
        </w:tblPrEx>
        <w:trPr>
          <w:trHeight w:val="227"/>
        </w:trPr>
        <w:tc>
          <w:tcPr>
            <w:tcW w:w="1142" w:type="dxa"/>
            <w:vMerge/>
            <w:shd w:val="clear" w:color="auto" w:fill="C6D9F1"/>
            <w:vAlign w:val="center"/>
          </w:tcPr>
          <w:p w:rsidR="00B75468" w:rsidRPr="00853F3C" w:rsidRDefault="00B75468" w:rsidP="00E242F5">
            <w:pPr>
              <w:tabs>
                <w:tab w:val="clear" w:pos="720"/>
                <w:tab w:val="clear" w:pos="6912"/>
              </w:tabs>
              <w:jc w:val="left"/>
              <w:rPr>
                <w:rFonts w:eastAsia="Calibri" w:cs="Calibri"/>
                <w:sz w:val="20"/>
                <w:szCs w:val="20"/>
              </w:rPr>
            </w:pPr>
          </w:p>
        </w:tc>
        <w:tc>
          <w:tcPr>
            <w:tcW w:w="2761" w:type="dxa"/>
            <w:shd w:val="clear" w:color="auto" w:fill="C6D9F1"/>
            <w:tcMar>
              <w:top w:w="0" w:type="dxa"/>
              <w:left w:w="108" w:type="dxa"/>
              <w:bottom w:w="0" w:type="dxa"/>
              <w:right w:w="108" w:type="dxa"/>
            </w:tcMar>
            <w:vAlign w:val="center"/>
          </w:tcPr>
          <w:p w:rsidR="00B75468" w:rsidRPr="004F5A48" w:rsidRDefault="00B75468" w:rsidP="00E242F5">
            <w:pPr>
              <w:tabs>
                <w:tab w:val="clear" w:pos="720"/>
                <w:tab w:val="clear" w:pos="6912"/>
              </w:tabs>
              <w:jc w:val="left"/>
              <w:rPr>
                <w:rFonts w:eastAsia="Calibri" w:cs="Calibri"/>
                <w:sz w:val="20"/>
                <w:szCs w:val="20"/>
              </w:rPr>
            </w:pPr>
            <w:r w:rsidRPr="00DC36D8">
              <w:rPr>
                <w:rFonts w:eastAsia="Calibri" w:cs="Calibri"/>
                <w:sz w:val="20"/>
                <w:szCs w:val="20"/>
              </w:rPr>
              <w:t>Očekivane uštede energije u trogodišnjem razdoblju</w:t>
            </w:r>
            <w:r>
              <w:rPr>
                <w:rFonts w:eastAsia="Calibri" w:cs="Calibri"/>
                <w:sz w:val="20"/>
                <w:szCs w:val="20"/>
              </w:rPr>
              <w:t xml:space="preserve"> (TJ)</w:t>
            </w:r>
          </w:p>
        </w:tc>
        <w:tc>
          <w:tcPr>
            <w:tcW w:w="5385" w:type="dxa"/>
            <w:tcMar>
              <w:top w:w="0" w:type="dxa"/>
              <w:left w:w="108" w:type="dxa"/>
              <w:bottom w:w="0" w:type="dxa"/>
              <w:right w:w="108" w:type="dxa"/>
            </w:tcMar>
          </w:tcPr>
          <w:p w:rsidR="00B75468" w:rsidRPr="00853F3C" w:rsidRDefault="00632BF7" w:rsidP="00B37780">
            <w:pPr>
              <w:tabs>
                <w:tab w:val="clear" w:pos="720"/>
                <w:tab w:val="clear" w:pos="6912"/>
              </w:tabs>
              <w:rPr>
                <w:rFonts w:eastAsia="Calibri" w:cs="Calibri"/>
                <w:sz w:val="20"/>
                <w:szCs w:val="20"/>
              </w:rPr>
            </w:pPr>
            <w:r>
              <w:rPr>
                <w:rFonts w:eastAsia="Calibri" w:cs="Calibri"/>
                <w:sz w:val="20"/>
                <w:szCs w:val="20"/>
              </w:rPr>
              <w:t>/</w:t>
            </w:r>
          </w:p>
        </w:tc>
      </w:tr>
    </w:tbl>
    <w:p w:rsidR="008912EF" w:rsidRDefault="008912EF" w:rsidP="006C67E6">
      <w:pPr>
        <w:tabs>
          <w:tab w:val="clear" w:pos="720"/>
          <w:tab w:val="clear" w:pos="6912"/>
        </w:tabs>
        <w:jc w:val="left"/>
      </w:pPr>
    </w:p>
    <w:p w:rsidR="007C102E" w:rsidRDefault="007C102E" w:rsidP="006C67E6">
      <w:pPr>
        <w:tabs>
          <w:tab w:val="clear" w:pos="720"/>
          <w:tab w:val="clear" w:pos="6912"/>
        </w:tabs>
        <w:jc w:val="left"/>
      </w:pPr>
    </w:p>
    <w:p w:rsidR="008912EF" w:rsidRDefault="00632BF7" w:rsidP="006C67E6">
      <w:pPr>
        <w:tabs>
          <w:tab w:val="clear" w:pos="720"/>
          <w:tab w:val="clear" w:pos="6912"/>
        </w:tabs>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2"/>
        <w:gridCol w:w="2761"/>
        <w:gridCol w:w="5385"/>
      </w:tblGrid>
      <w:tr w:rsidR="00344C4E" w:rsidRPr="004F5A48" w:rsidTr="00CB4C4F">
        <w:trPr>
          <w:trHeight w:val="227"/>
        </w:trPr>
        <w:tc>
          <w:tcPr>
            <w:tcW w:w="3903" w:type="dxa"/>
            <w:gridSpan w:val="2"/>
            <w:shd w:val="clear" w:color="auto" w:fill="C6D9F1"/>
          </w:tcPr>
          <w:p w:rsidR="00344C4E" w:rsidRPr="004F5A48" w:rsidRDefault="00344C4E" w:rsidP="003078AC">
            <w:pPr>
              <w:tabs>
                <w:tab w:val="clear" w:pos="720"/>
                <w:tab w:val="clear" w:pos="6912"/>
              </w:tabs>
              <w:jc w:val="left"/>
              <w:rPr>
                <w:rFonts w:eastAsia="Calibri" w:cs="Calibri"/>
                <w:b/>
                <w:bCs/>
                <w:sz w:val="20"/>
                <w:szCs w:val="20"/>
              </w:rPr>
            </w:pPr>
            <w:r w:rsidRPr="004F5A48">
              <w:rPr>
                <w:rFonts w:eastAsia="Calibri" w:cs="Calibri"/>
                <w:b/>
                <w:bCs/>
                <w:sz w:val="20"/>
                <w:szCs w:val="20"/>
              </w:rPr>
              <w:lastRenderedPageBreak/>
              <w:t>Redni broj mjere</w:t>
            </w:r>
          </w:p>
        </w:tc>
        <w:tc>
          <w:tcPr>
            <w:tcW w:w="5385" w:type="dxa"/>
            <w:vAlign w:val="bottom"/>
          </w:tcPr>
          <w:p w:rsidR="00344C4E" w:rsidRPr="004F5A48" w:rsidRDefault="00344C4E" w:rsidP="00344C4E">
            <w:pPr>
              <w:tabs>
                <w:tab w:val="clear" w:pos="720"/>
                <w:tab w:val="clear" w:pos="6912"/>
              </w:tabs>
              <w:jc w:val="left"/>
              <w:rPr>
                <w:rFonts w:eastAsia="Calibri" w:cs="Calibri"/>
                <w:b/>
                <w:bCs/>
                <w:sz w:val="20"/>
                <w:szCs w:val="20"/>
                <w:lang w:eastAsia="hr-HR"/>
              </w:rPr>
            </w:pPr>
            <w:r>
              <w:rPr>
                <w:rFonts w:eastAsia="Calibri" w:cs="Calibri"/>
                <w:b/>
                <w:bCs/>
                <w:sz w:val="20"/>
                <w:szCs w:val="20"/>
                <w:lang w:eastAsia="hr-HR"/>
              </w:rPr>
              <w:t>1</w:t>
            </w:r>
            <w:r w:rsidR="004535FA">
              <w:rPr>
                <w:rFonts w:eastAsia="Calibri" w:cs="Calibri"/>
                <w:b/>
                <w:bCs/>
                <w:sz w:val="20"/>
                <w:szCs w:val="20"/>
                <w:lang w:eastAsia="hr-HR"/>
              </w:rPr>
              <w:t>1</w:t>
            </w:r>
          </w:p>
        </w:tc>
      </w:tr>
      <w:tr w:rsidR="003C39B9" w:rsidRPr="004F5A48" w:rsidTr="00CB4C4F">
        <w:trPr>
          <w:trHeight w:val="227"/>
        </w:trPr>
        <w:tc>
          <w:tcPr>
            <w:tcW w:w="3903" w:type="dxa"/>
            <w:gridSpan w:val="2"/>
            <w:shd w:val="clear" w:color="auto" w:fill="C6D9F1"/>
            <w:vAlign w:val="center"/>
          </w:tcPr>
          <w:p w:rsidR="003C39B9" w:rsidRPr="004F5A48" w:rsidRDefault="003C39B9" w:rsidP="003078AC">
            <w:pPr>
              <w:tabs>
                <w:tab w:val="clear" w:pos="720"/>
                <w:tab w:val="clear" w:pos="6912"/>
              </w:tabs>
              <w:jc w:val="left"/>
              <w:rPr>
                <w:rFonts w:eastAsia="Calibri" w:cs="Calibri"/>
                <w:b/>
                <w:sz w:val="20"/>
                <w:szCs w:val="20"/>
              </w:rPr>
            </w:pPr>
            <w:r w:rsidRPr="004F5A48">
              <w:rPr>
                <w:rFonts w:eastAsia="Calibri" w:cs="Calibri"/>
                <w:b/>
                <w:sz w:val="20"/>
                <w:szCs w:val="20"/>
              </w:rPr>
              <w:t>Naziv mjere/aktivnost</w:t>
            </w:r>
          </w:p>
        </w:tc>
        <w:tc>
          <w:tcPr>
            <w:tcW w:w="5385" w:type="dxa"/>
            <w:vAlign w:val="bottom"/>
          </w:tcPr>
          <w:p w:rsidR="003C39B9" w:rsidRDefault="003C39B9">
            <w:pPr>
              <w:rPr>
                <w:rFonts w:eastAsia="Calibri" w:cs="Calibri"/>
                <w:sz w:val="20"/>
                <w:szCs w:val="20"/>
                <w:lang w:eastAsia="hr-HR"/>
              </w:rPr>
            </w:pPr>
            <w:r>
              <w:rPr>
                <w:rFonts w:eastAsia="Calibri" w:cs="Calibri"/>
                <w:sz w:val="20"/>
                <w:szCs w:val="20"/>
                <w:lang w:eastAsia="hr-HR"/>
              </w:rPr>
              <w:t>Zamjena dotrajalog voznog parka javnih ustanova</w:t>
            </w:r>
          </w:p>
        </w:tc>
      </w:tr>
      <w:tr w:rsidR="00B75468" w:rsidRPr="004F5A48" w:rsidTr="00CB4C4F">
        <w:trPr>
          <w:trHeight w:val="227"/>
        </w:trPr>
        <w:tc>
          <w:tcPr>
            <w:tcW w:w="3903" w:type="dxa"/>
            <w:gridSpan w:val="2"/>
            <w:shd w:val="clear" w:color="auto" w:fill="C6D9F1"/>
            <w:vAlign w:val="center"/>
          </w:tcPr>
          <w:p w:rsidR="00B75468" w:rsidRPr="004F5A48" w:rsidRDefault="00B75468" w:rsidP="003078AC">
            <w:pPr>
              <w:tabs>
                <w:tab w:val="clear" w:pos="720"/>
                <w:tab w:val="clear" w:pos="6912"/>
              </w:tabs>
              <w:jc w:val="left"/>
              <w:rPr>
                <w:rFonts w:eastAsia="Calibri" w:cs="Calibri"/>
                <w:b/>
                <w:sz w:val="20"/>
                <w:szCs w:val="20"/>
              </w:rPr>
            </w:pPr>
            <w:r w:rsidRPr="008A12D2">
              <w:rPr>
                <w:rFonts w:eastAsia="Calibri" w:cs="Calibri"/>
                <w:sz w:val="20"/>
                <w:szCs w:val="20"/>
              </w:rPr>
              <w:t>Naziv kategorije mjere</w:t>
            </w:r>
          </w:p>
        </w:tc>
        <w:tc>
          <w:tcPr>
            <w:tcW w:w="5385" w:type="dxa"/>
            <w:vAlign w:val="bottom"/>
          </w:tcPr>
          <w:p w:rsidR="00B75468" w:rsidRPr="004F5A48" w:rsidRDefault="0031199A" w:rsidP="005A5473">
            <w:pPr>
              <w:tabs>
                <w:tab w:val="clear" w:pos="720"/>
                <w:tab w:val="clear" w:pos="6912"/>
              </w:tabs>
              <w:rPr>
                <w:rFonts w:eastAsia="Calibri" w:cs="Calibri"/>
                <w:sz w:val="20"/>
                <w:szCs w:val="20"/>
                <w:lang w:eastAsia="hr-HR"/>
              </w:rPr>
            </w:pPr>
            <w:r w:rsidRPr="0031199A">
              <w:rPr>
                <w:rFonts w:eastAsia="Calibri" w:cs="Calibri"/>
                <w:sz w:val="20"/>
                <w:szCs w:val="20"/>
                <w:lang w:eastAsia="hr-HR"/>
              </w:rPr>
              <w:t>Zamjena postojećih i kupovina novih, učinkovitijih vozila</w:t>
            </w:r>
          </w:p>
        </w:tc>
      </w:tr>
      <w:tr w:rsidR="00B75468" w:rsidRPr="004F5A48" w:rsidTr="00CB4C4F">
        <w:trPr>
          <w:trHeight w:val="227"/>
        </w:trPr>
        <w:tc>
          <w:tcPr>
            <w:tcW w:w="1142" w:type="dxa"/>
            <w:vMerge w:val="restart"/>
            <w:shd w:val="clear" w:color="auto" w:fill="C6D9F1"/>
            <w:vAlign w:val="center"/>
          </w:tcPr>
          <w:p w:rsidR="00B75468" w:rsidRPr="004F5A48" w:rsidRDefault="00B75468" w:rsidP="003078AC">
            <w:pPr>
              <w:tabs>
                <w:tab w:val="clear" w:pos="720"/>
                <w:tab w:val="clear" w:pos="6912"/>
              </w:tabs>
              <w:jc w:val="left"/>
              <w:rPr>
                <w:rFonts w:eastAsia="Calibri" w:cs="Calibri"/>
                <w:sz w:val="20"/>
                <w:szCs w:val="20"/>
              </w:rPr>
            </w:pPr>
            <w:r w:rsidRPr="004F5A48">
              <w:rPr>
                <w:rFonts w:eastAsia="Calibri" w:cs="Calibri"/>
                <w:sz w:val="20"/>
                <w:szCs w:val="20"/>
              </w:rPr>
              <w:t>Opis</w:t>
            </w:r>
          </w:p>
        </w:tc>
        <w:tc>
          <w:tcPr>
            <w:tcW w:w="2761" w:type="dxa"/>
            <w:shd w:val="clear" w:color="auto" w:fill="C6D9F1"/>
            <w:vAlign w:val="center"/>
          </w:tcPr>
          <w:p w:rsidR="00B75468" w:rsidRPr="004F5A48" w:rsidRDefault="00B75468" w:rsidP="003078AC">
            <w:pPr>
              <w:tabs>
                <w:tab w:val="clear" w:pos="720"/>
                <w:tab w:val="clear" w:pos="6912"/>
              </w:tabs>
              <w:jc w:val="left"/>
              <w:rPr>
                <w:rFonts w:eastAsia="Calibri" w:cs="Calibri"/>
                <w:sz w:val="20"/>
                <w:szCs w:val="20"/>
              </w:rPr>
            </w:pPr>
            <w:r w:rsidRPr="004F5A48">
              <w:rPr>
                <w:rFonts w:eastAsia="Calibri" w:cs="Calibri"/>
                <w:sz w:val="20"/>
                <w:szCs w:val="20"/>
              </w:rPr>
              <w:t>Vremenski okvir</w:t>
            </w:r>
          </w:p>
        </w:tc>
        <w:tc>
          <w:tcPr>
            <w:tcW w:w="5385" w:type="dxa"/>
          </w:tcPr>
          <w:p w:rsidR="00B75468" w:rsidRPr="004F5A48" w:rsidRDefault="00B75468" w:rsidP="003078AC">
            <w:pPr>
              <w:tabs>
                <w:tab w:val="clear" w:pos="720"/>
                <w:tab w:val="clear" w:pos="6912"/>
              </w:tabs>
              <w:jc w:val="left"/>
              <w:rPr>
                <w:rFonts w:eastAsia="Calibri" w:cs="Calibri"/>
                <w:sz w:val="20"/>
                <w:szCs w:val="20"/>
              </w:rPr>
            </w:pPr>
            <w:r w:rsidRPr="004F5A48">
              <w:rPr>
                <w:rFonts w:eastAsia="Calibri" w:cs="Calibri"/>
                <w:sz w:val="20"/>
                <w:szCs w:val="20"/>
              </w:rPr>
              <w:t>1.1.201</w:t>
            </w:r>
            <w:r>
              <w:rPr>
                <w:rFonts w:eastAsia="Calibri" w:cs="Calibri"/>
                <w:sz w:val="20"/>
                <w:szCs w:val="20"/>
              </w:rPr>
              <w:t>7</w:t>
            </w:r>
            <w:r w:rsidRPr="004F5A48">
              <w:rPr>
                <w:rFonts w:eastAsia="Calibri" w:cs="Calibri"/>
                <w:sz w:val="20"/>
                <w:szCs w:val="20"/>
              </w:rPr>
              <w:t>. – 31.12.201</w:t>
            </w:r>
            <w:r>
              <w:rPr>
                <w:rFonts w:eastAsia="Calibri" w:cs="Calibri"/>
                <w:sz w:val="20"/>
                <w:szCs w:val="20"/>
              </w:rPr>
              <w:t>9</w:t>
            </w:r>
            <w:r w:rsidRPr="004F5A48">
              <w:rPr>
                <w:rFonts w:eastAsia="Calibri" w:cs="Calibri"/>
                <w:sz w:val="20"/>
                <w:szCs w:val="20"/>
              </w:rPr>
              <w:t>.</w:t>
            </w:r>
          </w:p>
        </w:tc>
      </w:tr>
      <w:tr w:rsidR="00B75468" w:rsidRPr="004F5A48" w:rsidTr="00CB4C4F">
        <w:trPr>
          <w:trHeight w:val="227"/>
        </w:trPr>
        <w:tc>
          <w:tcPr>
            <w:tcW w:w="1142" w:type="dxa"/>
            <w:vMerge/>
            <w:shd w:val="clear" w:color="auto" w:fill="C6D9F1"/>
            <w:vAlign w:val="center"/>
          </w:tcPr>
          <w:p w:rsidR="00B75468" w:rsidRPr="004F5A48" w:rsidRDefault="00B75468" w:rsidP="003078AC">
            <w:pPr>
              <w:tabs>
                <w:tab w:val="clear" w:pos="720"/>
                <w:tab w:val="clear" w:pos="6912"/>
              </w:tabs>
              <w:jc w:val="left"/>
              <w:rPr>
                <w:rFonts w:eastAsia="Calibri" w:cs="Calibri"/>
                <w:sz w:val="20"/>
                <w:szCs w:val="20"/>
              </w:rPr>
            </w:pPr>
          </w:p>
        </w:tc>
        <w:tc>
          <w:tcPr>
            <w:tcW w:w="2761" w:type="dxa"/>
            <w:shd w:val="clear" w:color="auto" w:fill="C6D9F1"/>
            <w:vAlign w:val="center"/>
          </w:tcPr>
          <w:p w:rsidR="00B75468" w:rsidRPr="004F5A48" w:rsidRDefault="00B75468" w:rsidP="003078AC">
            <w:pPr>
              <w:tabs>
                <w:tab w:val="clear" w:pos="720"/>
                <w:tab w:val="clear" w:pos="6912"/>
              </w:tabs>
              <w:jc w:val="left"/>
              <w:rPr>
                <w:rFonts w:eastAsia="Calibri" w:cs="Calibri"/>
                <w:sz w:val="20"/>
                <w:szCs w:val="20"/>
              </w:rPr>
            </w:pPr>
            <w:r w:rsidRPr="004F5A48">
              <w:rPr>
                <w:rFonts w:eastAsia="Calibri" w:cs="Calibri"/>
                <w:sz w:val="20"/>
                <w:szCs w:val="20"/>
              </w:rPr>
              <w:t>Cilj/kratak opis</w:t>
            </w:r>
          </w:p>
        </w:tc>
        <w:tc>
          <w:tcPr>
            <w:tcW w:w="5385" w:type="dxa"/>
          </w:tcPr>
          <w:p w:rsidR="008A0027" w:rsidRDefault="00632BF7" w:rsidP="004E7560">
            <w:pPr>
              <w:tabs>
                <w:tab w:val="clear" w:pos="720"/>
                <w:tab w:val="clear" w:pos="6912"/>
              </w:tabs>
              <w:rPr>
                <w:rFonts w:eastAsia="Calibri" w:cs="Calibri"/>
                <w:sz w:val="20"/>
                <w:szCs w:val="20"/>
              </w:rPr>
            </w:pPr>
            <w:r>
              <w:rPr>
                <w:rFonts w:eastAsia="Calibri" w:cs="Calibri"/>
                <w:sz w:val="20"/>
                <w:szCs w:val="20"/>
              </w:rPr>
              <w:t xml:space="preserve">Cilj ove mjere je zamjena dotrajalih vozila </w:t>
            </w:r>
            <w:r w:rsidR="004E7560">
              <w:rPr>
                <w:rFonts w:eastAsia="Calibri" w:cs="Calibri"/>
                <w:sz w:val="20"/>
                <w:szCs w:val="20"/>
              </w:rPr>
              <w:t xml:space="preserve">novim učinkovitijim vozilima u javnim ustanovama kojima je </w:t>
            </w:r>
            <w:r w:rsidR="00AA0066">
              <w:rPr>
                <w:rFonts w:eastAsia="Calibri" w:cs="Calibri"/>
                <w:sz w:val="20"/>
                <w:szCs w:val="20"/>
              </w:rPr>
              <w:t>Zagrebač</w:t>
            </w:r>
            <w:r w:rsidR="004E7560">
              <w:rPr>
                <w:rFonts w:eastAsia="Calibri" w:cs="Calibri"/>
                <w:sz w:val="20"/>
                <w:szCs w:val="20"/>
              </w:rPr>
              <w:t xml:space="preserve">ka županija vlasnik ili osnivač. Dotrajala vozila </w:t>
            </w:r>
            <w:r w:rsidR="00090B30">
              <w:rPr>
                <w:rFonts w:eastAsia="Calibri" w:cs="Calibri"/>
                <w:sz w:val="20"/>
                <w:szCs w:val="20"/>
              </w:rPr>
              <w:t>karakterizira povećan</w:t>
            </w:r>
            <w:r w:rsidR="00811F39">
              <w:rPr>
                <w:rFonts w:eastAsia="Calibri" w:cs="Calibri"/>
                <w:sz w:val="20"/>
                <w:szCs w:val="20"/>
              </w:rPr>
              <w:t>a potrošnja, skupo održavanje</w:t>
            </w:r>
            <w:r w:rsidR="004E7560">
              <w:rPr>
                <w:rFonts w:eastAsia="Calibri" w:cs="Calibri"/>
                <w:sz w:val="20"/>
                <w:szCs w:val="20"/>
              </w:rPr>
              <w:t xml:space="preserve"> </w:t>
            </w:r>
            <w:r w:rsidR="00811F39">
              <w:rPr>
                <w:rFonts w:eastAsia="Calibri" w:cs="Calibri"/>
                <w:sz w:val="20"/>
                <w:szCs w:val="20"/>
              </w:rPr>
              <w:t>i česti popravci</w:t>
            </w:r>
            <w:r w:rsidR="004E7560">
              <w:rPr>
                <w:rFonts w:eastAsia="Calibri" w:cs="Calibri"/>
                <w:sz w:val="20"/>
                <w:szCs w:val="20"/>
              </w:rPr>
              <w:t xml:space="preserve">. </w:t>
            </w:r>
          </w:p>
          <w:p w:rsidR="008A0027" w:rsidRDefault="008A0027" w:rsidP="004E7560">
            <w:pPr>
              <w:tabs>
                <w:tab w:val="clear" w:pos="720"/>
                <w:tab w:val="clear" w:pos="6912"/>
              </w:tabs>
              <w:rPr>
                <w:rFonts w:eastAsia="Calibri" w:cs="Calibri"/>
                <w:sz w:val="20"/>
                <w:szCs w:val="20"/>
              </w:rPr>
            </w:pPr>
          </w:p>
          <w:p w:rsidR="00B75468" w:rsidRPr="004F5A48" w:rsidRDefault="004E7560" w:rsidP="004E7560">
            <w:pPr>
              <w:tabs>
                <w:tab w:val="clear" w:pos="720"/>
                <w:tab w:val="clear" w:pos="6912"/>
              </w:tabs>
              <w:rPr>
                <w:rFonts w:eastAsia="Calibri" w:cs="Calibri"/>
                <w:sz w:val="20"/>
                <w:szCs w:val="20"/>
              </w:rPr>
            </w:pPr>
            <w:r>
              <w:rPr>
                <w:rFonts w:eastAsia="Calibri" w:cs="Calibri"/>
                <w:sz w:val="20"/>
                <w:szCs w:val="20"/>
              </w:rPr>
              <w:t xml:space="preserve">Procjenjuje se da će se u navedenom periodu zamijeniti minimalno </w:t>
            </w:r>
            <w:r w:rsidR="00F018E6">
              <w:rPr>
                <w:rFonts w:eastAsia="Calibri" w:cs="Calibri"/>
                <w:sz w:val="20"/>
                <w:szCs w:val="20"/>
              </w:rPr>
              <w:t>30</w:t>
            </w:r>
            <w:r>
              <w:rPr>
                <w:rFonts w:eastAsia="Calibri" w:cs="Calibri"/>
                <w:sz w:val="20"/>
                <w:szCs w:val="20"/>
              </w:rPr>
              <w:t xml:space="preserve"> vozila.</w:t>
            </w:r>
          </w:p>
        </w:tc>
      </w:tr>
      <w:tr w:rsidR="00B75468" w:rsidRPr="004F5A48" w:rsidTr="00CB4C4F">
        <w:trPr>
          <w:trHeight w:val="227"/>
        </w:trPr>
        <w:tc>
          <w:tcPr>
            <w:tcW w:w="1142" w:type="dxa"/>
            <w:vMerge/>
            <w:shd w:val="clear" w:color="auto" w:fill="C6D9F1"/>
            <w:vAlign w:val="center"/>
          </w:tcPr>
          <w:p w:rsidR="00B75468" w:rsidRPr="004F5A48" w:rsidRDefault="00B75468" w:rsidP="003078AC">
            <w:pPr>
              <w:tabs>
                <w:tab w:val="clear" w:pos="720"/>
                <w:tab w:val="clear" w:pos="6912"/>
              </w:tabs>
              <w:jc w:val="left"/>
              <w:rPr>
                <w:rFonts w:eastAsia="Calibri" w:cs="Calibri"/>
                <w:sz w:val="20"/>
                <w:szCs w:val="20"/>
              </w:rPr>
            </w:pPr>
          </w:p>
        </w:tc>
        <w:tc>
          <w:tcPr>
            <w:tcW w:w="2761" w:type="dxa"/>
            <w:shd w:val="clear" w:color="auto" w:fill="C6D9F1"/>
            <w:vAlign w:val="center"/>
          </w:tcPr>
          <w:p w:rsidR="00B75468" w:rsidRPr="004F5A48" w:rsidRDefault="00B75468" w:rsidP="003078AC">
            <w:pPr>
              <w:tabs>
                <w:tab w:val="clear" w:pos="720"/>
                <w:tab w:val="clear" w:pos="6912"/>
              </w:tabs>
              <w:jc w:val="left"/>
              <w:rPr>
                <w:rFonts w:eastAsia="Calibri" w:cs="Calibri"/>
                <w:sz w:val="20"/>
                <w:szCs w:val="20"/>
              </w:rPr>
            </w:pPr>
            <w:r w:rsidRPr="00573173">
              <w:rPr>
                <w:rFonts w:eastAsia="Calibri" w:cs="Calibri"/>
                <w:sz w:val="20"/>
                <w:szCs w:val="20"/>
              </w:rPr>
              <w:t>Životni vijek mjere</w:t>
            </w:r>
            <w:r>
              <w:rPr>
                <w:rFonts w:eastAsia="Calibri" w:cs="Calibri"/>
                <w:sz w:val="20"/>
                <w:szCs w:val="20"/>
              </w:rPr>
              <w:t xml:space="preserve"> (god.)</w:t>
            </w:r>
          </w:p>
        </w:tc>
        <w:tc>
          <w:tcPr>
            <w:tcW w:w="5385" w:type="dxa"/>
          </w:tcPr>
          <w:p w:rsidR="00B75468" w:rsidRPr="004F5A48" w:rsidRDefault="00065A22" w:rsidP="003078AC">
            <w:pPr>
              <w:tabs>
                <w:tab w:val="clear" w:pos="720"/>
                <w:tab w:val="clear" w:pos="6912"/>
              </w:tabs>
              <w:jc w:val="left"/>
              <w:rPr>
                <w:rFonts w:eastAsia="Calibri" w:cs="Calibri"/>
                <w:sz w:val="20"/>
                <w:szCs w:val="20"/>
              </w:rPr>
            </w:pPr>
            <w:r>
              <w:rPr>
                <w:rFonts w:eastAsia="Calibri" w:cs="Calibri"/>
                <w:sz w:val="20"/>
                <w:szCs w:val="20"/>
              </w:rPr>
              <w:t>8</w:t>
            </w:r>
          </w:p>
        </w:tc>
      </w:tr>
      <w:tr w:rsidR="00B75468" w:rsidRPr="004F5A48" w:rsidTr="00CB4C4F">
        <w:trPr>
          <w:trHeight w:val="227"/>
        </w:trPr>
        <w:tc>
          <w:tcPr>
            <w:tcW w:w="1142" w:type="dxa"/>
            <w:vMerge/>
            <w:shd w:val="clear" w:color="auto" w:fill="C6D9F1"/>
            <w:vAlign w:val="center"/>
          </w:tcPr>
          <w:p w:rsidR="00B75468" w:rsidRPr="004F5A48" w:rsidRDefault="00B75468" w:rsidP="003078AC">
            <w:pPr>
              <w:tabs>
                <w:tab w:val="clear" w:pos="720"/>
                <w:tab w:val="clear" w:pos="6912"/>
              </w:tabs>
              <w:jc w:val="left"/>
              <w:rPr>
                <w:rFonts w:eastAsia="Calibri" w:cs="Calibri"/>
                <w:sz w:val="20"/>
                <w:szCs w:val="20"/>
              </w:rPr>
            </w:pPr>
          </w:p>
        </w:tc>
        <w:tc>
          <w:tcPr>
            <w:tcW w:w="2761" w:type="dxa"/>
            <w:shd w:val="clear" w:color="auto" w:fill="C6D9F1"/>
            <w:vAlign w:val="center"/>
          </w:tcPr>
          <w:p w:rsidR="00B75468" w:rsidRPr="004F5A48" w:rsidRDefault="00B75468" w:rsidP="003078AC">
            <w:pPr>
              <w:tabs>
                <w:tab w:val="clear" w:pos="720"/>
                <w:tab w:val="clear" w:pos="6912"/>
              </w:tabs>
              <w:jc w:val="left"/>
              <w:rPr>
                <w:rFonts w:eastAsia="Calibri" w:cs="Calibri"/>
                <w:sz w:val="20"/>
                <w:szCs w:val="20"/>
              </w:rPr>
            </w:pPr>
            <w:r w:rsidRPr="004F5A48">
              <w:rPr>
                <w:rFonts w:eastAsia="Calibri" w:cs="Calibri"/>
                <w:sz w:val="20"/>
                <w:szCs w:val="20"/>
              </w:rPr>
              <w:t>Ciljna skupina</w:t>
            </w:r>
          </w:p>
        </w:tc>
        <w:tc>
          <w:tcPr>
            <w:tcW w:w="5385" w:type="dxa"/>
          </w:tcPr>
          <w:p w:rsidR="00B75468" w:rsidRPr="004F5A48" w:rsidRDefault="00060BFF" w:rsidP="003078AC">
            <w:pPr>
              <w:tabs>
                <w:tab w:val="clear" w:pos="720"/>
                <w:tab w:val="clear" w:pos="6912"/>
              </w:tabs>
              <w:jc w:val="left"/>
              <w:rPr>
                <w:rFonts w:eastAsia="Calibri" w:cs="Calibri"/>
                <w:sz w:val="20"/>
                <w:szCs w:val="20"/>
              </w:rPr>
            </w:pPr>
            <w:r>
              <w:rPr>
                <w:rFonts w:eastAsia="Calibri" w:cs="Calibri"/>
                <w:sz w:val="20"/>
                <w:szCs w:val="20"/>
              </w:rPr>
              <w:t>Javne ustanove</w:t>
            </w:r>
          </w:p>
        </w:tc>
      </w:tr>
      <w:tr w:rsidR="00B75468" w:rsidRPr="004F5A48" w:rsidTr="00CB4C4F">
        <w:trPr>
          <w:trHeight w:val="227"/>
        </w:trPr>
        <w:tc>
          <w:tcPr>
            <w:tcW w:w="1142" w:type="dxa"/>
            <w:vMerge w:val="restart"/>
            <w:shd w:val="clear" w:color="auto" w:fill="C6D9F1"/>
            <w:vAlign w:val="center"/>
          </w:tcPr>
          <w:p w:rsidR="00B75468" w:rsidRPr="004F5A48" w:rsidRDefault="00B75468" w:rsidP="003078AC">
            <w:pPr>
              <w:tabs>
                <w:tab w:val="clear" w:pos="720"/>
                <w:tab w:val="clear" w:pos="6912"/>
              </w:tabs>
              <w:jc w:val="left"/>
              <w:rPr>
                <w:rFonts w:eastAsia="Calibri" w:cs="Calibri"/>
                <w:sz w:val="20"/>
                <w:szCs w:val="20"/>
              </w:rPr>
            </w:pPr>
            <w:r w:rsidRPr="004F5A48">
              <w:rPr>
                <w:rFonts w:eastAsia="Calibri" w:cs="Calibri"/>
                <w:sz w:val="20"/>
                <w:szCs w:val="20"/>
              </w:rPr>
              <w:t>Informacije o provedbi</w:t>
            </w:r>
          </w:p>
        </w:tc>
        <w:tc>
          <w:tcPr>
            <w:tcW w:w="2761" w:type="dxa"/>
            <w:shd w:val="clear" w:color="auto" w:fill="C6D9F1"/>
            <w:vAlign w:val="center"/>
          </w:tcPr>
          <w:p w:rsidR="00B75468" w:rsidRPr="004F5A48" w:rsidRDefault="00B75468" w:rsidP="003078AC">
            <w:pPr>
              <w:tabs>
                <w:tab w:val="clear" w:pos="720"/>
                <w:tab w:val="clear" w:pos="6912"/>
              </w:tabs>
              <w:jc w:val="left"/>
              <w:rPr>
                <w:rFonts w:eastAsia="Calibri" w:cs="Calibri"/>
                <w:sz w:val="20"/>
                <w:szCs w:val="20"/>
              </w:rPr>
            </w:pPr>
            <w:r>
              <w:rPr>
                <w:rFonts w:eastAsia="Calibri" w:cs="Calibri"/>
                <w:sz w:val="20"/>
                <w:szCs w:val="20"/>
              </w:rPr>
              <w:t xml:space="preserve">Izvori financiranja </w:t>
            </w:r>
          </w:p>
        </w:tc>
        <w:tc>
          <w:tcPr>
            <w:tcW w:w="5385" w:type="dxa"/>
          </w:tcPr>
          <w:p w:rsidR="00B75468" w:rsidRDefault="00065A22" w:rsidP="003078AC">
            <w:pPr>
              <w:numPr>
                <w:ilvl w:val="0"/>
                <w:numId w:val="8"/>
              </w:numPr>
              <w:tabs>
                <w:tab w:val="clear" w:pos="720"/>
                <w:tab w:val="clear" w:pos="6912"/>
              </w:tabs>
              <w:rPr>
                <w:rFonts w:eastAsia="Calibri" w:cs="Calibri"/>
                <w:sz w:val="20"/>
                <w:szCs w:val="20"/>
              </w:rPr>
            </w:pPr>
            <w:r>
              <w:rPr>
                <w:rFonts w:eastAsia="Calibri" w:cs="Calibri"/>
                <w:sz w:val="20"/>
                <w:szCs w:val="20"/>
              </w:rPr>
              <w:t>Proračunska sredstva javnih ustanova</w:t>
            </w:r>
          </w:p>
          <w:p w:rsidR="00065A22" w:rsidRPr="004F5A48" w:rsidRDefault="00F018E6" w:rsidP="003078AC">
            <w:pPr>
              <w:numPr>
                <w:ilvl w:val="0"/>
                <w:numId w:val="8"/>
              </w:numPr>
              <w:tabs>
                <w:tab w:val="clear" w:pos="720"/>
                <w:tab w:val="clear" w:pos="6912"/>
              </w:tabs>
              <w:rPr>
                <w:rFonts w:eastAsia="Calibri" w:cs="Calibri"/>
                <w:sz w:val="20"/>
                <w:szCs w:val="20"/>
              </w:rPr>
            </w:pPr>
            <w:r>
              <w:rPr>
                <w:rFonts w:eastAsia="Calibri" w:cs="Calibri"/>
                <w:sz w:val="20"/>
                <w:szCs w:val="20"/>
              </w:rPr>
              <w:t>K</w:t>
            </w:r>
            <w:r w:rsidR="00065A22">
              <w:rPr>
                <w:rFonts w:eastAsia="Calibri" w:cs="Calibri"/>
                <w:sz w:val="20"/>
                <w:szCs w:val="20"/>
              </w:rPr>
              <w:t>omercijalni krediti banaka</w:t>
            </w:r>
          </w:p>
        </w:tc>
      </w:tr>
      <w:tr w:rsidR="00B75468" w:rsidRPr="004F5A48" w:rsidTr="00CB4C4F">
        <w:trPr>
          <w:trHeight w:val="227"/>
        </w:trPr>
        <w:tc>
          <w:tcPr>
            <w:tcW w:w="1142" w:type="dxa"/>
            <w:vMerge/>
            <w:shd w:val="clear" w:color="auto" w:fill="C6D9F1"/>
            <w:vAlign w:val="center"/>
          </w:tcPr>
          <w:p w:rsidR="00B75468" w:rsidRPr="004F5A48" w:rsidRDefault="00B75468" w:rsidP="003078AC">
            <w:pPr>
              <w:tabs>
                <w:tab w:val="clear" w:pos="720"/>
                <w:tab w:val="clear" w:pos="6912"/>
              </w:tabs>
              <w:jc w:val="left"/>
              <w:rPr>
                <w:rFonts w:eastAsia="Calibri" w:cs="Calibri"/>
                <w:sz w:val="20"/>
                <w:szCs w:val="20"/>
              </w:rPr>
            </w:pPr>
          </w:p>
        </w:tc>
        <w:tc>
          <w:tcPr>
            <w:tcW w:w="2761" w:type="dxa"/>
            <w:shd w:val="clear" w:color="auto" w:fill="C6D9F1"/>
            <w:vAlign w:val="center"/>
          </w:tcPr>
          <w:p w:rsidR="00B75468" w:rsidRPr="004F5A48" w:rsidRDefault="00B75468" w:rsidP="003078AC">
            <w:pPr>
              <w:tabs>
                <w:tab w:val="clear" w:pos="720"/>
                <w:tab w:val="clear" w:pos="6912"/>
              </w:tabs>
              <w:jc w:val="left"/>
              <w:rPr>
                <w:rFonts w:eastAsia="Calibri" w:cs="Calibri"/>
                <w:sz w:val="20"/>
                <w:szCs w:val="20"/>
              </w:rPr>
            </w:pPr>
            <w:r w:rsidRPr="004F5A48">
              <w:rPr>
                <w:rFonts w:eastAsia="Calibri" w:cs="Calibri"/>
                <w:sz w:val="20"/>
                <w:szCs w:val="20"/>
              </w:rPr>
              <w:t>Izvršno tijelo</w:t>
            </w:r>
          </w:p>
        </w:tc>
        <w:tc>
          <w:tcPr>
            <w:tcW w:w="5385" w:type="dxa"/>
          </w:tcPr>
          <w:p w:rsidR="00B75468" w:rsidRPr="004F5A48" w:rsidRDefault="00632BF7" w:rsidP="003078AC">
            <w:pPr>
              <w:tabs>
                <w:tab w:val="clear" w:pos="720"/>
                <w:tab w:val="clear" w:pos="6912"/>
              </w:tabs>
              <w:jc w:val="left"/>
              <w:rPr>
                <w:rFonts w:eastAsia="Calibri" w:cs="Calibri"/>
                <w:sz w:val="20"/>
                <w:szCs w:val="20"/>
              </w:rPr>
            </w:pPr>
            <w:r>
              <w:rPr>
                <w:rFonts w:eastAsia="Calibri" w:cs="Calibri"/>
                <w:sz w:val="20"/>
                <w:szCs w:val="20"/>
              </w:rPr>
              <w:t>Javne ustanove</w:t>
            </w:r>
          </w:p>
        </w:tc>
      </w:tr>
      <w:tr w:rsidR="00B75468" w:rsidRPr="004F5A48" w:rsidTr="00CB4C4F">
        <w:trPr>
          <w:trHeight w:val="227"/>
        </w:trPr>
        <w:tc>
          <w:tcPr>
            <w:tcW w:w="1142" w:type="dxa"/>
            <w:vMerge/>
            <w:shd w:val="clear" w:color="auto" w:fill="C6D9F1"/>
            <w:vAlign w:val="center"/>
          </w:tcPr>
          <w:p w:rsidR="00B75468" w:rsidRPr="004F5A48" w:rsidRDefault="00B75468" w:rsidP="003078AC">
            <w:pPr>
              <w:tabs>
                <w:tab w:val="clear" w:pos="720"/>
                <w:tab w:val="clear" w:pos="6912"/>
              </w:tabs>
              <w:jc w:val="left"/>
              <w:rPr>
                <w:rFonts w:eastAsia="Calibri" w:cs="Calibri"/>
                <w:sz w:val="20"/>
                <w:szCs w:val="20"/>
              </w:rPr>
            </w:pPr>
          </w:p>
        </w:tc>
        <w:tc>
          <w:tcPr>
            <w:tcW w:w="2761" w:type="dxa"/>
            <w:shd w:val="clear" w:color="auto" w:fill="C6D9F1"/>
            <w:vAlign w:val="center"/>
          </w:tcPr>
          <w:p w:rsidR="00B75468" w:rsidRPr="004F5A48" w:rsidRDefault="00B75468" w:rsidP="003078AC">
            <w:pPr>
              <w:tabs>
                <w:tab w:val="clear" w:pos="720"/>
                <w:tab w:val="clear" w:pos="6912"/>
              </w:tabs>
              <w:jc w:val="left"/>
              <w:rPr>
                <w:rFonts w:eastAsia="Calibri" w:cs="Calibri"/>
                <w:sz w:val="20"/>
                <w:szCs w:val="20"/>
              </w:rPr>
            </w:pPr>
            <w:r w:rsidRPr="004F5A48">
              <w:rPr>
                <w:rFonts w:eastAsia="Calibri" w:cs="Calibri"/>
                <w:sz w:val="20"/>
                <w:szCs w:val="20"/>
              </w:rPr>
              <w:t>Tijela za praćenja</w:t>
            </w:r>
          </w:p>
        </w:tc>
        <w:tc>
          <w:tcPr>
            <w:tcW w:w="5385" w:type="dxa"/>
          </w:tcPr>
          <w:p w:rsidR="00B75468" w:rsidRPr="004F5A48" w:rsidRDefault="00AA0066" w:rsidP="003078AC">
            <w:pPr>
              <w:tabs>
                <w:tab w:val="clear" w:pos="720"/>
                <w:tab w:val="clear" w:pos="6912"/>
              </w:tabs>
              <w:rPr>
                <w:rFonts w:eastAsia="Calibri" w:cs="Calibri"/>
                <w:sz w:val="20"/>
                <w:szCs w:val="20"/>
              </w:rPr>
            </w:pPr>
            <w:r>
              <w:rPr>
                <w:rFonts w:eastAsia="Calibri" w:cs="Calibri"/>
                <w:sz w:val="20"/>
                <w:szCs w:val="20"/>
              </w:rPr>
              <w:t>Zagrebač</w:t>
            </w:r>
            <w:r w:rsidR="00B75468" w:rsidRPr="004F5A48">
              <w:rPr>
                <w:rFonts w:eastAsia="Calibri" w:cs="Calibri"/>
                <w:sz w:val="20"/>
                <w:szCs w:val="20"/>
              </w:rPr>
              <w:t>ka županija</w:t>
            </w:r>
          </w:p>
        </w:tc>
      </w:tr>
      <w:tr w:rsidR="00632BF7" w:rsidRPr="004F5A48" w:rsidTr="00CB4C4F">
        <w:tblPrEx>
          <w:tblCellMar>
            <w:left w:w="0" w:type="dxa"/>
            <w:right w:w="0" w:type="dxa"/>
          </w:tblCellMar>
          <w:tblLook w:val="04A0" w:firstRow="1" w:lastRow="0" w:firstColumn="1" w:lastColumn="0" w:noHBand="0" w:noVBand="1"/>
        </w:tblPrEx>
        <w:trPr>
          <w:trHeight w:val="227"/>
        </w:trPr>
        <w:tc>
          <w:tcPr>
            <w:tcW w:w="1142" w:type="dxa"/>
            <w:vMerge w:val="restart"/>
            <w:shd w:val="clear" w:color="auto" w:fill="C6D9F1"/>
            <w:vAlign w:val="center"/>
          </w:tcPr>
          <w:p w:rsidR="00632BF7" w:rsidRPr="004F5A48" w:rsidRDefault="00632BF7" w:rsidP="003078AC">
            <w:pPr>
              <w:tabs>
                <w:tab w:val="clear" w:pos="720"/>
                <w:tab w:val="clear" w:pos="6912"/>
              </w:tabs>
              <w:jc w:val="left"/>
              <w:rPr>
                <w:rFonts w:eastAsia="Calibri" w:cs="Calibri"/>
                <w:sz w:val="20"/>
                <w:szCs w:val="20"/>
              </w:rPr>
            </w:pPr>
            <w:r w:rsidRPr="004F5A48">
              <w:rPr>
                <w:rFonts w:eastAsia="Calibri" w:cs="Calibri"/>
                <w:sz w:val="20"/>
                <w:szCs w:val="20"/>
              </w:rPr>
              <w:t>Uštede energije</w:t>
            </w:r>
          </w:p>
        </w:tc>
        <w:tc>
          <w:tcPr>
            <w:tcW w:w="2761" w:type="dxa"/>
            <w:shd w:val="clear" w:color="auto" w:fill="C6D9F1"/>
            <w:tcMar>
              <w:top w:w="0" w:type="dxa"/>
              <w:left w:w="108" w:type="dxa"/>
              <w:bottom w:w="0" w:type="dxa"/>
              <w:right w:w="108" w:type="dxa"/>
            </w:tcMar>
            <w:vAlign w:val="center"/>
          </w:tcPr>
          <w:p w:rsidR="00632BF7" w:rsidRPr="004F5A48" w:rsidRDefault="00632BF7" w:rsidP="003078AC">
            <w:pPr>
              <w:tabs>
                <w:tab w:val="clear" w:pos="720"/>
                <w:tab w:val="clear" w:pos="6912"/>
              </w:tabs>
              <w:jc w:val="left"/>
              <w:rPr>
                <w:rFonts w:eastAsia="Calibri" w:cs="Calibri"/>
                <w:sz w:val="20"/>
                <w:szCs w:val="20"/>
              </w:rPr>
            </w:pPr>
            <w:r w:rsidRPr="004F5A48">
              <w:rPr>
                <w:rFonts w:eastAsia="Calibri" w:cs="Calibri"/>
                <w:sz w:val="20"/>
                <w:szCs w:val="20"/>
              </w:rPr>
              <w:t>Metoda praćenja / mjerenja ušteda energije</w:t>
            </w:r>
          </w:p>
        </w:tc>
        <w:tc>
          <w:tcPr>
            <w:tcW w:w="5385" w:type="dxa"/>
            <w:tcMar>
              <w:top w:w="0" w:type="dxa"/>
              <w:left w:w="108" w:type="dxa"/>
              <w:bottom w:w="0" w:type="dxa"/>
              <w:right w:w="108" w:type="dxa"/>
            </w:tcMar>
          </w:tcPr>
          <w:p w:rsidR="00632BF7" w:rsidRPr="004F5A48" w:rsidRDefault="00632BF7" w:rsidP="005A5473">
            <w:pPr>
              <w:tabs>
                <w:tab w:val="clear" w:pos="720"/>
                <w:tab w:val="clear" w:pos="6912"/>
              </w:tabs>
              <w:rPr>
                <w:rFonts w:eastAsia="Calibri" w:cs="Calibri"/>
                <w:sz w:val="20"/>
                <w:szCs w:val="20"/>
              </w:rPr>
            </w:pPr>
            <w:r>
              <w:rPr>
                <w:rFonts w:eastAsia="Calibri" w:cs="Calibri"/>
                <w:sz w:val="20"/>
                <w:szCs w:val="20"/>
              </w:rPr>
              <w:t>Uštede su određene s</w:t>
            </w:r>
            <w:r w:rsidRPr="00E94795">
              <w:rPr>
                <w:rFonts w:eastAsia="Calibri" w:cs="Calibri"/>
                <w:sz w:val="20"/>
                <w:szCs w:val="20"/>
              </w:rPr>
              <w:t>ukladno Pravilniku o sustavu za praćenje, mjerenje i verifikaciju ušteda energije (NN 71/15)</w:t>
            </w:r>
          </w:p>
        </w:tc>
      </w:tr>
      <w:tr w:rsidR="00632BF7" w:rsidRPr="004F5A48" w:rsidTr="00CB4C4F">
        <w:tblPrEx>
          <w:tblCellMar>
            <w:left w:w="0" w:type="dxa"/>
            <w:right w:w="0" w:type="dxa"/>
          </w:tblCellMar>
          <w:tblLook w:val="04A0" w:firstRow="1" w:lastRow="0" w:firstColumn="1" w:lastColumn="0" w:noHBand="0" w:noVBand="1"/>
        </w:tblPrEx>
        <w:trPr>
          <w:trHeight w:val="227"/>
        </w:trPr>
        <w:tc>
          <w:tcPr>
            <w:tcW w:w="1142" w:type="dxa"/>
            <w:vMerge/>
            <w:shd w:val="clear" w:color="auto" w:fill="C6D9F1"/>
            <w:vAlign w:val="center"/>
          </w:tcPr>
          <w:p w:rsidR="00632BF7" w:rsidRPr="004F5A48" w:rsidRDefault="00632BF7" w:rsidP="003078AC">
            <w:pPr>
              <w:tabs>
                <w:tab w:val="clear" w:pos="720"/>
                <w:tab w:val="clear" w:pos="6912"/>
              </w:tabs>
              <w:jc w:val="left"/>
              <w:rPr>
                <w:rFonts w:eastAsia="Calibri" w:cs="Calibri"/>
                <w:sz w:val="20"/>
                <w:szCs w:val="20"/>
              </w:rPr>
            </w:pPr>
          </w:p>
        </w:tc>
        <w:tc>
          <w:tcPr>
            <w:tcW w:w="2761" w:type="dxa"/>
            <w:shd w:val="clear" w:color="auto" w:fill="C6D9F1"/>
            <w:tcMar>
              <w:top w:w="0" w:type="dxa"/>
              <w:left w:w="108" w:type="dxa"/>
              <w:bottom w:w="0" w:type="dxa"/>
              <w:right w:w="108" w:type="dxa"/>
            </w:tcMar>
            <w:vAlign w:val="center"/>
          </w:tcPr>
          <w:p w:rsidR="00632BF7" w:rsidRPr="00573173" w:rsidRDefault="00632BF7" w:rsidP="003078AC">
            <w:pPr>
              <w:tabs>
                <w:tab w:val="clear" w:pos="720"/>
                <w:tab w:val="clear" w:pos="6912"/>
              </w:tabs>
              <w:jc w:val="left"/>
              <w:rPr>
                <w:rFonts w:eastAsia="Calibri" w:cs="Calibri"/>
                <w:sz w:val="20"/>
                <w:szCs w:val="20"/>
              </w:rPr>
            </w:pPr>
            <w:r>
              <w:rPr>
                <w:rFonts w:eastAsia="Calibri" w:cs="Calibri"/>
                <w:sz w:val="20"/>
                <w:szCs w:val="20"/>
              </w:rPr>
              <w:t>Smanjenje emisije CO</w:t>
            </w:r>
            <w:r>
              <w:rPr>
                <w:rFonts w:eastAsia="Calibri" w:cs="Calibri"/>
                <w:sz w:val="20"/>
                <w:szCs w:val="20"/>
                <w:vertAlign w:val="subscript"/>
              </w:rPr>
              <w:t>2</w:t>
            </w:r>
            <w:r>
              <w:rPr>
                <w:rFonts w:eastAsia="Calibri" w:cs="Calibri"/>
                <w:sz w:val="20"/>
                <w:szCs w:val="20"/>
              </w:rPr>
              <w:t xml:space="preserve"> (tCO</w:t>
            </w:r>
            <w:r>
              <w:rPr>
                <w:rFonts w:eastAsia="Calibri" w:cs="Calibri"/>
                <w:sz w:val="20"/>
                <w:szCs w:val="20"/>
                <w:vertAlign w:val="subscript"/>
              </w:rPr>
              <w:t>2</w:t>
            </w:r>
            <w:r>
              <w:rPr>
                <w:rFonts w:eastAsia="Calibri" w:cs="Calibri"/>
                <w:sz w:val="20"/>
                <w:szCs w:val="20"/>
              </w:rPr>
              <w:t>)</w:t>
            </w:r>
          </w:p>
        </w:tc>
        <w:tc>
          <w:tcPr>
            <w:tcW w:w="5385" w:type="dxa"/>
            <w:shd w:val="clear" w:color="auto" w:fill="auto"/>
            <w:tcMar>
              <w:top w:w="0" w:type="dxa"/>
              <w:left w:w="108" w:type="dxa"/>
              <w:bottom w:w="0" w:type="dxa"/>
              <w:right w:w="108" w:type="dxa"/>
            </w:tcMar>
            <w:vAlign w:val="center"/>
          </w:tcPr>
          <w:p w:rsidR="00632BF7" w:rsidRPr="008A0027" w:rsidRDefault="007B7A05" w:rsidP="003078AC">
            <w:pPr>
              <w:tabs>
                <w:tab w:val="clear" w:pos="720"/>
                <w:tab w:val="clear" w:pos="6912"/>
              </w:tabs>
              <w:jc w:val="left"/>
              <w:rPr>
                <w:rFonts w:eastAsia="Calibri" w:cs="Calibri"/>
                <w:sz w:val="20"/>
                <w:szCs w:val="20"/>
              </w:rPr>
            </w:pPr>
            <w:r w:rsidRPr="008A0027">
              <w:rPr>
                <w:rFonts w:eastAsia="Calibri" w:cs="Calibri"/>
                <w:sz w:val="20"/>
                <w:szCs w:val="20"/>
              </w:rPr>
              <w:t>27,17</w:t>
            </w:r>
          </w:p>
        </w:tc>
      </w:tr>
      <w:tr w:rsidR="00632BF7" w:rsidRPr="004F5A48" w:rsidTr="00CB4C4F">
        <w:tblPrEx>
          <w:tblCellMar>
            <w:left w:w="0" w:type="dxa"/>
            <w:right w:w="0" w:type="dxa"/>
          </w:tblCellMar>
          <w:tblLook w:val="04A0" w:firstRow="1" w:lastRow="0" w:firstColumn="1" w:lastColumn="0" w:noHBand="0" w:noVBand="1"/>
        </w:tblPrEx>
        <w:trPr>
          <w:trHeight w:val="227"/>
        </w:trPr>
        <w:tc>
          <w:tcPr>
            <w:tcW w:w="1142" w:type="dxa"/>
            <w:vMerge/>
            <w:shd w:val="clear" w:color="auto" w:fill="C6D9F1"/>
            <w:vAlign w:val="center"/>
          </w:tcPr>
          <w:p w:rsidR="00632BF7" w:rsidRPr="004F5A48" w:rsidRDefault="00632BF7" w:rsidP="003078AC">
            <w:pPr>
              <w:tabs>
                <w:tab w:val="clear" w:pos="720"/>
                <w:tab w:val="clear" w:pos="6912"/>
              </w:tabs>
              <w:jc w:val="left"/>
              <w:rPr>
                <w:rFonts w:eastAsia="Calibri" w:cs="Calibri"/>
                <w:sz w:val="20"/>
                <w:szCs w:val="20"/>
              </w:rPr>
            </w:pPr>
          </w:p>
        </w:tc>
        <w:tc>
          <w:tcPr>
            <w:tcW w:w="2761" w:type="dxa"/>
            <w:shd w:val="clear" w:color="auto" w:fill="C6D9F1"/>
            <w:tcMar>
              <w:top w:w="0" w:type="dxa"/>
              <w:left w:w="108" w:type="dxa"/>
              <w:bottom w:w="0" w:type="dxa"/>
              <w:right w:w="108" w:type="dxa"/>
            </w:tcMar>
            <w:vAlign w:val="center"/>
          </w:tcPr>
          <w:p w:rsidR="00632BF7" w:rsidRPr="004F5A48" w:rsidRDefault="00632BF7" w:rsidP="003078AC">
            <w:pPr>
              <w:tabs>
                <w:tab w:val="clear" w:pos="720"/>
                <w:tab w:val="clear" w:pos="6912"/>
              </w:tabs>
              <w:jc w:val="left"/>
              <w:rPr>
                <w:rFonts w:eastAsia="Calibri" w:cs="Calibri"/>
                <w:sz w:val="20"/>
                <w:szCs w:val="20"/>
              </w:rPr>
            </w:pPr>
            <w:r w:rsidRPr="00DC36D8">
              <w:rPr>
                <w:rFonts w:eastAsia="Calibri" w:cs="Calibri"/>
                <w:sz w:val="20"/>
                <w:szCs w:val="20"/>
              </w:rPr>
              <w:t>Očekivane uštede energije u trogodišnjem razdoblju</w:t>
            </w:r>
            <w:r>
              <w:rPr>
                <w:rFonts w:eastAsia="Calibri" w:cs="Calibri"/>
                <w:sz w:val="20"/>
                <w:szCs w:val="20"/>
              </w:rPr>
              <w:t xml:space="preserve"> (TJ)</w:t>
            </w:r>
          </w:p>
        </w:tc>
        <w:tc>
          <w:tcPr>
            <w:tcW w:w="5385" w:type="dxa"/>
            <w:shd w:val="clear" w:color="auto" w:fill="auto"/>
            <w:tcMar>
              <w:top w:w="0" w:type="dxa"/>
              <w:left w:w="108" w:type="dxa"/>
              <w:bottom w:w="0" w:type="dxa"/>
              <w:right w:w="108" w:type="dxa"/>
            </w:tcMar>
            <w:vAlign w:val="center"/>
          </w:tcPr>
          <w:p w:rsidR="00632BF7" w:rsidRPr="008A0027" w:rsidRDefault="008A0027" w:rsidP="003078AC">
            <w:pPr>
              <w:tabs>
                <w:tab w:val="clear" w:pos="720"/>
                <w:tab w:val="clear" w:pos="6912"/>
              </w:tabs>
              <w:jc w:val="left"/>
              <w:rPr>
                <w:rFonts w:eastAsia="Calibri" w:cs="Calibri"/>
                <w:sz w:val="20"/>
                <w:szCs w:val="20"/>
              </w:rPr>
            </w:pPr>
            <w:r w:rsidRPr="008A0027">
              <w:rPr>
                <w:rFonts w:eastAsia="Calibri" w:cs="Calibri"/>
                <w:sz w:val="20"/>
                <w:szCs w:val="20"/>
              </w:rPr>
              <w:t>0,37</w:t>
            </w:r>
          </w:p>
        </w:tc>
      </w:tr>
    </w:tbl>
    <w:p w:rsidR="008912EF" w:rsidRDefault="008912EF" w:rsidP="006C67E6">
      <w:pPr>
        <w:tabs>
          <w:tab w:val="clear" w:pos="720"/>
          <w:tab w:val="clear" w:pos="6912"/>
        </w:tabs>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2"/>
        <w:gridCol w:w="2761"/>
        <w:gridCol w:w="5385"/>
      </w:tblGrid>
      <w:tr w:rsidR="009C18AC" w:rsidRPr="004F5A48" w:rsidTr="00193B74">
        <w:trPr>
          <w:trHeight w:val="227"/>
        </w:trPr>
        <w:tc>
          <w:tcPr>
            <w:tcW w:w="3903" w:type="dxa"/>
            <w:gridSpan w:val="2"/>
            <w:shd w:val="clear" w:color="auto" w:fill="C6D9F1"/>
          </w:tcPr>
          <w:p w:rsidR="009C18AC" w:rsidRPr="004F5A48" w:rsidRDefault="009C18AC" w:rsidP="00193B74">
            <w:pPr>
              <w:tabs>
                <w:tab w:val="clear" w:pos="720"/>
                <w:tab w:val="clear" w:pos="6912"/>
              </w:tabs>
              <w:jc w:val="left"/>
              <w:rPr>
                <w:rFonts w:eastAsia="Calibri" w:cs="Calibri"/>
                <w:b/>
                <w:bCs/>
                <w:sz w:val="20"/>
                <w:szCs w:val="20"/>
              </w:rPr>
            </w:pPr>
            <w:r w:rsidRPr="004F5A48">
              <w:rPr>
                <w:rFonts w:eastAsia="Calibri" w:cs="Calibri"/>
                <w:b/>
                <w:bCs/>
                <w:sz w:val="20"/>
                <w:szCs w:val="20"/>
              </w:rPr>
              <w:t>Redni broj mjere</w:t>
            </w:r>
          </w:p>
        </w:tc>
        <w:tc>
          <w:tcPr>
            <w:tcW w:w="5385" w:type="dxa"/>
            <w:vAlign w:val="bottom"/>
          </w:tcPr>
          <w:p w:rsidR="009C18AC" w:rsidRPr="004F5A48" w:rsidRDefault="009C18AC" w:rsidP="00193B74">
            <w:pPr>
              <w:tabs>
                <w:tab w:val="clear" w:pos="720"/>
                <w:tab w:val="clear" w:pos="6912"/>
              </w:tabs>
              <w:jc w:val="left"/>
              <w:rPr>
                <w:rFonts w:eastAsia="Calibri" w:cs="Calibri"/>
                <w:b/>
                <w:bCs/>
                <w:sz w:val="20"/>
                <w:szCs w:val="20"/>
                <w:lang w:eastAsia="hr-HR"/>
              </w:rPr>
            </w:pPr>
            <w:r>
              <w:rPr>
                <w:rFonts w:eastAsia="Calibri" w:cs="Calibri"/>
                <w:b/>
                <w:bCs/>
                <w:sz w:val="20"/>
                <w:szCs w:val="20"/>
                <w:lang w:eastAsia="hr-HR"/>
              </w:rPr>
              <w:t>1</w:t>
            </w:r>
            <w:r w:rsidR="004535FA">
              <w:rPr>
                <w:rFonts w:eastAsia="Calibri" w:cs="Calibri"/>
                <w:b/>
                <w:bCs/>
                <w:sz w:val="20"/>
                <w:szCs w:val="20"/>
                <w:lang w:eastAsia="hr-HR"/>
              </w:rPr>
              <w:t>2</w:t>
            </w:r>
          </w:p>
        </w:tc>
      </w:tr>
      <w:tr w:rsidR="009C18AC" w:rsidRPr="004F5A48" w:rsidTr="00193B74">
        <w:trPr>
          <w:trHeight w:val="227"/>
        </w:trPr>
        <w:tc>
          <w:tcPr>
            <w:tcW w:w="3903" w:type="dxa"/>
            <w:gridSpan w:val="2"/>
            <w:shd w:val="clear" w:color="auto" w:fill="C6D9F1"/>
            <w:vAlign w:val="center"/>
          </w:tcPr>
          <w:p w:rsidR="009C18AC" w:rsidRPr="004F5A48" w:rsidRDefault="009C18AC" w:rsidP="00193B74">
            <w:pPr>
              <w:tabs>
                <w:tab w:val="clear" w:pos="720"/>
                <w:tab w:val="clear" w:pos="6912"/>
              </w:tabs>
              <w:jc w:val="left"/>
              <w:rPr>
                <w:rFonts w:eastAsia="Calibri" w:cs="Calibri"/>
                <w:b/>
                <w:sz w:val="20"/>
                <w:szCs w:val="20"/>
              </w:rPr>
            </w:pPr>
            <w:r w:rsidRPr="004F5A48">
              <w:rPr>
                <w:rFonts w:eastAsia="Calibri" w:cs="Calibri"/>
                <w:b/>
                <w:sz w:val="20"/>
                <w:szCs w:val="20"/>
              </w:rPr>
              <w:t>Naziv mjere/aktivnost</w:t>
            </w:r>
          </w:p>
        </w:tc>
        <w:tc>
          <w:tcPr>
            <w:tcW w:w="5385" w:type="dxa"/>
            <w:vAlign w:val="bottom"/>
          </w:tcPr>
          <w:p w:rsidR="009C18AC" w:rsidRDefault="009C18AC" w:rsidP="00193B74">
            <w:pPr>
              <w:rPr>
                <w:rFonts w:eastAsia="Calibri" w:cs="Calibri"/>
                <w:sz w:val="20"/>
                <w:szCs w:val="20"/>
                <w:lang w:eastAsia="hr-HR"/>
              </w:rPr>
            </w:pPr>
            <w:r w:rsidRPr="009C18AC">
              <w:rPr>
                <w:rFonts w:eastAsia="Calibri" w:cs="Calibri"/>
                <w:sz w:val="20"/>
                <w:szCs w:val="20"/>
                <w:lang w:eastAsia="hr-HR"/>
              </w:rPr>
              <w:t>Projekt NEWLIGHT</w:t>
            </w:r>
          </w:p>
        </w:tc>
      </w:tr>
      <w:tr w:rsidR="009C18AC" w:rsidRPr="004F5A48" w:rsidTr="00EB0C3A">
        <w:trPr>
          <w:trHeight w:val="227"/>
        </w:trPr>
        <w:tc>
          <w:tcPr>
            <w:tcW w:w="3903" w:type="dxa"/>
            <w:gridSpan w:val="2"/>
            <w:shd w:val="clear" w:color="auto" w:fill="C6D9F1"/>
            <w:vAlign w:val="center"/>
          </w:tcPr>
          <w:p w:rsidR="009C18AC" w:rsidRPr="004F5A48" w:rsidRDefault="009C18AC" w:rsidP="00193B74">
            <w:pPr>
              <w:tabs>
                <w:tab w:val="clear" w:pos="720"/>
                <w:tab w:val="clear" w:pos="6912"/>
              </w:tabs>
              <w:jc w:val="left"/>
              <w:rPr>
                <w:rFonts w:eastAsia="Calibri" w:cs="Calibri"/>
                <w:b/>
                <w:sz w:val="20"/>
                <w:szCs w:val="20"/>
              </w:rPr>
            </w:pPr>
            <w:r w:rsidRPr="008A12D2">
              <w:rPr>
                <w:rFonts w:eastAsia="Calibri" w:cs="Calibri"/>
                <w:sz w:val="20"/>
                <w:szCs w:val="20"/>
              </w:rPr>
              <w:t>Naziv kategorije mjere</w:t>
            </w:r>
          </w:p>
        </w:tc>
        <w:tc>
          <w:tcPr>
            <w:tcW w:w="5385" w:type="dxa"/>
            <w:shd w:val="clear" w:color="auto" w:fill="auto"/>
            <w:vAlign w:val="bottom"/>
          </w:tcPr>
          <w:p w:rsidR="009C18AC" w:rsidRPr="009C18AC" w:rsidRDefault="00EB0C3A" w:rsidP="00193B74">
            <w:pPr>
              <w:tabs>
                <w:tab w:val="clear" w:pos="720"/>
                <w:tab w:val="clear" w:pos="6912"/>
              </w:tabs>
              <w:rPr>
                <w:rFonts w:eastAsia="Calibri" w:cs="Calibri"/>
                <w:sz w:val="20"/>
                <w:szCs w:val="20"/>
                <w:highlight w:val="yellow"/>
                <w:lang w:eastAsia="hr-HR"/>
              </w:rPr>
            </w:pPr>
            <w:r w:rsidRPr="00EB0C3A">
              <w:rPr>
                <w:rFonts w:eastAsia="Calibri" w:cs="Calibri"/>
                <w:sz w:val="20"/>
                <w:szCs w:val="20"/>
                <w:lang w:eastAsia="hr-HR"/>
              </w:rPr>
              <w:t>Zamjena ili instalacija novog sustava javne rasvjete</w:t>
            </w:r>
          </w:p>
        </w:tc>
      </w:tr>
      <w:tr w:rsidR="009C18AC" w:rsidRPr="004F5A48" w:rsidTr="00193B74">
        <w:trPr>
          <w:trHeight w:val="227"/>
        </w:trPr>
        <w:tc>
          <w:tcPr>
            <w:tcW w:w="1142" w:type="dxa"/>
            <w:vMerge w:val="restart"/>
            <w:shd w:val="clear" w:color="auto" w:fill="C6D9F1"/>
            <w:vAlign w:val="center"/>
          </w:tcPr>
          <w:p w:rsidR="009C18AC" w:rsidRPr="004F5A48" w:rsidRDefault="009C18AC" w:rsidP="00193B74">
            <w:pPr>
              <w:tabs>
                <w:tab w:val="clear" w:pos="720"/>
                <w:tab w:val="clear" w:pos="6912"/>
              </w:tabs>
              <w:jc w:val="left"/>
              <w:rPr>
                <w:rFonts w:eastAsia="Calibri" w:cs="Calibri"/>
                <w:sz w:val="20"/>
                <w:szCs w:val="20"/>
              </w:rPr>
            </w:pPr>
            <w:r w:rsidRPr="004F5A48">
              <w:rPr>
                <w:rFonts w:eastAsia="Calibri" w:cs="Calibri"/>
                <w:sz w:val="20"/>
                <w:szCs w:val="20"/>
              </w:rPr>
              <w:t>Opis</w:t>
            </w:r>
          </w:p>
        </w:tc>
        <w:tc>
          <w:tcPr>
            <w:tcW w:w="2761" w:type="dxa"/>
            <w:shd w:val="clear" w:color="auto" w:fill="C6D9F1"/>
            <w:vAlign w:val="center"/>
          </w:tcPr>
          <w:p w:rsidR="009C18AC" w:rsidRPr="004F5A48" w:rsidRDefault="009C18AC" w:rsidP="00193B74">
            <w:pPr>
              <w:tabs>
                <w:tab w:val="clear" w:pos="720"/>
                <w:tab w:val="clear" w:pos="6912"/>
              </w:tabs>
              <w:jc w:val="left"/>
              <w:rPr>
                <w:rFonts w:eastAsia="Calibri" w:cs="Calibri"/>
                <w:sz w:val="20"/>
                <w:szCs w:val="20"/>
              </w:rPr>
            </w:pPr>
            <w:r w:rsidRPr="004F5A48">
              <w:rPr>
                <w:rFonts w:eastAsia="Calibri" w:cs="Calibri"/>
                <w:sz w:val="20"/>
                <w:szCs w:val="20"/>
              </w:rPr>
              <w:t>Vremenski okvir</w:t>
            </w:r>
          </w:p>
        </w:tc>
        <w:tc>
          <w:tcPr>
            <w:tcW w:w="5385" w:type="dxa"/>
          </w:tcPr>
          <w:p w:rsidR="009C18AC" w:rsidRPr="004F5A48" w:rsidRDefault="009C18AC" w:rsidP="00193B74">
            <w:pPr>
              <w:tabs>
                <w:tab w:val="clear" w:pos="720"/>
                <w:tab w:val="clear" w:pos="6912"/>
              </w:tabs>
              <w:jc w:val="left"/>
              <w:rPr>
                <w:rFonts w:eastAsia="Calibri" w:cs="Calibri"/>
                <w:sz w:val="20"/>
                <w:szCs w:val="20"/>
              </w:rPr>
            </w:pPr>
            <w:r w:rsidRPr="004F5A48">
              <w:rPr>
                <w:rFonts w:eastAsia="Calibri" w:cs="Calibri"/>
                <w:sz w:val="20"/>
                <w:szCs w:val="20"/>
              </w:rPr>
              <w:t>1.1.201</w:t>
            </w:r>
            <w:r>
              <w:rPr>
                <w:rFonts w:eastAsia="Calibri" w:cs="Calibri"/>
                <w:sz w:val="20"/>
                <w:szCs w:val="20"/>
              </w:rPr>
              <w:t>7</w:t>
            </w:r>
            <w:r w:rsidRPr="004F5A48">
              <w:rPr>
                <w:rFonts w:eastAsia="Calibri" w:cs="Calibri"/>
                <w:sz w:val="20"/>
                <w:szCs w:val="20"/>
              </w:rPr>
              <w:t>. – 31.12.201</w:t>
            </w:r>
            <w:r>
              <w:rPr>
                <w:rFonts w:eastAsia="Calibri" w:cs="Calibri"/>
                <w:sz w:val="20"/>
                <w:szCs w:val="20"/>
              </w:rPr>
              <w:t>9</w:t>
            </w:r>
            <w:r w:rsidRPr="004F5A48">
              <w:rPr>
                <w:rFonts w:eastAsia="Calibri" w:cs="Calibri"/>
                <w:sz w:val="20"/>
                <w:szCs w:val="20"/>
              </w:rPr>
              <w:t>.</w:t>
            </w:r>
          </w:p>
        </w:tc>
      </w:tr>
      <w:tr w:rsidR="009C18AC" w:rsidRPr="004F5A48" w:rsidTr="00193B74">
        <w:trPr>
          <w:trHeight w:val="227"/>
        </w:trPr>
        <w:tc>
          <w:tcPr>
            <w:tcW w:w="1142" w:type="dxa"/>
            <w:vMerge/>
            <w:shd w:val="clear" w:color="auto" w:fill="C6D9F1"/>
            <w:vAlign w:val="center"/>
          </w:tcPr>
          <w:p w:rsidR="009C18AC" w:rsidRPr="004F5A48" w:rsidRDefault="009C18AC" w:rsidP="00193B74">
            <w:pPr>
              <w:tabs>
                <w:tab w:val="clear" w:pos="720"/>
                <w:tab w:val="clear" w:pos="6912"/>
              </w:tabs>
              <w:jc w:val="left"/>
              <w:rPr>
                <w:rFonts w:eastAsia="Calibri" w:cs="Calibri"/>
                <w:sz w:val="20"/>
                <w:szCs w:val="20"/>
              </w:rPr>
            </w:pPr>
          </w:p>
        </w:tc>
        <w:tc>
          <w:tcPr>
            <w:tcW w:w="2761" w:type="dxa"/>
            <w:shd w:val="clear" w:color="auto" w:fill="C6D9F1"/>
            <w:vAlign w:val="center"/>
          </w:tcPr>
          <w:p w:rsidR="009C18AC" w:rsidRPr="004F5A48" w:rsidRDefault="009C18AC" w:rsidP="00193B74">
            <w:pPr>
              <w:tabs>
                <w:tab w:val="clear" w:pos="720"/>
                <w:tab w:val="clear" w:pos="6912"/>
              </w:tabs>
              <w:jc w:val="left"/>
              <w:rPr>
                <w:rFonts w:eastAsia="Calibri" w:cs="Calibri"/>
                <w:sz w:val="20"/>
                <w:szCs w:val="20"/>
              </w:rPr>
            </w:pPr>
            <w:r w:rsidRPr="004F5A48">
              <w:rPr>
                <w:rFonts w:eastAsia="Calibri" w:cs="Calibri"/>
                <w:sz w:val="20"/>
                <w:szCs w:val="20"/>
              </w:rPr>
              <w:t>Cilj/kratak opis</w:t>
            </w:r>
          </w:p>
        </w:tc>
        <w:tc>
          <w:tcPr>
            <w:tcW w:w="5385" w:type="dxa"/>
          </w:tcPr>
          <w:p w:rsidR="009C18AC" w:rsidRDefault="009C18AC" w:rsidP="009C18AC">
            <w:pPr>
              <w:tabs>
                <w:tab w:val="clear" w:pos="720"/>
                <w:tab w:val="clear" w:pos="6912"/>
              </w:tabs>
              <w:rPr>
                <w:rFonts w:eastAsia="Calibri" w:cs="Calibri"/>
                <w:sz w:val="20"/>
                <w:szCs w:val="20"/>
              </w:rPr>
            </w:pPr>
            <w:r w:rsidRPr="00AA150F">
              <w:rPr>
                <w:rFonts w:eastAsia="Calibri" w:cs="Calibri"/>
                <w:sz w:val="20"/>
                <w:szCs w:val="20"/>
              </w:rPr>
              <w:t>Projektom NEWLI</w:t>
            </w:r>
            <w:r>
              <w:rPr>
                <w:rFonts w:eastAsia="Calibri" w:cs="Calibri"/>
                <w:sz w:val="20"/>
                <w:szCs w:val="20"/>
              </w:rPr>
              <w:t>GHT predviđena je rekonstrukcija</w:t>
            </w:r>
            <w:r w:rsidRPr="00AA150F">
              <w:rPr>
                <w:rFonts w:eastAsia="Calibri" w:cs="Calibri"/>
                <w:sz w:val="20"/>
                <w:szCs w:val="20"/>
              </w:rPr>
              <w:t xml:space="preserve"> </w:t>
            </w:r>
            <w:r>
              <w:rPr>
                <w:rFonts w:eastAsia="Calibri" w:cs="Calibri"/>
                <w:sz w:val="20"/>
                <w:szCs w:val="20"/>
              </w:rPr>
              <w:t xml:space="preserve">postojećih sustava </w:t>
            </w:r>
            <w:r w:rsidRPr="00AA150F">
              <w:rPr>
                <w:rFonts w:eastAsia="Calibri" w:cs="Calibri"/>
                <w:sz w:val="20"/>
                <w:szCs w:val="20"/>
              </w:rPr>
              <w:t>javne rasvjete</w:t>
            </w:r>
            <w:r>
              <w:rPr>
                <w:rFonts w:eastAsia="Calibri" w:cs="Calibri"/>
                <w:sz w:val="20"/>
                <w:szCs w:val="20"/>
              </w:rPr>
              <w:t xml:space="preserve"> te izgradnje dijela nove javne rasvjete</w:t>
            </w:r>
            <w:r w:rsidRPr="00AA150F">
              <w:rPr>
                <w:rFonts w:eastAsia="Calibri" w:cs="Calibri"/>
                <w:sz w:val="20"/>
                <w:szCs w:val="20"/>
              </w:rPr>
              <w:t xml:space="preserve"> na području</w:t>
            </w:r>
            <w:r>
              <w:rPr>
                <w:rFonts w:eastAsia="Calibri" w:cs="Calibri"/>
                <w:sz w:val="20"/>
                <w:szCs w:val="20"/>
              </w:rPr>
              <w:t xml:space="preserve"> gradova i općina iz</w:t>
            </w:r>
            <w:r w:rsidRPr="00AA150F">
              <w:rPr>
                <w:rFonts w:eastAsia="Calibri" w:cs="Calibri"/>
                <w:sz w:val="20"/>
                <w:szCs w:val="20"/>
              </w:rPr>
              <w:t xml:space="preserve"> Zagrebačke i Krapinsko-zagorske županije. </w:t>
            </w:r>
          </w:p>
          <w:p w:rsidR="009C18AC" w:rsidRPr="00AA150F" w:rsidRDefault="009C18AC" w:rsidP="009C18AC">
            <w:pPr>
              <w:tabs>
                <w:tab w:val="clear" w:pos="720"/>
                <w:tab w:val="clear" w:pos="6912"/>
              </w:tabs>
              <w:rPr>
                <w:rFonts w:eastAsia="Calibri" w:cs="Calibri"/>
                <w:sz w:val="20"/>
                <w:szCs w:val="20"/>
              </w:rPr>
            </w:pPr>
            <w:r>
              <w:rPr>
                <w:rFonts w:eastAsia="Calibri" w:cs="Calibri"/>
                <w:sz w:val="20"/>
                <w:szCs w:val="20"/>
              </w:rPr>
              <w:t>Projekt operativno provodi REGEA, pri čemu je p</w:t>
            </w:r>
            <w:r w:rsidRPr="00AA150F">
              <w:rPr>
                <w:rFonts w:eastAsia="Calibri" w:cs="Calibri"/>
                <w:sz w:val="20"/>
                <w:szCs w:val="20"/>
              </w:rPr>
              <w:t xml:space="preserve">rovedba projekta podijeljena je u </w:t>
            </w:r>
            <w:r>
              <w:rPr>
                <w:rFonts w:eastAsia="Calibri" w:cs="Calibri"/>
                <w:sz w:val="20"/>
                <w:szCs w:val="20"/>
              </w:rPr>
              <w:t>više</w:t>
            </w:r>
            <w:r w:rsidRPr="00AA150F">
              <w:rPr>
                <w:rFonts w:eastAsia="Calibri" w:cs="Calibri"/>
                <w:sz w:val="20"/>
                <w:szCs w:val="20"/>
              </w:rPr>
              <w:t xml:space="preserve"> faza:</w:t>
            </w:r>
          </w:p>
          <w:p w:rsidR="009C18AC" w:rsidRPr="00AA150F" w:rsidRDefault="009C18AC" w:rsidP="009C18AC">
            <w:pPr>
              <w:tabs>
                <w:tab w:val="clear" w:pos="720"/>
                <w:tab w:val="clear" w:pos="6912"/>
              </w:tabs>
              <w:rPr>
                <w:rFonts w:eastAsia="Calibri" w:cs="Calibri"/>
                <w:sz w:val="20"/>
                <w:szCs w:val="20"/>
              </w:rPr>
            </w:pPr>
            <w:r w:rsidRPr="00AA150F">
              <w:rPr>
                <w:rFonts w:eastAsia="Calibri" w:cs="Calibri"/>
                <w:sz w:val="20"/>
                <w:szCs w:val="20"/>
              </w:rPr>
              <w:t>1. Izrada energetskog pregleda javne rasvjete za cijelo područje JLS sukladno Zakonu o energetskoj učinkovitosti</w:t>
            </w:r>
            <w:r>
              <w:rPr>
                <w:rFonts w:eastAsia="Calibri" w:cs="Calibri"/>
                <w:sz w:val="20"/>
                <w:szCs w:val="20"/>
              </w:rPr>
              <w:t>;</w:t>
            </w:r>
          </w:p>
          <w:p w:rsidR="009C18AC" w:rsidRPr="00AA150F" w:rsidRDefault="009C18AC" w:rsidP="009C18AC">
            <w:pPr>
              <w:tabs>
                <w:tab w:val="clear" w:pos="720"/>
                <w:tab w:val="clear" w:pos="6912"/>
              </w:tabs>
              <w:rPr>
                <w:rFonts w:eastAsia="Calibri" w:cs="Calibri"/>
                <w:sz w:val="20"/>
                <w:szCs w:val="20"/>
              </w:rPr>
            </w:pPr>
            <w:r w:rsidRPr="00AA150F">
              <w:rPr>
                <w:rFonts w:eastAsia="Calibri" w:cs="Calibri"/>
                <w:sz w:val="20"/>
                <w:szCs w:val="20"/>
              </w:rPr>
              <w:t>2. Izrada Akcijskog plana sukladno Zakonu o zaštiti od svjetlosnog onečišćenja</w:t>
            </w:r>
            <w:r>
              <w:rPr>
                <w:rFonts w:eastAsia="Calibri" w:cs="Calibri"/>
                <w:sz w:val="20"/>
                <w:szCs w:val="20"/>
              </w:rPr>
              <w:t>;</w:t>
            </w:r>
          </w:p>
          <w:p w:rsidR="009C18AC" w:rsidRPr="00AA150F" w:rsidRDefault="009C18AC" w:rsidP="009C18AC">
            <w:pPr>
              <w:tabs>
                <w:tab w:val="clear" w:pos="720"/>
                <w:tab w:val="clear" w:pos="6912"/>
              </w:tabs>
              <w:rPr>
                <w:rFonts w:eastAsia="Calibri" w:cs="Calibri"/>
                <w:sz w:val="20"/>
                <w:szCs w:val="20"/>
              </w:rPr>
            </w:pPr>
            <w:r w:rsidRPr="00AA150F">
              <w:rPr>
                <w:rFonts w:eastAsia="Calibri" w:cs="Calibri"/>
                <w:sz w:val="20"/>
                <w:szCs w:val="20"/>
              </w:rPr>
              <w:t>3. Izrada Projektne dokumentacije za gradnju nove rasvjete prema iskazanim potrebama JLS (5-10% od ukupnog broja rasvjetnih tijela)</w:t>
            </w:r>
            <w:r>
              <w:rPr>
                <w:rFonts w:eastAsia="Calibri" w:cs="Calibri"/>
                <w:sz w:val="20"/>
                <w:szCs w:val="20"/>
              </w:rPr>
              <w:t>;</w:t>
            </w:r>
          </w:p>
          <w:p w:rsidR="009C18AC" w:rsidRDefault="009C18AC" w:rsidP="009C18AC">
            <w:pPr>
              <w:tabs>
                <w:tab w:val="clear" w:pos="720"/>
                <w:tab w:val="clear" w:pos="6912"/>
              </w:tabs>
              <w:rPr>
                <w:rFonts w:eastAsia="Calibri" w:cs="Calibri"/>
                <w:sz w:val="20"/>
                <w:szCs w:val="20"/>
              </w:rPr>
            </w:pPr>
            <w:r w:rsidRPr="00AA150F">
              <w:rPr>
                <w:rFonts w:eastAsia="Calibri" w:cs="Calibri"/>
                <w:sz w:val="20"/>
                <w:szCs w:val="20"/>
              </w:rPr>
              <w:t xml:space="preserve">4. Priprema rekonstrukcija postojeće rasvjete po ESCO/JPP modelu bez </w:t>
            </w:r>
            <w:r>
              <w:rPr>
                <w:rFonts w:eastAsia="Calibri" w:cs="Calibri"/>
                <w:sz w:val="20"/>
                <w:szCs w:val="20"/>
              </w:rPr>
              <w:t>proračunskih rashoda (izrada dokumentacije za nadmetanje</w:t>
            </w:r>
            <w:r w:rsidRPr="00AA150F">
              <w:rPr>
                <w:rFonts w:eastAsia="Calibri" w:cs="Calibri"/>
                <w:sz w:val="20"/>
                <w:szCs w:val="20"/>
              </w:rPr>
              <w:t xml:space="preserve"> i modela Ugovora JPP, pravna i tehnička pomoć)</w:t>
            </w:r>
            <w:r>
              <w:rPr>
                <w:rFonts w:eastAsia="Calibri" w:cs="Calibri"/>
                <w:sz w:val="20"/>
                <w:szCs w:val="20"/>
              </w:rPr>
              <w:t>.</w:t>
            </w:r>
          </w:p>
          <w:p w:rsidR="009C18AC" w:rsidRDefault="009C18AC" w:rsidP="00193B74">
            <w:pPr>
              <w:tabs>
                <w:tab w:val="clear" w:pos="720"/>
                <w:tab w:val="clear" w:pos="6912"/>
              </w:tabs>
              <w:rPr>
                <w:rFonts w:eastAsia="Calibri" w:cs="Calibri"/>
                <w:sz w:val="20"/>
                <w:szCs w:val="20"/>
              </w:rPr>
            </w:pPr>
          </w:p>
          <w:p w:rsidR="005506D6" w:rsidRDefault="005506D6" w:rsidP="005506D6">
            <w:pPr>
              <w:tabs>
                <w:tab w:val="clear" w:pos="720"/>
                <w:tab w:val="clear" w:pos="6912"/>
              </w:tabs>
              <w:rPr>
                <w:rFonts w:eastAsia="Calibri" w:cs="Calibri"/>
                <w:sz w:val="20"/>
                <w:szCs w:val="20"/>
              </w:rPr>
            </w:pPr>
            <w:r w:rsidRPr="00A06F17">
              <w:rPr>
                <w:rFonts w:eastAsia="Calibri" w:cs="Calibri"/>
                <w:sz w:val="20"/>
                <w:szCs w:val="20"/>
              </w:rPr>
              <w:t>Sredstva za pripremu projekta u iznosu od 711.000 EUR (90% ukupne vrijednosti) osigurana su u okvi</w:t>
            </w:r>
            <w:r>
              <w:rPr>
                <w:rFonts w:eastAsia="Calibri" w:cs="Calibri"/>
                <w:sz w:val="20"/>
                <w:szCs w:val="20"/>
              </w:rPr>
              <w:t>ru fonda ELENA, te preostalih 10% osiguravaju uključene županije kroz svoje proračunske stavke.</w:t>
            </w:r>
          </w:p>
          <w:p w:rsidR="005506D6" w:rsidRDefault="005506D6" w:rsidP="005506D6">
            <w:pPr>
              <w:tabs>
                <w:tab w:val="clear" w:pos="720"/>
                <w:tab w:val="clear" w:pos="6912"/>
              </w:tabs>
              <w:rPr>
                <w:rFonts w:eastAsia="Calibri" w:cs="Calibri"/>
                <w:sz w:val="20"/>
                <w:szCs w:val="20"/>
              </w:rPr>
            </w:pPr>
            <w:r>
              <w:rPr>
                <w:rFonts w:eastAsia="Calibri" w:cs="Calibri"/>
                <w:sz w:val="20"/>
                <w:szCs w:val="20"/>
              </w:rPr>
              <w:t>Provedba projekta predviđena uz osiguranje optimalnog</w:t>
            </w:r>
            <w:r w:rsidRPr="00A06F17">
              <w:rPr>
                <w:rFonts w:eastAsia="Calibri" w:cs="Calibri"/>
                <w:sz w:val="20"/>
                <w:szCs w:val="20"/>
              </w:rPr>
              <w:t xml:space="preserve"> model</w:t>
            </w:r>
            <w:r>
              <w:rPr>
                <w:rFonts w:eastAsia="Calibri" w:cs="Calibri"/>
                <w:sz w:val="20"/>
                <w:szCs w:val="20"/>
              </w:rPr>
              <w:t>a</w:t>
            </w:r>
            <w:r w:rsidRPr="00A06F17">
              <w:rPr>
                <w:rFonts w:eastAsia="Calibri" w:cs="Calibri"/>
                <w:sz w:val="20"/>
                <w:szCs w:val="20"/>
              </w:rPr>
              <w:t xml:space="preserve"> financiranja uzevši u obzir sve dostupne izvore financiranja.</w:t>
            </w:r>
          </w:p>
          <w:p w:rsidR="005506D6" w:rsidRDefault="005506D6" w:rsidP="005506D6">
            <w:pPr>
              <w:tabs>
                <w:tab w:val="clear" w:pos="720"/>
                <w:tab w:val="clear" w:pos="6912"/>
              </w:tabs>
              <w:rPr>
                <w:rFonts w:eastAsia="Calibri" w:cs="Calibri"/>
                <w:sz w:val="20"/>
                <w:szCs w:val="20"/>
              </w:rPr>
            </w:pPr>
          </w:p>
          <w:p w:rsidR="005506D6" w:rsidRPr="004F5A48" w:rsidRDefault="005506D6" w:rsidP="005506D6">
            <w:pPr>
              <w:tabs>
                <w:tab w:val="clear" w:pos="720"/>
                <w:tab w:val="clear" w:pos="6912"/>
              </w:tabs>
              <w:rPr>
                <w:rFonts w:eastAsia="Calibri" w:cs="Calibri"/>
                <w:sz w:val="20"/>
                <w:szCs w:val="20"/>
              </w:rPr>
            </w:pPr>
            <w:r>
              <w:rPr>
                <w:rFonts w:eastAsia="Calibri" w:cs="Calibri"/>
                <w:sz w:val="20"/>
                <w:szCs w:val="20"/>
              </w:rPr>
              <w:t xml:space="preserve">Obzirom da je prema odredbama Zakona o komunalnom gospodarstvu sustav javne rasvjete u nadležnosti jedinica lokalne samouprave te se samim time i uštede koje će se </w:t>
            </w:r>
            <w:r>
              <w:rPr>
                <w:rFonts w:eastAsia="Calibri" w:cs="Calibri"/>
                <w:sz w:val="20"/>
                <w:szCs w:val="20"/>
              </w:rPr>
              <w:lastRenderedPageBreak/>
              <w:t xml:space="preserve">ostvariti odnose direktno na potrošnju uključenih općina i gradova. Iz tog razloga ovdje nije dan proračun ušteda od strane </w:t>
            </w:r>
            <w:r w:rsidR="008A0027">
              <w:rPr>
                <w:rFonts w:eastAsia="Calibri" w:cs="Calibri"/>
                <w:sz w:val="20"/>
                <w:szCs w:val="20"/>
              </w:rPr>
              <w:t>Zagrebačke</w:t>
            </w:r>
            <w:r>
              <w:rPr>
                <w:rFonts w:eastAsia="Calibri" w:cs="Calibri"/>
                <w:sz w:val="20"/>
                <w:szCs w:val="20"/>
              </w:rPr>
              <w:t xml:space="preserve"> županije.</w:t>
            </w:r>
          </w:p>
        </w:tc>
      </w:tr>
      <w:tr w:rsidR="009C18AC" w:rsidRPr="004F5A48" w:rsidTr="00A6757E">
        <w:trPr>
          <w:trHeight w:val="227"/>
        </w:trPr>
        <w:tc>
          <w:tcPr>
            <w:tcW w:w="1142" w:type="dxa"/>
            <w:vMerge/>
            <w:shd w:val="clear" w:color="auto" w:fill="C6D9F1"/>
            <w:vAlign w:val="center"/>
          </w:tcPr>
          <w:p w:rsidR="009C18AC" w:rsidRPr="004F5A48" w:rsidRDefault="009C18AC" w:rsidP="00193B74">
            <w:pPr>
              <w:tabs>
                <w:tab w:val="clear" w:pos="720"/>
                <w:tab w:val="clear" w:pos="6912"/>
              </w:tabs>
              <w:jc w:val="left"/>
              <w:rPr>
                <w:rFonts w:eastAsia="Calibri" w:cs="Calibri"/>
                <w:sz w:val="20"/>
                <w:szCs w:val="20"/>
              </w:rPr>
            </w:pPr>
          </w:p>
        </w:tc>
        <w:tc>
          <w:tcPr>
            <w:tcW w:w="2761" w:type="dxa"/>
            <w:shd w:val="clear" w:color="auto" w:fill="C6D9F1"/>
            <w:vAlign w:val="center"/>
          </w:tcPr>
          <w:p w:rsidR="009C18AC" w:rsidRPr="004F5A48" w:rsidRDefault="009C18AC" w:rsidP="00193B74">
            <w:pPr>
              <w:tabs>
                <w:tab w:val="clear" w:pos="720"/>
                <w:tab w:val="clear" w:pos="6912"/>
              </w:tabs>
              <w:jc w:val="left"/>
              <w:rPr>
                <w:rFonts w:eastAsia="Calibri" w:cs="Calibri"/>
                <w:sz w:val="20"/>
                <w:szCs w:val="20"/>
              </w:rPr>
            </w:pPr>
            <w:r w:rsidRPr="00573173">
              <w:rPr>
                <w:rFonts w:eastAsia="Calibri" w:cs="Calibri"/>
                <w:sz w:val="20"/>
                <w:szCs w:val="20"/>
              </w:rPr>
              <w:t>Životni vijek mjere</w:t>
            </w:r>
            <w:r>
              <w:rPr>
                <w:rFonts w:eastAsia="Calibri" w:cs="Calibri"/>
                <w:sz w:val="20"/>
                <w:szCs w:val="20"/>
              </w:rPr>
              <w:t xml:space="preserve"> (god.)</w:t>
            </w:r>
          </w:p>
        </w:tc>
        <w:tc>
          <w:tcPr>
            <w:tcW w:w="5385" w:type="dxa"/>
            <w:shd w:val="clear" w:color="auto" w:fill="auto"/>
          </w:tcPr>
          <w:p w:rsidR="009C18AC" w:rsidRPr="004F5A48" w:rsidRDefault="00A6757E" w:rsidP="00193B74">
            <w:pPr>
              <w:tabs>
                <w:tab w:val="clear" w:pos="720"/>
                <w:tab w:val="clear" w:pos="6912"/>
              </w:tabs>
              <w:jc w:val="left"/>
              <w:rPr>
                <w:rFonts w:eastAsia="Calibri" w:cs="Calibri"/>
                <w:sz w:val="20"/>
                <w:szCs w:val="20"/>
              </w:rPr>
            </w:pPr>
            <w:r w:rsidRPr="00A6757E">
              <w:rPr>
                <w:rFonts w:eastAsia="Calibri" w:cs="Calibri"/>
                <w:sz w:val="20"/>
                <w:szCs w:val="20"/>
              </w:rPr>
              <w:t>15</w:t>
            </w:r>
          </w:p>
        </w:tc>
      </w:tr>
      <w:tr w:rsidR="009C18AC" w:rsidRPr="004F5A48" w:rsidTr="00193B74">
        <w:trPr>
          <w:trHeight w:val="227"/>
        </w:trPr>
        <w:tc>
          <w:tcPr>
            <w:tcW w:w="1142" w:type="dxa"/>
            <w:vMerge/>
            <w:shd w:val="clear" w:color="auto" w:fill="C6D9F1"/>
            <w:vAlign w:val="center"/>
          </w:tcPr>
          <w:p w:rsidR="009C18AC" w:rsidRPr="004F5A48" w:rsidRDefault="009C18AC" w:rsidP="00193B74">
            <w:pPr>
              <w:tabs>
                <w:tab w:val="clear" w:pos="720"/>
                <w:tab w:val="clear" w:pos="6912"/>
              </w:tabs>
              <w:jc w:val="left"/>
              <w:rPr>
                <w:rFonts w:eastAsia="Calibri" w:cs="Calibri"/>
                <w:sz w:val="20"/>
                <w:szCs w:val="20"/>
              </w:rPr>
            </w:pPr>
          </w:p>
        </w:tc>
        <w:tc>
          <w:tcPr>
            <w:tcW w:w="2761" w:type="dxa"/>
            <w:shd w:val="clear" w:color="auto" w:fill="C6D9F1"/>
            <w:vAlign w:val="center"/>
          </w:tcPr>
          <w:p w:rsidR="009C18AC" w:rsidRPr="004F5A48" w:rsidRDefault="009C18AC" w:rsidP="00193B74">
            <w:pPr>
              <w:tabs>
                <w:tab w:val="clear" w:pos="720"/>
                <w:tab w:val="clear" w:pos="6912"/>
              </w:tabs>
              <w:jc w:val="left"/>
              <w:rPr>
                <w:rFonts w:eastAsia="Calibri" w:cs="Calibri"/>
                <w:sz w:val="20"/>
                <w:szCs w:val="20"/>
              </w:rPr>
            </w:pPr>
            <w:r w:rsidRPr="004F5A48">
              <w:rPr>
                <w:rFonts w:eastAsia="Calibri" w:cs="Calibri"/>
                <w:sz w:val="20"/>
                <w:szCs w:val="20"/>
              </w:rPr>
              <w:t>Ciljna skupina</w:t>
            </w:r>
          </w:p>
        </w:tc>
        <w:tc>
          <w:tcPr>
            <w:tcW w:w="5385" w:type="dxa"/>
          </w:tcPr>
          <w:p w:rsidR="005506D6" w:rsidRDefault="007B5FEF" w:rsidP="005506D6">
            <w:pPr>
              <w:tabs>
                <w:tab w:val="clear" w:pos="720"/>
                <w:tab w:val="clear" w:pos="6912"/>
              </w:tabs>
              <w:jc w:val="left"/>
              <w:rPr>
                <w:rFonts w:eastAsia="Calibri" w:cs="Calibri"/>
                <w:sz w:val="20"/>
                <w:szCs w:val="20"/>
              </w:rPr>
            </w:pPr>
            <w:r>
              <w:rPr>
                <w:rFonts w:eastAsia="Calibri" w:cs="Calibri"/>
                <w:sz w:val="20"/>
                <w:szCs w:val="20"/>
              </w:rPr>
              <w:t>28</w:t>
            </w:r>
            <w:r w:rsidR="005506D6">
              <w:rPr>
                <w:rFonts w:eastAsia="Calibri" w:cs="Calibri"/>
                <w:sz w:val="20"/>
                <w:szCs w:val="20"/>
              </w:rPr>
              <w:t xml:space="preserve"> od ukupno 32 jedinice</w:t>
            </w:r>
            <w:r w:rsidR="005506D6" w:rsidRPr="00AA150F">
              <w:rPr>
                <w:rFonts w:eastAsia="Calibri" w:cs="Calibri"/>
                <w:sz w:val="20"/>
                <w:szCs w:val="20"/>
              </w:rPr>
              <w:t xml:space="preserve"> lokalne samouprave</w:t>
            </w:r>
            <w:r w:rsidR="005506D6">
              <w:rPr>
                <w:rFonts w:eastAsia="Calibri" w:cs="Calibri"/>
                <w:sz w:val="20"/>
                <w:szCs w:val="20"/>
              </w:rPr>
              <w:t xml:space="preserve"> na području Krapinsko-zagorske (izuzev općina </w:t>
            </w:r>
            <w:proofErr w:type="spellStart"/>
            <w:r>
              <w:rPr>
                <w:rFonts w:eastAsia="Calibri" w:cs="Calibri"/>
                <w:sz w:val="20"/>
                <w:szCs w:val="20"/>
              </w:rPr>
              <w:t>Trgovišće</w:t>
            </w:r>
            <w:proofErr w:type="spellEnd"/>
            <w:r>
              <w:rPr>
                <w:rFonts w:eastAsia="Calibri" w:cs="Calibri"/>
                <w:sz w:val="20"/>
                <w:szCs w:val="20"/>
              </w:rPr>
              <w:t xml:space="preserve">, </w:t>
            </w:r>
            <w:proofErr w:type="spellStart"/>
            <w:r w:rsidR="005506D6">
              <w:rPr>
                <w:rFonts w:eastAsia="Calibri" w:cs="Calibri"/>
                <w:sz w:val="20"/>
                <w:szCs w:val="20"/>
              </w:rPr>
              <w:t>Lobor</w:t>
            </w:r>
            <w:proofErr w:type="spellEnd"/>
            <w:r w:rsidR="005506D6">
              <w:rPr>
                <w:rFonts w:eastAsia="Calibri" w:cs="Calibri"/>
                <w:sz w:val="20"/>
                <w:szCs w:val="20"/>
              </w:rPr>
              <w:t xml:space="preserve">, </w:t>
            </w:r>
            <w:proofErr w:type="spellStart"/>
            <w:r w:rsidR="005506D6">
              <w:rPr>
                <w:rFonts w:eastAsia="Calibri" w:cs="Calibri"/>
                <w:sz w:val="20"/>
                <w:szCs w:val="20"/>
              </w:rPr>
              <w:t>Budinšćina</w:t>
            </w:r>
            <w:proofErr w:type="spellEnd"/>
            <w:r w:rsidR="005506D6">
              <w:rPr>
                <w:rFonts w:eastAsia="Calibri" w:cs="Calibri"/>
                <w:sz w:val="20"/>
                <w:szCs w:val="20"/>
              </w:rPr>
              <w:t xml:space="preserve"> i Hum na Sutli)</w:t>
            </w:r>
          </w:p>
          <w:p w:rsidR="009C18AC" w:rsidRPr="004F5A48" w:rsidRDefault="007B5FEF" w:rsidP="005506D6">
            <w:pPr>
              <w:tabs>
                <w:tab w:val="clear" w:pos="720"/>
                <w:tab w:val="clear" w:pos="6912"/>
              </w:tabs>
              <w:jc w:val="left"/>
              <w:rPr>
                <w:rFonts w:eastAsia="Calibri" w:cs="Calibri"/>
                <w:sz w:val="20"/>
                <w:szCs w:val="20"/>
              </w:rPr>
            </w:pPr>
            <w:r>
              <w:rPr>
                <w:rFonts w:eastAsia="Calibri" w:cs="Calibri"/>
                <w:sz w:val="20"/>
                <w:szCs w:val="20"/>
              </w:rPr>
              <w:t>29</w:t>
            </w:r>
            <w:r w:rsidR="005506D6">
              <w:rPr>
                <w:rFonts w:eastAsia="Calibri" w:cs="Calibri"/>
                <w:sz w:val="20"/>
                <w:szCs w:val="20"/>
              </w:rPr>
              <w:t xml:space="preserve"> od ukupno 34 jedinice lokalne samouprave na području Zagrebačke županije (izuzev općina </w:t>
            </w:r>
            <w:r>
              <w:rPr>
                <w:rFonts w:eastAsia="Calibri" w:cs="Calibri"/>
                <w:sz w:val="20"/>
                <w:szCs w:val="20"/>
              </w:rPr>
              <w:t xml:space="preserve">Bistra, </w:t>
            </w:r>
            <w:r w:rsidR="005506D6">
              <w:rPr>
                <w:rFonts w:eastAsia="Calibri" w:cs="Calibri"/>
                <w:sz w:val="20"/>
                <w:szCs w:val="20"/>
              </w:rPr>
              <w:t xml:space="preserve">Kravarsko i </w:t>
            </w:r>
            <w:proofErr w:type="spellStart"/>
            <w:r w:rsidR="005506D6">
              <w:rPr>
                <w:rFonts w:eastAsia="Calibri" w:cs="Calibri"/>
                <w:sz w:val="20"/>
                <w:szCs w:val="20"/>
              </w:rPr>
              <w:t>Pisarovina</w:t>
            </w:r>
            <w:proofErr w:type="spellEnd"/>
            <w:r w:rsidR="005506D6">
              <w:rPr>
                <w:rFonts w:eastAsia="Calibri" w:cs="Calibri"/>
                <w:sz w:val="20"/>
                <w:szCs w:val="20"/>
              </w:rPr>
              <w:t xml:space="preserve"> te gradova </w:t>
            </w:r>
            <w:r w:rsidR="005506D6" w:rsidRPr="00654EAA">
              <w:rPr>
                <w:rFonts w:eastAsia="Calibri" w:cs="Calibri"/>
                <w:sz w:val="20"/>
                <w:szCs w:val="20"/>
              </w:rPr>
              <w:t>Samobor</w:t>
            </w:r>
            <w:r w:rsidR="005506D6">
              <w:rPr>
                <w:rFonts w:eastAsia="Calibri" w:cs="Calibri"/>
                <w:sz w:val="20"/>
                <w:szCs w:val="20"/>
              </w:rPr>
              <w:t xml:space="preserve"> i</w:t>
            </w:r>
            <w:r w:rsidR="005506D6" w:rsidRPr="00654EAA">
              <w:rPr>
                <w:rFonts w:eastAsia="Calibri" w:cs="Calibri"/>
                <w:sz w:val="20"/>
                <w:szCs w:val="20"/>
              </w:rPr>
              <w:t xml:space="preserve"> Vrbovec</w:t>
            </w:r>
            <w:r w:rsidR="005506D6">
              <w:rPr>
                <w:rFonts w:eastAsia="Calibri" w:cs="Calibri"/>
                <w:sz w:val="20"/>
                <w:szCs w:val="20"/>
              </w:rPr>
              <w:t>)</w:t>
            </w:r>
          </w:p>
        </w:tc>
      </w:tr>
      <w:tr w:rsidR="009C18AC" w:rsidRPr="004F5A48" w:rsidTr="00193B74">
        <w:trPr>
          <w:trHeight w:val="227"/>
        </w:trPr>
        <w:tc>
          <w:tcPr>
            <w:tcW w:w="1142" w:type="dxa"/>
            <w:vMerge w:val="restart"/>
            <w:shd w:val="clear" w:color="auto" w:fill="C6D9F1"/>
            <w:vAlign w:val="center"/>
          </w:tcPr>
          <w:p w:rsidR="009C18AC" w:rsidRPr="004F5A48" w:rsidRDefault="009C18AC" w:rsidP="00193B74">
            <w:pPr>
              <w:tabs>
                <w:tab w:val="clear" w:pos="720"/>
                <w:tab w:val="clear" w:pos="6912"/>
              </w:tabs>
              <w:jc w:val="left"/>
              <w:rPr>
                <w:rFonts w:eastAsia="Calibri" w:cs="Calibri"/>
                <w:sz w:val="20"/>
                <w:szCs w:val="20"/>
              </w:rPr>
            </w:pPr>
            <w:r w:rsidRPr="004F5A48">
              <w:rPr>
                <w:rFonts w:eastAsia="Calibri" w:cs="Calibri"/>
                <w:sz w:val="20"/>
                <w:szCs w:val="20"/>
              </w:rPr>
              <w:t>Informacije o provedbi</w:t>
            </w:r>
          </w:p>
        </w:tc>
        <w:tc>
          <w:tcPr>
            <w:tcW w:w="2761" w:type="dxa"/>
            <w:shd w:val="clear" w:color="auto" w:fill="C6D9F1"/>
            <w:vAlign w:val="center"/>
          </w:tcPr>
          <w:p w:rsidR="009C18AC" w:rsidRPr="004F5A48" w:rsidRDefault="009C18AC" w:rsidP="00193B74">
            <w:pPr>
              <w:tabs>
                <w:tab w:val="clear" w:pos="720"/>
                <w:tab w:val="clear" w:pos="6912"/>
              </w:tabs>
              <w:jc w:val="left"/>
              <w:rPr>
                <w:rFonts w:eastAsia="Calibri" w:cs="Calibri"/>
                <w:sz w:val="20"/>
                <w:szCs w:val="20"/>
              </w:rPr>
            </w:pPr>
            <w:r>
              <w:rPr>
                <w:rFonts w:eastAsia="Calibri" w:cs="Calibri"/>
                <w:sz w:val="20"/>
                <w:szCs w:val="20"/>
              </w:rPr>
              <w:t xml:space="preserve">Izvori financiranja </w:t>
            </w:r>
          </w:p>
        </w:tc>
        <w:tc>
          <w:tcPr>
            <w:tcW w:w="5385" w:type="dxa"/>
          </w:tcPr>
          <w:p w:rsidR="005506D6" w:rsidRPr="00AA150F" w:rsidRDefault="005506D6" w:rsidP="005506D6">
            <w:pPr>
              <w:numPr>
                <w:ilvl w:val="0"/>
                <w:numId w:val="8"/>
              </w:numPr>
              <w:tabs>
                <w:tab w:val="clear" w:pos="720"/>
                <w:tab w:val="clear" w:pos="6912"/>
              </w:tabs>
              <w:rPr>
                <w:rFonts w:eastAsia="Calibri" w:cs="Calibri"/>
                <w:sz w:val="20"/>
                <w:szCs w:val="20"/>
              </w:rPr>
            </w:pPr>
            <w:r>
              <w:rPr>
                <w:rFonts w:eastAsia="Calibri" w:cs="Calibri"/>
                <w:sz w:val="20"/>
                <w:szCs w:val="20"/>
              </w:rPr>
              <w:t>Proračun Zagrebačke županije</w:t>
            </w:r>
          </w:p>
          <w:p w:rsidR="00A6757E" w:rsidRDefault="00A6757E" w:rsidP="00A6757E">
            <w:pPr>
              <w:numPr>
                <w:ilvl w:val="0"/>
                <w:numId w:val="8"/>
              </w:numPr>
              <w:tabs>
                <w:tab w:val="clear" w:pos="720"/>
                <w:tab w:val="clear" w:pos="6912"/>
              </w:tabs>
              <w:rPr>
                <w:rFonts w:eastAsia="Calibri" w:cs="Calibri"/>
                <w:sz w:val="20"/>
                <w:szCs w:val="20"/>
              </w:rPr>
            </w:pPr>
            <w:r>
              <w:rPr>
                <w:rFonts w:eastAsia="Calibri" w:cs="Calibri"/>
                <w:sz w:val="20"/>
                <w:szCs w:val="20"/>
              </w:rPr>
              <w:t>P</w:t>
            </w:r>
            <w:r w:rsidRPr="00AA150F">
              <w:rPr>
                <w:rFonts w:eastAsia="Calibri" w:cs="Calibri"/>
                <w:sz w:val="20"/>
                <w:szCs w:val="20"/>
              </w:rPr>
              <w:t>roračun</w:t>
            </w:r>
            <w:r>
              <w:rPr>
                <w:rFonts w:eastAsia="Calibri" w:cs="Calibri"/>
                <w:sz w:val="20"/>
                <w:szCs w:val="20"/>
              </w:rPr>
              <w:t xml:space="preserve"> Krapinsko-zagorske županije</w:t>
            </w:r>
          </w:p>
          <w:p w:rsidR="005506D6" w:rsidRDefault="005506D6" w:rsidP="005506D6">
            <w:pPr>
              <w:numPr>
                <w:ilvl w:val="0"/>
                <w:numId w:val="8"/>
              </w:numPr>
              <w:tabs>
                <w:tab w:val="clear" w:pos="720"/>
                <w:tab w:val="clear" w:pos="6912"/>
              </w:tabs>
              <w:rPr>
                <w:rFonts w:eastAsia="Calibri" w:cs="Calibri"/>
                <w:sz w:val="20"/>
                <w:szCs w:val="20"/>
              </w:rPr>
            </w:pPr>
            <w:r w:rsidRPr="00AA150F">
              <w:rPr>
                <w:rFonts w:eastAsia="Calibri" w:cs="Calibri"/>
                <w:sz w:val="20"/>
                <w:szCs w:val="20"/>
              </w:rPr>
              <w:t>E</w:t>
            </w:r>
            <w:r>
              <w:rPr>
                <w:rFonts w:eastAsia="Calibri" w:cs="Calibri"/>
                <w:sz w:val="20"/>
                <w:szCs w:val="20"/>
              </w:rPr>
              <w:t>LENA fond (EIB)</w:t>
            </w:r>
          </w:p>
          <w:p w:rsidR="005506D6" w:rsidRDefault="005506D6" w:rsidP="005506D6">
            <w:pPr>
              <w:numPr>
                <w:ilvl w:val="0"/>
                <w:numId w:val="8"/>
              </w:numPr>
              <w:tabs>
                <w:tab w:val="clear" w:pos="720"/>
                <w:tab w:val="clear" w:pos="6912"/>
              </w:tabs>
              <w:rPr>
                <w:rFonts w:eastAsia="Calibri" w:cs="Calibri"/>
                <w:sz w:val="20"/>
                <w:szCs w:val="20"/>
              </w:rPr>
            </w:pPr>
            <w:r>
              <w:rPr>
                <w:rFonts w:eastAsia="Calibri" w:cs="Calibri"/>
                <w:sz w:val="20"/>
                <w:szCs w:val="20"/>
              </w:rPr>
              <w:t>Strukturno financiranje</w:t>
            </w:r>
          </w:p>
          <w:p w:rsidR="009C18AC" w:rsidRPr="004F5A48" w:rsidRDefault="005506D6" w:rsidP="005506D6">
            <w:pPr>
              <w:numPr>
                <w:ilvl w:val="0"/>
                <w:numId w:val="8"/>
              </w:numPr>
              <w:tabs>
                <w:tab w:val="clear" w:pos="720"/>
                <w:tab w:val="clear" w:pos="6912"/>
              </w:tabs>
              <w:rPr>
                <w:rFonts w:eastAsia="Calibri" w:cs="Calibri"/>
                <w:sz w:val="20"/>
                <w:szCs w:val="20"/>
              </w:rPr>
            </w:pPr>
            <w:r>
              <w:rPr>
                <w:rFonts w:eastAsia="Calibri" w:cs="Calibri"/>
                <w:sz w:val="20"/>
                <w:szCs w:val="20"/>
              </w:rPr>
              <w:t>ESCO tvrtke (privatni partner)</w:t>
            </w:r>
          </w:p>
        </w:tc>
      </w:tr>
      <w:tr w:rsidR="009C18AC" w:rsidRPr="004F5A48" w:rsidTr="00193B74">
        <w:trPr>
          <w:trHeight w:val="227"/>
        </w:trPr>
        <w:tc>
          <w:tcPr>
            <w:tcW w:w="1142" w:type="dxa"/>
            <w:vMerge/>
            <w:shd w:val="clear" w:color="auto" w:fill="C6D9F1"/>
            <w:vAlign w:val="center"/>
          </w:tcPr>
          <w:p w:rsidR="009C18AC" w:rsidRPr="004F5A48" w:rsidRDefault="009C18AC" w:rsidP="00193B74">
            <w:pPr>
              <w:tabs>
                <w:tab w:val="clear" w:pos="720"/>
                <w:tab w:val="clear" w:pos="6912"/>
              </w:tabs>
              <w:jc w:val="left"/>
              <w:rPr>
                <w:rFonts w:eastAsia="Calibri" w:cs="Calibri"/>
                <w:sz w:val="20"/>
                <w:szCs w:val="20"/>
              </w:rPr>
            </w:pPr>
          </w:p>
        </w:tc>
        <w:tc>
          <w:tcPr>
            <w:tcW w:w="2761" w:type="dxa"/>
            <w:shd w:val="clear" w:color="auto" w:fill="C6D9F1"/>
            <w:vAlign w:val="center"/>
          </w:tcPr>
          <w:p w:rsidR="009C18AC" w:rsidRPr="004F5A48" w:rsidRDefault="009C18AC" w:rsidP="00193B74">
            <w:pPr>
              <w:tabs>
                <w:tab w:val="clear" w:pos="720"/>
                <w:tab w:val="clear" w:pos="6912"/>
              </w:tabs>
              <w:jc w:val="left"/>
              <w:rPr>
                <w:rFonts w:eastAsia="Calibri" w:cs="Calibri"/>
                <w:sz w:val="20"/>
                <w:szCs w:val="20"/>
              </w:rPr>
            </w:pPr>
            <w:r w:rsidRPr="004F5A48">
              <w:rPr>
                <w:rFonts w:eastAsia="Calibri" w:cs="Calibri"/>
                <w:sz w:val="20"/>
                <w:szCs w:val="20"/>
              </w:rPr>
              <w:t>Izvršno tijelo</w:t>
            </w:r>
          </w:p>
        </w:tc>
        <w:tc>
          <w:tcPr>
            <w:tcW w:w="5385" w:type="dxa"/>
          </w:tcPr>
          <w:p w:rsidR="009C18AC" w:rsidRPr="004F5A48" w:rsidRDefault="005506D6" w:rsidP="00193B74">
            <w:pPr>
              <w:tabs>
                <w:tab w:val="clear" w:pos="720"/>
                <w:tab w:val="clear" w:pos="6912"/>
              </w:tabs>
              <w:jc w:val="left"/>
              <w:rPr>
                <w:rFonts w:eastAsia="Calibri" w:cs="Calibri"/>
                <w:sz w:val="20"/>
                <w:szCs w:val="20"/>
              </w:rPr>
            </w:pPr>
            <w:r>
              <w:rPr>
                <w:rFonts w:eastAsia="Calibri" w:cs="Calibri"/>
                <w:sz w:val="20"/>
                <w:szCs w:val="20"/>
              </w:rPr>
              <w:t>REGEA</w:t>
            </w:r>
          </w:p>
        </w:tc>
      </w:tr>
      <w:tr w:rsidR="009C18AC" w:rsidRPr="004F5A48" w:rsidTr="00193B74">
        <w:trPr>
          <w:trHeight w:val="227"/>
        </w:trPr>
        <w:tc>
          <w:tcPr>
            <w:tcW w:w="1142" w:type="dxa"/>
            <w:vMerge/>
            <w:shd w:val="clear" w:color="auto" w:fill="C6D9F1"/>
            <w:vAlign w:val="center"/>
          </w:tcPr>
          <w:p w:rsidR="009C18AC" w:rsidRPr="004F5A48" w:rsidRDefault="009C18AC" w:rsidP="00193B74">
            <w:pPr>
              <w:tabs>
                <w:tab w:val="clear" w:pos="720"/>
                <w:tab w:val="clear" w:pos="6912"/>
              </w:tabs>
              <w:jc w:val="left"/>
              <w:rPr>
                <w:rFonts w:eastAsia="Calibri" w:cs="Calibri"/>
                <w:sz w:val="20"/>
                <w:szCs w:val="20"/>
              </w:rPr>
            </w:pPr>
          </w:p>
        </w:tc>
        <w:tc>
          <w:tcPr>
            <w:tcW w:w="2761" w:type="dxa"/>
            <w:shd w:val="clear" w:color="auto" w:fill="C6D9F1"/>
            <w:vAlign w:val="center"/>
          </w:tcPr>
          <w:p w:rsidR="009C18AC" w:rsidRPr="004F5A48" w:rsidRDefault="009C18AC" w:rsidP="00193B74">
            <w:pPr>
              <w:tabs>
                <w:tab w:val="clear" w:pos="720"/>
                <w:tab w:val="clear" w:pos="6912"/>
              </w:tabs>
              <w:jc w:val="left"/>
              <w:rPr>
                <w:rFonts w:eastAsia="Calibri" w:cs="Calibri"/>
                <w:sz w:val="20"/>
                <w:szCs w:val="20"/>
              </w:rPr>
            </w:pPr>
            <w:r w:rsidRPr="004F5A48">
              <w:rPr>
                <w:rFonts w:eastAsia="Calibri" w:cs="Calibri"/>
                <w:sz w:val="20"/>
                <w:szCs w:val="20"/>
              </w:rPr>
              <w:t>Tijela za praćenja</w:t>
            </w:r>
          </w:p>
        </w:tc>
        <w:tc>
          <w:tcPr>
            <w:tcW w:w="5385" w:type="dxa"/>
          </w:tcPr>
          <w:p w:rsidR="009C18AC" w:rsidRPr="004F5A48" w:rsidRDefault="009C18AC" w:rsidP="00193B74">
            <w:pPr>
              <w:tabs>
                <w:tab w:val="clear" w:pos="720"/>
                <w:tab w:val="clear" w:pos="6912"/>
              </w:tabs>
              <w:rPr>
                <w:rFonts w:eastAsia="Calibri" w:cs="Calibri"/>
                <w:sz w:val="20"/>
                <w:szCs w:val="20"/>
              </w:rPr>
            </w:pPr>
            <w:r>
              <w:rPr>
                <w:rFonts w:eastAsia="Calibri" w:cs="Calibri"/>
                <w:sz w:val="20"/>
                <w:szCs w:val="20"/>
              </w:rPr>
              <w:t>Zagrebač</w:t>
            </w:r>
            <w:r w:rsidRPr="004F5A48">
              <w:rPr>
                <w:rFonts w:eastAsia="Calibri" w:cs="Calibri"/>
                <w:sz w:val="20"/>
                <w:szCs w:val="20"/>
              </w:rPr>
              <w:t>ka županija</w:t>
            </w:r>
          </w:p>
        </w:tc>
      </w:tr>
      <w:tr w:rsidR="009C18AC" w:rsidRPr="004F5A48" w:rsidTr="00193B74">
        <w:tblPrEx>
          <w:tblCellMar>
            <w:left w:w="0" w:type="dxa"/>
            <w:right w:w="0" w:type="dxa"/>
          </w:tblCellMar>
          <w:tblLook w:val="04A0" w:firstRow="1" w:lastRow="0" w:firstColumn="1" w:lastColumn="0" w:noHBand="0" w:noVBand="1"/>
        </w:tblPrEx>
        <w:trPr>
          <w:trHeight w:val="227"/>
        </w:trPr>
        <w:tc>
          <w:tcPr>
            <w:tcW w:w="1142" w:type="dxa"/>
            <w:vMerge w:val="restart"/>
            <w:shd w:val="clear" w:color="auto" w:fill="C6D9F1"/>
            <w:vAlign w:val="center"/>
          </w:tcPr>
          <w:p w:rsidR="009C18AC" w:rsidRPr="004F5A48" w:rsidRDefault="009C18AC" w:rsidP="00193B74">
            <w:pPr>
              <w:tabs>
                <w:tab w:val="clear" w:pos="720"/>
                <w:tab w:val="clear" w:pos="6912"/>
              </w:tabs>
              <w:jc w:val="left"/>
              <w:rPr>
                <w:rFonts w:eastAsia="Calibri" w:cs="Calibri"/>
                <w:sz w:val="20"/>
                <w:szCs w:val="20"/>
              </w:rPr>
            </w:pPr>
            <w:r w:rsidRPr="004F5A48">
              <w:rPr>
                <w:rFonts w:eastAsia="Calibri" w:cs="Calibri"/>
                <w:sz w:val="20"/>
                <w:szCs w:val="20"/>
              </w:rPr>
              <w:t>Uštede energije</w:t>
            </w:r>
          </w:p>
        </w:tc>
        <w:tc>
          <w:tcPr>
            <w:tcW w:w="2761" w:type="dxa"/>
            <w:shd w:val="clear" w:color="auto" w:fill="C6D9F1"/>
            <w:tcMar>
              <w:top w:w="0" w:type="dxa"/>
              <w:left w:w="108" w:type="dxa"/>
              <w:bottom w:w="0" w:type="dxa"/>
              <w:right w:w="108" w:type="dxa"/>
            </w:tcMar>
            <w:vAlign w:val="center"/>
          </w:tcPr>
          <w:p w:rsidR="009C18AC" w:rsidRPr="004F5A48" w:rsidRDefault="009C18AC" w:rsidP="00193B74">
            <w:pPr>
              <w:tabs>
                <w:tab w:val="clear" w:pos="720"/>
                <w:tab w:val="clear" w:pos="6912"/>
              </w:tabs>
              <w:jc w:val="left"/>
              <w:rPr>
                <w:rFonts w:eastAsia="Calibri" w:cs="Calibri"/>
                <w:sz w:val="20"/>
                <w:szCs w:val="20"/>
              </w:rPr>
            </w:pPr>
            <w:r w:rsidRPr="004F5A48">
              <w:rPr>
                <w:rFonts w:eastAsia="Calibri" w:cs="Calibri"/>
                <w:sz w:val="20"/>
                <w:szCs w:val="20"/>
              </w:rPr>
              <w:t>Metoda praćenja / mjerenja ušteda energije</w:t>
            </w:r>
          </w:p>
        </w:tc>
        <w:tc>
          <w:tcPr>
            <w:tcW w:w="5385" w:type="dxa"/>
            <w:tcMar>
              <w:top w:w="0" w:type="dxa"/>
              <w:left w:w="108" w:type="dxa"/>
              <w:bottom w:w="0" w:type="dxa"/>
              <w:right w:w="108" w:type="dxa"/>
            </w:tcMar>
          </w:tcPr>
          <w:p w:rsidR="009C18AC" w:rsidRPr="004F5A48" w:rsidRDefault="00A6757E" w:rsidP="00193B74">
            <w:pPr>
              <w:tabs>
                <w:tab w:val="clear" w:pos="720"/>
                <w:tab w:val="clear" w:pos="6912"/>
              </w:tabs>
              <w:rPr>
                <w:rFonts w:eastAsia="Calibri" w:cs="Calibri"/>
                <w:sz w:val="20"/>
                <w:szCs w:val="20"/>
              </w:rPr>
            </w:pPr>
            <w:r>
              <w:rPr>
                <w:rFonts w:eastAsia="Calibri" w:cs="Calibri"/>
                <w:sz w:val="20"/>
                <w:szCs w:val="20"/>
              </w:rPr>
              <w:t>Uštede su određene s</w:t>
            </w:r>
            <w:r w:rsidRPr="00E94795">
              <w:rPr>
                <w:rFonts w:eastAsia="Calibri" w:cs="Calibri"/>
                <w:sz w:val="20"/>
                <w:szCs w:val="20"/>
              </w:rPr>
              <w:t>ukladno Pravilniku o sustavu za praćenje, mjerenje i verifikaciju ušteda energije (NN 71/15)</w:t>
            </w:r>
          </w:p>
        </w:tc>
      </w:tr>
      <w:tr w:rsidR="009C18AC" w:rsidRPr="004F5A48" w:rsidTr="00193B74">
        <w:tblPrEx>
          <w:tblCellMar>
            <w:left w:w="0" w:type="dxa"/>
            <w:right w:w="0" w:type="dxa"/>
          </w:tblCellMar>
          <w:tblLook w:val="04A0" w:firstRow="1" w:lastRow="0" w:firstColumn="1" w:lastColumn="0" w:noHBand="0" w:noVBand="1"/>
        </w:tblPrEx>
        <w:trPr>
          <w:trHeight w:val="227"/>
        </w:trPr>
        <w:tc>
          <w:tcPr>
            <w:tcW w:w="1142" w:type="dxa"/>
            <w:vMerge/>
            <w:shd w:val="clear" w:color="auto" w:fill="C6D9F1"/>
            <w:vAlign w:val="center"/>
          </w:tcPr>
          <w:p w:rsidR="009C18AC" w:rsidRPr="004F5A48" w:rsidRDefault="009C18AC" w:rsidP="00193B74">
            <w:pPr>
              <w:tabs>
                <w:tab w:val="clear" w:pos="720"/>
                <w:tab w:val="clear" w:pos="6912"/>
              </w:tabs>
              <w:jc w:val="left"/>
              <w:rPr>
                <w:rFonts w:eastAsia="Calibri" w:cs="Calibri"/>
                <w:sz w:val="20"/>
                <w:szCs w:val="20"/>
              </w:rPr>
            </w:pPr>
          </w:p>
        </w:tc>
        <w:tc>
          <w:tcPr>
            <w:tcW w:w="2761" w:type="dxa"/>
            <w:shd w:val="clear" w:color="auto" w:fill="C6D9F1"/>
            <w:tcMar>
              <w:top w:w="0" w:type="dxa"/>
              <w:left w:w="108" w:type="dxa"/>
              <w:bottom w:w="0" w:type="dxa"/>
              <w:right w:w="108" w:type="dxa"/>
            </w:tcMar>
            <w:vAlign w:val="center"/>
          </w:tcPr>
          <w:p w:rsidR="009C18AC" w:rsidRPr="00573173" w:rsidRDefault="009C18AC" w:rsidP="00193B74">
            <w:pPr>
              <w:tabs>
                <w:tab w:val="clear" w:pos="720"/>
                <w:tab w:val="clear" w:pos="6912"/>
              </w:tabs>
              <w:jc w:val="left"/>
              <w:rPr>
                <w:rFonts w:eastAsia="Calibri" w:cs="Calibri"/>
                <w:sz w:val="20"/>
                <w:szCs w:val="20"/>
              </w:rPr>
            </w:pPr>
            <w:r>
              <w:rPr>
                <w:rFonts w:eastAsia="Calibri" w:cs="Calibri"/>
                <w:sz w:val="20"/>
                <w:szCs w:val="20"/>
              </w:rPr>
              <w:t>Smanjenje emisije CO</w:t>
            </w:r>
            <w:r>
              <w:rPr>
                <w:rFonts w:eastAsia="Calibri" w:cs="Calibri"/>
                <w:sz w:val="20"/>
                <w:szCs w:val="20"/>
                <w:vertAlign w:val="subscript"/>
              </w:rPr>
              <w:t>2</w:t>
            </w:r>
            <w:r>
              <w:rPr>
                <w:rFonts w:eastAsia="Calibri" w:cs="Calibri"/>
                <w:sz w:val="20"/>
                <w:szCs w:val="20"/>
              </w:rPr>
              <w:t xml:space="preserve"> (tCO</w:t>
            </w:r>
            <w:r>
              <w:rPr>
                <w:rFonts w:eastAsia="Calibri" w:cs="Calibri"/>
                <w:sz w:val="20"/>
                <w:szCs w:val="20"/>
                <w:vertAlign w:val="subscript"/>
              </w:rPr>
              <w:t>2</w:t>
            </w:r>
            <w:r>
              <w:rPr>
                <w:rFonts w:eastAsia="Calibri" w:cs="Calibri"/>
                <w:sz w:val="20"/>
                <w:szCs w:val="20"/>
              </w:rPr>
              <w:t>)</w:t>
            </w:r>
          </w:p>
        </w:tc>
        <w:tc>
          <w:tcPr>
            <w:tcW w:w="5385" w:type="dxa"/>
            <w:shd w:val="clear" w:color="auto" w:fill="auto"/>
            <w:tcMar>
              <w:top w:w="0" w:type="dxa"/>
              <w:left w:w="108" w:type="dxa"/>
              <w:bottom w:w="0" w:type="dxa"/>
              <w:right w:w="108" w:type="dxa"/>
            </w:tcMar>
            <w:vAlign w:val="center"/>
          </w:tcPr>
          <w:p w:rsidR="009C18AC" w:rsidRPr="005506D6" w:rsidRDefault="005506D6" w:rsidP="00193B74">
            <w:pPr>
              <w:tabs>
                <w:tab w:val="clear" w:pos="720"/>
                <w:tab w:val="clear" w:pos="6912"/>
              </w:tabs>
              <w:jc w:val="left"/>
              <w:rPr>
                <w:rFonts w:eastAsia="Calibri" w:cs="Calibri"/>
                <w:sz w:val="20"/>
                <w:szCs w:val="20"/>
              </w:rPr>
            </w:pPr>
            <w:r w:rsidRPr="005506D6">
              <w:rPr>
                <w:rFonts w:eastAsia="Calibri" w:cs="Calibri"/>
                <w:sz w:val="20"/>
                <w:szCs w:val="20"/>
              </w:rPr>
              <w:t>/</w:t>
            </w:r>
          </w:p>
        </w:tc>
      </w:tr>
      <w:tr w:rsidR="009C18AC" w:rsidRPr="004F5A48" w:rsidTr="00193B74">
        <w:tblPrEx>
          <w:tblCellMar>
            <w:left w:w="0" w:type="dxa"/>
            <w:right w:w="0" w:type="dxa"/>
          </w:tblCellMar>
          <w:tblLook w:val="04A0" w:firstRow="1" w:lastRow="0" w:firstColumn="1" w:lastColumn="0" w:noHBand="0" w:noVBand="1"/>
        </w:tblPrEx>
        <w:trPr>
          <w:trHeight w:val="227"/>
        </w:trPr>
        <w:tc>
          <w:tcPr>
            <w:tcW w:w="1142" w:type="dxa"/>
            <w:vMerge/>
            <w:shd w:val="clear" w:color="auto" w:fill="C6D9F1"/>
            <w:vAlign w:val="center"/>
          </w:tcPr>
          <w:p w:rsidR="009C18AC" w:rsidRPr="004F5A48" w:rsidRDefault="009C18AC" w:rsidP="00193B74">
            <w:pPr>
              <w:tabs>
                <w:tab w:val="clear" w:pos="720"/>
                <w:tab w:val="clear" w:pos="6912"/>
              </w:tabs>
              <w:jc w:val="left"/>
              <w:rPr>
                <w:rFonts w:eastAsia="Calibri" w:cs="Calibri"/>
                <w:sz w:val="20"/>
                <w:szCs w:val="20"/>
              </w:rPr>
            </w:pPr>
          </w:p>
        </w:tc>
        <w:tc>
          <w:tcPr>
            <w:tcW w:w="2761" w:type="dxa"/>
            <w:shd w:val="clear" w:color="auto" w:fill="C6D9F1"/>
            <w:tcMar>
              <w:top w:w="0" w:type="dxa"/>
              <w:left w:w="108" w:type="dxa"/>
              <w:bottom w:w="0" w:type="dxa"/>
              <w:right w:w="108" w:type="dxa"/>
            </w:tcMar>
            <w:vAlign w:val="center"/>
          </w:tcPr>
          <w:p w:rsidR="009C18AC" w:rsidRPr="004F5A48" w:rsidRDefault="009C18AC" w:rsidP="00193B74">
            <w:pPr>
              <w:tabs>
                <w:tab w:val="clear" w:pos="720"/>
                <w:tab w:val="clear" w:pos="6912"/>
              </w:tabs>
              <w:jc w:val="left"/>
              <w:rPr>
                <w:rFonts w:eastAsia="Calibri" w:cs="Calibri"/>
                <w:sz w:val="20"/>
                <w:szCs w:val="20"/>
              </w:rPr>
            </w:pPr>
            <w:r w:rsidRPr="00DC36D8">
              <w:rPr>
                <w:rFonts w:eastAsia="Calibri" w:cs="Calibri"/>
                <w:sz w:val="20"/>
                <w:szCs w:val="20"/>
              </w:rPr>
              <w:t>Očekivane uštede energije u trogodišnjem razdoblju</w:t>
            </w:r>
            <w:r>
              <w:rPr>
                <w:rFonts w:eastAsia="Calibri" w:cs="Calibri"/>
                <w:sz w:val="20"/>
                <w:szCs w:val="20"/>
              </w:rPr>
              <w:t xml:space="preserve"> (TJ)</w:t>
            </w:r>
          </w:p>
        </w:tc>
        <w:tc>
          <w:tcPr>
            <w:tcW w:w="5385" w:type="dxa"/>
            <w:shd w:val="clear" w:color="auto" w:fill="auto"/>
            <w:tcMar>
              <w:top w:w="0" w:type="dxa"/>
              <w:left w:w="108" w:type="dxa"/>
              <w:bottom w:w="0" w:type="dxa"/>
              <w:right w:w="108" w:type="dxa"/>
            </w:tcMar>
            <w:vAlign w:val="center"/>
          </w:tcPr>
          <w:p w:rsidR="009C18AC" w:rsidRPr="005506D6" w:rsidRDefault="005506D6" w:rsidP="00193B74">
            <w:pPr>
              <w:tabs>
                <w:tab w:val="clear" w:pos="720"/>
                <w:tab w:val="clear" w:pos="6912"/>
              </w:tabs>
              <w:jc w:val="left"/>
              <w:rPr>
                <w:rFonts w:eastAsia="Calibri" w:cs="Calibri"/>
                <w:sz w:val="20"/>
                <w:szCs w:val="20"/>
              </w:rPr>
            </w:pPr>
            <w:r w:rsidRPr="005506D6">
              <w:rPr>
                <w:rFonts w:eastAsia="Calibri" w:cs="Calibri"/>
                <w:sz w:val="20"/>
                <w:szCs w:val="20"/>
              </w:rPr>
              <w:t>/</w:t>
            </w:r>
          </w:p>
        </w:tc>
      </w:tr>
    </w:tbl>
    <w:p w:rsidR="000F6880" w:rsidRDefault="000F6880" w:rsidP="006C67E6">
      <w:pPr>
        <w:tabs>
          <w:tab w:val="clear" w:pos="720"/>
          <w:tab w:val="clear" w:pos="6912"/>
        </w:tabs>
        <w:jc w:val="left"/>
      </w:pPr>
    </w:p>
    <w:p w:rsidR="00EF1738" w:rsidRDefault="00EF1738" w:rsidP="006C67E6">
      <w:pPr>
        <w:tabs>
          <w:tab w:val="clear" w:pos="720"/>
          <w:tab w:val="clear" w:pos="6912"/>
        </w:tabs>
        <w:jc w:val="left"/>
      </w:pPr>
    </w:p>
    <w:p w:rsidR="00D62EF8" w:rsidRPr="005D05FB" w:rsidRDefault="00AA4520" w:rsidP="005D05FB">
      <w:pPr>
        <w:pStyle w:val="Naslov1"/>
        <w:tabs>
          <w:tab w:val="clear" w:pos="6912"/>
          <w:tab w:val="left" w:pos="426"/>
        </w:tabs>
      </w:pPr>
      <w:r w:rsidRPr="005D05FB">
        <w:br w:type="page"/>
      </w:r>
      <w:bookmarkStart w:id="64" w:name="_Toc468717425"/>
      <w:r w:rsidR="00D37383" w:rsidRPr="005D05FB">
        <w:lastRenderedPageBreak/>
        <w:t>NOSITELJI AKTIVNOSTI I ROKOVI PROVEDBE AKCIJSKOG PLANA</w:t>
      </w:r>
      <w:bookmarkEnd w:id="64"/>
    </w:p>
    <w:p w:rsidR="00A9628F" w:rsidRDefault="004268EF" w:rsidP="00B91A7E">
      <w:r>
        <w:t xml:space="preserve">Nositelji aktivnosti provedbe Akcijskog plana su Upravni odjeli </w:t>
      </w:r>
      <w:r w:rsidR="00AA0066">
        <w:t>Zagrebač</w:t>
      </w:r>
      <w:r>
        <w:t>ke županije te Regionalna energetska agencija Sjeverozapadne Hrvatske (REGEA). REGEA je osnovana od strane tri županije (</w:t>
      </w:r>
      <w:r w:rsidR="00AA0066">
        <w:t>Zagrebač</w:t>
      </w:r>
      <w:r>
        <w:t>ka, Krapinsko-zagorska i Zagrebačka</w:t>
      </w:r>
      <w:r w:rsidR="009E670F">
        <w:t xml:space="preserve"> županija) i Grada Zagreba s ciljem </w:t>
      </w:r>
      <w:r w:rsidR="008C0C03" w:rsidRPr="008C0C03">
        <w:t>promoviranj</w:t>
      </w:r>
      <w:r w:rsidR="008C0C03">
        <w:t>a</w:t>
      </w:r>
      <w:r w:rsidR="008C0C03" w:rsidRPr="008C0C03">
        <w:t xml:space="preserve"> i poticanj</w:t>
      </w:r>
      <w:r w:rsidR="008C0C03">
        <w:t>a</w:t>
      </w:r>
      <w:r w:rsidR="008C0C03" w:rsidRPr="008C0C03">
        <w:t xml:space="preserve"> regionalnog održivog razvoja u području energetike i zaštite okoliša kroz korištenje obnovljivih izvora energije i uvođenje mjera povećane energetske efikasnosti.</w:t>
      </w:r>
      <w:r w:rsidR="008C0C03">
        <w:t xml:space="preserve"> </w:t>
      </w:r>
      <w:r w:rsidR="002956FD">
        <w:t>Aktivnosti iz područja energetske učinkovitosti koje REGEA provodi za svoje osnivače definirane su Godišnjim programom rada kojeg donosi Upravno vijeće Agencije uz prethodnu suglasnost ovlaštenog tijela osnivača.</w:t>
      </w:r>
      <w:r w:rsidR="008C0C03">
        <w:t xml:space="preserve"> </w:t>
      </w:r>
    </w:p>
    <w:p w:rsidR="004268EF" w:rsidRDefault="004268EF" w:rsidP="004268EF"/>
    <w:p w:rsidR="004268EF" w:rsidRDefault="004268EF" w:rsidP="004268EF">
      <w:r>
        <w:t xml:space="preserve">Planirana dinamika provedbe identificiranih mjera prikazana je uz pomoć </w:t>
      </w:r>
      <w:proofErr w:type="spellStart"/>
      <w:r>
        <w:t>Ganttograma</w:t>
      </w:r>
      <w:proofErr w:type="spellEnd"/>
      <w:r>
        <w:t xml:space="preserve"> za razdoblje od 201</w:t>
      </w:r>
      <w:r w:rsidR="007D29D3">
        <w:t>7</w:t>
      </w:r>
      <w:r>
        <w:t>. do 201</w:t>
      </w:r>
      <w:r w:rsidR="007D29D3">
        <w:t>9</w:t>
      </w:r>
      <w:r>
        <w:t xml:space="preserve">. godine. </w:t>
      </w:r>
    </w:p>
    <w:p w:rsidR="004268EF" w:rsidRDefault="004268EF" w:rsidP="004268EF"/>
    <w:p w:rsidR="004268EF" w:rsidRDefault="004268EF" w:rsidP="004268EF">
      <w:r>
        <w:t xml:space="preserve">Za dio mjera prije same provedbe neophodno </w:t>
      </w:r>
      <w:r w:rsidR="002956FD">
        <w:t>je provesti pripremne aktivnosti</w:t>
      </w:r>
      <w:r>
        <w:t xml:space="preserve"> koje uključuju izradu analiza,</w:t>
      </w:r>
      <w:r w:rsidR="002956FD">
        <w:t xml:space="preserve"> </w:t>
      </w:r>
      <w:r>
        <w:t xml:space="preserve">studija i drugih materijala potrebnih za uspješnu provedbu. Iz tog je razloga u </w:t>
      </w:r>
      <w:proofErr w:type="spellStart"/>
      <w:r>
        <w:t>Ganttogramu</w:t>
      </w:r>
      <w:proofErr w:type="spellEnd"/>
      <w:r>
        <w:t xml:space="preserve"> za te mjere odvojeno prikazano pripremno razdoblje te razdoblje provedbe.</w:t>
      </w:r>
    </w:p>
    <w:p w:rsidR="004268EF" w:rsidRDefault="004268EF" w:rsidP="004268EF"/>
    <w:p w:rsidR="00A9628F" w:rsidRDefault="00A9628F" w:rsidP="00B91A7E"/>
    <w:p w:rsidR="003D0954" w:rsidRDefault="003D0954" w:rsidP="00B91A7E"/>
    <w:p w:rsidR="003D0954" w:rsidRDefault="003D0954" w:rsidP="00B91A7E">
      <w:pPr>
        <w:sectPr w:rsidR="003D0954" w:rsidSect="00FB64D6">
          <w:headerReference w:type="default" r:id="rId26"/>
          <w:footerReference w:type="default" r:id="rId27"/>
          <w:pgSz w:w="11906" w:h="16838"/>
          <w:pgMar w:top="1417" w:right="1417" w:bottom="1417" w:left="1417" w:header="851" w:footer="708" w:gutter="0"/>
          <w:pgNumType w:start="1"/>
          <w:cols w:space="708"/>
          <w:docGrid w:linePitch="360"/>
        </w:sectPr>
      </w:pPr>
    </w:p>
    <w:p w:rsidR="003D0954" w:rsidRDefault="003D0954" w:rsidP="003D0954">
      <w:pPr>
        <w:pStyle w:val="Naslov2"/>
        <w:rPr>
          <w:lang w:val="hr-HR"/>
        </w:rPr>
      </w:pPr>
      <w:bookmarkStart w:id="65" w:name="_Toc468717426"/>
      <w:r w:rsidRPr="003D0954">
        <w:lastRenderedPageBreak/>
        <w:t xml:space="preserve">Vremenski plan provedbe mjera </w:t>
      </w:r>
      <w:r w:rsidR="00AA4520">
        <w:rPr>
          <w:lang w:val="hr-HR"/>
        </w:rPr>
        <w:t xml:space="preserve">za sektor </w:t>
      </w:r>
      <w:proofErr w:type="spellStart"/>
      <w:r w:rsidR="00AA4520">
        <w:rPr>
          <w:lang w:val="hr-HR"/>
        </w:rPr>
        <w:t>zgradarstva</w:t>
      </w:r>
      <w:bookmarkEnd w:id="65"/>
      <w:proofErr w:type="spellEnd"/>
    </w:p>
    <w:p w:rsidR="004816CD" w:rsidRDefault="00971863" w:rsidP="004816CD">
      <w:r>
        <w:rPr>
          <w:noProof/>
          <w:lang w:eastAsia="hr-HR"/>
        </w:rPr>
        <w:drawing>
          <wp:inline distT="0" distB="0" distL="0" distR="0">
            <wp:extent cx="8886825" cy="3581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6825" cy="3581400"/>
                    </a:xfrm>
                    <a:prstGeom prst="rect">
                      <a:avLst/>
                    </a:prstGeom>
                    <a:noFill/>
                    <a:ln>
                      <a:noFill/>
                    </a:ln>
                  </pic:spPr>
                </pic:pic>
              </a:graphicData>
            </a:graphic>
          </wp:inline>
        </w:drawing>
      </w:r>
    </w:p>
    <w:p w:rsidR="004816CD" w:rsidRDefault="004816CD" w:rsidP="004816CD"/>
    <w:p w:rsidR="003D0954" w:rsidRDefault="003D0954" w:rsidP="002B7A95">
      <w:pPr>
        <w:pStyle w:val="Naslov2"/>
        <w:rPr>
          <w:lang w:val="hr-HR"/>
        </w:rPr>
      </w:pPr>
      <w:bookmarkStart w:id="66" w:name="_Toc468717427"/>
      <w:r w:rsidRPr="003D0954">
        <w:lastRenderedPageBreak/>
        <w:t>Vremenski plan pro</w:t>
      </w:r>
      <w:r>
        <w:t xml:space="preserve">vedbe </w:t>
      </w:r>
      <w:r w:rsidR="00AA4520">
        <w:rPr>
          <w:lang w:val="hr-HR"/>
        </w:rPr>
        <w:t xml:space="preserve">ostalih </w:t>
      </w:r>
      <w:r>
        <w:t>mjera</w:t>
      </w:r>
      <w:bookmarkEnd w:id="66"/>
      <w:r>
        <w:t xml:space="preserve"> </w:t>
      </w:r>
    </w:p>
    <w:p w:rsidR="00CB6C28" w:rsidRDefault="00971863">
      <w:r>
        <w:rPr>
          <w:noProof/>
          <w:lang w:eastAsia="hr-HR"/>
        </w:rPr>
        <w:drawing>
          <wp:inline distT="0" distB="0" distL="0" distR="0">
            <wp:extent cx="8886825" cy="1495425"/>
            <wp:effectExtent l="0" t="0" r="9525" b="952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6825" cy="1495425"/>
                    </a:xfrm>
                    <a:prstGeom prst="rect">
                      <a:avLst/>
                    </a:prstGeom>
                    <a:noFill/>
                    <a:ln>
                      <a:noFill/>
                    </a:ln>
                  </pic:spPr>
                </pic:pic>
              </a:graphicData>
            </a:graphic>
          </wp:inline>
        </w:drawing>
      </w:r>
    </w:p>
    <w:p w:rsidR="003D0954" w:rsidRDefault="003D0954" w:rsidP="00B91A7E"/>
    <w:p w:rsidR="0023685D" w:rsidRDefault="0023685D" w:rsidP="00F857B1">
      <w:pPr>
        <w:tabs>
          <w:tab w:val="clear" w:pos="720"/>
          <w:tab w:val="clear" w:pos="6912"/>
        </w:tabs>
        <w:jc w:val="left"/>
        <w:sectPr w:rsidR="0023685D" w:rsidSect="003D0954">
          <w:pgSz w:w="16838" w:h="11906" w:orient="landscape"/>
          <w:pgMar w:top="1417" w:right="1417" w:bottom="1417" w:left="1417" w:header="708" w:footer="708" w:gutter="0"/>
          <w:cols w:space="708"/>
          <w:docGrid w:linePitch="360"/>
        </w:sectPr>
      </w:pPr>
    </w:p>
    <w:p w:rsidR="00D37383" w:rsidRPr="00CB19C8" w:rsidRDefault="00D37383" w:rsidP="009E2D72">
      <w:pPr>
        <w:pStyle w:val="Naslov1"/>
        <w:numPr>
          <w:ilvl w:val="0"/>
          <w:numId w:val="5"/>
        </w:numPr>
        <w:tabs>
          <w:tab w:val="clear" w:pos="6912"/>
          <w:tab w:val="left" w:pos="426"/>
        </w:tabs>
        <w:spacing w:before="0" w:after="0"/>
        <w:rPr>
          <w:lang w:val="hr-HR"/>
        </w:rPr>
      </w:pPr>
      <w:bookmarkStart w:id="67" w:name="_Toc468717428"/>
      <w:r w:rsidRPr="00CB19C8">
        <w:rPr>
          <w:lang w:val="hr-HR"/>
        </w:rPr>
        <w:lastRenderedPageBreak/>
        <w:t>NAČIN PRAĆENJA PROVEDBE AKCIJSKOG PLANA</w:t>
      </w:r>
      <w:bookmarkEnd w:id="67"/>
    </w:p>
    <w:p w:rsidR="00D37383" w:rsidRDefault="00D37383" w:rsidP="00D37383"/>
    <w:p w:rsidR="004E18C5" w:rsidRDefault="004E18C5" w:rsidP="004E18C5">
      <w:r>
        <w:t xml:space="preserve">Jedna od ključnih mjera u 3. </w:t>
      </w:r>
      <w:proofErr w:type="spellStart"/>
      <w:r>
        <w:t>NAPEnU</w:t>
      </w:r>
      <w:proofErr w:type="spellEnd"/>
      <w:r>
        <w:t xml:space="preserve"> je mjera Uspostavljanje integriranog informacijskog sustava za praćenje provedbe energetske učinkovitosti kojom će se osigurati jasno, neovisno i detaljno praćenje provedbe svih mjera i ostvarenih rezultata. Integrirani sustav – Sustav za praćenje, mjerenje i verifikaciju ušteda energije (dalje u tekstu SMIV) temelji se na članku 22. Zakona o energetskoj učinkovitosti koji definira SMIV kao računalni sustav za prikupljanje, obradu i verifikaciju informacija o energetskoj učinkovitosti i ostvarenim uštedama energije. SMIV sustav biti će podloga provedbi mjera određenih </w:t>
      </w:r>
      <w:r w:rsidR="00200CD2">
        <w:t>ovim planom</w:t>
      </w:r>
      <w:r w:rsidR="00252F89">
        <w:t xml:space="preserve"> </w:t>
      </w:r>
      <w:r>
        <w:t xml:space="preserve">u smislu praćenja provedbe svih mjera i metodoloških izračuna ušteda. Na ovaj način biti će olakšano praćenje provedbe mjera svim obveznicima SMIV sustava, pa tako i </w:t>
      </w:r>
      <w:r w:rsidR="00AA0066">
        <w:t>Zagrebač</w:t>
      </w:r>
      <w:r>
        <w:t xml:space="preserve">koj županiji kao jednom od njih. </w:t>
      </w:r>
    </w:p>
    <w:p w:rsidR="004E18C5" w:rsidRDefault="004E18C5" w:rsidP="004E18C5"/>
    <w:p w:rsidR="008C0E88" w:rsidRDefault="008C0E88" w:rsidP="004E18C5">
      <w:r w:rsidRPr="008C0E88">
        <w:t>Praćenje izvršenja Akcijskog plana</w:t>
      </w:r>
      <w:r>
        <w:t xml:space="preserve"> vršiti će se i kroz izradu i provedbu Godišnjih planova energetske učinkovitosti </w:t>
      </w:r>
      <w:r w:rsidR="00AA0066">
        <w:t>Zagrebač</w:t>
      </w:r>
      <w:r>
        <w:t>ke županije koji će se izrađivati na temelju trogodišnjeg Akcijskog plana.</w:t>
      </w:r>
    </w:p>
    <w:p w:rsidR="008C0E88" w:rsidRDefault="008C0E88" w:rsidP="004E18C5"/>
    <w:p w:rsidR="00CB19C8" w:rsidRDefault="004E18C5" w:rsidP="004E18C5">
      <w:r>
        <w:t xml:space="preserve">U okviru ovog </w:t>
      </w:r>
      <w:r w:rsidR="00252F89">
        <w:t>Akcijskog</w:t>
      </w:r>
      <w:r>
        <w:t xml:space="preserve"> plana</w:t>
      </w:r>
      <w:r w:rsidR="00252F89">
        <w:t>, točnije</w:t>
      </w:r>
      <w:r>
        <w:t xml:space="preserve"> u poglavlju </w:t>
      </w:r>
      <w:r w:rsidR="00200CD2">
        <w:t>5</w:t>
      </w:r>
      <w:r w:rsidR="00252F89">
        <w:t>.</w:t>
      </w:r>
      <w:r>
        <w:t xml:space="preserve">, za svaku pojedinu mjeru energetske učinkovitosti definirana je metoda praćenja odnosno mjerenja ušteda energije, a sukladno važećem </w:t>
      </w:r>
      <w:r w:rsidR="0074734A" w:rsidRPr="0074734A">
        <w:t>Pravilnik</w:t>
      </w:r>
      <w:r w:rsidR="0074734A">
        <w:t>u</w:t>
      </w:r>
      <w:r w:rsidR="0074734A" w:rsidRPr="0074734A">
        <w:t xml:space="preserve"> o sustavu za praćenje, mjerenje i verifikaciju ušteda energije (NN 71/15)</w:t>
      </w:r>
      <w:r>
        <w:t>.</w:t>
      </w:r>
    </w:p>
    <w:p w:rsidR="008C0E88" w:rsidRPr="00AE389D" w:rsidRDefault="008C0E88" w:rsidP="008C0E88">
      <w:pPr>
        <w:pStyle w:val="Naslov1"/>
        <w:tabs>
          <w:tab w:val="clear" w:pos="6912"/>
          <w:tab w:val="left" w:pos="426"/>
        </w:tabs>
        <w:spacing w:before="0" w:after="0"/>
        <w:rPr>
          <w:lang w:val="hr-HR"/>
        </w:rPr>
      </w:pPr>
      <w:r>
        <w:br w:type="page"/>
      </w:r>
      <w:bookmarkStart w:id="68" w:name="_Toc468717429"/>
      <w:r w:rsidRPr="00AE389D">
        <w:lastRenderedPageBreak/>
        <w:t xml:space="preserve">FINANCIJSKI MEHANIZMI ZA PROVEDBU </w:t>
      </w:r>
      <w:r>
        <w:rPr>
          <w:lang w:val="hr-HR"/>
        </w:rPr>
        <w:t>AKCIJSKOG PLANA</w:t>
      </w:r>
      <w:bookmarkEnd w:id="68"/>
    </w:p>
    <w:p w:rsidR="003F09BE" w:rsidRDefault="003F09BE" w:rsidP="003F09BE">
      <w:pPr>
        <w:rPr>
          <w:highlight w:val="yellow"/>
        </w:rPr>
      </w:pPr>
    </w:p>
    <w:p w:rsidR="00085BCA" w:rsidRDefault="00085BCA" w:rsidP="00085BCA">
      <w:bookmarkStart w:id="69" w:name="_Toc251924050"/>
      <w:r>
        <w:t xml:space="preserve">Implementacija identificiranih mjera zahtijevat će mobilizaciju </w:t>
      </w:r>
      <w:r w:rsidRPr="002E13F3">
        <w:t>značajnih financijskih sredstava.</w:t>
      </w:r>
      <w:r>
        <w:t xml:space="preserve"> </w:t>
      </w:r>
    </w:p>
    <w:p w:rsidR="00085BCA" w:rsidRDefault="00085BCA" w:rsidP="00085BCA">
      <w:r>
        <w:t>Pregled potencijalnih izvora financiranja provedbe mjera iz ovog P</w:t>
      </w:r>
      <w:r w:rsidR="00F940FF">
        <w:t>lana</w:t>
      </w:r>
      <w:r>
        <w:t xml:space="preserve"> generalno obuhvaća tri kategorije financijskih instrumenata:</w:t>
      </w:r>
    </w:p>
    <w:p w:rsidR="00085BCA" w:rsidRDefault="00085BCA" w:rsidP="009E2D72">
      <w:pPr>
        <w:numPr>
          <w:ilvl w:val="0"/>
          <w:numId w:val="4"/>
        </w:numPr>
      </w:pPr>
      <w:r>
        <w:t xml:space="preserve">Financijske instrumente i modele koji su danas dostupni u Republici Hrvatskoj; </w:t>
      </w:r>
    </w:p>
    <w:p w:rsidR="00085BCA" w:rsidRDefault="00085BCA" w:rsidP="009E2D72">
      <w:pPr>
        <w:numPr>
          <w:ilvl w:val="0"/>
          <w:numId w:val="4"/>
        </w:numPr>
      </w:pPr>
      <w:r>
        <w:t xml:space="preserve">Financijske instrumente i modele koji su danas dostupni EU ali još nisu korišteni u Hrvatskoj </w:t>
      </w:r>
    </w:p>
    <w:p w:rsidR="00085BCA" w:rsidRDefault="00085BCA" w:rsidP="009E2D72">
      <w:pPr>
        <w:numPr>
          <w:ilvl w:val="0"/>
          <w:numId w:val="4"/>
        </w:numPr>
      </w:pPr>
      <w:r>
        <w:t xml:space="preserve">Inovativne financijske modele koji se razvijaju za potrebe realizacije pojedinih mjera iz </w:t>
      </w:r>
      <w:r w:rsidR="00F940FF">
        <w:t>Akcijskog plana</w:t>
      </w:r>
      <w:r>
        <w:t xml:space="preserve">. </w:t>
      </w:r>
    </w:p>
    <w:p w:rsidR="00085BCA" w:rsidRDefault="00085BCA" w:rsidP="00085BCA">
      <w:pPr>
        <w:tabs>
          <w:tab w:val="clear" w:pos="720"/>
          <w:tab w:val="clear" w:pos="6912"/>
        </w:tabs>
        <w:rPr>
          <w:sz w:val="20"/>
          <w:szCs w:val="20"/>
        </w:rPr>
      </w:pPr>
    </w:p>
    <w:p w:rsidR="00085BCA" w:rsidRPr="00363F83" w:rsidRDefault="00085BCA" w:rsidP="00085BCA">
      <w:pPr>
        <w:tabs>
          <w:tab w:val="clear" w:pos="720"/>
          <w:tab w:val="clear" w:pos="6912"/>
        </w:tabs>
      </w:pPr>
      <w:r>
        <w:t xml:space="preserve">U tablici 8.1 dan je pregled mogućih izvora financiranja koji stoji na raspolaganju </w:t>
      </w:r>
      <w:r w:rsidR="00AA0066">
        <w:t>Zagrebač</w:t>
      </w:r>
      <w:r>
        <w:t xml:space="preserve">koj županiji za uspješnu realizaciju mjera iz Programa. </w:t>
      </w:r>
    </w:p>
    <w:p w:rsidR="00363F83" w:rsidRDefault="00363F83" w:rsidP="00ED1E62">
      <w:pPr>
        <w:pStyle w:val="Opisslike"/>
        <w:rPr>
          <w:lang w:val="hr-HR"/>
        </w:rPr>
      </w:pPr>
    </w:p>
    <w:p w:rsidR="00ED1E62" w:rsidRDefault="00ED1E62" w:rsidP="00ED1E62">
      <w:pPr>
        <w:pStyle w:val="Opisslike"/>
        <w:rPr>
          <w:b w:val="0"/>
          <w:lang w:val="en-US"/>
        </w:rPr>
      </w:pPr>
      <w:r w:rsidRPr="00065349">
        <w:t>Tab</w:t>
      </w:r>
      <w:r w:rsidR="00065349" w:rsidRPr="00065349">
        <w:rPr>
          <w:lang w:val="hr-HR"/>
        </w:rPr>
        <w:t>lica</w:t>
      </w:r>
      <w:r w:rsidRPr="00065349">
        <w:t xml:space="preserve"> </w:t>
      </w:r>
      <w:r w:rsidRPr="00065349">
        <w:fldChar w:fldCharType="begin"/>
      </w:r>
      <w:r w:rsidRPr="00065349">
        <w:instrText xml:space="preserve"> STYLEREF 1 \s </w:instrText>
      </w:r>
      <w:r w:rsidRPr="00065349">
        <w:fldChar w:fldCharType="separate"/>
      </w:r>
      <w:r w:rsidR="00D07188">
        <w:rPr>
          <w:noProof/>
        </w:rPr>
        <w:t>8</w:t>
      </w:r>
      <w:r w:rsidRPr="00065349">
        <w:fldChar w:fldCharType="end"/>
      </w:r>
      <w:r w:rsidRPr="00065349">
        <w:t>.</w:t>
      </w:r>
      <w:r w:rsidRPr="00065349">
        <w:fldChar w:fldCharType="begin"/>
      </w:r>
      <w:r w:rsidRPr="00065349">
        <w:instrText xml:space="preserve"> SEQ Tabela \* ARABIC \s 1 </w:instrText>
      </w:r>
      <w:r w:rsidRPr="00065349">
        <w:fldChar w:fldCharType="separate"/>
      </w:r>
      <w:r w:rsidR="00D07188">
        <w:rPr>
          <w:noProof/>
        </w:rPr>
        <w:t>1</w:t>
      </w:r>
      <w:r w:rsidRPr="00065349">
        <w:fldChar w:fldCharType="end"/>
      </w:r>
      <w:r w:rsidRPr="00065349">
        <w:t xml:space="preserve"> </w:t>
      </w:r>
      <w:r w:rsidRPr="00065349">
        <w:rPr>
          <w:b w:val="0"/>
        </w:rPr>
        <w:t>Pregled mogućih izvora financiranja mjera i aktivnosti</w:t>
      </w:r>
      <w:bookmarkEnd w:id="69"/>
      <w:r w:rsidRPr="00065349">
        <w:rPr>
          <w:b w:val="0"/>
        </w:rPr>
        <w:t xml:space="preserve"> </w:t>
      </w:r>
    </w:p>
    <w:tbl>
      <w:tblPr>
        <w:tblW w:w="9278" w:type="dxa"/>
        <w:jc w:val="center"/>
        <w:tblLook w:val="04A0" w:firstRow="1" w:lastRow="0" w:firstColumn="1" w:lastColumn="0" w:noHBand="0" w:noVBand="1"/>
      </w:tblPr>
      <w:tblGrid>
        <w:gridCol w:w="1999"/>
        <w:gridCol w:w="2168"/>
        <w:gridCol w:w="1924"/>
        <w:gridCol w:w="1603"/>
        <w:gridCol w:w="1584"/>
      </w:tblGrid>
      <w:tr w:rsidR="00DF3A2B" w:rsidRPr="00DF3A2B" w:rsidTr="00CB4C4F">
        <w:trPr>
          <w:trHeight w:val="499"/>
          <w:jc w:val="center"/>
        </w:trPr>
        <w:tc>
          <w:tcPr>
            <w:tcW w:w="199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DF3A2B" w:rsidRPr="00DF3A2B" w:rsidRDefault="00DF3A2B" w:rsidP="00DF3A2B">
            <w:pPr>
              <w:tabs>
                <w:tab w:val="clear" w:pos="720"/>
                <w:tab w:val="clear" w:pos="6912"/>
              </w:tabs>
              <w:jc w:val="left"/>
              <w:rPr>
                <w:b/>
                <w:bCs/>
                <w:color w:val="000000"/>
                <w:sz w:val="20"/>
                <w:szCs w:val="20"/>
                <w:lang w:eastAsia="hr-HR"/>
              </w:rPr>
            </w:pPr>
            <w:r w:rsidRPr="00DF3A2B">
              <w:rPr>
                <w:b/>
                <w:bCs/>
                <w:color w:val="000000"/>
                <w:sz w:val="20"/>
                <w:szCs w:val="20"/>
                <w:lang w:eastAsia="hr-HR"/>
              </w:rPr>
              <w:t>Izvor financiranja</w:t>
            </w:r>
          </w:p>
        </w:tc>
        <w:tc>
          <w:tcPr>
            <w:tcW w:w="2168" w:type="dxa"/>
            <w:tcBorders>
              <w:top w:val="single" w:sz="4" w:space="0" w:color="auto"/>
              <w:left w:val="nil"/>
              <w:bottom w:val="single" w:sz="4" w:space="0" w:color="auto"/>
              <w:right w:val="single" w:sz="4" w:space="0" w:color="auto"/>
            </w:tcBorders>
            <w:shd w:val="clear" w:color="auto" w:fill="8DB3E2"/>
            <w:vAlign w:val="center"/>
            <w:hideMark/>
          </w:tcPr>
          <w:p w:rsidR="00DF3A2B" w:rsidRPr="00DF3A2B" w:rsidRDefault="00DF3A2B" w:rsidP="00DF3A2B">
            <w:pPr>
              <w:tabs>
                <w:tab w:val="clear" w:pos="720"/>
                <w:tab w:val="clear" w:pos="6912"/>
              </w:tabs>
              <w:jc w:val="center"/>
              <w:rPr>
                <w:b/>
                <w:bCs/>
                <w:color w:val="000000"/>
                <w:sz w:val="20"/>
                <w:szCs w:val="20"/>
                <w:lang w:eastAsia="hr-HR"/>
              </w:rPr>
            </w:pPr>
            <w:r w:rsidRPr="00DF3A2B">
              <w:rPr>
                <w:b/>
                <w:bCs/>
                <w:color w:val="000000"/>
                <w:sz w:val="20"/>
                <w:szCs w:val="20"/>
                <w:lang w:eastAsia="hr-HR"/>
              </w:rPr>
              <w:t>Vrsta</w:t>
            </w:r>
          </w:p>
        </w:tc>
        <w:tc>
          <w:tcPr>
            <w:tcW w:w="1924" w:type="dxa"/>
            <w:tcBorders>
              <w:top w:val="single" w:sz="4" w:space="0" w:color="auto"/>
              <w:left w:val="nil"/>
              <w:bottom w:val="single" w:sz="4" w:space="0" w:color="auto"/>
              <w:right w:val="single" w:sz="4" w:space="0" w:color="auto"/>
            </w:tcBorders>
            <w:shd w:val="clear" w:color="auto" w:fill="8DB3E2"/>
            <w:vAlign w:val="center"/>
            <w:hideMark/>
          </w:tcPr>
          <w:p w:rsidR="00DF3A2B" w:rsidRPr="00DF3A2B" w:rsidRDefault="00DF3A2B" w:rsidP="00DF3A2B">
            <w:pPr>
              <w:tabs>
                <w:tab w:val="clear" w:pos="720"/>
                <w:tab w:val="clear" w:pos="6912"/>
              </w:tabs>
              <w:jc w:val="center"/>
              <w:rPr>
                <w:b/>
                <w:bCs/>
                <w:color w:val="000000"/>
                <w:sz w:val="20"/>
                <w:szCs w:val="20"/>
                <w:lang w:eastAsia="hr-HR"/>
              </w:rPr>
            </w:pPr>
            <w:r w:rsidRPr="00DF3A2B">
              <w:rPr>
                <w:b/>
                <w:bCs/>
                <w:color w:val="000000"/>
                <w:sz w:val="20"/>
                <w:szCs w:val="20"/>
                <w:lang w:eastAsia="hr-HR"/>
              </w:rPr>
              <w:t>Maksimalni iznos</w:t>
            </w:r>
          </w:p>
        </w:tc>
        <w:tc>
          <w:tcPr>
            <w:tcW w:w="1603" w:type="dxa"/>
            <w:tcBorders>
              <w:top w:val="single" w:sz="4" w:space="0" w:color="auto"/>
              <w:left w:val="nil"/>
              <w:bottom w:val="single" w:sz="4" w:space="0" w:color="auto"/>
              <w:right w:val="single" w:sz="4" w:space="0" w:color="auto"/>
            </w:tcBorders>
            <w:shd w:val="clear" w:color="auto" w:fill="8DB3E2"/>
            <w:vAlign w:val="center"/>
            <w:hideMark/>
          </w:tcPr>
          <w:p w:rsidR="00DF3A2B" w:rsidRPr="00DF3A2B" w:rsidRDefault="00DF3A2B" w:rsidP="00DF3A2B">
            <w:pPr>
              <w:tabs>
                <w:tab w:val="clear" w:pos="720"/>
                <w:tab w:val="clear" w:pos="6912"/>
              </w:tabs>
              <w:jc w:val="center"/>
              <w:rPr>
                <w:b/>
                <w:bCs/>
                <w:color w:val="000000"/>
                <w:sz w:val="20"/>
                <w:szCs w:val="20"/>
                <w:lang w:eastAsia="hr-HR"/>
              </w:rPr>
            </w:pPr>
            <w:r w:rsidRPr="00DF3A2B">
              <w:rPr>
                <w:b/>
                <w:bCs/>
                <w:color w:val="000000"/>
                <w:sz w:val="20"/>
                <w:szCs w:val="20"/>
                <w:lang w:eastAsia="hr-HR"/>
              </w:rPr>
              <w:t>Udio u ukupnim troškovima (%)</w:t>
            </w:r>
          </w:p>
        </w:tc>
        <w:tc>
          <w:tcPr>
            <w:tcW w:w="1584" w:type="dxa"/>
            <w:tcBorders>
              <w:top w:val="single" w:sz="4" w:space="0" w:color="auto"/>
              <w:left w:val="nil"/>
              <w:bottom w:val="single" w:sz="4" w:space="0" w:color="auto"/>
              <w:right w:val="single" w:sz="4" w:space="0" w:color="auto"/>
            </w:tcBorders>
            <w:shd w:val="clear" w:color="auto" w:fill="8DB3E2"/>
            <w:vAlign w:val="center"/>
            <w:hideMark/>
          </w:tcPr>
          <w:p w:rsidR="00DF3A2B" w:rsidRPr="00DF3A2B" w:rsidRDefault="00DF3A2B" w:rsidP="00DF3A2B">
            <w:pPr>
              <w:tabs>
                <w:tab w:val="clear" w:pos="720"/>
                <w:tab w:val="clear" w:pos="6912"/>
              </w:tabs>
              <w:jc w:val="center"/>
              <w:rPr>
                <w:b/>
                <w:bCs/>
                <w:color w:val="000000"/>
                <w:sz w:val="20"/>
                <w:szCs w:val="20"/>
                <w:lang w:eastAsia="hr-HR"/>
              </w:rPr>
            </w:pPr>
            <w:r w:rsidRPr="00DF3A2B">
              <w:rPr>
                <w:b/>
                <w:bCs/>
                <w:color w:val="000000"/>
                <w:sz w:val="20"/>
                <w:szCs w:val="20"/>
                <w:lang w:eastAsia="hr-HR"/>
              </w:rPr>
              <w:t>Razdoblje dostupnosti sredstava</w:t>
            </w:r>
          </w:p>
        </w:tc>
      </w:tr>
      <w:tr w:rsidR="00DF3A2B" w:rsidRPr="00DF3A2B" w:rsidTr="00DF3A2B">
        <w:trPr>
          <w:trHeight w:val="293"/>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left"/>
              <w:rPr>
                <w:color w:val="000000"/>
                <w:sz w:val="20"/>
                <w:szCs w:val="20"/>
                <w:lang w:eastAsia="hr-HR"/>
              </w:rPr>
            </w:pPr>
            <w:r w:rsidRPr="00DF3A2B">
              <w:rPr>
                <w:color w:val="000000"/>
                <w:sz w:val="20"/>
                <w:szCs w:val="20"/>
                <w:lang w:eastAsia="hr-HR"/>
              </w:rPr>
              <w:t>Županijski proračun</w:t>
            </w:r>
          </w:p>
        </w:tc>
        <w:tc>
          <w:tcPr>
            <w:tcW w:w="2168" w:type="dxa"/>
            <w:tcBorders>
              <w:top w:val="nil"/>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Vlastita sredstva</w:t>
            </w:r>
          </w:p>
        </w:tc>
        <w:tc>
          <w:tcPr>
            <w:tcW w:w="1924" w:type="dxa"/>
            <w:tcBorders>
              <w:top w:val="nil"/>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w:t>
            </w:r>
          </w:p>
        </w:tc>
        <w:tc>
          <w:tcPr>
            <w:tcW w:w="1603" w:type="dxa"/>
            <w:tcBorders>
              <w:top w:val="nil"/>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100</w:t>
            </w:r>
          </w:p>
        </w:tc>
        <w:tc>
          <w:tcPr>
            <w:tcW w:w="1584" w:type="dxa"/>
            <w:tcBorders>
              <w:top w:val="nil"/>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2016. - 2018.</w:t>
            </w:r>
          </w:p>
        </w:tc>
      </w:tr>
      <w:tr w:rsidR="00DF3A2B" w:rsidRPr="00DF3A2B" w:rsidTr="00DF3A2B">
        <w:trPr>
          <w:trHeight w:val="499"/>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left"/>
              <w:rPr>
                <w:color w:val="000000"/>
                <w:sz w:val="20"/>
                <w:szCs w:val="20"/>
                <w:lang w:eastAsia="hr-HR"/>
              </w:rPr>
            </w:pPr>
            <w:r w:rsidRPr="00DF3A2B">
              <w:rPr>
                <w:color w:val="000000"/>
                <w:sz w:val="20"/>
                <w:szCs w:val="20"/>
                <w:lang w:eastAsia="hr-HR"/>
              </w:rPr>
              <w:t>Nacionalni programi energetske obnove</w:t>
            </w:r>
          </w:p>
        </w:tc>
        <w:tc>
          <w:tcPr>
            <w:tcW w:w="2168" w:type="dxa"/>
            <w:tcBorders>
              <w:top w:val="nil"/>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Bespovratna sredstva/kredit</w:t>
            </w:r>
          </w:p>
        </w:tc>
        <w:tc>
          <w:tcPr>
            <w:tcW w:w="1924" w:type="dxa"/>
            <w:tcBorders>
              <w:top w:val="nil"/>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Nije određen</w:t>
            </w:r>
          </w:p>
        </w:tc>
        <w:tc>
          <w:tcPr>
            <w:tcW w:w="1603" w:type="dxa"/>
            <w:tcBorders>
              <w:top w:val="nil"/>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Do 95</w:t>
            </w:r>
          </w:p>
        </w:tc>
        <w:tc>
          <w:tcPr>
            <w:tcW w:w="1584" w:type="dxa"/>
            <w:tcBorders>
              <w:top w:val="nil"/>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2016. - 2020.</w:t>
            </w:r>
          </w:p>
        </w:tc>
      </w:tr>
      <w:tr w:rsidR="00DF3A2B" w:rsidRPr="00DF3A2B" w:rsidTr="00DF3A2B">
        <w:trPr>
          <w:trHeight w:val="293"/>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left"/>
              <w:rPr>
                <w:color w:val="000000"/>
                <w:sz w:val="20"/>
                <w:szCs w:val="20"/>
                <w:lang w:eastAsia="hr-HR"/>
              </w:rPr>
            </w:pPr>
            <w:r w:rsidRPr="00DF3A2B">
              <w:rPr>
                <w:color w:val="000000"/>
                <w:sz w:val="20"/>
                <w:szCs w:val="20"/>
                <w:lang w:eastAsia="hr-HR"/>
              </w:rPr>
              <w:t>FZOEU</w:t>
            </w:r>
          </w:p>
        </w:tc>
        <w:tc>
          <w:tcPr>
            <w:tcW w:w="2168" w:type="dxa"/>
            <w:tcBorders>
              <w:top w:val="nil"/>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Bespovratna sredstva</w:t>
            </w:r>
          </w:p>
        </w:tc>
        <w:tc>
          <w:tcPr>
            <w:tcW w:w="1924" w:type="dxa"/>
            <w:tcBorders>
              <w:top w:val="nil"/>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Do 1,4 mil. HRK</w:t>
            </w:r>
          </w:p>
        </w:tc>
        <w:tc>
          <w:tcPr>
            <w:tcW w:w="1603" w:type="dxa"/>
            <w:tcBorders>
              <w:top w:val="nil"/>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Do 80</w:t>
            </w:r>
          </w:p>
        </w:tc>
        <w:tc>
          <w:tcPr>
            <w:tcW w:w="1584" w:type="dxa"/>
            <w:tcBorders>
              <w:top w:val="nil"/>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2016. - 2020.</w:t>
            </w:r>
          </w:p>
        </w:tc>
      </w:tr>
      <w:tr w:rsidR="00DF3A2B" w:rsidRPr="00DF3A2B" w:rsidTr="00DF3A2B">
        <w:trPr>
          <w:trHeight w:val="499"/>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left"/>
              <w:rPr>
                <w:color w:val="000000"/>
                <w:sz w:val="20"/>
                <w:szCs w:val="20"/>
                <w:lang w:eastAsia="hr-HR"/>
              </w:rPr>
            </w:pPr>
            <w:r w:rsidRPr="00DF3A2B">
              <w:rPr>
                <w:color w:val="000000"/>
                <w:sz w:val="20"/>
                <w:szCs w:val="20"/>
                <w:lang w:eastAsia="hr-HR"/>
              </w:rPr>
              <w:t>ESI fondovi</w:t>
            </w:r>
          </w:p>
        </w:tc>
        <w:tc>
          <w:tcPr>
            <w:tcW w:w="2168" w:type="dxa"/>
            <w:tcBorders>
              <w:top w:val="nil"/>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Bespovratna sredstva</w:t>
            </w:r>
          </w:p>
        </w:tc>
        <w:tc>
          <w:tcPr>
            <w:tcW w:w="1924" w:type="dxa"/>
            <w:tcBorders>
              <w:top w:val="nil"/>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 xml:space="preserve">10,676 </w:t>
            </w:r>
            <w:proofErr w:type="spellStart"/>
            <w:r w:rsidRPr="00DF3A2B">
              <w:rPr>
                <w:color w:val="000000"/>
                <w:sz w:val="20"/>
                <w:szCs w:val="20"/>
                <w:lang w:eastAsia="hr-HR"/>
              </w:rPr>
              <w:t>mlrd</w:t>
            </w:r>
            <w:proofErr w:type="spellEnd"/>
            <w:r w:rsidRPr="00DF3A2B">
              <w:rPr>
                <w:color w:val="000000"/>
                <w:sz w:val="20"/>
                <w:szCs w:val="20"/>
                <w:lang w:eastAsia="hr-HR"/>
              </w:rPr>
              <w:t xml:space="preserve"> EUR ukupno</w:t>
            </w:r>
          </w:p>
        </w:tc>
        <w:tc>
          <w:tcPr>
            <w:tcW w:w="1603" w:type="dxa"/>
            <w:tcBorders>
              <w:top w:val="nil"/>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Do 100</w:t>
            </w:r>
          </w:p>
        </w:tc>
        <w:tc>
          <w:tcPr>
            <w:tcW w:w="1584" w:type="dxa"/>
            <w:tcBorders>
              <w:top w:val="nil"/>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2016. - 2020.</w:t>
            </w:r>
          </w:p>
        </w:tc>
      </w:tr>
      <w:tr w:rsidR="00DF3A2B" w:rsidRPr="00DF3A2B" w:rsidTr="00DF3A2B">
        <w:trPr>
          <w:trHeight w:val="293"/>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left"/>
              <w:rPr>
                <w:color w:val="000000"/>
                <w:sz w:val="20"/>
                <w:szCs w:val="20"/>
                <w:lang w:eastAsia="hr-HR"/>
              </w:rPr>
            </w:pPr>
            <w:r w:rsidRPr="00DF3A2B">
              <w:rPr>
                <w:color w:val="000000"/>
                <w:sz w:val="20"/>
                <w:szCs w:val="20"/>
                <w:lang w:eastAsia="hr-HR"/>
              </w:rPr>
              <w:t>HBOR</w:t>
            </w:r>
          </w:p>
        </w:tc>
        <w:tc>
          <w:tcPr>
            <w:tcW w:w="2168" w:type="dxa"/>
            <w:tcBorders>
              <w:top w:val="nil"/>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Kredit</w:t>
            </w:r>
          </w:p>
        </w:tc>
        <w:tc>
          <w:tcPr>
            <w:tcW w:w="1924" w:type="dxa"/>
            <w:tcBorders>
              <w:top w:val="nil"/>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Nije određen</w:t>
            </w:r>
          </w:p>
        </w:tc>
        <w:tc>
          <w:tcPr>
            <w:tcW w:w="1603" w:type="dxa"/>
            <w:tcBorders>
              <w:top w:val="nil"/>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Do 75</w:t>
            </w:r>
          </w:p>
        </w:tc>
        <w:tc>
          <w:tcPr>
            <w:tcW w:w="1584" w:type="dxa"/>
            <w:tcBorders>
              <w:top w:val="nil"/>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2016. - 2020.</w:t>
            </w:r>
          </w:p>
        </w:tc>
      </w:tr>
      <w:tr w:rsidR="00DF3A2B" w:rsidRPr="00DF3A2B" w:rsidTr="00DF3A2B">
        <w:trPr>
          <w:trHeight w:val="293"/>
          <w:jc w:val="center"/>
        </w:trPr>
        <w:tc>
          <w:tcPr>
            <w:tcW w:w="1999" w:type="dxa"/>
            <w:tcBorders>
              <w:top w:val="nil"/>
              <w:left w:val="single" w:sz="4" w:space="0" w:color="auto"/>
              <w:bottom w:val="nil"/>
              <w:right w:val="single" w:sz="4" w:space="0" w:color="auto"/>
            </w:tcBorders>
            <w:shd w:val="clear" w:color="auto" w:fill="auto"/>
            <w:vAlign w:val="center"/>
            <w:hideMark/>
          </w:tcPr>
          <w:p w:rsidR="00DF3A2B" w:rsidRPr="00DF3A2B" w:rsidRDefault="00DF3A2B" w:rsidP="00DF3A2B">
            <w:pPr>
              <w:tabs>
                <w:tab w:val="clear" w:pos="720"/>
                <w:tab w:val="clear" w:pos="6912"/>
              </w:tabs>
              <w:jc w:val="left"/>
              <w:rPr>
                <w:color w:val="000000"/>
                <w:sz w:val="20"/>
                <w:szCs w:val="20"/>
                <w:lang w:eastAsia="hr-HR"/>
              </w:rPr>
            </w:pPr>
            <w:r w:rsidRPr="00DF3A2B">
              <w:rPr>
                <w:color w:val="000000"/>
                <w:sz w:val="20"/>
                <w:szCs w:val="20"/>
                <w:lang w:eastAsia="hr-HR"/>
              </w:rPr>
              <w:t>EIB</w:t>
            </w:r>
          </w:p>
        </w:tc>
        <w:tc>
          <w:tcPr>
            <w:tcW w:w="2168" w:type="dxa"/>
            <w:tcBorders>
              <w:top w:val="nil"/>
              <w:left w:val="nil"/>
              <w:bottom w:val="nil"/>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Kredit/jamstva</w:t>
            </w:r>
          </w:p>
        </w:tc>
        <w:tc>
          <w:tcPr>
            <w:tcW w:w="1924" w:type="dxa"/>
            <w:tcBorders>
              <w:top w:val="nil"/>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Nije određen</w:t>
            </w:r>
          </w:p>
        </w:tc>
        <w:tc>
          <w:tcPr>
            <w:tcW w:w="1603" w:type="dxa"/>
            <w:tcBorders>
              <w:top w:val="nil"/>
              <w:left w:val="nil"/>
              <w:bottom w:val="nil"/>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Do 50</w:t>
            </w:r>
          </w:p>
        </w:tc>
        <w:tc>
          <w:tcPr>
            <w:tcW w:w="1584" w:type="dxa"/>
            <w:tcBorders>
              <w:top w:val="nil"/>
              <w:left w:val="nil"/>
              <w:bottom w:val="nil"/>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2016. - 2020.</w:t>
            </w:r>
          </w:p>
        </w:tc>
      </w:tr>
      <w:tr w:rsidR="00DF3A2B" w:rsidRPr="00DF3A2B" w:rsidTr="00DF3A2B">
        <w:trPr>
          <w:trHeight w:val="293"/>
          <w:jc w:val="center"/>
        </w:trPr>
        <w:tc>
          <w:tcPr>
            <w:tcW w:w="1999" w:type="dxa"/>
            <w:tcBorders>
              <w:top w:val="single" w:sz="4" w:space="0" w:color="auto"/>
              <w:left w:val="single" w:sz="4" w:space="0" w:color="auto"/>
              <w:bottom w:val="nil"/>
              <w:right w:val="single" w:sz="4" w:space="0" w:color="auto"/>
            </w:tcBorders>
            <w:shd w:val="clear" w:color="auto" w:fill="auto"/>
            <w:vAlign w:val="center"/>
            <w:hideMark/>
          </w:tcPr>
          <w:p w:rsidR="00DF3A2B" w:rsidRPr="00DF3A2B" w:rsidRDefault="00DF3A2B" w:rsidP="00DF3A2B">
            <w:pPr>
              <w:tabs>
                <w:tab w:val="clear" w:pos="720"/>
                <w:tab w:val="clear" w:pos="6912"/>
              </w:tabs>
              <w:jc w:val="left"/>
              <w:rPr>
                <w:color w:val="000000"/>
                <w:sz w:val="20"/>
                <w:szCs w:val="20"/>
                <w:lang w:eastAsia="hr-HR"/>
              </w:rPr>
            </w:pPr>
            <w:r w:rsidRPr="00DF3A2B">
              <w:rPr>
                <w:color w:val="000000"/>
                <w:sz w:val="20"/>
                <w:szCs w:val="20"/>
                <w:lang w:eastAsia="hr-HR"/>
              </w:rPr>
              <w:t>EBRD</w:t>
            </w:r>
          </w:p>
        </w:tc>
        <w:tc>
          <w:tcPr>
            <w:tcW w:w="2168" w:type="dxa"/>
            <w:tcBorders>
              <w:top w:val="single" w:sz="4" w:space="0" w:color="auto"/>
              <w:left w:val="nil"/>
              <w:bottom w:val="nil"/>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Kredit</w:t>
            </w:r>
          </w:p>
        </w:tc>
        <w:tc>
          <w:tcPr>
            <w:tcW w:w="1924" w:type="dxa"/>
            <w:tcBorders>
              <w:top w:val="nil"/>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5-230 mil. EUR po projektu</w:t>
            </w:r>
          </w:p>
        </w:tc>
        <w:tc>
          <w:tcPr>
            <w:tcW w:w="1603" w:type="dxa"/>
            <w:tcBorders>
              <w:top w:val="single" w:sz="4" w:space="0" w:color="auto"/>
              <w:left w:val="nil"/>
              <w:bottom w:val="nil"/>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Do 35</w:t>
            </w:r>
          </w:p>
        </w:tc>
        <w:tc>
          <w:tcPr>
            <w:tcW w:w="1584" w:type="dxa"/>
            <w:tcBorders>
              <w:top w:val="single" w:sz="4" w:space="0" w:color="auto"/>
              <w:left w:val="nil"/>
              <w:bottom w:val="nil"/>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2016. - 2020.</w:t>
            </w:r>
          </w:p>
        </w:tc>
      </w:tr>
      <w:tr w:rsidR="00DF3A2B" w:rsidRPr="00DF3A2B" w:rsidTr="00DF3A2B">
        <w:trPr>
          <w:trHeight w:val="293"/>
          <w:jc w:val="center"/>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left"/>
              <w:rPr>
                <w:color w:val="000000"/>
                <w:sz w:val="20"/>
                <w:szCs w:val="20"/>
                <w:lang w:eastAsia="hr-HR"/>
              </w:rPr>
            </w:pPr>
            <w:r w:rsidRPr="00DF3A2B">
              <w:rPr>
                <w:color w:val="000000"/>
                <w:sz w:val="20"/>
                <w:szCs w:val="20"/>
                <w:lang w:eastAsia="hr-HR"/>
              </w:rPr>
              <w:t>EEE-F</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Kredit</w:t>
            </w:r>
          </w:p>
        </w:tc>
        <w:tc>
          <w:tcPr>
            <w:tcW w:w="1924" w:type="dxa"/>
            <w:tcBorders>
              <w:top w:val="nil"/>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Nije određen</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Do 100</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2016. - 2020.</w:t>
            </w:r>
          </w:p>
        </w:tc>
      </w:tr>
      <w:tr w:rsidR="00DF3A2B" w:rsidRPr="00DF3A2B" w:rsidTr="00DF3A2B">
        <w:trPr>
          <w:trHeight w:val="293"/>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left"/>
              <w:rPr>
                <w:color w:val="000000"/>
                <w:sz w:val="20"/>
                <w:szCs w:val="20"/>
                <w:lang w:eastAsia="hr-HR"/>
              </w:rPr>
            </w:pPr>
            <w:proofErr w:type="spellStart"/>
            <w:r w:rsidRPr="00DF3A2B">
              <w:rPr>
                <w:color w:val="000000"/>
                <w:sz w:val="20"/>
                <w:szCs w:val="20"/>
                <w:lang w:eastAsia="hr-HR"/>
              </w:rPr>
              <w:t>WeBSEFF</w:t>
            </w:r>
            <w:proofErr w:type="spellEnd"/>
            <w:r w:rsidRPr="00DF3A2B">
              <w:rPr>
                <w:color w:val="000000"/>
                <w:sz w:val="20"/>
                <w:szCs w:val="20"/>
                <w:lang w:eastAsia="hr-HR"/>
              </w:rPr>
              <w:t xml:space="preserve"> II</w:t>
            </w:r>
          </w:p>
        </w:tc>
        <w:tc>
          <w:tcPr>
            <w:tcW w:w="2168" w:type="dxa"/>
            <w:tcBorders>
              <w:top w:val="nil"/>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Kredit/bespovratna sredstva</w:t>
            </w:r>
          </w:p>
        </w:tc>
        <w:tc>
          <w:tcPr>
            <w:tcW w:w="1924" w:type="dxa"/>
            <w:tcBorders>
              <w:top w:val="nil"/>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2,5 mil. EUR</w:t>
            </w:r>
          </w:p>
        </w:tc>
        <w:tc>
          <w:tcPr>
            <w:tcW w:w="1603" w:type="dxa"/>
            <w:tcBorders>
              <w:top w:val="nil"/>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Do 50</w:t>
            </w:r>
          </w:p>
        </w:tc>
        <w:tc>
          <w:tcPr>
            <w:tcW w:w="1584" w:type="dxa"/>
            <w:tcBorders>
              <w:top w:val="nil"/>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2016. - 2020.</w:t>
            </w:r>
          </w:p>
        </w:tc>
      </w:tr>
      <w:tr w:rsidR="00DF3A2B" w:rsidRPr="00DF3A2B" w:rsidTr="00DF3A2B">
        <w:trPr>
          <w:trHeight w:val="293"/>
          <w:jc w:val="center"/>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left"/>
              <w:rPr>
                <w:color w:val="000000"/>
                <w:sz w:val="20"/>
                <w:szCs w:val="20"/>
                <w:lang w:eastAsia="hr-HR"/>
              </w:rPr>
            </w:pPr>
            <w:r w:rsidRPr="00DF3A2B">
              <w:rPr>
                <w:color w:val="000000"/>
                <w:sz w:val="20"/>
                <w:szCs w:val="20"/>
                <w:lang w:eastAsia="hr-HR"/>
              </w:rPr>
              <w:t>Obzor 2020</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Bespovratna sredstva</w:t>
            </w:r>
          </w:p>
        </w:tc>
        <w:tc>
          <w:tcPr>
            <w:tcW w:w="1924" w:type="dxa"/>
            <w:tcBorders>
              <w:top w:val="nil"/>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Do 18 mil. EUR</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Do 100</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2016. - 2020.</w:t>
            </w:r>
          </w:p>
        </w:tc>
      </w:tr>
      <w:tr w:rsidR="00DF3A2B" w:rsidRPr="00DF3A2B" w:rsidTr="00DF3A2B">
        <w:trPr>
          <w:trHeight w:val="499"/>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left"/>
              <w:rPr>
                <w:color w:val="000000"/>
                <w:sz w:val="20"/>
                <w:szCs w:val="20"/>
                <w:lang w:eastAsia="hr-HR"/>
              </w:rPr>
            </w:pPr>
            <w:r w:rsidRPr="00DF3A2B">
              <w:rPr>
                <w:color w:val="000000"/>
                <w:sz w:val="20"/>
                <w:szCs w:val="20"/>
                <w:lang w:eastAsia="hr-HR"/>
              </w:rPr>
              <w:t>EU programi teritorijalne suradnje</w:t>
            </w:r>
          </w:p>
        </w:tc>
        <w:tc>
          <w:tcPr>
            <w:tcW w:w="2168" w:type="dxa"/>
            <w:tcBorders>
              <w:top w:val="nil"/>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Bespovratna sredstva</w:t>
            </w:r>
          </w:p>
        </w:tc>
        <w:tc>
          <w:tcPr>
            <w:tcW w:w="1924" w:type="dxa"/>
            <w:tcBorders>
              <w:top w:val="nil"/>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Do 5 mil. EUR po projektu</w:t>
            </w:r>
          </w:p>
        </w:tc>
        <w:tc>
          <w:tcPr>
            <w:tcW w:w="1603" w:type="dxa"/>
            <w:tcBorders>
              <w:top w:val="nil"/>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Do 85</w:t>
            </w:r>
          </w:p>
        </w:tc>
        <w:tc>
          <w:tcPr>
            <w:tcW w:w="1584" w:type="dxa"/>
            <w:tcBorders>
              <w:top w:val="nil"/>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2016. - 2020.</w:t>
            </w:r>
          </w:p>
        </w:tc>
      </w:tr>
      <w:tr w:rsidR="00DF3A2B" w:rsidRPr="00DF3A2B" w:rsidTr="00DF3A2B">
        <w:trPr>
          <w:trHeight w:val="293"/>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left"/>
              <w:rPr>
                <w:color w:val="000000"/>
                <w:sz w:val="20"/>
                <w:szCs w:val="20"/>
                <w:lang w:eastAsia="hr-HR"/>
              </w:rPr>
            </w:pPr>
            <w:r w:rsidRPr="00DF3A2B">
              <w:rPr>
                <w:color w:val="000000"/>
                <w:sz w:val="20"/>
                <w:szCs w:val="20"/>
                <w:lang w:eastAsia="hr-HR"/>
              </w:rPr>
              <w:t>ELENA</w:t>
            </w:r>
          </w:p>
        </w:tc>
        <w:tc>
          <w:tcPr>
            <w:tcW w:w="2168" w:type="dxa"/>
            <w:tcBorders>
              <w:top w:val="nil"/>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Bespovratna sredstva</w:t>
            </w:r>
          </w:p>
        </w:tc>
        <w:tc>
          <w:tcPr>
            <w:tcW w:w="1924" w:type="dxa"/>
            <w:tcBorders>
              <w:top w:val="nil"/>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Nije određen</w:t>
            </w:r>
          </w:p>
        </w:tc>
        <w:tc>
          <w:tcPr>
            <w:tcW w:w="1603" w:type="dxa"/>
            <w:tcBorders>
              <w:top w:val="nil"/>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90</w:t>
            </w:r>
          </w:p>
        </w:tc>
        <w:tc>
          <w:tcPr>
            <w:tcW w:w="1584" w:type="dxa"/>
            <w:tcBorders>
              <w:top w:val="nil"/>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2016. - 2020.</w:t>
            </w:r>
          </w:p>
        </w:tc>
      </w:tr>
      <w:tr w:rsidR="00DF3A2B" w:rsidRPr="00DF3A2B" w:rsidTr="00DF3A2B">
        <w:trPr>
          <w:trHeight w:val="499"/>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left"/>
              <w:rPr>
                <w:color w:val="000000"/>
                <w:sz w:val="20"/>
                <w:szCs w:val="20"/>
                <w:lang w:eastAsia="hr-HR"/>
              </w:rPr>
            </w:pPr>
            <w:r w:rsidRPr="00DF3A2B">
              <w:rPr>
                <w:color w:val="000000"/>
                <w:sz w:val="20"/>
                <w:szCs w:val="20"/>
                <w:lang w:eastAsia="hr-HR"/>
              </w:rPr>
              <w:t>JESSICA</w:t>
            </w:r>
          </w:p>
        </w:tc>
        <w:tc>
          <w:tcPr>
            <w:tcW w:w="2168" w:type="dxa"/>
            <w:tcBorders>
              <w:top w:val="nil"/>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Bespovratna sredstva/kredit/jamstva</w:t>
            </w:r>
          </w:p>
        </w:tc>
        <w:tc>
          <w:tcPr>
            <w:tcW w:w="1924" w:type="dxa"/>
            <w:tcBorders>
              <w:top w:val="nil"/>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Nije određen</w:t>
            </w:r>
          </w:p>
        </w:tc>
        <w:tc>
          <w:tcPr>
            <w:tcW w:w="1603" w:type="dxa"/>
            <w:tcBorders>
              <w:top w:val="nil"/>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Do 100</w:t>
            </w:r>
          </w:p>
        </w:tc>
        <w:tc>
          <w:tcPr>
            <w:tcW w:w="1584" w:type="dxa"/>
            <w:tcBorders>
              <w:top w:val="nil"/>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2016. - 2020.</w:t>
            </w:r>
          </w:p>
        </w:tc>
      </w:tr>
      <w:tr w:rsidR="00DF3A2B" w:rsidRPr="00DF3A2B" w:rsidTr="00DF3A2B">
        <w:trPr>
          <w:trHeight w:val="293"/>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left"/>
              <w:rPr>
                <w:color w:val="000000"/>
                <w:sz w:val="20"/>
                <w:szCs w:val="20"/>
                <w:lang w:eastAsia="hr-HR"/>
              </w:rPr>
            </w:pPr>
            <w:r w:rsidRPr="00DF3A2B">
              <w:rPr>
                <w:color w:val="000000"/>
                <w:sz w:val="20"/>
                <w:szCs w:val="20"/>
                <w:lang w:eastAsia="hr-HR"/>
              </w:rPr>
              <w:t>JASPERS</w:t>
            </w:r>
          </w:p>
        </w:tc>
        <w:tc>
          <w:tcPr>
            <w:tcW w:w="2168" w:type="dxa"/>
            <w:tcBorders>
              <w:top w:val="nil"/>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Tehnička pomoć</w:t>
            </w:r>
          </w:p>
        </w:tc>
        <w:tc>
          <w:tcPr>
            <w:tcW w:w="1924" w:type="dxa"/>
            <w:tcBorders>
              <w:top w:val="nil"/>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w:t>
            </w:r>
          </w:p>
        </w:tc>
        <w:tc>
          <w:tcPr>
            <w:tcW w:w="1603" w:type="dxa"/>
            <w:tcBorders>
              <w:top w:val="nil"/>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w:t>
            </w:r>
          </w:p>
        </w:tc>
        <w:tc>
          <w:tcPr>
            <w:tcW w:w="1584" w:type="dxa"/>
            <w:tcBorders>
              <w:top w:val="nil"/>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2016. - 2020.</w:t>
            </w:r>
          </w:p>
        </w:tc>
      </w:tr>
      <w:tr w:rsidR="00DF3A2B" w:rsidRPr="00DF3A2B" w:rsidTr="00DF3A2B">
        <w:trPr>
          <w:trHeight w:val="499"/>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left"/>
              <w:rPr>
                <w:color w:val="000000"/>
                <w:sz w:val="20"/>
                <w:szCs w:val="20"/>
                <w:lang w:eastAsia="hr-HR"/>
              </w:rPr>
            </w:pPr>
            <w:r w:rsidRPr="00DF3A2B">
              <w:rPr>
                <w:color w:val="000000"/>
                <w:sz w:val="20"/>
                <w:szCs w:val="20"/>
                <w:lang w:eastAsia="hr-HR"/>
              </w:rPr>
              <w:t>Darovnice članica Europske Ekonomske Zone i Norveške</w:t>
            </w:r>
          </w:p>
        </w:tc>
        <w:tc>
          <w:tcPr>
            <w:tcW w:w="2168" w:type="dxa"/>
            <w:tcBorders>
              <w:top w:val="nil"/>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Bespovratna sredstva</w:t>
            </w:r>
          </w:p>
        </w:tc>
        <w:tc>
          <w:tcPr>
            <w:tcW w:w="1924" w:type="dxa"/>
            <w:tcBorders>
              <w:top w:val="nil"/>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103,4 mil. EUR ukupno</w:t>
            </w:r>
          </w:p>
        </w:tc>
        <w:tc>
          <w:tcPr>
            <w:tcW w:w="1603" w:type="dxa"/>
            <w:tcBorders>
              <w:top w:val="nil"/>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Nije određeno</w:t>
            </w:r>
          </w:p>
        </w:tc>
        <w:tc>
          <w:tcPr>
            <w:tcW w:w="1584" w:type="dxa"/>
            <w:tcBorders>
              <w:top w:val="nil"/>
              <w:left w:val="nil"/>
              <w:bottom w:val="single" w:sz="4" w:space="0" w:color="auto"/>
              <w:right w:val="single" w:sz="4" w:space="0" w:color="auto"/>
            </w:tcBorders>
            <w:shd w:val="clear" w:color="auto" w:fill="auto"/>
            <w:vAlign w:val="center"/>
            <w:hideMark/>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2016. - 2021.</w:t>
            </w:r>
          </w:p>
        </w:tc>
      </w:tr>
      <w:tr w:rsidR="00DF3A2B" w:rsidRPr="00DF3A2B" w:rsidTr="00DF3A2B">
        <w:trPr>
          <w:trHeight w:val="499"/>
          <w:jc w:val="center"/>
        </w:trPr>
        <w:tc>
          <w:tcPr>
            <w:tcW w:w="1999" w:type="dxa"/>
            <w:tcBorders>
              <w:top w:val="nil"/>
              <w:left w:val="single" w:sz="4" w:space="0" w:color="auto"/>
              <w:bottom w:val="single" w:sz="4" w:space="0" w:color="auto"/>
              <w:right w:val="single" w:sz="4" w:space="0" w:color="auto"/>
            </w:tcBorders>
            <w:shd w:val="clear" w:color="auto" w:fill="auto"/>
            <w:vAlign w:val="center"/>
          </w:tcPr>
          <w:p w:rsidR="00DF3A2B" w:rsidRPr="00DF3A2B" w:rsidRDefault="00DF3A2B" w:rsidP="00DF3A2B">
            <w:pPr>
              <w:tabs>
                <w:tab w:val="clear" w:pos="720"/>
                <w:tab w:val="clear" w:pos="6912"/>
              </w:tabs>
              <w:jc w:val="left"/>
              <w:rPr>
                <w:color w:val="000000"/>
                <w:sz w:val="20"/>
                <w:szCs w:val="20"/>
                <w:lang w:eastAsia="hr-HR"/>
              </w:rPr>
            </w:pPr>
            <w:r w:rsidRPr="00DF3A2B">
              <w:rPr>
                <w:color w:val="000000"/>
                <w:sz w:val="20"/>
                <w:szCs w:val="20"/>
                <w:lang w:eastAsia="hr-HR"/>
              </w:rPr>
              <w:t>ESCO</w:t>
            </w:r>
          </w:p>
        </w:tc>
        <w:tc>
          <w:tcPr>
            <w:tcW w:w="2168" w:type="dxa"/>
            <w:tcBorders>
              <w:top w:val="nil"/>
              <w:left w:val="nil"/>
              <w:bottom w:val="single" w:sz="4" w:space="0" w:color="auto"/>
              <w:right w:val="single" w:sz="4" w:space="0" w:color="auto"/>
            </w:tcBorders>
            <w:shd w:val="clear" w:color="auto" w:fill="auto"/>
            <w:vAlign w:val="center"/>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Privatni kapital/kredit</w:t>
            </w:r>
          </w:p>
        </w:tc>
        <w:tc>
          <w:tcPr>
            <w:tcW w:w="1924" w:type="dxa"/>
            <w:tcBorders>
              <w:top w:val="nil"/>
              <w:left w:val="nil"/>
              <w:bottom w:val="single" w:sz="4" w:space="0" w:color="auto"/>
              <w:right w:val="single" w:sz="4" w:space="0" w:color="auto"/>
            </w:tcBorders>
            <w:shd w:val="clear" w:color="auto" w:fill="auto"/>
            <w:vAlign w:val="center"/>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w:t>
            </w:r>
          </w:p>
        </w:tc>
        <w:tc>
          <w:tcPr>
            <w:tcW w:w="1603" w:type="dxa"/>
            <w:tcBorders>
              <w:top w:val="nil"/>
              <w:left w:val="nil"/>
              <w:bottom w:val="single" w:sz="4" w:space="0" w:color="auto"/>
              <w:right w:val="single" w:sz="4" w:space="0" w:color="auto"/>
            </w:tcBorders>
            <w:shd w:val="clear" w:color="auto" w:fill="auto"/>
            <w:vAlign w:val="center"/>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Do 100</w:t>
            </w:r>
          </w:p>
        </w:tc>
        <w:tc>
          <w:tcPr>
            <w:tcW w:w="1584" w:type="dxa"/>
            <w:tcBorders>
              <w:top w:val="nil"/>
              <w:left w:val="nil"/>
              <w:bottom w:val="single" w:sz="4" w:space="0" w:color="auto"/>
              <w:right w:val="single" w:sz="4" w:space="0" w:color="auto"/>
            </w:tcBorders>
            <w:shd w:val="clear" w:color="auto" w:fill="auto"/>
            <w:vAlign w:val="center"/>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2016. - 2020.</w:t>
            </w:r>
          </w:p>
        </w:tc>
      </w:tr>
      <w:tr w:rsidR="00DF3A2B" w:rsidRPr="00DF3A2B" w:rsidTr="00DF3A2B">
        <w:trPr>
          <w:trHeight w:val="293"/>
          <w:jc w:val="center"/>
        </w:trPr>
        <w:tc>
          <w:tcPr>
            <w:tcW w:w="1999" w:type="dxa"/>
            <w:tcBorders>
              <w:top w:val="nil"/>
              <w:left w:val="single" w:sz="4" w:space="0" w:color="auto"/>
              <w:bottom w:val="single" w:sz="4" w:space="0" w:color="auto"/>
              <w:right w:val="single" w:sz="4" w:space="0" w:color="auto"/>
            </w:tcBorders>
            <w:shd w:val="clear" w:color="auto" w:fill="auto"/>
            <w:vAlign w:val="center"/>
          </w:tcPr>
          <w:p w:rsidR="00DF3A2B" w:rsidRPr="00DF3A2B" w:rsidRDefault="00DF3A2B" w:rsidP="00DF3A2B">
            <w:pPr>
              <w:tabs>
                <w:tab w:val="clear" w:pos="720"/>
                <w:tab w:val="clear" w:pos="6912"/>
              </w:tabs>
              <w:jc w:val="left"/>
              <w:rPr>
                <w:color w:val="000000"/>
                <w:sz w:val="20"/>
                <w:szCs w:val="20"/>
                <w:lang w:eastAsia="hr-HR"/>
              </w:rPr>
            </w:pPr>
            <w:r w:rsidRPr="00DF3A2B">
              <w:rPr>
                <w:color w:val="000000"/>
                <w:sz w:val="20"/>
                <w:szCs w:val="20"/>
                <w:lang w:eastAsia="hr-HR"/>
              </w:rPr>
              <w:t>Javno-privatno partnerstvo</w:t>
            </w:r>
          </w:p>
        </w:tc>
        <w:tc>
          <w:tcPr>
            <w:tcW w:w="2168" w:type="dxa"/>
            <w:tcBorders>
              <w:top w:val="nil"/>
              <w:left w:val="nil"/>
              <w:bottom w:val="single" w:sz="4" w:space="0" w:color="auto"/>
              <w:right w:val="single" w:sz="4" w:space="0" w:color="auto"/>
            </w:tcBorders>
            <w:shd w:val="clear" w:color="auto" w:fill="auto"/>
            <w:vAlign w:val="center"/>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Privatni kapital</w:t>
            </w:r>
          </w:p>
        </w:tc>
        <w:tc>
          <w:tcPr>
            <w:tcW w:w="1924" w:type="dxa"/>
            <w:tcBorders>
              <w:top w:val="nil"/>
              <w:left w:val="nil"/>
              <w:bottom w:val="single" w:sz="4" w:space="0" w:color="auto"/>
              <w:right w:val="single" w:sz="4" w:space="0" w:color="auto"/>
            </w:tcBorders>
            <w:shd w:val="clear" w:color="auto" w:fill="auto"/>
            <w:vAlign w:val="center"/>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w:t>
            </w:r>
          </w:p>
        </w:tc>
        <w:tc>
          <w:tcPr>
            <w:tcW w:w="1603" w:type="dxa"/>
            <w:tcBorders>
              <w:top w:val="nil"/>
              <w:left w:val="nil"/>
              <w:bottom w:val="single" w:sz="4" w:space="0" w:color="auto"/>
              <w:right w:val="single" w:sz="4" w:space="0" w:color="auto"/>
            </w:tcBorders>
            <w:shd w:val="clear" w:color="auto" w:fill="auto"/>
            <w:vAlign w:val="center"/>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Do 100</w:t>
            </w:r>
          </w:p>
        </w:tc>
        <w:tc>
          <w:tcPr>
            <w:tcW w:w="1584" w:type="dxa"/>
            <w:tcBorders>
              <w:top w:val="nil"/>
              <w:left w:val="nil"/>
              <w:bottom w:val="single" w:sz="4" w:space="0" w:color="auto"/>
              <w:right w:val="single" w:sz="4" w:space="0" w:color="auto"/>
            </w:tcBorders>
            <w:shd w:val="clear" w:color="auto" w:fill="auto"/>
            <w:vAlign w:val="center"/>
          </w:tcPr>
          <w:p w:rsidR="00DF3A2B" w:rsidRPr="00DF3A2B" w:rsidRDefault="00DF3A2B" w:rsidP="00DF3A2B">
            <w:pPr>
              <w:tabs>
                <w:tab w:val="clear" w:pos="720"/>
                <w:tab w:val="clear" w:pos="6912"/>
              </w:tabs>
              <w:jc w:val="center"/>
              <w:rPr>
                <w:color w:val="000000"/>
                <w:sz w:val="20"/>
                <w:szCs w:val="20"/>
                <w:lang w:eastAsia="hr-HR"/>
              </w:rPr>
            </w:pPr>
            <w:r w:rsidRPr="00DF3A2B">
              <w:rPr>
                <w:color w:val="000000"/>
                <w:sz w:val="20"/>
                <w:szCs w:val="20"/>
                <w:lang w:eastAsia="hr-HR"/>
              </w:rPr>
              <w:t>2016. - 2020.</w:t>
            </w:r>
          </w:p>
        </w:tc>
      </w:tr>
    </w:tbl>
    <w:p w:rsidR="003E530A" w:rsidRDefault="003E530A" w:rsidP="00DF3A2B">
      <w:pPr>
        <w:rPr>
          <w:lang w:val="en-US"/>
        </w:rPr>
      </w:pPr>
    </w:p>
    <w:p w:rsidR="00085BCA" w:rsidRPr="00B60E9F" w:rsidRDefault="003E530A" w:rsidP="003E530A">
      <w:pPr>
        <w:pStyle w:val="Naslov2"/>
      </w:pPr>
      <w:r>
        <w:rPr>
          <w:lang w:val="en-US"/>
        </w:rPr>
        <w:br w:type="page"/>
      </w:r>
      <w:bookmarkStart w:id="70" w:name="_Toc468717430"/>
      <w:r w:rsidR="00085BCA" w:rsidRPr="00B60E9F">
        <w:lastRenderedPageBreak/>
        <w:t xml:space="preserve">Proračun </w:t>
      </w:r>
      <w:r w:rsidR="00AA0066">
        <w:t>Zagrebač</w:t>
      </w:r>
      <w:r w:rsidR="00085BCA">
        <w:t>ke županije</w:t>
      </w:r>
      <w:bookmarkEnd w:id="70"/>
    </w:p>
    <w:p w:rsidR="00DF3A2B" w:rsidRDefault="00DF3A2B" w:rsidP="00DF3A2B">
      <w:r>
        <w:t>Odluk</w:t>
      </w:r>
      <w:r w:rsidR="006D2510">
        <w:t>om županijske skupštine usvojen je Proračun Zagrebačke županije za 2017. godinu u iznosu od 603.027.278,00 kn, od čega je izvorni proračun Županije u iznosu od 342.541.848 kn, a ostatak pripada proračunskim korisnicima.</w:t>
      </w:r>
    </w:p>
    <w:p w:rsidR="00DF3A2B" w:rsidRDefault="00DF3A2B" w:rsidP="00DF3A2B"/>
    <w:p w:rsidR="00DF3A2B" w:rsidRDefault="00DF3A2B" w:rsidP="00DF3A2B">
      <w:r>
        <w:t>Mogućnosti zaduživanja županije zakonski su ograničene Pravilnikom o postupku zaduživanja te davanja jamstava i suglasnosti jedinica lokalne i područne (regionalne) samouprave. Kreditna opterećenost jedinica prati se na razini zakonskog ograničenja od 20% ostvarenih prihoda u godini koja prethodi godini u kojoj se zadužuje. U kreditnu opterećenost uključuje se stanje duga same jedinice i izdana jamstva pravnim osobama u većinskom, izravnom ili neizravnom vlasništvu županije i ustanovama čiji je županija osnivač. Upravo zbog toga potrebno je razmotriti mogućnosti sufinanciranja investicijskih projekata putem nacionalnih i europskih fondova koji nude značajnije iznose bespovratnih sredstava kao i sredstva privatnih investitora kroz modele energetske usluge (ESCO i javno-privatna partnerstva).</w:t>
      </w:r>
    </w:p>
    <w:p w:rsidR="00DF3A2B" w:rsidRDefault="00DF3A2B" w:rsidP="00DF3A2B"/>
    <w:p w:rsidR="00085BCA" w:rsidRDefault="00DF3A2B" w:rsidP="00DF3A2B">
      <w:r>
        <w:t>Uspješna implementacija mjera predloženih ovim Planom zahtijeva osiguranje dodatnih izvora financiranja o kojima će biti više riječi u sljedećim poglavljima.</w:t>
      </w:r>
    </w:p>
    <w:p w:rsidR="00085BCA" w:rsidRDefault="00085BCA" w:rsidP="00085BCA"/>
    <w:p w:rsidR="00085BCA" w:rsidRPr="006D2033" w:rsidRDefault="00085BCA" w:rsidP="00085BCA">
      <w:pPr>
        <w:pStyle w:val="Naslov2"/>
      </w:pPr>
      <w:bookmarkStart w:id="71" w:name="_Toc468717431"/>
      <w:r w:rsidRPr="00C626E0">
        <w:rPr>
          <w:lang w:val="hr-HR"/>
        </w:rPr>
        <w:t>Nacionalni programi</w:t>
      </w:r>
      <w:r w:rsidRPr="006D2033">
        <w:t xml:space="preserve"> energetske obnove u sektoru </w:t>
      </w:r>
      <w:proofErr w:type="spellStart"/>
      <w:r w:rsidRPr="006D2033">
        <w:t>zgradarstva</w:t>
      </w:r>
      <w:bookmarkEnd w:id="71"/>
      <w:proofErr w:type="spellEnd"/>
      <w:r w:rsidRPr="006D2033">
        <w:t xml:space="preserve"> </w:t>
      </w:r>
    </w:p>
    <w:p w:rsidR="00085BCA" w:rsidRDefault="00085BCA" w:rsidP="00085BCA">
      <w:pPr>
        <w:pStyle w:val="Naslov3"/>
      </w:pPr>
      <w:bookmarkStart w:id="72" w:name="_Toc468717432"/>
      <w:r>
        <w:t>Energetska obnova zgrada javnog sektora</w:t>
      </w:r>
      <w:bookmarkEnd w:id="72"/>
    </w:p>
    <w:p w:rsidR="00DF3A2B" w:rsidRDefault="00DF3A2B" w:rsidP="00DF3A2B">
      <w:r>
        <w:t>Vlada Republike Hrvatske je na sjednici održanoj 31. listopada 2013. godine usvojila Program energetske obnove zgrada javnog sektora za razdoblje 2014. – 2015. godine kojim je predviđeno da se u 2014. i 2015. godini obnovi oko 200 zgrada javne namjene, čime bi se potaknule investicije procijenjene vrijednosti od oko 400 milijuna kuna.</w:t>
      </w:r>
    </w:p>
    <w:p w:rsidR="00DF3A2B" w:rsidRDefault="00DF3A2B" w:rsidP="00DF3A2B"/>
    <w:p w:rsidR="00DF3A2B" w:rsidRDefault="00DF3A2B" w:rsidP="00DF3A2B">
      <w:r>
        <w:t>Jedan od ciljeva je ispunjenje zahtjeva sukladno Direktivi 2012/27/EU Europskog parlamenta i Vijeća od 25. listopada 2012. godine o energetskoj učinkovitosti prema kojoj se od država članica traži da od 1. siječnja 2014. godine svake godine obnove 3% ukupne površine poda grijanih i/ili hlađenih zgrada u vlasništvu i uporabi središnje vlasti.</w:t>
      </w:r>
    </w:p>
    <w:p w:rsidR="00DF3A2B" w:rsidRDefault="00DF3A2B" w:rsidP="00DF3A2B"/>
    <w:p w:rsidR="00DF3A2B" w:rsidRDefault="00DF3A2B" w:rsidP="00DF3A2B">
      <w:r>
        <w:t>Zakonom o energetskoj učinkovitosti (Narodne novine, br. 127/14) i Uredbom o ugovaranju i provedbi energetske usluge u javnom sektoru (Narodne novine, broj 69/2012) uređen je postupak provođenja energetskih usluga u javnom sektoru i time je osigurano da se bez dodatnog trošenja proračunskih sredstava vlasnika/korisnika provedu mjere poboljšanja energetske učinkovitosti u zgradama javnog sektora.</w:t>
      </w:r>
    </w:p>
    <w:p w:rsidR="00DF3A2B" w:rsidRDefault="00DF3A2B" w:rsidP="00DF3A2B"/>
    <w:p w:rsidR="00DF3A2B" w:rsidRDefault="00DF3A2B" w:rsidP="00DF3A2B">
      <w:r>
        <w:t xml:space="preserve">Za provedbu Programa zadužena je Agencija za pravni promet i posredovanje nekretninama a Fond za zaštitu okoliša i energetsku učinkovitost osigurava sredstava za financiranje i sufinanciranje provedbe.  </w:t>
      </w:r>
    </w:p>
    <w:p w:rsidR="00085BCA" w:rsidRDefault="00DF3A2B" w:rsidP="00DF3A2B">
      <w:r>
        <w:t>Ministarstvo graditeljstva i prostornog uređenja je pripremilo novi Program energetske učinkovitosti zgrada javnog sektora u Republici Hrvatskoj za razdoblje od 2016. do 2020. godine kojim je predviđena alokacija 211 milijuna Eura iz Europskih Strukturnih i investicijskih fondova. Program je upućen ostalim Ministarstvima na mišljenje te se očekuje  njegovo upućivanje u Vladinu proceduru.</w:t>
      </w:r>
      <w:r w:rsidR="00085BCA">
        <w:t xml:space="preserve">  </w:t>
      </w:r>
      <w:r w:rsidR="00085BCA">
        <w:cr/>
      </w:r>
    </w:p>
    <w:p w:rsidR="00085BCA" w:rsidRDefault="00085BCA" w:rsidP="00085BCA">
      <w:pPr>
        <w:pStyle w:val="Naslov3"/>
      </w:pPr>
      <w:bookmarkStart w:id="73" w:name="_Toc468717433"/>
      <w:r>
        <w:lastRenderedPageBreak/>
        <w:t>Program energetske obnove obiteljskih kuća</w:t>
      </w:r>
      <w:bookmarkEnd w:id="73"/>
    </w:p>
    <w:p w:rsidR="00DF3A2B" w:rsidRDefault="00DF3A2B" w:rsidP="00DF3A2B">
      <w:r>
        <w:t>Program energetske obnove obiteljskih kuća za razdoblje od 2014. do 2020. godine s detaljnim planom za razdoblje od 2014. do 2016. godine (Narodne novine 43/14, 36/15) donijela je Vlada Republike Hrvatske 27. ožujka 2014. godine. Ciljevi Programa su utvrđivanje i analiza potrošnje energije i energetske učinkovitosti u postojećem stambenom fondu RH, utvrđivanje potencijala i mogućnosti smanjenja potrošnje energije u postojećim stambenim zgradama, razrada provedbe mjera za poticanje poboljšanja energetske učinkovitosti u postojećim stambenim zgradama te ocjena njihovog učinka. Izmjenama Programa od 26. ožujka 2015. godine omogućene su jednake mogućnosti za ostvarivanje subvencija svim građanima Republike Hrvatske, vremenski tijek provedbe energetske obnove je skraćen, a provedba se pojednostavila.</w:t>
      </w:r>
    </w:p>
    <w:p w:rsidR="00DF3A2B" w:rsidRDefault="00DF3A2B" w:rsidP="00DF3A2B"/>
    <w:p w:rsidR="00085BCA" w:rsidRDefault="00DF3A2B" w:rsidP="00DF3A2B">
      <w:r>
        <w:t>Program energetske obnove obiteljskih kuća Vlada RH provodi putem Ministarstva graditeljstva i prostornog uređenja te Fonda za zaštitu okoliša i energetsku učinkovitost i to bespovratnim sredstvima kojima je moguće subvencionirati od 40 do 80% prihvatljivih troškova, ovisno o lokaciji prijavitelja.</w:t>
      </w:r>
    </w:p>
    <w:p w:rsidR="00085BCA" w:rsidRDefault="00085BCA" w:rsidP="00085BCA"/>
    <w:p w:rsidR="00085BCA" w:rsidRPr="00C626E0" w:rsidRDefault="00085BCA" w:rsidP="00085BCA">
      <w:pPr>
        <w:pStyle w:val="Naslov3"/>
      </w:pPr>
      <w:r>
        <w:t xml:space="preserve"> </w:t>
      </w:r>
      <w:bookmarkStart w:id="74" w:name="_Toc468717434"/>
      <w:r w:rsidRPr="00C626E0">
        <w:t xml:space="preserve">Energetska obnova </w:t>
      </w:r>
      <w:proofErr w:type="spellStart"/>
      <w:r w:rsidRPr="00C626E0">
        <w:t>višestambenih</w:t>
      </w:r>
      <w:proofErr w:type="spellEnd"/>
      <w:r w:rsidRPr="00C626E0">
        <w:t xml:space="preserve"> zgrada</w:t>
      </w:r>
      <w:bookmarkEnd w:id="74"/>
    </w:p>
    <w:p w:rsidR="00DF3A2B" w:rsidRDefault="00DF3A2B" w:rsidP="00DF3A2B">
      <w:r>
        <w:t xml:space="preserve">Program energetske obnove </w:t>
      </w:r>
      <w:proofErr w:type="spellStart"/>
      <w:r>
        <w:t>višestambenih</w:t>
      </w:r>
      <w:proofErr w:type="spellEnd"/>
      <w:r>
        <w:t xml:space="preserve"> zgrada za razdoblje od 2014. do 2020. godine s detaljnim planom za razdoblje od 2014. do 2016. godine (Narodne novine 78/14) donijela je Vlada Republike Hrvatske 24. lipnja 2014. godine. Ciljevi ovog Programa su utvrđivanje i analiza potrošnje energije i energetske učinkovitosti u postojećem stambenom fondu RH, utvrđivanje potencijala i mogućnosti smanjenja potrošnje energije u postojećim stambenim zgradama, razrada provedbe mjera za poticanje poboljšanja energetske učinkovitosti u postojećim stambenim zgradama te ocjena njihovog učinka.   </w:t>
      </w:r>
    </w:p>
    <w:p w:rsidR="00DF3A2B" w:rsidRDefault="00DF3A2B" w:rsidP="00DF3A2B"/>
    <w:p w:rsidR="00085BCA" w:rsidRDefault="00DF3A2B" w:rsidP="00DF3A2B">
      <w:r>
        <w:t>Program suvlasnicima zgrada nudi mogućnost sufinanciranja energetskih pregleda i certificiranja, izrade projektne dokumentacije za projekt obnove te sufinancira mjere povećanja energetske učinkovitosti odnosno energetsku obnovu zgrade.</w:t>
      </w:r>
    </w:p>
    <w:p w:rsidR="00085BCA" w:rsidRDefault="00085BCA" w:rsidP="00085BCA"/>
    <w:p w:rsidR="00085BCA" w:rsidRDefault="00085BCA" w:rsidP="00085BCA">
      <w:pPr>
        <w:pStyle w:val="Naslov3"/>
      </w:pPr>
      <w:bookmarkStart w:id="75" w:name="_Toc468717435"/>
      <w:r w:rsidRPr="00C626E0">
        <w:t>Program energetske obnove zgrada komercijalnih nestambenih zgrada</w:t>
      </w:r>
      <w:bookmarkEnd w:id="75"/>
      <w:r>
        <w:t xml:space="preserve"> </w:t>
      </w:r>
    </w:p>
    <w:p w:rsidR="00085BCA" w:rsidRDefault="00DF3A2B" w:rsidP="00085BCA">
      <w:r w:rsidRPr="00DF3A2B">
        <w:t>Program energetske obnove zgrada komercijalnih nestambenih zgrada za razdoblje od 2014. do 2020. godine sa detaljnim planom energetske obnove komercijalnih nestambenih zgrada za razdoblje 2014. do 2016. godine (Narodne novine broj 98/14), donijela je Vlada Republike Hrvatske 30. srpnja 2014. godine. Vlada Republike Hrvatske preko Fonda za zaštitu okoliša i energetsku učinkovitost dodjeljuje subvencije koje se mogu dobiti za energetsku obnovu ovojnice zgrade ili za cjelovitu obnovu. Cjelovitom obnovom postiže se standard zgrade gotovo nulte energije (</w:t>
      </w:r>
      <w:proofErr w:type="spellStart"/>
      <w:r w:rsidRPr="00DF3A2B">
        <w:t>Nearly</w:t>
      </w:r>
      <w:proofErr w:type="spellEnd"/>
      <w:r w:rsidRPr="00DF3A2B">
        <w:t xml:space="preserve"> Zero Energy Building) a to je zgrada koja ima vrlo visoka energetska svojstva i kod koje se vrlo značajni udio energetskih potreba podmiruje iz obnovljivih izvora, uključujući energiju iz obnovljivih izvora koja se proizvodi na zgradi ili u njezinoj blizini.</w:t>
      </w:r>
    </w:p>
    <w:p w:rsidR="00DF3A2B" w:rsidRDefault="00DF3A2B" w:rsidP="00085BCA"/>
    <w:p w:rsidR="00085BCA" w:rsidRPr="00B60E9F" w:rsidRDefault="00085BCA" w:rsidP="00085BCA">
      <w:pPr>
        <w:pStyle w:val="Naslov2"/>
        <w:rPr>
          <w:lang w:val="hr-HR"/>
        </w:rPr>
      </w:pPr>
      <w:bookmarkStart w:id="76" w:name="_Toc251920824"/>
      <w:bookmarkStart w:id="77" w:name="_Toc404268134"/>
      <w:bookmarkStart w:id="78" w:name="_Toc468717436"/>
      <w:r w:rsidRPr="00B60E9F">
        <w:rPr>
          <w:lang w:val="hr-HR"/>
        </w:rPr>
        <w:t>Fond za zaštitu okoliša i energetsku učinkovitost</w:t>
      </w:r>
      <w:bookmarkEnd w:id="76"/>
      <w:r w:rsidRPr="00B60E9F">
        <w:rPr>
          <w:lang w:val="hr-HR"/>
        </w:rPr>
        <w:t xml:space="preserve"> (FZOEU)</w:t>
      </w:r>
      <w:bookmarkEnd w:id="77"/>
      <w:bookmarkEnd w:id="78"/>
    </w:p>
    <w:p w:rsidR="00DF3A2B" w:rsidRPr="005A0BE0" w:rsidRDefault="00DF3A2B" w:rsidP="00DF3A2B">
      <w:r w:rsidRPr="005A0BE0">
        <w:t xml:space="preserve">Fond za zaštitu okoliša i energetsku učinkovitost (FZOEU), osnovan Zakonom o Fondu za zaštitu okoliša i energetsku učinkovitost (NN 107/03) sukladno odredbama članka 60. stavka 5. Zakona o zaštiti okoliša (NN 82/94 i 128/99) i članka 11. Zakona o energiji (NN 68/01) od svog pokretanja, 1. </w:t>
      </w:r>
      <w:r w:rsidRPr="005A0BE0">
        <w:lastRenderedPageBreak/>
        <w:t xml:space="preserve">siječnja 2004. godine kroz brojne programe sufinanciranja potiče projekte iz područja zaštite okoliša, energetske učinkovitosti i obnovljivih izvora energije.  </w:t>
      </w:r>
    </w:p>
    <w:p w:rsidR="00DF3A2B" w:rsidRPr="005A0BE0" w:rsidRDefault="00DF3A2B" w:rsidP="00DF3A2B">
      <w:r w:rsidRPr="005A0BE0">
        <w:t xml:space="preserve">Sredstva za financiranje djelatnosti Fonda osiguravaju se iz namjenskih prihoda Fonda od: </w:t>
      </w:r>
    </w:p>
    <w:p w:rsidR="00DF3A2B" w:rsidRPr="005A0BE0" w:rsidRDefault="00DF3A2B" w:rsidP="00176F36">
      <w:pPr>
        <w:numPr>
          <w:ilvl w:val="0"/>
          <w:numId w:val="15"/>
        </w:numPr>
      </w:pPr>
      <w:r w:rsidRPr="005A0BE0">
        <w:t>naknada onečišćivača okoliša;</w:t>
      </w:r>
    </w:p>
    <w:p w:rsidR="00DF3A2B" w:rsidRPr="005A0BE0" w:rsidRDefault="00DF3A2B" w:rsidP="00176F36">
      <w:pPr>
        <w:numPr>
          <w:ilvl w:val="0"/>
          <w:numId w:val="15"/>
        </w:numPr>
      </w:pPr>
      <w:r w:rsidRPr="005A0BE0">
        <w:t>naknada korisnika okoliša;</w:t>
      </w:r>
    </w:p>
    <w:p w:rsidR="00DF3A2B" w:rsidRPr="005A0BE0" w:rsidRDefault="00DF3A2B" w:rsidP="00176F36">
      <w:pPr>
        <w:numPr>
          <w:ilvl w:val="0"/>
          <w:numId w:val="15"/>
        </w:numPr>
      </w:pPr>
      <w:r w:rsidRPr="005A0BE0">
        <w:t>naknada na opterećivanje okoliša otpadom;</w:t>
      </w:r>
    </w:p>
    <w:p w:rsidR="00DF3A2B" w:rsidRPr="005A0BE0" w:rsidRDefault="00DF3A2B" w:rsidP="00176F36">
      <w:pPr>
        <w:numPr>
          <w:ilvl w:val="0"/>
          <w:numId w:val="15"/>
        </w:numPr>
      </w:pPr>
      <w:r w:rsidRPr="005A0BE0">
        <w:t>posebnih naknada za okoliš na vozila na motorni pogon.</w:t>
      </w:r>
    </w:p>
    <w:p w:rsidR="00DF3A2B" w:rsidRPr="005A0BE0" w:rsidRDefault="00DF3A2B" w:rsidP="00DF3A2B"/>
    <w:p w:rsidR="00085BCA" w:rsidRDefault="00DF3A2B" w:rsidP="00DF3A2B">
      <w:r w:rsidRPr="005A0BE0">
        <w:t xml:space="preserve">Sredstva Fonda se dodjeljuju na temeljem usvojenih nacionalnih programa, odnosno provedenog javnog natječaja i to za financijske instrumente koji uključuju beskamatne zajmove, subvencije, financijske pomoći i donacije, a korisnici mogu biti jedinice lokalne i regionalne samouprave, trgovačka društva i druge pravne osobe, obrtnici te fizičke osobe. </w:t>
      </w:r>
      <w:r>
        <w:t xml:space="preserve">Ulaskom Republike Hrvatske u Europsku uniju sredstva Fonda će se postupno zamijeniti sredstvima iz </w:t>
      </w:r>
      <w:r w:rsidRPr="0074182A">
        <w:t>Europskih Strukturnih i investicijskih fondova</w:t>
      </w:r>
      <w:r>
        <w:t>.</w:t>
      </w:r>
    </w:p>
    <w:p w:rsidR="00DF3A2B" w:rsidRPr="00B60E9F" w:rsidRDefault="00DF3A2B" w:rsidP="00DF3A2B"/>
    <w:p w:rsidR="00085BCA" w:rsidRPr="00B60E9F" w:rsidRDefault="00085BCA" w:rsidP="00085BCA">
      <w:pPr>
        <w:pStyle w:val="Naslov2"/>
        <w:rPr>
          <w:lang w:val="hr-HR"/>
        </w:rPr>
      </w:pPr>
      <w:bookmarkStart w:id="79" w:name="_Toc404268130"/>
      <w:bookmarkStart w:id="80" w:name="_Toc468717437"/>
      <w:r w:rsidRPr="00B60E9F">
        <w:rPr>
          <w:lang w:val="hr-HR"/>
        </w:rPr>
        <w:t>Europski Strukturni i investicijski (ESI) fondovi</w:t>
      </w:r>
      <w:bookmarkEnd w:id="79"/>
      <w:bookmarkEnd w:id="80"/>
    </w:p>
    <w:p w:rsidR="00DF3A2B" w:rsidRPr="005A0BE0" w:rsidRDefault="00DF3A2B" w:rsidP="00DF3A2B">
      <w:r w:rsidRPr="005A0BE0">
        <w:t>Strukturni i investicijski fondovi,  u kojima je pohranjeno više od trećine proračuna EU, u službi su kohezijske politike EU, čiji je glavni cilj uspostaviti gospodarsku i društvenu koheziju, odnosno ujednačen razvitak država i regija unutar Europske unije.</w:t>
      </w:r>
    </w:p>
    <w:p w:rsidR="00DF3A2B" w:rsidRPr="005A0BE0" w:rsidRDefault="00DF3A2B" w:rsidP="00DF3A2B"/>
    <w:p w:rsidR="00DF3A2B" w:rsidRPr="005A0BE0" w:rsidRDefault="00DF3A2B" w:rsidP="00DF3A2B">
      <w:r w:rsidRPr="005A0BE0">
        <w:t>Uz Europski fond za regionalni razvoj, Kohezijski fond predstavlja najvažniji izvor financiranja nacionalnih infrastrukturnih projekata te se u proračunskom razdoblju 2014.-2020. očekuje znatno veća zastupljenost projekata iz sektora energetike. Važno je naglasiti kako program predviđa i posebna sredstva namijenjena za tehničku pripremu i izradu projektne dokumentacije kojom bi se stvorila baza pripremljenih projekata za sufinanciranje.</w:t>
      </w:r>
    </w:p>
    <w:p w:rsidR="00DF3A2B" w:rsidRPr="005A0BE0" w:rsidRDefault="00DF3A2B" w:rsidP="00DF3A2B"/>
    <w:p w:rsidR="00DF3A2B" w:rsidRPr="005A0BE0" w:rsidRDefault="00DF3A2B" w:rsidP="00DF3A2B">
      <w:r w:rsidRPr="005A0BE0">
        <w:t>Razina sufinanciranja iz Strukturnih i Kohezijskog fonda može iznositi do 100% ukupno prihvatljivih troškova, pri čemu je važno naglasiti da ova stopa znatno ovisi o indeksu razvijenosti grada ili općine unutar koje se investicija realizira te njenoj financijskoj isplativosti. Pravila financiranja putem EU fondova nalažu da projekti koji su komercijalno isplativi, odnosno ostvaruju brz povrat početne investicije, nisu prihvatljivi za financiranje sredstvima EU fondova. S druge strane, projekti koji imaju nepovoljne financijske pokazatelje, ali stvaraju pozitivan društveni i ekološki učinak na širu zajednicu smatraju se podobnima za financiranje bespovratnim sredstvima EU.</w:t>
      </w:r>
    </w:p>
    <w:p w:rsidR="00DF3A2B" w:rsidRPr="005A0BE0" w:rsidRDefault="00DF3A2B" w:rsidP="00DF3A2B"/>
    <w:p w:rsidR="00DF3A2B" w:rsidRPr="005A0BE0" w:rsidRDefault="00DF3A2B" w:rsidP="00DF3A2B">
      <w:r w:rsidRPr="005A0BE0">
        <w:t xml:space="preserve">Republika Hrvatska je za potrebe korištenja strukturnih fondova podijeljena u dvije NUTS 2 regije, a </w:t>
      </w:r>
      <w:r w:rsidR="00AA0066">
        <w:t>Zagrebač</w:t>
      </w:r>
      <w:r w:rsidRPr="005A0BE0">
        <w:t xml:space="preserve">ka županija pripada regiji Kontinentalna Hrvatska. </w:t>
      </w:r>
    </w:p>
    <w:p w:rsidR="00DF3A2B" w:rsidRPr="005A0BE0" w:rsidRDefault="00DF3A2B" w:rsidP="00DF3A2B"/>
    <w:p w:rsidR="00DF3A2B" w:rsidRPr="005A0BE0" w:rsidRDefault="00DF3A2B" w:rsidP="00DF3A2B">
      <w:r w:rsidRPr="005A0BE0">
        <w:t xml:space="preserve">U narednoj sedmogodišnjoj financijskoj perspektivi očekuje se znatno izdašnija financijska alokacija koja bi </w:t>
      </w:r>
      <w:r>
        <w:t>trebala ukupno iznositi oko 10,676</w:t>
      </w:r>
      <w:r w:rsidRPr="005A0BE0">
        <w:t xml:space="preserve"> milijardi Eura, a Europska komisija je donijela 11 tematskih ciljeva unutar kojih je svaka država definirala svoja prioritetna sektorska područja za financiranje putem EU fondova. Kao jedan od glavnih tematskih ciljeva istaknuta je podrška prijelazu prema ekonomiji temeljenoj na niskoj razini emisije CO</w:t>
      </w:r>
      <w:r w:rsidRPr="005A0BE0">
        <w:rPr>
          <w:vertAlign w:val="subscript"/>
        </w:rPr>
        <w:t>2</w:t>
      </w:r>
      <w:r w:rsidRPr="005A0BE0">
        <w:t xml:space="preserve"> u svom sektorima. Vlada RH je tijekom izrade novog </w:t>
      </w:r>
      <w:r w:rsidRPr="005A0BE0">
        <w:rPr>
          <w:i/>
        </w:rPr>
        <w:t>Operativnog programa Konkurentnost i kohezija</w:t>
      </w:r>
      <w:r w:rsidRPr="005A0BE0">
        <w:t xml:space="preserve"> za razdoblje 2014.-2020. godine predvidjela značajnija financijska sredstava za projekte iz sektora energetike. Sufinanciranje projekata provodit će se kroz četvrtu prioritetnu os ovog operativnog programa nazvanom </w:t>
      </w:r>
      <w:r w:rsidRPr="005A0BE0">
        <w:rPr>
          <w:i/>
        </w:rPr>
        <w:t>Promicanje energetske učinkovitosti i obnovljivih izvora energije</w:t>
      </w:r>
      <w:r w:rsidRPr="005A0BE0">
        <w:t>, za koju ukupna sedmogodišnja alokacija iznosi 531.810.805 Eura. Ova prioritetna os sastoji se od sljedećih specifičnih ciljeva:</w:t>
      </w:r>
    </w:p>
    <w:p w:rsidR="00DF3A2B" w:rsidRPr="005A0BE0" w:rsidRDefault="00DF3A2B" w:rsidP="00DF3A2B">
      <w:pPr>
        <w:numPr>
          <w:ilvl w:val="0"/>
          <w:numId w:val="11"/>
        </w:numPr>
      </w:pPr>
      <w:r w:rsidRPr="005A0BE0">
        <w:lastRenderedPageBreak/>
        <w:t xml:space="preserve">Podupiranje energetske učinkovitosti i korištenje obnovljivih izvora energije u poduzetništvu. Financijska alokacija za ovu mjeru iznosi 100 milijuna Eura, a namijenjena je projektima povećanja energetske učinkovitosti i primjene OIE u industrijskom i uslužnom sektoru. </w:t>
      </w:r>
    </w:p>
    <w:p w:rsidR="00DF3A2B" w:rsidRPr="0074182A" w:rsidRDefault="00DF3A2B" w:rsidP="00DF3A2B">
      <w:pPr>
        <w:numPr>
          <w:ilvl w:val="0"/>
          <w:numId w:val="11"/>
        </w:numPr>
      </w:pPr>
      <w:r w:rsidRPr="0074182A">
        <w:t xml:space="preserve">Podupiranje energetske učinkovitosti, pametnog upravljanja energijom i korištenje obnovljivih izvora energije u javnoj infrastrukturi, uključujući javne zgrade i u stambenom sektoru. Financijska alokacija za ovu mjeru iznosi 411.810.805 Eura. Energetskoj obnovi infrastrukture javnog sektora namijenjeno je 211.810.805 Eura, dok je za obnovu stambenih zgrada predviđeno 100 milijuna Eura. Ostatak alokacije od 100 milijuna Eura predviđen je za projekte povećanja učinkovitosti sustava </w:t>
      </w:r>
      <w:proofErr w:type="spellStart"/>
      <w:r w:rsidRPr="0074182A">
        <w:t>toplinarstva</w:t>
      </w:r>
      <w:proofErr w:type="spellEnd"/>
      <w:r>
        <w:t xml:space="preserve"> i</w:t>
      </w:r>
      <w:r w:rsidRPr="0074182A">
        <w:t xml:space="preserve"> javne rasvjete</w:t>
      </w:r>
      <w:r>
        <w:t>-</w:t>
      </w:r>
    </w:p>
    <w:p w:rsidR="00DF3A2B" w:rsidRPr="005A0BE0" w:rsidRDefault="00DF3A2B" w:rsidP="00DF3A2B">
      <w:pPr>
        <w:numPr>
          <w:ilvl w:val="0"/>
          <w:numId w:val="11"/>
        </w:numPr>
      </w:pPr>
      <w:r w:rsidRPr="005A0BE0">
        <w:t xml:space="preserve">Razvoj i provedba pametnih sustava distribucije električne energije. Financijska alokacija za ovu mjeru kojom će se demonstrirati uvođenje pametnih mreža u dva tipa gradova (veći od 100 tisuća stanovnika i između 40-60 tisuća stanovnika) iznosi 20 milijuna Eura. </w:t>
      </w:r>
    </w:p>
    <w:p w:rsidR="00DF3A2B" w:rsidRPr="005A0BE0" w:rsidRDefault="00DF3A2B" w:rsidP="00DF3A2B"/>
    <w:p w:rsidR="00DF3A2B" w:rsidRPr="005A0BE0" w:rsidRDefault="00DF3A2B" w:rsidP="00DF3A2B">
      <w:r w:rsidRPr="005A0BE0">
        <w:t>Indikativni iznos gore navedenih sredstava za veće gradove u Hrvatskoj iznosi oko 100 milijuna Eura, čemu treba pridodati mogući iznos od 281.810.805 Eura regionalno ne-alociranih sredstava.</w:t>
      </w:r>
    </w:p>
    <w:p w:rsidR="00085BCA" w:rsidRDefault="00085BCA" w:rsidP="00085BCA"/>
    <w:p w:rsidR="00085BCA" w:rsidRPr="00A373BF" w:rsidRDefault="00085BCA" w:rsidP="00085BCA">
      <w:pPr>
        <w:pStyle w:val="Naslov2"/>
      </w:pPr>
      <w:bookmarkStart w:id="81" w:name="_Toc251920823"/>
      <w:bookmarkStart w:id="82" w:name="_Toc404268133"/>
      <w:bookmarkStart w:id="83" w:name="_Toc468717438"/>
      <w:r w:rsidRPr="00A373BF">
        <w:t>Hrvatska banka za obnovu i razv</w:t>
      </w:r>
      <w:bookmarkEnd w:id="81"/>
      <w:r w:rsidRPr="00A373BF">
        <w:t>itak (HBOR)</w:t>
      </w:r>
      <w:bookmarkEnd w:id="82"/>
      <w:bookmarkEnd w:id="83"/>
    </w:p>
    <w:p w:rsidR="00DF3A2B" w:rsidRDefault="00DF3A2B" w:rsidP="00DF3A2B">
      <w:r>
        <w:t>Hrvatska banka za obnovu i razvitak (HBOR) osnovana je 12. lipnja 1992. godine donošenjem Zakona o Hrvatskoj kreditnoj banci za obnovu (HKBO) (NN 33/92) s osnovnim ciljem kreditiranja obnove i razvitka hrvatskog gospodarstva. Osnivač i 100%-</w:t>
      </w:r>
      <w:proofErr w:type="spellStart"/>
      <w:r>
        <w:t>tni</w:t>
      </w:r>
      <w:proofErr w:type="spellEnd"/>
      <w:r>
        <w:t xml:space="preserve"> vlasnik HBOR-a je Republika Hrvatska koja jamči za sve nastale obaveze. Temeljni kapital utvrđen je Zakonom o HBOR-u (NN 138/06) u visini od 7 milijardi kuna čiju dinamiku uplate iz Državnog proračuna određuje Vlada Republike Hrvatske. </w:t>
      </w:r>
    </w:p>
    <w:p w:rsidR="00DF3A2B" w:rsidRDefault="00DF3A2B" w:rsidP="00DF3A2B"/>
    <w:p w:rsidR="00DF3A2B" w:rsidRDefault="00DF3A2B" w:rsidP="00DF3A2B">
      <w:r>
        <w:t xml:space="preserve">Posebna linija HBOR-a pod nazivom Program kreditiranja projekata zaštite okoliša, energetske učinkovitosti i obnovljivih izvora energije namijenjena je privatnim i javnim subjektima. Putem ove linije moguće je financirati ulaganja u osnovna sredstva koja ne uključuju izradu projektne dokumentacije. HBOR u pravilu kreditira do 75% predračunske vrijednosti investicije bez PDV-a. Najmanji iznos kredita je ograničen na 100.000 kuna dok najveći iznos nije ograničen. Rok otplate iznosi maksimalno 14 godina, uz mogući poček od 2 godine. Kredite je moguće realizirati izravno ili putem poslovnih banaka koje surađuju s HBOR-om. </w:t>
      </w:r>
    </w:p>
    <w:p w:rsidR="00DF3A2B" w:rsidRDefault="00DF3A2B" w:rsidP="00DF3A2B"/>
    <w:p w:rsidR="00085BCA" w:rsidRDefault="00DF3A2B" w:rsidP="00DF3A2B">
      <w:r>
        <w:t>HBOR također sudjeluje u nacionalnom Programu energetske obnove zgrada javnog sektora i to putem  vlastitog programa kreditiranja, direktno ili putem poslovnih banaka.</w:t>
      </w:r>
    </w:p>
    <w:p w:rsidR="00085BCA" w:rsidRPr="00B60E9F" w:rsidRDefault="00085BCA" w:rsidP="00085BCA"/>
    <w:p w:rsidR="00085BCA" w:rsidRPr="00B60E9F" w:rsidRDefault="00085BCA" w:rsidP="00085BCA">
      <w:pPr>
        <w:pStyle w:val="Naslov2"/>
        <w:rPr>
          <w:lang w:val="hr-HR"/>
        </w:rPr>
      </w:pPr>
      <w:bookmarkStart w:id="84" w:name="_Toc404268131"/>
      <w:bookmarkStart w:id="85" w:name="_Toc468717439"/>
      <w:bookmarkStart w:id="86" w:name="_Toc251920821"/>
      <w:r w:rsidRPr="00B60E9F">
        <w:rPr>
          <w:lang w:val="hr-HR"/>
        </w:rPr>
        <w:t>Europska investicijska banka (EIB)</w:t>
      </w:r>
      <w:bookmarkEnd w:id="84"/>
      <w:bookmarkEnd w:id="85"/>
    </w:p>
    <w:p w:rsidR="00DF3A2B" w:rsidRPr="005A0BE0" w:rsidRDefault="00DF3A2B" w:rsidP="00DF3A2B">
      <w:r w:rsidRPr="005A0BE0">
        <w:t xml:space="preserve">Europska investicijska banka (EIB), osnovana Rimskim ugovorima 1958. godine je financijska institucija u vlasništvu zemalja članica EU specijalizirana za dugoročno financiranje projekata koji podupiru razvojnu politiku EU. </w:t>
      </w:r>
    </w:p>
    <w:p w:rsidR="00DF3A2B" w:rsidRPr="005A0BE0" w:rsidRDefault="00DF3A2B" w:rsidP="00DF3A2B"/>
    <w:p w:rsidR="00DF3A2B" w:rsidRPr="005A0BE0" w:rsidRDefault="00DF3A2B" w:rsidP="00DF3A2B">
      <w:r w:rsidRPr="005A0BE0">
        <w:t>EIB ima za cilj financirati projekte koji doprinose ekonomskom napretku i smanjenju regionalnih razlika  a glavni prioriteti banke su sljedeći:</w:t>
      </w:r>
    </w:p>
    <w:p w:rsidR="00DF3A2B" w:rsidRPr="005A0BE0" w:rsidRDefault="00DF3A2B" w:rsidP="00176F36">
      <w:pPr>
        <w:numPr>
          <w:ilvl w:val="0"/>
          <w:numId w:val="16"/>
        </w:numPr>
      </w:pPr>
      <w:r w:rsidRPr="005A0BE0">
        <w:t>podrška ekonomskoj i kohezijskoj politici EU;</w:t>
      </w:r>
    </w:p>
    <w:p w:rsidR="00DF3A2B" w:rsidRPr="005A0BE0" w:rsidRDefault="00DF3A2B" w:rsidP="00176F36">
      <w:pPr>
        <w:numPr>
          <w:ilvl w:val="0"/>
          <w:numId w:val="16"/>
        </w:numPr>
      </w:pPr>
      <w:r w:rsidRPr="005A0BE0">
        <w:t>razvoj Transeuropske mreže (TEN);</w:t>
      </w:r>
    </w:p>
    <w:p w:rsidR="00DF3A2B" w:rsidRPr="005A0BE0" w:rsidRDefault="00DF3A2B" w:rsidP="00176F36">
      <w:pPr>
        <w:numPr>
          <w:ilvl w:val="0"/>
          <w:numId w:val="16"/>
        </w:numPr>
      </w:pPr>
      <w:r w:rsidRPr="005A0BE0">
        <w:t>potpora razvoju malog i srednjeg poduzetništva;</w:t>
      </w:r>
    </w:p>
    <w:p w:rsidR="00DF3A2B" w:rsidRPr="005A0BE0" w:rsidRDefault="00DF3A2B" w:rsidP="00176F36">
      <w:pPr>
        <w:numPr>
          <w:ilvl w:val="0"/>
          <w:numId w:val="16"/>
        </w:numPr>
      </w:pPr>
      <w:r w:rsidRPr="005A0BE0">
        <w:lastRenderedPageBreak/>
        <w:t>zaštita okoliša;</w:t>
      </w:r>
    </w:p>
    <w:p w:rsidR="00DF3A2B" w:rsidRPr="005A0BE0" w:rsidRDefault="00DF3A2B" w:rsidP="00176F36">
      <w:pPr>
        <w:numPr>
          <w:ilvl w:val="0"/>
          <w:numId w:val="16"/>
        </w:numPr>
      </w:pPr>
      <w:r w:rsidRPr="005A0BE0">
        <w:t>potpora održivom razvoju sektoru energetike.</w:t>
      </w:r>
    </w:p>
    <w:p w:rsidR="00DF3A2B" w:rsidRPr="005A0BE0" w:rsidRDefault="00DF3A2B" w:rsidP="00DF3A2B"/>
    <w:p w:rsidR="00DF3A2B" w:rsidRPr="005A0BE0" w:rsidRDefault="00DF3A2B" w:rsidP="00DF3A2B">
      <w:r w:rsidRPr="005A0BE0">
        <w:t xml:space="preserve">O financijskoj snazi institucije svjedoči vrhunski kreditni rejting (AAA) uslijed čega je EIB u mogućnosti pribavljati sredstva po vrlo povoljnim uvjetima. EIB posluje prema neprofitnim načelima, stoga korisnici zajmova mogu računati na niske troškove kapitala i duge rokove otplate uz mogućnost počeka. </w:t>
      </w:r>
    </w:p>
    <w:p w:rsidR="00DF3A2B" w:rsidRPr="005A0BE0" w:rsidRDefault="00DF3A2B" w:rsidP="00DF3A2B"/>
    <w:p w:rsidR="00DF3A2B" w:rsidRPr="005A0BE0" w:rsidRDefault="00DF3A2B" w:rsidP="00DF3A2B">
      <w:r w:rsidRPr="005A0BE0">
        <w:t>Usluge EIB za korisnike iz javnog i privatnog sektora se dijele u 4 osnovne grupe:</w:t>
      </w:r>
    </w:p>
    <w:p w:rsidR="00DF3A2B" w:rsidRPr="005A0BE0" w:rsidRDefault="00DF3A2B" w:rsidP="00176F36">
      <w:pPr>
        <w:numPr>
          <w:ilvl w:val="0"/>
          <w:numId w:val="16"/>
        </w:numPr>
      </w:pPr>
      <w:r w:rsidRPr="005A0BE0">
        <w:t>davanje individualnih, posrednih ili skupnih zajmova;</w:t>
      </w:r>
    </w:p>
    <w:p w:rsidR="00DF3A2B" w:rsidRPr="005A0BE0" w:rsidRDefault="00DF3A2B" w:rsidP="00176F36">
      <w:pPr>
        <w:numPr>
          <w:ilvl w:val="0"/>
          <w:numId w:val="16"/>
        </w:numPr>
      </w:pPr>
      <w:r w:rsidRPr="005A0BE0">
        <w:t>izdavanje garancija na zajmove;</w:t>
      </w:r>
    </w:p>
    <w:p w:rsidR="00DF3A2B" w:rsidRPr="005A0BE0" w:rsidRDefault="00DF3A2B" w:rsidP="00176F36">
      <w:pPr>
        <w:numPr>
          <w:ilvl w:val="0"/>
          <w:numId w:val="16"/>
        </w:numPr>
      </w:pPr>
      <w:r w:rsidRPr="005A0BE0">
        <w:t>pružanje tehničke pomoći putem specijaliziranih instrumenata: ELENA, JASPERS;</w:t>
      </w:r>
    </w:p>
    <w:p w:rsidR="00DF3A2B" w:rsidRPr="005A0BE0" w:rsidRDefault="00DF3A2B" w:rsidP="00176F36">
      <w:pPr>
        <w:numPr>
          <w:ilvl w:val="0"/>
          <w:numId w:val="16"/>
        </w:numPr>
      </w:pPr>
      <w:r w:rsidRPr="005A0BE0">
        <w:t>financiranje projekata putem fondova i posebnih instrumenata: EIF, JEREMIE, JASMINE, JESSICA.</w:t>
      </w:r>
    </w:p>
    <w:p w:rsidR="00DF3A2B" w:rsidRPr="005A0BE0" w:rsidRDefault="00DF3A2B" w:rsidP="00DF3A2B"/>
    <w:p w:rsidR="00DF3A2B" w:rsidRPr="005A0BE0" w:rsidRDefault="00DF3A2B" w:rsidP="00DF3A2B">
      <w:r w:rsidRPr="005A0BE0">
        <w:t>Individualni zajmovi se dodjeljuju za infrastrukturne projekte na području transporta, energetike, zaštite okoliša, industrije, uslužnih djelatnosti, zdravstva i školstva, financirane direktno preko EIB,  vrijednosti investicije  veće od 25 milijuna Eura. Visine kredita nisu ograničene, razdoblje povrata se kreće od 5 do 12 godina za industrijske projekte, te 15 - 25 godina za investicije u infrastrukturu i energetiku, pri čemu EIB  standardno financira do 50% investicije. Kamatne stope mogu biti fiksne ili varijabilne, uz mogućnost počeka otplate glavnice uz obavezno osiguranje zajma  bankarskom garancijom ili nekim drugim prvoklasnim instrumentom osiguranja.</w:t>
      </w:r>
    </w:p>
    <w:p w:rsidR="00DF3A2B" w:rsidRPr="005A0BE0" w:rsidRDefault="00DF3A2B" w:rsidP="00DF3A2B"/>
    <w:p w:rsidR="00DF3A2B" w:rsidRPr="005A0BE0" w:rsidRDefault="00DF3A2B" w:rsidP="00DF3A2B">
      <w:r w:rsidRPr="005A0BE0">
        <w:t>Posredni zajam se uglavnom dodjeljuju malim i srednjim poduzećima i jedinicama lokalne uprave uz posredovanje banke partnera u zemlji samog investitora. Visina zajma kreće se u rasponu od 40.000 do 25 milijuna Eura, a financira se 100% vrijednosti investicije za projekte u industriji i uslužni djelatnostima, modernizaciju tehnologije, energetske uštede, zaštitu okoliša i poboljšanje infrastrukture. U slučajevima kada investitori ne mogu zadovoljiti uvjet o minimalnoj visini investicije od 25 milijuna Eura, postoji mogućnost grupiranja većeg broja individualnih projekata i dodjele skupnih zajmova.</w:t>
      </w:r>
    </w:p>
    <w:p w:rsidR="00DF3A2B" w:rsidRPr="005A0BE0" w:rsidRDefault="00DF3A2B" w:rsidP="00DF3A2B"/>
    <w:p w:rsidR="00DF3A2B" w:rsidRPr="005A0BE0" w:rsidRDefault="00DF3A2B" w:rsidP="00DF3A2B">
      <w:r w:rsidRPr="005A0BE0">
        <w:t xml:space="preserve">Prilikom apliciranja projekta za zajam od EIB ne postoji standardna dokumentacija niti upitnik koji treba popuniti. Međutim, za svaki projekt potrebno je izraditi studiju isplativosti, pribaviti potrebne zakonske dozvole, navesti detaljne tehničke specifikacije projekta, relevantne podatke o investitoru, kreirati plan troškova i financijsku analizu, te napraviti studiju utjecaja na okoliš. Postoji mogućnost kombiniranja zajmova EIB sa sredstvima dobivenim iz ESI fondova. </w:t>
      </w:r>
    </w:p>
    <w:p w:rsidR="00DF3A2B" w:rsidRPr="005A0BE0" w:rsidRDefault="00DF3A2B" w:rsidP="00DF3A2B"/>
    <w:p w:rsidR="00DF3A2B" w:rsidRPr="005A0BE0" w:rsidRDefault="00DF3A2B" w:rsidP="00DF3A2B">
      <w:r w:rsidRPr="005A0BE0">
        <w:t>Suradnja EIB-a i Hrvatske banke za obnovu i razvitak (HBOR)  započela je 2001. godine te je do   2014. godine zaključeno 12 ugovora o financiranju u ukupnom iznosu od 1,79 milijardi Eura čime je financirano više od 2.100 projekata i otvoreno preko 8.500 novih radnih mjesta. U ožujku 2014. godine EIB je odobrio HBOR-u zajam u iznosu od 800 milijuna Eura koji predstavlja dosad najveći iznos zaduženja HBOR-a. Prva tranša zajma u iznosu od 400 milijuna eura zaključena je 24. ožujka 2014. godine. Sredstva u iznosu 250 milijuna eura namijenjena su za financiranje malog i srednjeg poduzetništva iz sektora industrije, usluga, turizma i drugih prihvatljivih sektora, dok je 150 milijuna eura namijenjeno za financiranje projekata srednje kapitaliziranih poduzeća iz sektora industrije, usluga, turizma i drugih prihvatljivih sektora, kao i javnih te privatnih poduzeća koja ulažu u projekte bazirane na znanju, infrastrukturi i zaštiti okoliša.</w:t>
      </w:r>
    </w:p>
    <w:p w:rsidR="00DF3A2B" w:rsidRPr="005A0BE0" w:rsidRDefault="00DF3A2B" w:rsidP="00DF3A2B"/>
    <w:p w:rsidR="00DF3A2B" w:rsidRPr="005A0BE0" w:rsidRDefault="00DF3A2B" w:rsidP="00DF3A2B">
      <w:r w:rsidRPr="005A0BE0">
        <w:t xml:space="preserve">Uloga EIB na polju energetske učinkovitosti i obnovljivih izvora energije posebno se intenzivirala posljednjih nekoliko godina kada se bilježi značajno povećanje investiranja u ovaj sektor. 2009. </w:t>
      </w:r>
      <w:r w:rsidRPr="005A0BE0">
        <w:lastRenderedPageBreak/>
        <w:t xml:space="preserve">godine EIB je uložio 25 milijuna Eura u osnivanje novog fonda specijaliziranog za projekte energetske učinkovitosti i obnovljive izvore energije (Green for </w:t>
      </w:r>
      <w:proofErr w:type="spellStart"/>
      <w:r w:rsidRPr="005A0BE0">
        <w:t>Growth</w:t>
      </w:r>
      <w:proofErr w:type="spellEnd"/>
      <w:r w:rsidRPr="005A0BE0">
        <w:t xml:space="preserve"> </w:t>
      </w:r>
      <w:proofErr w:type="spellStart"/>
      <w:r w:rsidRPr="005A0BE0">
        <w:t>Fund</w:t>
      </w:r>
      <w:proofErr w:type="spellEnd"/>
      <w:r w:rsidRPr="005A0BE0">
        <w:t xml:space="preserve"> </w:t>
      </w:r>
      <w:proofErr w:type="spellStart"/>
      <w:r w:rsidRPr="005A0BE0">
        <w:t>Southeast</w:t>
      </w:r>
      <w:proofErr w:type="spellEnd"/>
      <w:r w:rsidRPr="005A0BE0">
        <w:t xml:space="preserve"> Europe) te proširio suradnju s Hrvatskom bankom za obnovu i razvitak. Glavni cilj suradnje je prevladavanje krizne situacije na kreditnom tržištu koja je posebno pogodila poduzetnički sektor. </w:t>
      </w:r>
    </w:p>
    <w:p w:rsidR="00085BCA" w:rsidRPr="00B60E9F" w:rsidRDefault="00085BCA" w:rsidP="00085BCA"/>
    <w:p w:rsidR="00085BCA" w:rsidRPr="00B60E9F" w:rsidRDefault="00085BCA" w:rsidP="00085BCA">
      <w:pPr>
        <w:pStyle w:val="Naslov2"/>
        <w:rPr>
          <w:lang w:val="hr-HR"/>
        </w:rPr>
      </w:pPr>
      <w:bookmarkStart w:id="87" w:name="_Toc404268132"/>
      <w:bookmarkStart w:id="88" w:name="_Toc468717440"/>
      <w:r w:rsidRPr="00B60E9F">
        <w:rPr>
          <w:lang w:val="hr-HR"/>
        </w:rPr>
        <w:t>Europska banka za obnovu i razvoj (EBRD)</w:t>
      </w:r>
      <w:bookmarkEnd w:id="87"/>
      <w:bookmarkEnd w:id="88"/>
    </w:p>
    <w:p w:rsidR="00DF3A2B" w:rsidRPr="00DF3A2B" w:rsidRDefault="00DF3A2B" w:rsidP="00DF3A2B">
      <w:r w:rsidRPr="00DF3A2B">
        <w:t>Europska banka za obnovu i razvoj (EBRD) osnovana je 1991. godine kao međunarodna financijska institucija za pomoć tranzicijskim zemljama pri prelasku na tržišnu ekonomiju i demokratsko uređenje. Sjedište banke je u Londonu, a nalazi se u vlasništvu 61 zemlje i dvije međunarodne institucije: EU i EIB. Investiranje se provodi u 29 zemalja Europe i Azije, među kojima je i Hrvatska.</w:t>
      </w:r>
    </w:p>
    <w:p w:rsidR="00DF3A2B" w:rsidRPr="00DF3A2B" w:rsidRDefault="00DF3A2B" w:rsidP="00DF3A2B">
      <w:r w:rsidRPr="00DF3A2B">
        <w:t xml:space="preserve"> </w:t>
      </w:r>
    </w:p>
    <w:p w:rsidR="00DF3A2B" w:rsidRPr="00DF3A2B" w:rsidRDefault="00DF3A2B" w:rsidP="00DF3A2B">
      <w:r w:rsidRPr="00DF3A2B">
        <w:t>Korisnici sredstava primarno dolaze iz privatnog sektora i nisu u mogućnosti pronaći odgovarajuće izvore financiranja na tržištu. EBRD također usko surađuje s regionalnim bankama pri financiranju projekata u javnom sektoru.</w:t>
      </w:r>
    </w:p>
    <w:p w:rsidR="00DF3A2B" w:rsidRPr="00DF3A2B" w:rsidRDefault="00DF3A2B" w:rsidP="00DF3A2B"/>
    <w:p w:rsidR="00DF3A2B" w:rsidRPr="00DF3A2B" w:rsidRDefault="00DF3A2B" w:rsidP="00DF3A2B">
      <w:r w:rsidRPr="00DF3A2B">
        <w:t xml:space="preserve">Uvjeti za financiranje projekta od strane EBRD banke su sljedeći: </w:t>
      </w:r>
    </w:p>
    <w:p w:rsidR="00DF3A2B" w:rsidRPr="00DF3A2B" w:rsidRDefault="00DF3A2B" w:rsidP="00176F36">
      <w:pPr>
        <w:numPr>
          <w:ilvl w:val="0"/>
          <w:numId w:val="17"/>
        </w:numPr>
      </w:pPr>
      <w:r w:rsidRPr="00DF3A2B">
        <w:t>projekt se mora odvijati u zemlji članici EBRD-a;</w:t>
      </w:r>
    </w:p>
    <w:p w:rsidR="00DF3A2B" w:rsidRPr="00DF3A2B" w:rsidRDefault="00DF3A2B" w:rsidP="00176F36">
      <w:pPr>
        <w:numPr>
          <w:ilvl w:val="0"/>
          <w:numId w:val="16"/>
        </w:numPr>
        <w:tabs>
          <w:tab w:val="left" w:pos="720"/>
        </w:tabs>
      </w:pPr>
      <w:r w:rsidRPr="00DF3A2B">
        <w:t>projekt treba imati značajnu tržišnu perspektivu;</w:t>
      </w:r>
    </w:p>
    <w:p w:rsidR="00DF3A2B" w:rsidRPr="00DF3A2B" w:rsidRDefault="00DF3A2B" w:rsidP="00176F36">
      <w:pPr>
        <w:numPr>
          <w:ilvl w:val="0"/>
          <w:numId w:val="16"/>
        </w:numPr>
        <w:tabs>
          <w:tab w:val="left" w:pos="720"/>
        </w:tabs>
      </w:pPr>
      <w:r w:rsidRPr="00DF3A2B">
        <w:t>financijski doprinos investitora mora biti znatno veći nego EBRD-a;</w:t>
      </w:r>
    </w:p>
    <w:p w:rsidR="00DF3A2B" w:rsidRPr="00DF3A2B" w:rsidRDefault="00DF3A2B" w:rsidP="00176F36">
      <w:pPr>
        <w:numPr>
          <w:ilvl w:val="0"/>
          <w:numId w:val="16"/>
        </w:numPr>
        <w:tabs>
          <w:tab w:val="left" w:pos="720"/>
        </w:tabs>
      </w:pPr>
      <w:r w:rsidRPr="00DF3A2B">
        <w:t>projekt treba  doprinositi lokalnom gospodarstvu i razvitku privatnog sektora;</w:t>
      </w:r>
    </w:p>
    <w:p w:rsidR="00DF3A2B" w:rsidRPr="00DF3A2B" w:rsidRDefault="00DF3A2B" w:rsidP="00176F36">
      <w:pPr>
        <w:numPr>
          <w:ilvl w:val="0"/>
          <w:numId w:val="16"/>
        </w:numPr>
        <w:tabs>
          <w:tab w:val="left" w:pos="720"/>
        </w:tabs>
      </w:pPr>
      <w:r w:rsidRPr="00DF3A2B">
        <w:t>projekt treba zadovoljavati stroge financijske i ekološke kriterije.</w:t>
      </w:r>
    </w:p>
    <w:p w:rsidR="00DF3A2B" w:rsidRPr="00DF3A2B" w:rsidRDefault="00DF3A2B" w:rsidP="00DF3A2B"/>
    <w:p w:rsidR="00DF3A2B" w:rsidRPr="00DF3A2B" w:rsidRDefault="00DF3A2B" w:rsidP="00DF3A2B">
      <w:r w:rsidRPr="00DF3A2B">
        <w:t>EBRD standardno financira projekte na području poljoprivrede, energetske efikasnosti i opskrbe energijom, industrijske proizvodnje, infrastrukture lokalne zajednice, turizma, telekomunikacija i transporta. Financiranje EBRD-a vrši se putem zajmova i vrijednosnih papira u vrijednosti od 5 - 230 milijuna Eura. Manje vrijedni projekti mogu se financirati posredno preko privatnih banaka ili posebnih razvojnih programa. Razdoblje otplate zajma kreće se od jedne do 15 godina. EBRD prilagođava uvjete financiranja ovisno o stanju regije i sektora u kojem se odvija projekt. Doprinos EBRD-a u projektu iznosi do 35%, ali može biti i veći.</w:t>
      </w:r>
    </w:p>
    <w:p w:rsidR="00085BCA" w:rsidRPr="00B60E9F" w:rsidRDefault="00085BCA" w:rsidP="00085BCA"/>
    <w:p w:rsidR="00085BCA" w:rsidRPr="00B60E9F" w:rsidRDefault="00085BCA" w:rsidP="00085BCA">
      <w:pPr>
        <w:pStyle w:val="Naslov2"/>
        <w:rPr>
          <w:lang w:val="hr-HR"/>
        </w:rPr>
      </w:pPr>
      <w:bookmarkStart w:id="89" w:name="_Toc404268135"/>
      <w:bookmarkStart w:id="90" w:name="_Toc468717441"/>
      <w:r w:rsidRPr="00B60E9F">
        <w:rPr>
          <w:lang w:val="hr-HR"/>
        </w:rPr>
        <w:t>Europski fond za energetsku učinkovitost (EEE-F)</w:t>
      </w:r>
      <w:bookmarkEnd w:id="89"/>
      <w:bookmarkEnd w:id="90"/>
    </w:p>
    <w:p w:rsidR="00085BCA" w:rsidRDefault="00DF3A2B" w:rsidP="00085BCA">
      <w:r w:rsidRPr="00DF3A2B">
        <w:t>Europska komisija osnovala je 1. srpnja 2008. Europski fond za energetsku učinkovitost kao dio nastavka paketa mjera za ekonomski oporavak zemalja Unije (</w:t>
      </w:r>
      <w:proofErr w:type="spellStart"/>
      <w:r w:rsidRPr="00DF3A2B">
        <w:t>European</w:t>
      </w:r>
      <w:proofErr w:type="spellEnd"/>
      <w:r w:rsidRPr="00DF3A2B">
        <w:t xml:space="preserve"> Energy </w:t>
      </w:r>
      <w:proofErr w:type="spellStart"/>
      <w:r w:rsidRPr="00DF3A2B">
        <w:t>Programme</w:t>
      </w:r>
      <w:proofErr w:type="spellEnd"/>
      <w:r w:rsidRPr="00DF3A2B">
        <w:t xml:space="preserve"> for </w:t>
      </w:r>
      <w:proofErr w:type="spellStart"/>
      <w:r w:rsidRPr="00DF3A2B">
        <w:t>Recovery</w:t>
      </w:r>
      <w:proofErr w:type="spellEnd"/>
      <w:r w:rsidRPr="00DF3A2B">
        <w:t xml:space="preserve">). Fond je namijenjen podupiranju projekata energetske učinkovitosti i obnovljivih izvora energije, s posebnim naglaskom na projekte u gradskim sredinama. Fond nudi sve vrste financijskih usluga uključujući srednjoročno i dugoročno kreditiranje, izdavanje garancija, dužničkih vrijednosnih papira i akreditiva. Korisnici su primarno jedinice lokalne, odnosno regionalne uprave, ali na fond se mogu javljati i privatna poduzeća i ESCO tvrtke. Inicijalni proračun fonda iznosi 265 milijuna Eura, uz udjel EU od 125 milijuna Eura, Europske investicijske banke od 75 milijuna Eura, </w:t>
      </w:r>
      <w:proofErr w:type="spellStart"/>
      <w:r w:rsidRPr="00DF3A2B">
        <w:t>Cassa</w:t>
      </w:r>
      <w:proofErr w:type="spellEnd"/>
      <w:r w:rsidRPr="00DF3A2B">
        <w:t xml:space="preserve"> </w:t>
      </w:r>
      <w:proofErr w:type="spellStart"/>
      <w:r w:rsidRPr="00DF3A2B">
        <w:t>Depositi</w:t>
      </w:r>
      <w:proofErr w:type="spellEnd"/>
      <w:r w:rsidRPr="00DF3A2B">
        <w:t xml:space="preserve"> e </w:t>
      </w:r>
      <w:proofErr w:type="spellStart"/>
      <w:r w:rsidRPr="00DF3A2B">
        <w:t>Prestiti</w:t>
      </w:r>
      <w:proofErr w:type="spellEnd"/>
      <w:r w:rsidRPr="00DF3A2B">
        <w:t xml:space="preserve"> </w:t>
      </w:r>
      <w:proofErr w:type="spellStart"/>
      <w:r w:rsidRPr="00DF3A2B">
        <w:t>SpA</w:t>
      </w:r>
      <w:proofErr w:type="spellEnd"/>
      <w:r w:rsidRPr="00DF3A2B">
        <w:t xml:space="preserve"> od 60 milijuna Eura i doprinosom Deutsche Bank koja upravlja samim fondom od 5 milijuna Eura. Krediti putem ovog fonda ne smiju biti veći od 50 milijuna Eura te se s njihovom realizacijom mora započeti unutar roka od tri godine. Pretpostavlja se da će uz doprinos privatnih investitora i banaka inicijalni proračun fonda narasti do 800 milijuna Eura.</w:t>
      </w:r>
    </w:p>
    <w:p w:rsidR="00DF3A2B" w:rsidRPr="00B60E9F" w:rsidRDefault="00DF3A2B" w:rsidP="00085BCA"/>
    <w:p w:rsidR="00085BCA" w:rsidRPr="00B60E9F" w:rsidRDefault="00085BCA" w:rsidP="00085BCA">
      <w:pPr>
        <w:pStyle w:val="Naslov2"/>
        <w:rPr>
          <w:lang w:val="hr-HR"/>
        </w:rPr>
      </w:pPr>
      <w:bookmarkStart w:id="91" w:name="_Toc404268137"/>
      <w:bookmarkStart w:id="92" w:name="_Toc468717442"/>
      <w:r w:rsidRPr="00B60E9F">
        <w:rPr>
          <w:lang w:val="hr-HR"/>
        </w:rPr>
        <w:lastRenderedPageBreak/>
        <w:t>Program financijske podrške projektima obnovljive energije za Zapadni Balkan II (</w:t>
      </w:r>
      <w:proofErr w:type="spellStart"/>
      <w:r w:rsidRPr="00B60E9F">
        <w:rPr>
          <w:lang w:val="hr-HR"/>
        </w:rPr>
        <w:t>WeBSEFF</w:t>
      </w:r>
      <w:proofErr w:type="spellEnd"/>
      <w:r w:rsidRPr="00B60E9F">
        <w:rPr>
          <w:lang w:val="hr-HR"/>
        </w:rPr>
        <w:t xml:space="preserve"> II)</w:t>
      </w:r>
      <w:bookmarkEnd w:id="91"/>
      <w:bookmarkEnd w:id="92"/>
    </w:p>
    <w:p w:rsidR="00DF3A2B" w:rsidRPr="005A0BE0" w:rsidRDefault="00DF3A2B" w:rsidP="00DF3A2B">
      <w:r w:rsidRPr="005A0BE0">
        <w:t xml:space="preserve">Na temelju uspješnog fonda </w:t>
      </w:r>
      <w:proofErr w:type="spellStart"/>
      <w:r w:rsidRPr="005A0BE0">
        <w:t>WeBSEDFF</w:t>
      </w:r>
      <w:proofErr w:type="spellEnd"/>
      <w:r w:rsidRPr="005A0BE0">
        <w:t xml:space="preserve"> osnovanog 2009. godine od strane Europske banke za obnovu i razvoj pokrenut je 2013. godine novi program pod nazivom Program financijske podrške projektima obnovljive energije za Zapadni Balkan II (</w:t>
      </w:r>
      <w:proofErr w:type="spellStart"/>
      <w:r w:rsidRPr="005A0BE0">
        <w:t>WeBSEFF</w:t>
      </w:r>
      <w:proofErr w:type="spellEnd"/>
      <w:r w:rsidRPr="005A0BE0">
        <w:t xml:space="preserve"> II). Program je namijenjen kreditiranju projekata energetski održivog razvitka u zemljama tzv. Zapadnog Balkana, a provodi se putem regionalnih partnerskih banaka (Zagrebačka banka d.d.). Proračun fonda iznosi 75 milijuna Eura, a otvoren je podjednako investitorima iz privatnog i javnog sektora. Europska unija podupire </w:t>
      </w:r>
      <w:proofErr w:type="spellStart"/>
      <w:r w:rsidRPr="005A0BE0">
        <w:t>WeBSEFF</w:t>
      </w:r>
      <w:proofErr w:type="spellEnd"/>
      <w:r w:rsidRPr="005A0BE0">
        <w:t xml:space="preserve"> II sa 11,5 milijuna Eura bespovratnih sredstava koji </w:t>
      </w:r>
      <w:r>
        <w:t>su namijenjeni za tehničku, kon</w:t>
      </w:r>
      <w:r w:rsidRPr="005A0BE0">
        <w:t xml:space="preserve">zultantsku pomoć investitorima, ali i za projekte koji ostvare značajne uštede energije. </w:t>
      </w:r>
    </w:p>
    <w:p w:rsidR="00DF3A2B" w:rsidRPr="005A0BE0" w:rsidRDefault="00DF3A2B" w:rsidP="00DF3A2B"/>
    <w:p w:rsidR="00DF3A2B" w:rsidRPr="005A0BE0" w:rsidRDefault="00DF3A2B" w:rsidP="00DF3A2B">
      <w:r w:rsidRPr="005A0BE0">
        <w:t>Naime, poticaji u obliku smanjenja glavnice kredita odobravaju se ako projekt ostvari minimalne uštede od:</w:t>
      </w:r>
    </w:p>
    <w:p w:rsidR="00DF3A2B" w:rsidRPr="005A0BE0" w:rsidRDefault="00DF3A2B" w:rsidP="00176F36">
      <w:pPr>
        <w:numPr>
          <w:ilvl w:val="0"/>
          <w:numId w:val="18"/>
        </w:numPr>
      </w:pPr>
      <w:r w:rsidRPr="005A0BE0">
        <w:t>20% smanjenja emisije CO</w:t>
      </w:r>
      <w:r w:rsidRPr="005A0BE0">
        <w:rPr>
          <w:vertAlign w:val="subscript"/>
        </w:rPr>
        <w:t xml:space="preserve">2 </w:t>
      </w:r>
      <w:r w:rsidRPr="005A0BE0">
        <w:t>za investiranje u novu, energetski učinkovitiju opremu;</w:t>
      </w:r>
    </w:p>
    <w:p w:rsidR="00DF3A2B" w:rsidRPr="005A0BE0" w:rsidRDefault="00DF3A2B" w:rsidP="00176F36">
      <w:pPr>
        <w:numPr>
          <w:ilvl w:val="0"/>
          <w:numId w:val="18"/>
        </w:numPr>
      </w:pPr>
      <w:r w:rsidRPr="005A0BE0">
        <w:t>30% smanjenja potrošnje energije za rekonstrukciju postojećih zgrada;</w:t>
      </w:r>
    </w:p>
    <w:p w:rsidR="00DF3A2B" w:rsidRPr="005A0BE0" w:rsidRDefault="00DF3A2B" w:rsidP="00176F36">
      <w:pPr>
        <w:numPr>
          <w:ilvl w:val="0"/>
          <w:numId w:val="18"/>
        </w:numPr>
      </w:pPr>
      <w:r w:rsidRPr="005A0BE0">
        <w:t>Projekti obnovljivih izvora energije moraju ostvariti povrat investicije unutar 15 godina te imati internu stopu rentabilnosti veću od 10%.</w:t>
      </w:r>
    </w:p>
    <w:p w:rsidR="00DF3A2B" w:rsidRPr="005A0BE0" w:rsidRDefault="00DF3A2B" w:rsidP="00DF3A2B"/>
    <w:p w:rsidR="00085BCA" w:rsidRPr="00B60E9F" w:rsidRDefault="00DF3A2B" w:rsidP="00DF3A2B">
      <w:r w:rsidRPr="005A0BE0">
        <w:t>Procjenu isplativosti ulaganja provode  projektni konzultanti, a odabrani će biti samo dugoročno financijski održivi projekti. Uloga konzultanata svodi se na provjeru sukladnosti projekta sa zadanim kriterijima, procjenu potencijalnog smanjenja emisije CO</w:t>
      </w:r>
      <w:r w:rsidRPr="005A0BE0">
        <w:rPr>
          <w:vertAlign w:val="subscript"/>
        </w:rPr>
        <w:t>2</w:t>
      </w:r>
      <w:r w:rsidRPr="005A0BE0">
        <w:t>, kao i pružanje savjetodavne pomoći.</w:t>
      </w:r>
    </w:p>
    <w:p w:rsidR="00085BCA" w:rsidRPr="00B60E9F" w:rsidRDefault="00085BCA" w:rsidP="00085BCA">
      <w:pPr>
        <w:jc w:val="left"/>
      </w:pPr>
    </w:p>
    <w:p w:rsidR="00085BCA" w:rsidRPr="00B60E9F" w:rsidRDefault="00085BCA" w:rsidP="00085BCA">
      <w:pPr>
        <w:pStyle w:val="Naslov2"/>
        <w:rPr>
          <w:lang w:val="hr-HR"/>
        </w:rPr>
      </w:pPr>
      <w:r w:rsidRPr="00B60E9F">
        <w:rPr>
          <w:lang w:val="hr-HR"/>
        </w:rPr>
        <w:t xml:space="preserve"> </w:t>
      </w:r>
      <w:bookmarkStart w:id="93" w:name="_Toc404268139"/>
      <w:r w:rsidR="001D7469">
        <w:rPr>
          <w:lang w:val="hr-HR"/>
        </w:rPr>
        <w:t xml:space="preserve"> </w:t>
      </w:r>
      <w:bookmarkStart w:id="94" w:name="_Toc468717443"/>
      <w:r w:rsidRPr="00B60E9F">
        <w:rPr>
          <w:lang w:val="hr-HR"/>
        </w:rPr>
        <w:t>Programi i posebni instrumenti potpore Europske unije</w:t>
      </w:r>
      <w:bookmarkEnd w:id="93"/>
      <w:bookmarkEnd w:id="94"/>
      <w:r w:rsidRPr="00B60E9F">
        <w:rPr>
          <w:lang w:val="hr-HR"/>
        </w:rPr>
        <w:t xml:space="preserve"> </w:t>
      </w:r>
    </w:p>
    <w:p w:rsidR="00085BCA" w:rsidRPr="00B60E9F" w:rsidRDefault="00DF3A2B" w:rsidP="00085BCA">
      <w:pPr>
        <w:pStyle w:val="Naslov3"/>
      </w:pPr>
      <w:bookmarkStart w:id="95" w:name="_Toc404268140"/>
      <w:bookmarkStart w:id="96" w:name="_Toc468717444"/>
      <w:r>
        <w:t>Obzor</w:t>
      </w:r>
      <w:r w:rsidR="00085BCA" w:rsidRPr="00B60E9F">
        <w:t xml:space="preserve"> 2020</w:t>
      </w:r>
      <w:bookmarkEnd w:id="95"/>
      <w:bookmarkEnd w:id="96"/>
    </w:p>
    <w:p w:rsidR="00DF3A2B" w:rsidRPr="005A0BE0" w:rsidRDefault="00DF3A2B" w:rsidP="00DF3A2B">
      <w:r>
        <w:t>Obzor</w:t>
      </w:r>
      <w:r w:rsidRPr="005A0BE0">
        <w:t xml:space="preserve"> 2020 je novi o</w:t>
      </w:r>
      <w:r>
        <w:t>kvirni program za razdoblje 2014</w:t>
      </w:r>
      <w:r w:rsidRPr="005A0BE0">
        <w:t xml:space="preserve">.-2020. namijenjen financiranju istraživačkih i inovacijskih projekata koji su se do 2013. godine provodili putem programa Inteligentna energija za Europu (IEE) i Sedmog okvirnog programa (FP7). Temeljni cilj programa </w:t>
      </w:r>
      <w:r>
        <w:t>Obzor</w:t>
      </w:r>
      <w:r w:rsidRPr="005A0BE0">
        <w:t xml:space="preserve"> 2020 jest smanjivanje inovacijskog i istraživačkog jaza u usporedbi sa SAD, Japanom i Kinom te reduciranje daljnje fragmentacije istraživanja i inovacija u Europi kroz učinkovitije upravljanje financijskim sredstvima. Program bi također trebao riješiti neke od najvećih zamjerki iz aktualnih FP7 i IEE programa poput pojednostavljivanja birokratske procedure u administriranju i financijskom praćenju projekta. Također, dat će se snažna podrška fokusiranju istraživanja na tzv. društvene izazove (</w:t>
      </w:r>
      <w:proofErr w:type="spellStart"/>
      <w:r w:rsidRPr="005A0BE0">
        <w:t>eng</w:t>
      </w:r>
      <w:proofErr w:type="spellEnd"/>
      <w:r w:rsidRPr="005A0BE0">
        <w:t xml:space="preserve">. </w:t>
      </w:r>
      <w:proofErr w:type="spellStart"/>
      <w:r w:rsidRPr="005A0BE0">
        <w:t>societal</w:t>
      </w:r>
      <w:proofErr w:type="spellEnd"/>
      <w:r w:rsidRPr="005A0BE0">
        <w:t xml:space="preserve"> </w:t>
      </w:r>
      <w:proofErr w:type="spellStart"/>
      <w:r w:rsidRPr="005A0BE0">
        <w:t>challanges</w:t>
      </w:r>
      <w:proofErr w:type="spellEnd"/>
      <w:r w:rsidRPr="005A0BE0">
        <w:t>) u EU poput klimatskih promjena, energetske sigurnosti i efikasnosti, starenja stanovništva i efikasnog korištenja resursa bez štetnih posljedica po okoliš.</w:t>
      </w:r>
    </w:p>
    <w:p w:rsidR="00DF3A2B" w:rsidRPr="005A0BE0" w:rsidRDefault="00DF3A2B" w:rsidP="00DF3A2B"/>
    <w:p w:rsidR="00DF3A2B" w:rsidRPr="005A0BE0" w:rsidRDefault="00DF3A2B" w:rsidP="00DF3A2B">
      <w:r w:rsidRPr="005A0BE0">
        <w:t xml:space="preserve">Proračun </w:t>
      </w:r>
      <w:r>
        <w:t>Obzor</w:t>
      </w:r>
      <w:r w:rsidRPr="005A0BE0">
        <w:t xml:space="preserve"> 2020 u sedmogodišnjem razdoblju iznosi 80 milijardi Eura i podijeljen je u skladu s prioritetima programa:</w:t>
      </w:r>
    </w:p>
    <w:p w:rsidR="00DF3A2B" w:rsidRPr="005A0BE0" w:rsidRDefault="00DF3A2B" w:rsidP="00176F36">
      <w:pPr>
        <w:numPr>
          <w:ilvl w:val="0"/>
          <w:numId w:val="19"/>
        </w:numPr>
      </w:pPr>
      <w:r w:rsidRPr="005A0BE0">
        <w:t>Jačanje istraživanja i znanstvenih kapaciteta EU (ukupno 24,6 milijardi Eura);</w:t>
      </w:r>
    </w:p>
    <w:p w:rsidR="00DF3A2B" w:rsidRPr="005A0BE0" w:rsidRDefault="00DF3A2B" w:rsidP="00176F36">
      <w:pPr>
        <w:numPr>
          <w:ilvl w:val="0"/>
          <w:numId w:val="19"/>
        </w:numPr>
      </w:pPr>
      <w:r w:rsidRPr="005A0BE0">
        <w:t>Tehnološki razvoj i inovacije u industrijskom sektoru te olakšavanje pristupa izvorima financiranja za male i srednje poduzetnike (ukupno 13,7 milijardi Eura);</w:t>
      </w:r>
    </w:p>
    <w:p w:rsidR="00DF3A2B" w:rsidRPr="005A0BE0" w:rsidRDefault="00DF3A2B" w:rsidP="00176F36">
      <w:pPr>
        <w:numPr>
          <w:ilvl w:val="0"/>
          <w:numId w:val="19"/>
        </w:numPr>
      </w:pPr>
      <w:r w:rsidRPr="005A0BE0">
        <w:t>Rješavanje društvenih problema koji se odnose na klimatske promjene, sigurnost opskrbe energijom, održivi transport, poljoprivredu i zdravlje građana (ukupno 31,8 milijardi Eura).</w:t>
      </w:r>
    </w:p>
    <w:p w:rsidR="00DF3A2B" w:rsidRPr="005A0BE0" w:rsidRDefault="00DF3A2B" w:rsidP="00DF3A2B"/>
    <w:p w:rsidR="00085BCA" w:rsidRPr="00B60E9F" w:rsidRDefault="00DF3A2B" w:rsidP="00DF3A2B">
      <w:r w:rsidRPr="005A0BE0">
        <w:lastRenderedPageBreak/>
        <w:t xml:space="preserve">Kombiniranjem znanstveno-istraživačkih aktivnosti te potpora industriji i poduzetnicima, po prvi put </w:t>
      </w:r>
      <w:r>
        <w:t>su</w:t>
      </w:r>
      <w:r w:rsidRPr="005A0BE0">
        <w:t xml:space="preserve"> se pod istim programom na</w:t>
      </w:r>
      <w:r>
        <w:t>šli</w:t>
      </w:r>
      <w:r w:rsidRPr="005A0BE0">
        <w:t xml:space="preserve"> projekti razvoja i komercijalizacije, čime se želi stvoriti svojevrsna premosnica između ova dva sektora.</w:t>
      </w:r>
    </w:p>
    <w:p w:rsidR="00085BCA" w:rsidRPr="00B60E9F" w:rsidRDefault="00085BCA" w:rsidP="00085BCA"/>
    <w:p w:rsidR="00085BCA" w:rsidRPr="00B60E9F" w:rsidRDefault="00085BCA" w:rsidP="00085BCA">
      <w:pPr>
        <w:pStyle w:val="Naslov3"/>
      </w:pPr>
      <w:bookmarkStart w:id="97" w:name="_Toc404268142"/>
      <w:bookmarkStart w:id="98" w:name="_Toc468717445"/>
      <w:r w:rsidRPr="00B60E9F">
        <w:t>Europski programi teritorijalne suradnje</w:t>
      </w:r>
      <w:bookmarkEnd w:id="97"/>
      <w:bookmarkEnd w:id="98"/>
    </w:p>
    <w:p w:rsidR="00DF3A2B" w:rsidRPr="00DF3A2B" w:rsidRDefault="00DF3A2B" w:rsidP="00DF3A2B">
      <w:r w:rsidRPr="00DF3A2B">
        <w:t xml:space="preserve">Europski programi teritorijalne suradnje pokrenuti su s ciljem razvoja partnerstva u sektorima od strateške važnosti kako bi se unaprijedio proces teritorijalne, ekonomske i socijalne integracije i postigla kohezija, stabilnost i konkurentnost na regionalnom planu. Programi se financiraju iz Europskog fonda za regionalni razvoj (EFRR) i Instrumenta </w:t>
      </w:r>
      <w:proofErr w:type="spellStart"/>
      <w:r w:rsidRPr="00DF3A2B">
        <w:t>pretpristupne</w:t>
      </w:r>
      <w:proofErr w:type="spellEnd"/>
      <w:r w:rsidRPr="00DF3A2B">
        <w:t xml:space="preserve"> pomoći (IPA), ovisno o tome dolazi li prijavitelj iz zemlje članice Europske unije ili ne. Programi teritorijalne suradnje dijele se na:</w:t>
      </w:r>
    </w:p>
    <w:p w:rsidR="00DF3A2B" w:rsidRPr="00DF3A2B" w:rsidRDefault="00DF3A2B" w:rsidP="00176F36">
      <w:pPr>
        <w:numPr>
          <w:ilvl w:val="0"/>
          <w:numId w:val="12"/>
        </w:numPr>
      </w:pPr>
      <w:r w:rsidRPr="00DF3A2B">
        <w:t>Programe prekogranične suradnje</w:t>
      </w:r>
    </w:p>
    <w:p w:rsidR="00DF3A2B" w:rsidRPr="00DF3A2B" w:rsidRDefault="00DF3A2B" w:rsidP="00176F36">
      <w:pPr>
        <w:numPr>
          <w:ilvl w:val="0"/>
          <w:numId w:val="12"/>
        </w:numPr>
      </w:pPr>
      <w:r w:rsidRPr="00DF3A2B">
        <w:t>Programe transnacionalne suradnje</w:t>
      </w:r>
    </w:p>
    <w:p w:rsidR="00DF3A2B" w:rsidRPr="00DF3A2B" w:rsidRDefault="00DF3A2B" w:rsidP="00176F36">
      <w:pPr>
        <w:numPr>
          <w:ilvl w:val="0"/>
          <w:numId w:val="12"/>
        </w:numPr>
      </w:pPr>
      <w:proofErr w:type="spellStart"/>
      <w:r w:rsidRPr="00DF3A2B">
        <w:t>Inter</w:t>
      </w:r>
      <w:proofErr w:type="spellEnd"/>
      <w:r w:rsidRPr="00DF3A2B">
        <w:t>-regionalne programe</w:t>
      </w:r>
    </w:p>
    <w:p w:rsidR="00DF3A2B" w:rsidRPr="00DF3A2B" w:rsidRDefault="00DF3A2B" w:rsidP="00DF3A2B"/>
    <w:p w:rsidR="00DF3A2B" w:rsidRPr="00DF3A2B" w:rsidRDefault="00DF3A2B" w:rsidP="00DF3A2B">
      <w:r w:rsidRPr="00DF3A2B">
        <w:t xml:space="preserve">Do 2013. godine partneri iz </w:t>
      </w:r>
      <w:r w:rsidR="00AA0066">
        <w:t>Zagrebač</w:t>
      </w:r>
      <w:r w:rsidRPr="00DF3A2B">
        <w:t xml:space="preserve">ke županije bili su u mogućnosti sudjelovati na dva transnacionalna programa: Mediteran i </w:t>
      </w:r>
      <w:proofErr w:type="spellStart"/>
      <w:r w:rsidRPr="00DF3A2B">
        <w:t>Southeast</w:t>
      </w:r>
      <w:proofErr w:type="spellEnd"/>
      <w:r w:rsidRPr="00DF3A2B">
        <w:t xml:space="preserve"> Europe. U novom programskom razdoblju (2014.-2020.) aktualna su četiri transnacionalna programa: </w:t>
      </w:r>
    </w:p>
    <w:p w:rsidR="00DF3A2B" w:rsidRPr="00DF3A2B" w:rsidRDefault="00DF3A2B" w:rsidP="00176F36">
      <w:pPr>
        <w:numPr>
          <w:ilvl w:val="0"/>
          <w:numId w:val="20"/>
        </w:numPr>
      </w:pPr>
      <w:r w:rsidRPr="00DF3A2B">
        <w:t>Central Europe</w:t>
      </w:r>
    </w:p>
    <w:p w:rsidR="00DF3A2B" w:rsidRPr="00DF3A2B" w:rsidRDefault="00DF3A2B" w:rsidP="00176F36">
      <w:pPr>
        <w:numPr>
          <w:ilvl w:val="0"/>
          <w:numId w:val="20"/>
        </w:numPr>
      </w:pPr>
      <w:r w:rsidRPr="00DF3A2B">
        <w:t>Mediteran (MED)</w:t>
      </w:r>
    </w:p>
    <w:p w:rsidR="00DF3A2B" w:rsidRPr="00DF3A2B" w:rsidRDefault="00DF3A2B" w:rsidP="00176F36">
      <w:pPr>
        <w:numPr>
          <w:ilvl w:val="0"/>
          <w:numId w:val="20"/>
        </w:numPr>
      </w:pPr>
      <w:r w:rsidRPr="00DF3A2B">
        <w:t>Dunav</w:t>
      </w:r>
    </w:p>
    <w:p w:rsidR="00DF3A2B" w:rsidRPr="00DF3A2B" w:rsidRDefault="00DF3A2B" w:rsidP="00176F36">
      <w:pPr>
        <w:numPr>
          <w:ilvl w:val="0"/>
          <w:numId w:val="20"/>
        </w:numPr>
      </w:pPr>
      <w:r w:rsidRPr="00DF3A2B">
        <w:t xml:space="preserve">Jadransko-jonski program </w:t>
      </w:r>
    </w:p>
    <w:p w:rsidR="00DF3A2B" w:rsidRPr="00DF3A2B" w:rsidRDefault="00DF3A2B" w:rsidP="00DF3A2B"/>
    <w:p w:rsidR="00DF3A2B" w:rsidRPr="00DF3A2B" w:rsidRDefault="00DF3A2B" w:rsidP="00DF3A2B">
      <w:r w:rsidRPr="00DF3A2B">
        <w:t xml:space="preserve">Također su te dva nastavljena i dva </w:t>
      </w:r>
      <w:proofErr w:type="spellStart"/>
      <w:r w:rsidRPr="00DF3A2B">
        <w:t>inter</w:t>
      </w:r>
      <w:proofErr w:type="spellEnd"/>
      <w:r w:rsidRPr="00DF3A2B">
        <w:t xml:space="preserve">-regionalna programa: </w:t>
      </w:r>
    </w:p>
    <w:p w:rsidR="00DF3A2B" w:rsidRPr="00DF3A2B" w:rsidRDefault="00DF3A2B" w:rsidP="00176F36">
      <w:pPr>
        <w:numPr>
          <w:ilvl w:val="0"/>
          <w:numId w:val="20"/>
        </w:numPr>
      </w:pPr>
      <w:r w:rsidRPr="00DF3A2B">
        <w:t xml:space="preserve">URBACT III </w:t>
      </w:r>
    </w:p>
    <w:p w:rsidR="00DF3A2B" w:rsidRPr="00DF3A2B" w:rsidRDefault="00DF3A2B" w:rsidP="00176F36">
      <w:pPr>
        <w:numPr>
          <w:ilvl w:val="0"/>
          <w:numId w:val="20"/>
        </w:numPr>
      </w:pPr>
      <w:r w:rsidRPr="00DF3A2B">
        <w:t>INTEREG EUROPE</w:t>
      </w:r>
    </w:p>
    <w:p w:rsidR="00DF3A2B" w:rsidRPr="00DF3A2B" w:rsidRDefault="00DF3A2B" w:rsidP="00DF3A2B"/>
    <w:p w:rsidR="00085BCA" w:rsidRDefault="00DF3A2B" w:rsidP="00DF3A2B">
      <w:r w:rsidRPr="00DF3A2B">
        <w:t xml:space="preserve">Prekograničnim programom suradnje obuhvaćene su susjedne zemlje: Slovenija, Bosna i Hercegovina, Mađarska, Srbija, Crna Gora i Italija. </w:t>
      </w:r>
      <w:r w:rsidR="00AA0066">
        <w:t>Zagrebač</w:t>
      </w:r>
      <w:r w:rsidRPr="00DF3A2B">
        <w:t>ka županija moći će sudjelovati u svim navedenim programima. Prema dosadašnjim pravilima programa sufinancirale su se aktivnosti na području zaštite okoliša, promocije energetske učinkovitosti i korištenja obnovljivih izvora energije te manji pilot projekti. Projektni konzorcij obavezno mora uključivati više partnera iz različitih zemalja programskog područja pri čemu koordinator projekta može dolaziti samo iz zemlje članice EU. Sufinanciranje projektnih aktivnosti maksimalno može iznositi do 85% prihvatljivih troškova.</w:t>
      </w:r>
    </w:p>
    <w:p w:rsidR="00DF3A2B" w:rsidRPr="00B60E9F" w:rsidRDefault="00DF3A2B" w:rsidP="00DF3A2B"/>
    <w:p w:rsidR="00085BCA" w:rsidRPr="00B60E9F" w:rsidRDefault="00085BCA" w:rsidP="00085BCA">
      <w:pPr>
        <w:pStyle w:val="Naslov3"/>
      </w:pPr>
      <w:bookmarkStart w:id="99" w:name="_Toc404268143"/>
      <w:bookmarkStart w:id="100" w:name="_Toc468717446"/>
      <w:proofErr w:type="spellStart"/>
      <w:r w:rsidRPr="00B60E9F">
        <w:t>European</w:t>
      </w:r>
      <w:proofErr w:type="spellEnd"/>
      <w:r w:rsidRPr="00B60E9F">
        <w:t xml:space="preserve"> </w:t>
      </w:r>
      <w:proofErr w:type="spellStart"/>
      <w:r w:rsidRPr="00B60E9F">
        <w:t>Local</w:t>
      </w:r>
      <w:proofErr w:type="spellEnd"/>
      <w:r w:rsidRPr="00B60E9F">
        <w:t xml:space="preserve"> Energy </w:t>
      </w:r>
      <w:proofErr w:type="spellStart"/>
      <w:r w:rsidRPr="00B60E9F">
        <w:t>Assistance</w:t>
      </w:r>
      <w:proofErr w:type="spellEnd"/>
      <w:r w:rsidRPr="00B60E9F">
        <w:t xml:space="preserve"> (ELENA)</w:t>
      </w:r>
      <w:bookmarkEnd w:id="99"/>
      <w:bookmarkEnd w:id="100"/>
    </w:p>
    <w:p w:rsidR="00085BCA" w:rsidRPr="00B60E9F" w:rsidRDefault="00DF3A2B" w:rsidP="00085BCA">
      <w:r w:rsidRPr="00DF3A2B">
        <w:t xml:space="preserve">ELENA je usluga tehničke pomoći pokrenuta u suradnji Europske komisije i Europske investicijske banke krajem 2009. godine. Tehnička pomoć pruža se gradovima i regijama pri razvoju projekata energetske učinkovitosti i privlačenju dodatnih investicija, pri čemu su obuhvaćene sve vrste tehničke podrške potrebne za pripremu, provedbu i financiranje investicijskog programa. Ključan kriterij pri selekciji projekata je njihov utjecaj na ukupno smanjenje emisije CO2, a prihvatljivi projekti uključuju izgradnju energetski efikasnih sustava grijanja i hlađenja, investicije u čišći javni prijevoz, održivu gradnju i sl. Minimalna investicije iznosi 50 milijuna Eura, uz omjer iznosa tehničke pomoći i kapitalne investicije od 1:20. Udio EU sufinanciranja iznosi 90%. Obzirom na vrlo visoku minimalnu investiciju Europska komisija osnovala je i druge ELENA fondove namijenjene manjim projektima (između 30 i 50 milijuna Eura), a kojima upravljaju razvojne banke </w:t>
      </w:r>
      <w:proofErr w:type="spellStart"/>
      <w:r w:rsidRPr="00DF3A2B">
        <w:t>KfW</w:t>
      </w:r>
      <w:proofErr w:type="spellEnd"/>
      <w:r w:rsidRPr="00DF3A2B">
        <w:t xml:space="preserve"> i CEB.</w:t>
      </w:r>
    </w:p>
    <w:p w:rsidR="00085BCA" w:rsidRPr="00B60E9F" w:rsidRDefault="00085BCA" w:rsidP="00085BCA">
      <w:pPr>
        <w:pStyle w:val="Naslov3"/>
      </w:pPr>
      <w:bookmarkStart w:id="101" w:name="_Toc404268144"/>
      <w:bookmarkStart w:id="102" w:name="_Toc468717447"/>
      <w:r w:rsidRPr="00B60E9F">
        <w:lastRenderedPageBreak/>
        <w:t>Zajednička europska potpora održivom ulaganju u gradska područja (JESSICA)</w:t>
      </w:r>
      <w:bookmarkEnd w:id="101"/>
      <w:bookmarkEnd w:id="102"/>
    </w:p>
    <w:p w:rsidR="00DF3A2B" w:rsidRPr="005A0BE0" w:rsidRDefault="00DF3A2B" w:rsidP="00DF3A2B">
      <w:r w:rsidRPr="005A0BE0">
        <w:t>Inicijativom JESSICA promiče se održivi urbani razvoj podupiranjem projekata u sljedećim područjima:</w:t>
      </w:r>
    </w:p>
    <w:p w:rsidR="00DF3A2B" w:rsidRPr="005A0BE0" w:rsidRDefault="00DF3A2B" w:rsidP="00176F36">
      <w:pPr>
        <w:numPr>
          <w:ilvl w:val="0"/>
          <w:numId w:val="21"/>
        </w:numPr>
      </w:pPr>
      <w:r w:rsidRPr="005A0BE0">
        <w:t>gradska infrastruktura – uključujući promet, vodu/otpadne vode, energetiku;</w:t>
      </w:r>
    </w:p>
    <w:p w:rsidR="00DF3A2B" w:rsidRPr="005A0BE0" w:rsidRDefault="00DF3A2B" w:rsidP="00176F36">
      <w:pPr>
        <w:numPr>
          <w:ilvl w:val="0"/>
          <w:numId w:val="21"/>
        </w:numPr>
      </w:pPr>
      <w:r w:rsidRPr="005A0BE0">
        <w:t>kulturna baština ili kulturne znamenitosti – za turizam i ostale održive načine uporabe;</w:t>
      </w:r>
    </w:p>
    <w:p w:rsidR="00DF3A2B" w:rsidRPr="005A0BE0" w:rsidRDefault="00DF3A2B" w:rsidP="00176F36">
      <w:pPr>
        <w:numPr>
          <w:ilvl w:val="0"/>
          <w:numId w:val="21"/>
        </w:numPr>
      </w:pPr>
      <w:r w:rsidRPr="005A0BE0">
        <w:t>ponovni razvoj napuštenih ili neiskorištenih industrijskih područja – uključujući čišćenje područja i dekontaminacija;</w:t>
      </w:r>
    </w:p>
    <w:p w:rsidR="00DF3A2B" w:rsidRPr="005A0BE0" w:rsidRDefault="00DF3A2B" w:rsidP="00176F36">
      <w:pPr>
        <w:numPr>
          <w:ilvl w:val="0"/>
          <w:numId w:val="21"/>
        </w:numPr>
      </w:pPr>
      <w:r w:rsidRPr="005A0BE0">
        <w:t>stvaranje novog gospodarskog prostora za mala i srednja poduzeća i sektor IT-a i/ili sektor istraživanja i razvoja;</w:t>
      </w:r>
    </w:p>
    <w:p w:rsidR="00DF3A2B" w:rsidRPr="005A0BE0" w:rsidRDefault="00DF3A2B" w:rsidP="00176F36">
      <w:pPr>
        <w:numPr>
          <w:ilvl w:val="0"/>
          <w:numId w:val="21"/>
        </w:numPr>
      </w:pPr>
      <w:r w:rsidRPr="005A0BE0">
        <w:t>sveučilišne zgrade – zgrade za medicinske, biotehnološke i druge specijalizirane namjene;</w:t>
      </w:r>
    </w:p>
    <w:p w:rsidR="00DF3A2B" w:rsidRPr="005A0BE0" w:rsidRDefault="00DF3A2B" w:rsidP="00176F36">
      <w:pPr>
        <w:numPr>
          <w:ilvl w:val="0"/>
          <w:numId w:val="21"/>
        </w:numPr>
      </w:pPr>
      <w:r w:rsidRPr="005A0BE0">
        <w:t>poboljšanja u području energetske učinkovitosti.</w:t>
      </w:r>
    </w:p>
    <w:p w:rsidR="00DF3A2B" w:rsidRPr="005A0BE0" w:rsidRDefault="00DF3A2B" w:rsidP="00DF3A2B"/>
    <w:p w:rsidR="00DF3A2B" w:rsidRPr="005A0BE0" w:rsidRDefault="00DF3A2B" w:rsidP="00DF3A2B">
      <w:r w:rsidRPr="005A0BE0">
        <w:t xml:space="preserve">Inicijativa se provodi u suradnji s Europskom investicijskom bankom, Razvojnom bankom Vijeća Europe te komercijalnim bankama. Države članice EU mogu odlučiti uložiti dio njima dodijeljenih sredstava iz </w:t>
      </w:r>
      <w:r>
        <w:t>ESI</w:t>
      </w:r>
      <w:r w:rsidRPr="005A0BE0">
        <w:t xml:space="preserve"> fondova u tzv. </w:t>
      </w:r>
      <w:proofErr w:type="spellStart"/>
      <w:r w:rsidRPr="005A0BE0">
        <w:t>revolving</w:t>
      </w:r>
      <w:proofErr w:type="spellEnd"/>
      <w:r w:rsidRPr="005A0BE0">
        <w:t xml:space="preserve"> fondove kako bi pridonijele ponovnoj uporabi financijskih sredstava i na taj način ubrzale ulaganja u urbana područja Europe. Doprinosi iz Europskog fonda za regionalni razvoj (EFRR) dodjeljuju se fondovima za urbani razvoj (FUR) koji ih ulažu u javno-privatna partnerstva ili u druge projekte uključene u integrirani plan za održivi urbani razvoj. Ta ulaganja mogu biti u obliku vlasničkog kapitala, zajmova i/ili jamstava. Upravna tijela mogu se odlučiti da sredstva preusmjere fondovima za urbani razvoj koristeći holding fondove (HF) namijenjene ulaganju u nekoliko fondova za urbani razvoj. S obzirom na to da se radi o obnovljivim instrumentima, prinosi od ulaganja ponovno se ulažu u nove projekte urbanog razvoja pri čemu se ponovno koriste javna sredstva te se potiče održivost i učinak javnih sredstava EU i nacionalnih javnih sredstava. Korisnici zajmova uključuju lokalne i regionalne uprave, agencije, državnu upravu, ali i privatne investitore. </w:t>
      </w:r>
    </w:p>
    <w:p w:rsidR="00DF3A2B" w:rsidRPr="005A0BE0" w:rsidRDefault="00DF3A2B" w:rsidP="00DF3A2B">
      <w:pPr>
        <w:ind w:left="360"/>
      </w:pPr>
    </w:p>
    <w:p w:rsidR="00085BCA" w:rsidRPr="00B60E9F" w:rsidRDefault="00DF3A2B" w:rsidP="00DF3A2B">
      <w:r w:rsidRPr="005A0BE0">
        <w:t xml:space="preserve">Za svaku zemlju članicu zainteresiranu za osnivanje JESSICA fonda priprema se posebna studija na temelju koje se određuju karakteristike budućeg fonda i instrumenti financiranja. Kroz 19 JESSICA programa ukupno je mobilizirano oko 1,6 milijardi Eura investicija, </w:t>
      </w:r>
      <w:r w:rsidR="006E593E" w:rsidRPr="006E593E">
        <w:t>a Hrvatska je ulaskom u EU i potpisivanjem memoranduma ostvarila pravo na uspostavu fonda prema JESSICA arhitekturi.</w:t>
      </w:r>
    </w:p>
    <w:p w:rsidR="00085BCA" w:rsidRPr="00B60E9F" w:rsidRDefault="00085BCA" w:rsidP="00085BCA"/>
    <w:p w:rsidR="00085BCA" w:rsidRPr="00B60E9F" w:rsidRDefault="00085BCA" w:rsidP="00085BCA">
      <w:pPr>
        <w:pStyle w:val="Naslov3"/>
      </w:pPr>
      <w:bookmarkStart w:id="103" w:name="_Toc404268145"/>
      <w:bookmarkStart w:id="104" w:name="_Toc468717448"/>
      <w:r w:rsidRPr="00B60E9F">
        <w:t>Zajednička pomoć za potporu projektima u europskim regijama (JASPERS)</w:t>
      </w:r>
      <w:bookmarkEnd w:id="103"/>
      <w:bookmarkEnd w:id="104"/>
    </w:p>
    <w:p w:rsidR="00DF3A2B" w:rsidRPr="005A0BE0" w:rsidRDefault="00DF3A2B" w:rsidP="00DF3A2B">
      <w:r w:rsidRPr="005A0BE0">
        <w:t xml:space="preserve">Cilj JASPERS inicijative, pokrenute 2006. godine od strane Europske komisije, EBRD i EIB  u suradnji s </w:t>
      </w:r>
      <w:proofErr w:type="spellStart"/>
      <w:r w:rsidRPr="005A0BE0">
        <w:t>KfW</w:t>
      </w:r>
      <w:proofErr w:type="spellEnd"/>
      <w:r w:rsidRPr="005A0BE0">
        <w:t xml:space="preserve"> bankom je pomoći zemljama članicama EU koje su pristupile nakon 2004. godine u pripremi kapitalnih projekata za financiranje putem EU fondova. </w:t>
      </w:r>
    </w:p>
    <w:p w:rsidR="00DF3A2B" w:rsidRPr="005A0BE0" w:rsidRDefault="00DF3A2B" w:rsidP="00DF3A2B"/>
    <w:p w:rsidR="00DF3A2B" w:rsidRPr="005A0BE0" w:rsidRDefault="00DF3A2B" w:rsidP="00DF3A2B">
      <w:r w:rsidRPr="005A0BE0">
        <w:t xml:space="preserve">Program JASPERS provode visokokvalificirani stručnjaci sa sjedištem u Luksemburgu te u regionalnim uredima centralne i istočne Europe, koji osiguravaju tehničku pomoć za sljedeća područja: </w:t>
      </w:r>
    </w:p>
    <w:p w:rsidR="00DF3A2B" w:rsidRPr="005A0BE0" w:rsidRDefault="00DF3A2B" w:rsidP="00176F36">
      <w:pPr>
        <w:numPr>
          <w:ilvl w:val="0"/>
          <w:numId w:val="16"/>
        </w:numPr>
      </w:pPr>
      <w:r w:rsidRPr="005A0BE0">
        <w:t>unapređenje prometne infrastrukture unutar i izvan Transeuropske mreže: željeznički, cestovni i riječni promet;</w:t>
      </w:r>
    </w:p>
    <w:p w:rsidR="00DF3A2B" w:rsidRPr="005A0BE0" w:rsidRDefault="00DF3A2B" w:rsidP="00176F36">
      <w:pPr>
        <w:numPr>
          <w:ilvl w:val="0"/>
          <w:numId w:val="16"/>
        </w:numPr>
      </w:pPr>
      <w:proofErr w:type="spellStart"/>
      <w:r w:rsidRPr="005A0BE0">
        <w:t>intermodalni</w:t>
      </w:r>
      <w:proofErr w:type="spellEnd"/>
      <w:r w:rsidRPr="005A0BE0">
        <w:t xml:space="preserve"> prometni sustavi i njihova </w:t>
      </w:r>
      <w:proofErr w:type="spellStart"/>
      <w:r w:rsidRPr="005A0BE0">
        <w:t>interoperabilnost</w:t>
      </w:r>
      <w:proofErr w:type="spellEnd"/>
      <w:r w:rsidRPr="005A0BE0">
        <w:t>;</w:t>
      </w:r>
    </w:p>
    <w:p w:rsidR="00DF3A2B" w:rsidRPr="005A0BE0" w:rsidRDefault="00DF3A2B" w:rsidP="00176F36">
      <w:pPr>
        <w:numPr>
          <w:ilvl w:val="0"/>
          <w:numId w:val="16"/>
        </w:numPr>
      </w:pPr>
      <w:r w:rsidRPr="005A0BE0">
        <w:t>čisti gradski i javni promet;</w:t>
      </w:r>
    </w:p>
    <w:p w:rsidR="00DF3A2B" w:rsidRPr="005A0BE0" w:rsidRDefault="00DF3A2B" w:rsidP="00176F36">
      <w:pPr>
        <w:numPr>
          <w:ilvl w:val="0"/>
          <w:numId w:val="16"/>
        </w:numPr>
      </w:pPr>
      <w:r w:rsidRPr="005A0BE0">
        <w:t>projekti zaštite okoliša, energetske učinkovitosti i korištenja obnovljivih izvora energije;</w:t>
      </w:r>
    </w:p>
    <w:p w:rsidR="00DF3A2B" w:rsidRPr="005A0BE0" w:rsidRDefault="00DF3A2B" w:rsidP="00176F36">
      <w:pPr>
        <w:numPr>
          <w:ilvl w:val="0"/>
          <w:numId w:val="16"/>
        </w:numPr>
      </w:pPr>
      <w:r w:rsidRPr="005A0BE0">
        <w:t xml:space="preserve">provedba projekata kroz javno-privatna partnerstva. </w:t>
      </w:r>
    </w:p>
    <w:p w:rsidR="00DF3A2B" w:rsidRPr="005A0BE0" w:rsidRDefault="00DF3A2B" w:rsidP="00DF3A2B"/>
    <w:p w:rsidR="00DF3A2B" w:rsidRPr="005A0BE0" w:rsidRDefault="00DF3A2B" w:rsidP="00DF3A2B">
      <w:r w:rsidRPr="005A0BE0">
        <w:lastRenderedPageBreak/>
        <w:t xml:space="preserve">Tehnička pomoć u sklopu JASPERS inicijative se zajedničkom suradnjom zainteresiranih država članica i  Europske komisije priprema u obliku godišnjeg akcijskog plana, pri čemu je  fokus na projektima zaštite okoliša čija vrijednost prelazi 25 milijuna Eura te projektima prometne infrastrukture vrjednijima od 50 milijuna Eura. </w:t>
      </w:r>
    </w:p>
    <w:p w:rsidR="00DF3A2B" w:rsidRPr="005A0BE0" w:rsidRDefault="00DF3A2B" w:rsidP="00DF3A2B"/>
    <w:p w:rsidR="00DF3A2B" w:rsidRPr="005A0BE0" w:rsidRDefault="00DF3A2B" w:rsidP="00DF3A2B">
      <w:r w:rsidRPr="005A0BE0">
        <w:t>Hrvatska koristi mogućnosti JASPERS inicijative od 2012. godine.</w:t>
      </w:r>
    </w:p>
    <w:p w:rsidR="00085BCA" w:rsidRPr="00B60E9F" w:rsidRDefault="00085BCA" w:rsidP="00085BCA"/>
    <w:p w:rsidR="00085BCA" w:rsidRPr="00B60E9F" w:rsidRDefault="00085BCA" w:rsidP="00085BCA">
      <w:pPr>
        <w:pStyle w:val="Naslov2"/>
      </w:pPr>
      <w:r w:rsidRPr="00B60E9F">
        <w:t xml:space="preserve"> </w:t>
      </w:r>
      <w:bookmarkStart w:id="105" w:name="_Toc404268147"/>
      <w:r w:rsidR="001D7469">
        <w:rPr>
          <w:lang w:val="en-US"/>
        </w:rPr>
        <w:t xml:space="preserve"> </w:t>
      </w:r>
      <w:bookmarkStart w:id="106" w:name="_Toc468717449"/>
      <w:proofErr w:type="spellStart"/>
      <w:r w:rsidRPr="00B60E9F">
        <w:t>European</w:t>
      </w:r>
      <w:proofErr w:type="spellEnd"/>
      <w:r w:rsidRPr="00B60E9F">
        <w:t xml:space="preserve"> </w:t>
      </w:r>
      <w:proofErr w:type="spellStart"/>
      <w:r w:rsidRPr="00B60E9F">
        <w:t>Economic</w:t>
      </w:r>
      <w:proofErr w:type="spellEnd"/>
      <w:r w:rsidRPr="00B60E9F">
        <w:t xml:space="preserve"> </w:t>
      </w:r>
      <w:proofErr w:type="spellStart"/>
      <w:r w:rsidRPr="00B60E9F">
        <w:t>Area</w:t>
      </w:r>
      <w:proofErr w:type="spellEnd"/>
      <w:r w:rsidRPr="00B60E9F">
        <w:t xml:space="preserve"> (EEA) </w:t>
      </w:r>
      <w:proofErr w:type="spellStart"/>
      <w:r w:rsidRPr="00B60E9F">
        <w:t>and</w:t>
      </w:r>
      <w:proofErr w:type="spellEnd"/>
      <w:r w:rsidRPr="00B60E9F">
        <w:t xml:space="preserve"> </w:t>
      </w:r>
      <w:proofErr w:type="spellStart"/>
      <w:r w:rsidRPr="00B60E9F">
        <w:t>Norway</w:t>
      </w:r>
      <w:proofErr w:type="spellEnd"/>
      <w:r w:rsidRPr="00B60E9F">
        <w:t xml:space="preserve"> </w:t>
      </w:r>
      <w:proofErr w:type="spellStart"/>
      <w:r w:rsidRPr="00B60E9F">
        <w:t>Grants</w:t>
      </w:r>
      <w:proofErr w:type="spellEnd"/>
      <w:r w:rsidRPr="00B60E9F">
        <w:t xml:space="preserve"> (hrv.  Darovnice članica Europske Ekonomske Zone i Norveške)</w:t>
      </w:r>
      <w:bookmarkEnd w:id="105"/>
      <w:bookmarkEnd w:id="106"/>
    </w:p>
    <w:p w:rsidR="001D7469" w:rsidRPr="005A0BE0" w:rsidRDefault="001D7469" w:rsidP="001D7469">
      <w:r w:rsidRPr="005A0BE0">
        <w:t>Program Bespovratnih poticaja članica Europske Ekonomske Zone i Norveške (</w:t>
      </w:r>
      <w:proofErr w:type="spellStart"/>
      <w:r w:rsidRPr="005A0BE0">
        <w:t>eng</w:t>
      </w:r>
      <w:proofErr w:type="spellEnd"/>
      <w:r w:rsidRPr="005A0BE0">
        <w:t xml:space="preserve">. </w:t>
      </w:r>
      <w:proofErr w:type="spellStart"/>
      <w:r w:rsidRPr="005A0BE0">
        <w:t>European</w:t>
      </w:r>
      <w:proofErr w:type="spellEnd"/>
      <w:r w:rsidRPr="005A0BE0">
        <w:t xml:space="preserve"> </w:t>
      </w:r>
      <w:proofErr w:type="spellStart"/>
      <w:r w:rsidRPr="005A0BE0">
        <w:t>Economic</w:t>
      </w:r>
      <w:proofErr w:type="spellEnd"/>
      <w:r w:rsidRPr="005A0BE0">
        <w:t xml:space="preserve"> </w:t>
      </w:r>
      <w:proofErr w:type="spellStart"/>
      <w:r w:rsidRPr="005A0BE0">
        <w:t>Area</w:t>
      </w:r>
      <w:proofErr w:type="spellEnd"/>
      <w:r w:rsidRPr="005A0BE0">
        <w:t xml:space="preserve"> (EEA) </w:t>
      </w:r>
      <w:proofErr w:type="spellStart"/>
      <w:r w:rsidRPr="005A0BE0">
        <w:t>and</w:t>
      </w:r>
      <w:proofErr w:type="spellEnd"/>
      <w:r w:rsidRPr="005A0BE0">
        <w:t xml:space="preserve"> </w:t>
      </w:r>
      <w:proofErr w:type="spellStart"/>
      <w:r w:rsidRPr="005A0BE0">
        <w:t>Norway</w:t>
      </w:r>
      <w:proofErr w:type="spellEnd"/>
      <w:r w:rsidRPr="005A0BE0">
        <w:t xml:space="preserve"> </w:t>
      </w:r>
      <w:proofErr w:type="spellStart"/>
      <w:r w:rsidRPr="005A0BE0">
        <w:t>Grants</w:t>
      </w:r>
      <w:proofErr w:type="spellEnd"/>
      <w:r w:rsidRPr="005A0BE0">
        <w:t xml:space="preserve">) predstavlja doprinos 3 zemlje – Islanda, </w:t>
      </w:r>
      <w:r>
        <w:t>Lihtenštajna</w:t>
      </w:r>
      <w:r w:rsidRPr="005A0BE0">
        <w:t xml:space="preserve"> i Norveške </w:t>
      </w:r>
      <w:r>
        <w:t>smanjenju</w:t>
      </w:r>
      <w:r w:rsidRPr="005A0BE0">
        <w:t xml:space="preserve"> ekonomskih i socijalnih nejednakosti te jačanju bilateralnih odnosa sa 15 zem</w:t>
      </w:r>
      <w:r>
        <w:t>a</w:t>
      </w:r>
      <w:r w:rsidRPr="005A0BE0">
        <w:t xml:space="preserve">lja </w:t>
      </w:r>
      <w:r>
        <w:t>Središnje</w:t>
      </w:r>
      <w:r w:rsidRPr="005A0BE0">
        <w:t xml:space="preserve"> i Južne Europe među kojima je i Hrvatska .</w:t>
      </w:r>
    </w:p>
    <w:p w:rsidR="001D7469" w:rsidRPr="005A0BE0" w:rsidRDefault="001D7469" w:rsidP="001D7469"/>
    <w:p w:rsidR="001D7469" w:rsidRPr="00A447A3" w:rsidRDefault="001D7469" w:rsidP="001D7469">
      <w:r w:rsidRPr="005A0BE0">
        <w:t xml:space="preserve">Bespovratnu pomoć </w:t>
      </w:r>
      <w:r>
        <w:t xml:space="preserve">zemlje EEA zajednički financiraju </w:t>
      </w:r>
      <w:r w:rsidRPr="005A0BE0">
        <w:t>razmjerno sv</w:t>
      </w:r>
      <w:r>
        <w:t xml:space="preserve">ojoj gospodarskoj snazi, a ukupna alokacija namijenjena Republici Hrvatskoj iznosi 103,4 </w:t>
      </w:r>
      <w:proofErr w:type="spellStart"/>
      <w:r>
        <w:t>mil</w:t>
      </w:r>
      <w:proofErr w:type="spellEnd"/>
      <w:r>
        <w:t xml:space="preserve"> Eura za razdoblje od 2014</w:t>
      </w:r>
      <w:r w:rsidRPr="005A0BE0">
        <w:t xml:space="preserve">.-2021. </w:t>
      </w:r>
      <w:r>
        <w:t>Operativni program za korištenje ovih sredstava je trenutno u izradi, a prioriteti financiranja odražavaju</w:t>
      </w:r>
      <w:r w:rsidRPr="00A447A3">
        <w:t xml:space="preserve"> glavne izazove s kojima se Europa suočava:</w:t>
      </w:r>
    </w:p>
    <w:p w:rsidR="001D7469" w:rsidRPr="00A447A3" w:rsidRDefault="001D7469" w:rsidP="001D7469"/>
    <w:p w:rsidR="001D7469" w:rsidRPr="00A447A3" w:rsidRDefault="001D7469" w:rsidP="00176F36">
      <w:pPr>
        <w:pStyle w:val="Odlomakpopisa"/>
        <w:numPr>
          <w:ilvl w:val="0"/>
          <w:numId w:val="22"/>
        </w:numPr>
        <w:tabs>
          <w:tab w:val="left" w:pos="720"/>
          <w:tab w:val="left" w:pos="6912"/>
        </w:tabs>
        <w:spacing w:after="0" w:line="240" w:lineRule="auto"/>
        <w:jc w:val="both"/>
        <w:rPr>
          <w:rFonts w:eastAsia="Times New Roman"/>
        </w:rPr>
      </w:pPr>
      <w:r w:rsidRPr="00A447A3">
        <w:rPr>
          <w:rFonts w:eastAsia="Times New Roman"/>
        </w:rPr>
        <w:t>Inovacije, istraživanje, obrazovanje i konkurentnost</w:t>
      </w:r>
      <w:r>
        <w:rPr>
          <w:rFonts w:eastAsia="Times New Roman"/>
        </w:rPr>
        <w:t>;</w:t>
      </w:r>
    </w:p>
    <w:p w:rsidR="001D7469" w:rsidRPr="00A447A3" w:rsidRDefault="001D7469" w:rsidP="00176F36">
      <w:pPr>
        <w:pStyle w:val="Odlomakpopisa"/>
        <w:numPr>
          <w:ilvl w:val="0"/>
          <w:numId w:val="22"/>
        </w:numPr>
        <w:tabs>
          <w:tab w:val="left" w:pos="720"/>
          <w:tab w:val="left" w:pos="6912"/>
        </w:tabs>
        <w:spacing w:after="0" w:line="240" w:lineRule="auto"/>
        <w:jc w:val="both"/>
        <w:rPr>
          <w:rFonts w:eastAsia="Times New Roman"/>
        </w:rPr>
      </w:pPr>
      <w:r w:rsidRPr="00A447A3">
        <w:rPr>
          <w:rFonts w:eastAsia="Times New Roman"/>
        </w:rPr>
        <w:t>Društvena uključenost, zapošljavanje mladih i smanjenje siromaštva</w:t>
      </w:r>
      <w:r>
        <w:rPr>
          <w:rFonts w:eastAsia="Times New Roman"/>
        </w:rPr>
        <w:t>;</w:t>
      </w:r>
    </w:p>
    <w:p w:rsidR="001D7469" w:rsidRPr="00A447A3" w:rsidRDefault="001D7469" w:rsidP="00176F36">
      <w:pPr>
        <w:pStyle w:val="Odlomakpopisa"/>
        <w:numPr>
          <w:ilvl w:val="0"/>
          <w:numId w:val="22"/>
        </w:numPr>
        <w:tabs>
          <w:tab w:val="left" w:pos="720"/>
          <w:tab w:val="left" w:pos="6912"/>
        </w:tabs>
        <w:spacing w:after="0" w:line="240" w:lineRule="auto"/>
        <w:jc w:val="both"/>
        <w:rPr>
          <w:rFonts w:eastAsia="Times New Roman"/>
        </w:rPr>
      </w:pPr>
      <w:r w:rsidRPr="00A447A3">
        <w:rPr>
          <w:rFonts w:eastAsia="Times New Roman"/>
        </w:rPr>
        <w:t>Okoliš, energija, klimatske promjene i smanjenje stakleničkih plinova</w:t>
      </w:r>
      <w:r>
        <w:rPr>
          <w:rFonts w:eastAsia="Times New Roman"/>
        </w:rPr>
        <w:t>;</w:t>
      </w:r>
    </w:p>
    <w:p w:rsidR="001D7469" w:rsidRPr="00A447A3" w:rsidRDefault="001D7469" w:rsidP="00176F36">
      <w:pPr>
        <w:pStyle w:val="Odlomakpopisa"/>
        <w:numPr>
          <w:ilvl w:val="0"/>
          <w:numId w:val="22"/>
        </w:numPr>
        <w:tabs>
          <w:tab w:val="left" w:pos="720"/>
          <w:tab w:val="left" w:pos="6912"/>
        </w:tabs>
        <w:spacing w:after="0" w:line="240" w:lineRule="auto"/>
        <w:jc w:val="both"/>
        <w:rPr>
          <w:rFonts w:eastAsia="Times New Roman"/>
        </w:rPr>
      </w:pPr>
      <w:r w:rsidRPr="00A447A3">
        <w:rPr>
          <w:rFonts w:eastAsia="Times New Roman"/>
        </w:rPr>
        <w:t>Kultura, razvoj civilnog društva, dobro upravljanje i temeljna ljudska prava</w:t>
      </w:r>
      <w:r>
        <w:rPr>
          <w:rFonts w:eastAsia="Times New Roman"/>
        </w:rPr>
        <w:t>;</w:t>
      </w:r>
    </w:p>
    <w:p w:rsidR="001D7469" w:rsidRPr="00A447A3" w:rsidRDefault="001D7469" w:rsidP="00176F36">
      <w:pPr>
        <w:pStyle w:val="Odlomakpopisa"/>
        <w:numPr>
          <w:ilvl w:val="0"/>
          <w:numId w:val="22"/>
        </w:numPr>
        <w:tabs>
          <w:tab w:val="left" w:pos="720"/>
          <w:tab w:val="left" w:pos="6912"/>
        </w:tabs>
        <w:spacing w:after="0" w:line="240" w:lineRule="auto"/>
        <w:jc w:val="both"/>
        <w:rPr>
          <w:rFonts w:eastAsia="Times New Roman"/>
        </w:rPr>
      </w:pPr>
      <w:r w:rsidRPr="00A447A3">
        <w:rPr>
          <w:rFonts w:eastAsia="Times New Roman"/>
        </w:rPr>
        <w:t>Pravosuđe i unutarnji poslovi.</w:t>
      </w:r>
    </w:p>
    <w:p w:rsidR="001D7469" w:rsidRPr="005A0BE0" w:rsidRDefault="001D7469" w:rsidP="001D7469"/>
    <w:p w:rsidR="00085BCA" w:rsidRDefault="001D7469" w:rsidP="001D7469">
      <w:r>
        <w:t>Ovim fondom su u prethodnom razdoblju</w:t>
      </w:r>
      <w:r w:rsidRPr="005A0BE0">
        <w:t xml:space="preserve"> fina</w:t>
      </w:r>
      <w:r>
        <w:t>ncirani projekti povezani sa energetskom učinkovitošću</w:t>
      </w:r>
      <w:r w:rsidRPr="005A0BE0">
        <w:t xml:space="preserve"> u stambenim zgradama u Češkoj, Bugarskoj, Mađarskoj, Poljskoj, Rumunjskoj, Slovačkoj i Sloveniji.</w:t>
      </w:r>
    </w:p>
    <w:p w:rsidR="001D7469" w:rsidRPr="00B60E9F" w:rsidRDefault="001D7469" w:rsidP="001D7469"/>
    <w:p w:rsidR="00085BCA" w:rsidRPr="00B60E9F" w:rsidRDefault="001D7469" w:rsidP="00085BCA">
      <w:pPr>
        <w:pStyle w:val="Naslov2"/>
      </w:pPr>
      <w:bookmarkStart w:id="107" w:name="_Toc404268149"/>
      <w:r>
        <w:rPr>
          <w:lang w:val="en-US"/>
        </w:rPr>
        <w:t xml:space="preserve">  </w:t>
      </w:r>
      <w:bookmarkStart w:id="108" w:name="_Toc468717450"/>
      <w:r w:rsidR="00085BCA" w:rsidRPr="00B60E9F">
        <w:t>ESCO model</w:t>
      </w:r>
      <w:bookmarkEnd w:id="86"/>
      <w:bookmarkEnd w:id="107"/>
      <w:bookmarkEnd w:id="108"/>
    </w:p>
    <w:p w:rsidR="001D7469" w:rsidRPr="005A0BE0" w:rsidRDefault="001D7469" w:rsidP="001D7469">
      <w:r w:rsidRPr="005A0BE0">
        <w:t xml:space="preserve">ESCO je skraćenica od Energy Service </w:t>
      </w:r>
      <w:proofErr w:type="spellStart"/>
      <w:r w:rsidRPr="005A0BE0">
        <w:t>Company</w:t>
      </w:r>
      <w:proofErr w:type="spellEnd"/>
      <w:r w:rsidRPr="005A0BE0">
        <w:t xml:space="preserve"> i predstavlja generičko ime koncepta na tržištu usluga na području energetike. ESCO model obuhvaća razvoj, izvedbu i financiranje projekata s ciljem poboljšanja energetske učinkovitosti i smanjenja troškova za pogon i održavanje. Cilj svakog projekta je smanjenje troška za energiju i održavanje ugradnjom nove učinkovitije opreme i optimiziranjem energetskih sustava, čime se osigurava otplata investicije kroz ostvarene uštede u razdoblju od nekoliko godina ovisno o klijentu i projektu. </w:t>
      </w:r>
    </w:p>
    <w:p w:rsidR="001D7469" w:rsidRPr="005A0BE0" w:rsidRDefault="001D7469" w:rsidP="001D7469"/>
    <w:p w:rsidR="001D7469" w:rsidRPr="005A0BE0" w:rsidRDefault="001D7469" w:rsidP="001D7469">
      <w:r w:rsidRPr="005A0BE0">
        <w:t xml:space="preserve">Rizik ostvarenja ušteda u pravilu preuzima ESCO tvrtka davanjem jamstava, a pored inovativnih projekata za poboljšanje energetske učinkovitosti i smanjenja potrošnje energije često se nude i financijska rješenja za njihovu realizaciju. Tijekom otplate investicije za energetsku učinkovitost, klijent plaća jednaki iznos za troškove energije kao prije provedbe projekta koji se dijeli na stvarni (smanjeni) trošak za energiju te trošak za otplatu investicije. Nakon otplate investicije, ESCO tvrtka izlazi iz projekta i sve pogodnosti predaje klijentu. Svi projekti su posebno prilagođeni klijentu te je moguće i proširenje projekta uključenjem novih mjera energetske učinkovitosti uz odgovarajuću podjelu investicije. Na taj način klijent je u mogućnosti modernizirati opremu bez rizika ulaganja, </w:t>
      </w:r>
      <w:r w:rsidRPr="005A0BE0">
        <w:lastRenderedPageBreak/>
        <w:t>budući da rizik ostvarenja ušteda može preuzeti ESCO tvrtka. Uz to, nakon otplate investicije klijent ostvaruje pozitivne novčane tokove u razdoblju otplate i dugoročnih ušteda.</w:t>
      </w:r>
    </w:p>
    <w:p w:rsidR="001D7469" w:rsidRPr="005A0BE0" w:rsidRDefault="001D7469" w:rsidP="001D7469"/>
    <w:p w:rsidR="001D7469" w:rsidRPr="005A0BE0" w:rsidRDefault="001D7469" w:rsidP="001D7469">
      <w:r w:rsidRPr="005A0BE0">
        <w:t>Dodatna prednost ESCO modela predstavlja činjenica da tijekom svih faza projekta korisnik usluge surađuje samo s jednom tvrtkom po principu sve na jednom mjestu, a ne sa više različitih subjekata, čime se u velikoj mjeri smanjuju troškovi projekata energetske učinkovitosti i rizik ulaganja u njih. Također, ESCO projekt obuhvaća sve energetske sustave na određenoj lokaciji što omogućava optimalan izbor mjera s povoljnim odnosom investicija i ušteda.</w:t>
      </w:r>
    </w:p>
    <w:p w:rsidR="001D7469" w:rsidRPr="005A0BE0" w:rsidRDefault="001D7469" w:rsidP="001D7469"/>
    <w:p w:rsidR="001D7469" w:rsidRPr="005A0BE0" w:rsidRDefault="001D7469" w:rsidP="001D7469">
      <w:r w:rsidRPr="005A0BE0">
        <w:t xml:space="preserve">Korisnici ESCO usluge mogu biti privatna i javna poduzeća, ustanove te jedinice lokalne i regionalne samouprave. </w:t>
      </w:r>
    </w:p>
    <w:p w:rsidR="001D7469" w:rsidRPr="005A0BE0" w:rsidRDefault="001D7469" w:rsidP="001D7469"/>
    <w:p w:rsidR="00085BCA" w:rsidRPr="00B60E9F" w:rsidRDefault="001D7469" w:rsidP="001D7469">
      <w:pPr>
        <w:rPr>
          <w:bCs/>
        </w:rPr>
      </w:pPr>
      <w:r w:rsidRPr="005A0BE0">
        <w:t xml:space="preserve">U Europi postoje i razne varijacije ESCO poslova, poput ugovora na energetsku učinkovitost (EPC – Energy </w:t>
      </w:r>
      <w:proofErr w:type="spellStart"/>
      <w:r w:rsidRPr="005A0BE0">
        <w:t>Perfomance</w:t>
      </w:r>
      <w:proofErr w:type="spellEnd"/>
      <w:r w:rsidRPr="005A0BE0">
        <w:t xml:space="preserve"> </w:t>
      </w:r>
      <w:proofErr w:type="spellStart"/>
      <w:r w:rsidRPr="005A0BE0">
        <w:t>Contracting</w:t>
      </w:r>
      <w:proofErr w:type="spellEnd"/>
      <w:r w:rsidRPr="005A0BE0">
        <w:t xml:space="preserve">) i ugovorne prodaje toplinske energije (tzv. </w:t>
      </w:r>
      <w:proofErr w:type="spellStart"/>
      <w:r w:rsidRPr="005A0BE0">
        <w:t>Heat</w:t>
      </w:r>
      <w:proofErr w:type="spellEnd"/>
      <w:r w:rsidRPr="005A0BE0">
        <w:t xml:space="preserve"> </w:t>
      </w:r>
      <w:proofErr w:type="spellStart"/>
      <w:r w:rsidRPr="005A0BE0">
        <w:t>Contracting</w:t>
      </w:r>
      <w:proofErr w:type="spellEnd"/>
      <w:r w:rsidRPr="005A0BE0">
        <w:t>). Model ugovorne prodaje topline razvijen je i primijenjen u velikoj mjeri u Austriji, Finskoj, Švedskoj i drugim EU zemljama sa značajnim iskustvima u modernom iskorištavanju biomase iz privatnih šuma, dok u Hrvatskoj trenutno ne postoji niti jedan primjer primjene. Osnovni princip ovog modela sastoji se u tome da privatni poduzetnici prodaju toplinsku energiju krajnjim potrošačima (primjerice, zgradama javne namjene).</w:t>
      </w:r>
    </w:p>
    <w:p w:rsidR="00085BCA" w:rsidRPr="00B60E9F" w:rsidRDefault="00085BCA" w:rsidP="00085BCA">
      <w:pPr>
        <w:jc w:val="left"/>
      </w:pPr>
    </w:p>
    <w:p w:rsidR="00085BCA" w:rsidRDefault="001D7469" w:rsidP="00760E57">
      <w:pPr>
        <w:pStyle w:val="Naslov2"/>
      </w:pPr>
      <w:r>
        <w:rPr>
          <w:lang w:val="en-US"/>
        </w:rPr>
        <w:t xml:space="preserve">  </w:t>
      </w:r>
      <w:bookmarkStart w:id="109" w:name="_Toc468717451"/>
      <w:proofErr w:type="spellStart"/>
      <w:r w:rsidR="00760E57" w:rsidRPr="00760E57">
        <w:rPr>
          <w:lang w:val="en-US"/>
        </w:rPr>
        <w:t>Javno-privatno</w:t>
      </w:r>
      <w:proofErr w:type="spellEnd"/>
      <w:r w:rsidR="00760E57" w:rsidRPr="00760E57">
        <w:rPr>
          <w:lang w:val="en-US"/>
        </w:rPr>
        <w:t xml:space="preserve"> </w:t>
      </w:r>
      <w:proofErr w:type="spellStart"/>
      <w:r w:rsidR="00760E57" w:rsidRPr="00760E57">
        <w:rPr>
          <w:lang w:val="en-US"/>
        </w:rPr>
        <w:t>partnerstvo</w:t>
      </w:r>
      <w:bookmarkEnd w:id="109"/>
      <w:proofErr w:type="spellEnd"/>
    </w:p>
    <w:p w:rsidR="00760E57" w:rsidRPr="00760E57" w:rsidRDefault="00760E57" w:rsidP="00760E57">
      <w:r w:rsidRPr="00760E57">
        <w:t>Javno privatno partnerstvo (JPP) je zajedničko, kooperativno djelovanje javnog sektora s privatnim sektorom u proizvodnji javnih proizvoda ili pružanju javnih usluga. Javni sektor se javlja kao proizvođač i ponuđač suradnje – kao partner koji ugovorno definira vrste i obim poslova ili usluga koje namjerava prenijeti na privatni sektor i koji obavljanje javnih poslova nudi privatnom sektoru. Privatni sektor se javlja kao partner koji potražuje takvu suradnju, ukoliko može ostvariti poslovni interes (profit) i koji je dužan kvalitetno izvršavati ugovorno dobivene i definirane poslove.</w:t>
      </w:r>
    </w:p>
    <w:p w:rsidR="00760E57" w:rsidRPr="00760E57" w:rsidRDefault="00760E57" w:rsidP="00760E57"/>
    <w:p w:rsidR="00760E57" w:rsidRPr="00760E57" w:rsidRDefault="00760E57" w:rsidP="00760E57">
      <w:r w:rsidRPr="00760E57">
        <w:t>Cilj javno privatnog partnerstva je ekonomičnija, djelotvornija i učinkovitija  proizvodnja javnih proizvoda ili usluga u odnosu na tradicionalan način pružanja javnih usluga. JPP javlja u različitim područjima javne uprave, u različitim oblicima, s različitim rokom trajanja i s različitim intenzitetom, a najčešće u slučajevima kada javna uprava nije u mogućnosti neposredno obavljati javne poslove u vlastitoj režiji iz dva razloga:</w:t>
      </w:r>
    </w:p>
    <w:p w:rsidR="00760E57" w:rsidRPr="00760E57" w:rsidRDefault="00760E57" w:rsidP="00176F36">
      <w:pPr>
        <w:numPr>
          <w:ilvl w:val="0"/>
          <w:numId w:val="23"/>
        </w:numPr>
      </w:pPr>
      <w:r w:rsidRPr="00760E57">
        <w:t xml:space="preserve">zbog nedovoljne stručnosti djelatnika javne uprave, kada su u pitanju specifično stručni poslovi (npr. medicina, nafta i sl.); </w:t>
      </w:r>
    </w:p>
    <w:p w:rsidR="00760E57" w:rsidRPr="00760E57" w:rsidRDefault="00760E57" w:rsidP="00176F36">
      <w:pPr>
        <w:numPr>
          <w:ilvl w:val="0"/>
          <w:numId w:val="23"/>
        </w:numPr>
      </w:pPr>
      <w:r w:rsidRPr="00760E57">
        <w:t xml:space="preserve">zbog velikih troškova izvedbe javnih poslova u vlastitoj režiji (npr. nabavka građevinske mehanizacije). </w:t>
      </w:r>
    </w:p>
    <w:p w:rsidR="00760E57" w:rsidRPr="00760E57" w:rsidRDefault="00760E57" w:rsidP="00760E57"/>
    <w:p w:rsidR="00760E57" w:rsidRPr="00760E57" w:rsidRDefault="00760E57" w:rsidP="00760E57">
      <w:r w:rsidRPr="00760E57">
        <w:t>Karakteristike projekata JPP su:</w:t>
      </w:r>
    </w:p>
    <w:p w:rsidR="00760E57" w:rsidRPr="00760E57" w:rsidRDefault="00760E57" w:rsidP="00176F36">
      <w:pPr>
        <w:numPr>
          <w:ilvl w:val="0"/>
          <w:numId w:val="24"/>
        </w:numPr>
      </w:pPr>
      <w:r w:rsidRPr="00760E57">
        <w:t xml:space="preserve">dugoročna ugovorna suradnja (maksimalno 40 godina) između javnog i privatnog sektora, </w:t>
      </w:r>
    </w:p>
    <w:p w:rsidR="00760E57" w:rsidRPr="00760E57" w:rsidRDefault="00760E57" w:rsidP="00176F36">
      <w:pPr>
        <w:numPr>
          <w:ilvl w:val="0"/>
          <w:numId w:val="24"/>
        </w:numPr>
      </w:pPr>
      <w:r w:rsidRPr="00760E57">
        <w:t>stvarna preraspodjela poslovnog rizika izgradnje, raspoloživosti i potražnje (dva od navedena tri rizika moraju biti na privatnom partneru)</w:t>
      </w:r>
    </w:p>
    <w:p w:rsidR="00760E57" w:rsidRPr="00760E57" w:rsidRDefault="00760E57" w:rsidP="00760E57"/>
    <w:p w:rsidR="00760E57" w:rsidRPr="00760E57" w:rsidRDefault="00760E57" w:rsidP="00760E57">
      <w:r w:rsidRPr="00760E57">
        <w:t xml:space="preserve">Europska unija donijela je Zelenu knjigu o javno-privatnom partnerstvu Europske unije o javnim ugovorima i koncesijama. U tom se dokumentu analizira pojava JPP-a, i to ponajprije radi njihove klasifikacije, kako bi se utvrdilo koji oblici takvog povezivanja spadaju pod propise EU o javnim nabavama, a koji se mogu ugovarati na drugi način. Područje javno-privatnog partnerstva u Republici Hrvatskoj regulirano je Zakonom o JPP-u (NN 78/12 i NN 152/2014) i Uredbom o </w:t>
      </w:r>
      <w:r w:rsidRPr="00760E57">
        <w:lastRenderedPageBreak/>
        <w:t>provedbi projekata javno-privatnog partnerstva (NN 88/12 i 15/</w:t>
      </w:r>
      <w:proofErr w:type="spellStart"/>
      <w:r w:rsidRPr="00760E57">
        <w:t>15</w:t>
      </w:r>
      <w:proofErr w:type="spellEnd"/>
      <w:r w:rsidRPr="00760E57">
        <w:t>), Zakonom o koncesijama (NN 143/12) te Zakonom o javnoj nabavi (NN 90/11, 83/13 i 143/13) vezano na postupke dodjele ugovora o javnoj nabavi i ugovora o koncesijama.</w:t>
      </w:r>
    </w:p>
    <w:p w:rsidR="00760E57" w:rsidRPr="00760E57" w:rsidRDefault="00760E57" w:rsidP="00760E57"/>
    <w:p w:rsidR="00085BCA" w:rsidRPr="00ED1E62" w:rsidRDefault="00760E57" w:rsidP="00760E57">
      <w:r w:rsidRPr="00760E57">
        <w:t>Prednost financiranja projekata putem javno-privatnog partnerstva je u činjenici da se takva investicija ne promatra kao povećanje javnog duga. Ključan uvjet nalazi se u klasifikaciji imovine koja se razmatra uz ugovor o partnerstvu. Imovina iz ugovora ne smatra se imovinom grada samo ako postoji čvrst dokaz da privatni partner snosi većinu rizika vezanog uz partnerstvo. U uvjetima prezaduženosti jedinica lokalne i regionalne samouprave te manjka javnih (bespovratnih) sredstava javno-privatno partnerstvo predstavlja model kojim je moguće pokrenuti značajno veći obujam projekata u sektoru energetske obnove.</w:t>
      </w:r>
    </w:p>
    <w:p w:rsidR="00CB286E" w:rsidRDefault="002C72E5" w:rsidP="009B7A49">
      <w:pPr>
        <w:pStyle w:val="Naslov1"/>
        <w:tabs>
          <w:tab w:val="clear" w:pos="6912"/>
          <w:tab w:val="left" w:pos="567"/>
        </w:tabs>
        <w:rPr>
          <w:lang w:val="hr-HR"/>
        </w:rPr>
      </w:pPr>
      <w:r>
        <w:br w:type="page"/>
      </w:r>
      <w:bookmarkStart w:id="110" w:name="_Toc468717452"/>
      <w:r w:rsidR="00D62EF8" w:rsidRPr="00BB3ECF">
        <w:lastRenderedPageBreak/>
        <w:t>ZAKLJUČAK</w:t>
      </w:r>
      <w:bookmarkEnd w:id="110"/>
    </w:p>
    <w:p w:rsidR="007778F1" w:rsidRDefault="007778F1" w:rsidP="007778F1">
      <w:r>
        <w:t>Ovim akcijskim planom definiraju se mjere i aktivnosti</w:t>
      </w:r>
      <w:r w:rsidR="0007175F">
        <w:t xml:space="preserve"> za po</w:t>
      </w:r>
      <w:r w:rsidR="00B31B66">
        <w:t xml:space="preserve">većanje energetske učinkovitosti </w:t>
      </w:r>
      <w:r w:rsidR="00C302B7">
        <w:t xml:space="preserve">na području </w:t>
      </w:r>
      <w:r w:rsidR="00AA0066">
        <w:t>Zagrebač</w:t>
      </w:r>
      <w:r w:rsidR="00C302B7">
        <w:t xml:space="preserve">ke županije </w:t>
      </w:r>
      <w:r w:rsidR="00B31B66">
        <w:t xml:space="preserve">za razdoblje od tri godine, u skladu sa Zakonom </w:t>
      </w:r>
      <w:r w:rsidR="00B31B66" w:rsidRPr="00B31B66">
        <w:t>o energetskoj učinkovitosti (NN 127/14)</w:t>
      </w:r>
      <w:r w:rsidR="00B31B66">
        <w:t>.</w:t>
      </w:r>
    </w:p>
    <w:p w:rsidR="00B31B66" w:rsidRDefault="00B31B66" w:rsidP="007778F1"/>
    <w:p w:rsidR="008B1D4D" w:rsidRDefault="003F5D25" w:rsidP="007778F1">
      <w:r w:rsidRPr="00360286">
        <w:t>Kroz izradu Akcijskog plana ukupno je identificirano 1</w:t>
      </w:r>
      <w:r w:rsidR="00360286" w:rsidRPr="00360286">
        <w:t>2</w:t>
      </w:r>
      <w:r w:rsidRPr="00360286">
        <w:t xml:space="preserve"> mjera od čega se </w:t>
      </w:r>
      <w:r w:rsidR="00360286" w:rsidRPr="00360286">
        <w:t>9</w:t>
      </w:r>
      <w:r w:rsidRPr="00360286">
        <w:t xml:space="preserve"> </w:t>
      </w:r>
      <w:r w:rsidR="000B3663" w:rsidRPr="00360286">
        <w:t xml:space="preserve">mjera odnosi na </w:t>
      </w:r>
      <w:r w:rsidRPr="00360286">
        <w:t xml:space="preserve">sektor </w:t>
      </w:r>
      <w:proofErr w:type="spellStart"/>
      <w:r w:rsidR="000B3663" w:rsidRPr="00360286">
        <w:t>zgradarstv</w:t>
      </w:r>
      <w:r w:rsidRPr="00360286">
        <w:t>a</w:t>
      </w:r>
      <w:proofErr w:type="spellEnd"/>
      <w:r w:rsidR="000B3663" w:rsidRPr="00360286">
        <w:t xml:space="preserve"> odnosno na objekte javnih ustanova</w:t>
      </w:r>
      <w:r w:rsidR="00425558" w:rsidRPr="00360286">
        <w:t xml:space="preserve"> kojima je </w:t>
      </w:r>
      <w:r w:rsidR="00AA0066" w:rsidRPr="00360286">
        <w:t>Zagrebač</w:t>
      </w:r>
      <w:r w:rsidR="00425558" w:rsidRPr="00360286">
        <w:t>ka županija vlasnik ili osnivač,</w:t>
      </w:r>
      <w:r w:rsidR="000B3663" w:rsidRPr="00360286">
        <w:t xml:space="preserve"> </w:t>
      </w:r>
      <w:r w:rsidR="00425558" w:rsidRPr="00360286">
        <w:t>a</w:t>
      </w:r>
      <w:r w:rsidR="000B3663" w:rsidRPr="00360286">
        <w:t xml:space="preserve"> tr</w:t>
      </w:r>
      <w:r w:rsidR="00471A6D" w:rsidRPr="00360286">
        <w:t>i mjere spadaju pod ostale sektore energetske potrošnje</w:t>
      </w:r>
      <w:r w:rsidR="000B3663" w:rsidRPr="00360286">
        <w:t>.</w:t>
      </w:r>
      <w:r w:rsidR="00425558" w:rsidRPr="00360286">
        <w:t xml:space="preserve"> Akcijski plan fokusiran je na </w:t>
      </w:r>
      <w:r w:rsidRPr="00360286">
        <w:t xml:space="preserve">sektor </w:t>
      </w:r>
      <w:proofErr w:type="spellStart"/>
      <w:r w:rsidR="00425558" w:rsidRPr="00360286">
        <w:t>zgradarstv</w:t>
      </w:r>
      <w:r w:rsidRPr="00360286">
        <w:t>a</w:t>
      </w:r>
      <w:proofErr w:type="spellEnd"/>
      <w:r w:rsidR="00425558" w:rsidRPr="00360286">
        <w:t xml:space="preserve"> </w:t>
      </w:r>
      <w:r w:rsidR="003A63F3" w:rsidRPr="00360286">
        <w:t xml:space="preserve">odnosno javne ustanove </w:t>
      </w:r>
      <w:r w:rsidR="00AA0066" w:rsidRPr="00360286">
        <w:t>Zagrebač</w:t>
      </w:r>
      <w:r w:rsidR="003A63F3" w:rsidRPr="00360286">
        <w:t xml:space="preserve">ke županije </w:t>
      </w:r>
      <w:r w:rsidR="00425558" w:rsidRPr="00360286">
        <w:t xml:space="preserve">iz razloga što je </w:t>
      </w:r>
      <w:r w:rsidR="00D41631">
        <w:t>to</w:t>
      </w:r>
      <w:r w:rsidR="00425558" w:rsidRPr="00360286">
        <w:t xml:space="preserve"> jedini sektor energetske potrošnje na </w:t>
      </w:r>
      <w:r w:rsidR="003A63F3" w:rsidRPr="00360286">
        <w:t>koji županija ima direktan utjecaj te je realno za očekivati da će sve identificirane mjere biti i provedene.</w:t>
      </w:r>
      <w:r w:rsidR="008B1D4D" w:rsidRPr="00360286">
        <w:t xml:space="preserve"> Ukupno je ovim planom obuhvaćeno </w:t>
      </w:r>
      <w:r w:rsidR="000A1D7F" w:rsidRPr="00360286">
        <w:t>207</w:t>
      </w:r>
      <w:r w:rsidR="008B1D4D" w:rsidRPr="00360286">
        <w:t xml:space="preserve"> </w:t>
      </w:r>
      <w:r w:rsidR="00471A6D" w:rsidRPr="00360286">
        <w:t>objekata</w:t>
      </w:r>
      <w:r w:rsidR="00333EE1" w:rsidRPr="00360286">
        <w:t xml:space="preserve"> javnih ustanova</w:t>
      </w:r>
      <w:r w:rsidR="00471A6D" w:rsidRPr="00360286">
        <w:t>.</w:t>
      </w:r>
      <w:r w:rsidR="00517F94">
        <w:t xml:space="preserve"> </w:t>
      </w:r>
    </w:p>
    <w:p w:rsidR="007778F1" w:rsidRDefault="007778F1" w:rsidP="007778F1"/>
    <w:p w:rsidR="003F5D25" w:rsidRPr="00517F94" w:rsidRDefault="00471A6D" w:rsidP="007778F1">
      <w:r>
        <w:t>Svakoj identificiranoj mjeri pridružen je vremenski okvir</w:t>
      </w:r>
      <w:r w:rsidR="003F5D25">
        <w:t>,</w:t>
      </w:r>
      <w:r w:rsidR="00E770EB">
        <w:t xml:space="preserve"> ciljana skupina</w:t>
      </w:r>
      <w:r w:rsidR="003F5D25">
        <w:t xml:space="preserve"> i</w:t>
      </w:r>
      <w:r>
        <w:t xml:space="preserve"> </w:t>
      </w:r>
      <w:r w:rsidR="003F5D25">
        <w:t xml:space="preserve">životni vijek mjere. Navedeni su mogući izvori financiranja te su definirana tijela za provedbu i praćenje izvršenja mjera. Uz kratak opis i definiranje ciljeva </w:t>
      </w:r>
      <w:r w:rsidR="00157C63">
        <w:t>svake pojedine mjere određeno je smanjenje emisije CO</w:t>
      </w:r>
      <w:r w:rsidR="00157C63">
        <w:rPr>
          <w:vertAlign w:val="subscript"/>
        </w:rPr>
        <w:t>2</w:t>
      </w:r>
      <w:r w:rsidR="00157C63">
        <w:t xml:space="preserve"> kao i očekivane </w:t>
      </w:r>
      <w:r w:rsidR="00517F94">
        <w:t>uštede energije. Ukupan potencijal smanjenja emisija CO</w:t>
      </w:r>
      <w:r w:rsidR="00517F94">
        <w:rPr>
          <w:vertAlign w:val="subscript"/>
        </w:rPr>
        <w:t>2</w:t>
      </w:r>
      <w:r w:rsidR="00517F94">
        <w:t xml:space="preserve"> provedbom mjera u trogodišnjem razdoblju </w:t>
      </w:r>
      <w:r w:rsidR="00517F94" w:rsidRPr="00360286">
        <w:t xml:space="preserve">iznosi </w:t>
      </w:r>
      <w:r w:rsidR="00360286" w:rsidRPr="00360286">
        <w:t>1 208,25</w:t>
      </w:r>
      <w:r w:rsidR="00517F94" w:rsidRPr="00360286">
        <w:t xml:space="preserve"> t dok potencijal energetskih ušteda iznosi </w:t>
      </w:r>
      <w:r w:rsidR="00360286" w:rsidRPr="00360286">
        <w:t>16,24</w:t>
      </w:r>
      <w:r w:rsidR="00517F94" w:rsidRPr="00360286">
        <w:t xml:space="preserve"> TJ u trogodišnjem razdoblju</w:t>
      </w:r>
    </w:p>
    <w:p w:rsidR="00E770EB" w:rsidRDefault="00E770EB" w:rsidP="007778F1"/>
    <w:p w:rsidR="007778F1" w:rsidRDefault="00531DD8" w:rsidP="007778F1">
      <w:r>
        <w:t xml:space="preserve">Kako je glavni dugoročni cilj </w:t>
      </w:r>
      <w:r w:rsidRPr="00531DD8">
        <w:t xml:space="preserve">energetske učinkovitosti </w:t>
      </w:r>
      <w:r w:rsidR="00AA0066">
        <w:t>Zagrebač</w:t>
      </w:r>
      <w:r w:rsidRPr="00531DD8">
        <w:t>ke županije u prvom redu integralna energetska obnova objekata javnih ustanova koja osim građevinskih zahvata podrazumijeva i rekonstrukciju kotlovnica na biomasu te rekonstrukciju unutarnje rasvjete</w:t>
      </w:r>
      <w:r w:rsidR="00543FE2">
        <w:t>, za što su potrebna</w:t>
      </w:r>
      <w:r>
        <w:t xml:space="preserve"> značajna financijska sredstva, </w:t>
      </w:r>
      <w:r w:rsidR="00F33497">
        <w:t>kao glavni izvor financiranja predviđeni su strukturni fondovi</w:t>
      </w:r>
      <w:r w:rsidR="000A1D7F">
        <w:t>,</w:t>
      </w:r>
      <w:r w:rsidR="00F33497">
        <w:t xml:space="preserve"> ali i novi inovativni oblici financiranja poput ugovora o energetskom učin</w:t>
      </w:r>
      <w:r w:rsidR="000A1D7F">
        <w:t>k</w:t>
      </w:r>
      <w:r w:rsidR="00F33497">
        <w:t>u, ugovorne prodaje topline i sl.</w:t>
      </w:r>
      <w:r w:rsidR="00517F94">
        <w:t xml:space="preserve"> Osim navedenih izvora financiranja, kroz 8. poglavlje dan je detaljan pregled dostupnih izvora financiranja koji su ovog trenutka raspoloživi za provedbu Akcijskog plana.</w:t>
      </w:r>
    </w:p>
    <w:p w:rsidR="00531DD8" w:rsidRDefault="00531DD8" w:rsidP="007778F1"/>
    <w:p w:rsidR="00531DD8" w:rsidRDefault="00531DD8" w:rsidP="007778F1">
      <w:r>
        <w:t xml:space="preserve">Izradom Akcijskog plana energetske učinkovitosti </w:t>
      </w:r>
      <w:r w:rsidR="00AA0066">
        <w:t>Zagrebač</w:t>
      </w:r>
      <w:r>
        <w:t xml:space="preserve">ke županije </w:t>
      </w:r>
      <w:r w:rsidR="00EE721D">
        <w:t>za razdoblje od 201</w:t>
      </w:r>
      <w:r w:rsidR="00517F94">
        <w:t>7</w:t>
      </w:r>
      <w:r w:rsidR="00EE721D">
        <w:t>. do 201</w:t>
      </w:r>
      <w:r w:rsidR="00517F94">
        <w:t>9</w:t>
      </w:r>
      <w:r w:rsidR="00EE721D">
        <w:t>. godine Županija ispunjava zakonsku obavezu, ali još važnije definira mjere za povećanje energetske učinkovitosti te plan njihove provedbe.</w:t>
      </w:r>
    </w:p>
    <w:p w:rsidR="007778F1" w:rsidRDefault="007778F1" w:rsidP="007778F1"/>
    <w:p w:rsidR="00581F0B" w:rsidRDefault="00581F0B" w:rsidP="007778F1"/>
    <w:p w:rsidR="00581F0B" w:rsidRDefault="00581F0B" w:rsidP="00581F0B"/>
    <w:p w:rsidR="00581F0B" w:rsidRDefault="002D36D4" w:rsidP="002D36D4">
      <w:pPr>
        <w:pStyle w:val="Naslov1"/>
        <w:numPr>
          <w:ilvl w:val="0"/>
          <w:numId w:val="0"/>
        </w:numPr>
        <w:ind w:left="432"/>
      </w:pPr>
      <w:r>
        <w:br w:type="page"/>
      </w:r>
      <w:bookmarkStart w:id="111" w:name="_Toc468717453"/>
      <w:r>
        <w:rPr>
          <w:lang w:val="en-US"/>
        </w:rPr>
        <w:lastRenderedPageBreak/>
        <w:t>Popis slika</w:t>
      </w:r>
      <w:bookmarkEnd w:id="111"/>
    </w:p>
    <w:p w:rsidR="00D41631" w:rsidRPr="00100C76" w:rsidRDefault="00CC65F4">
      <w:pPr>
        <w:pStyle w:val="Tablicaslika"/>
        <w:tabs>
          <w:tab w:val="right" w:leader="dot" w:pos="8780"/>
        </w:tabs>
        <w:rPr>
          <w:rFonts w:ascii="Calibri" w:hAnsi="Calibri" w:cs="Calibri"/>
          <w:noProof/>
          <w:lang w:eastAsia="hr-HR"/>
        </w:rPr>
      </w:pPr>
      <w:r w:rsidRPr="00D41631">
        <w:rPr>
          <w:rFonts w:ascii="Calibri" w:hAnsi="Calibri" w:cs="Calibri"/>
          <w:lang w:val="en-US"/>
        </w:rPr>
        <w:fldChar w:fldCharType="begin"/>
      </w:r>
      <w:r w:rsidRPr="00D41631">
        <w:rPr>
          <w:rFonts w:ascii="Calibri" w:hAnsi="Calibri" w:cs="Calibri"/>
          <w:lang w:val="en-US"/>
        </w:rPr>
        <w:instrText xml:space="preserve"> TOC \h \z \c "Slika" </w:instrText>
      </w:r>
      <w:r w:rsidRPr="00D41631">
        <w:rPr>
          <w:rFonts w:ascii="Calibri" w:hAnsi="Calibri" w:cs="Calibri"/>
          <w:lang w:val="en-US"/>
        </w:rPr>
        <w:fldChar w:fldCharType="separate"/>
      </w:r>
      <w:hyperlink w:anchor="_Toc468717708" w:history="1">
        <w:r w:rsidR="00D41631" w:rsidRPr="00D41631">
          <w:rPr>
            <w:rStyle w:val="Hiperveza"/>
            <w:rFonts w:ascii="Calibri" w:hAnsi="Calibri" w:cs="Calibri"/>
            <w:noProof/>
          </w:rPr>
          <w:t>Slika 3.1 Struktura energenata u neposrednoj potrošnji energije Zagrebačke županije za razdoblje 2013.-2015. godina</w:t>
        </w:r>
        <w:r w:rsidR="00D41631" w:rsidRPr="00D41631">
          <w:rPr>
            <w:rFonts w:ascii="Calibri" w:hAnsi="Calibri" w:cs="Calibri"/>
            <w:noProof/>
            <w:webHidden/>
          </w:rPr>
          <w:tab/>
        </w:r>
        <w:r w:rsidR="00D41631" w:rsidRPr="00D41631">
          <w:rPr>
            <w:rFonts w:ascii="Calibri" w:hAnsi="Calibri" w:cs="Calibri"/>
            <w:noProof/>
            <w:webHidden/>
          </w:rPr>
          <w:fldChar w:fldCharType="begin"/>
        </w:r>
        <w:r w:rsidR="00D41631" w:rsidRPr="00D41631">
          <w:rPr>
            <w:rFonts w:ascii="Calibri" w:hAnsi="Calibri" w:cs="Calibri"/>
            <w:noProof/>
            <w:webHidden/>
          </w:rPr>
          <w:instrText xml:space="preserve"> PAGEREF _Toc468717708 \h </w:instrText>
        </w:r>
        <w:r w:rsidR="00D41631" w:rsidRPr="00D41631">
          <w:rPr>
            <w:rFonts w:ascii="Calibri" w:hAnsi="Calibri" w:cs="Calibri"/>
            <w:noProof/>
            <w:webHidden/>
          </w:rPr>
        </w:r>
        <w:r w:rsidR="00D41631" w:rsidRPr="00D41631">
          <w:rPr>
            <w:rFonts w:ascii="Calibri" w:hAnsi="Calibri" w:cs="Calibri"/>
            <w:noProof/>
            <w:webHidden/>
          </w:rPr>
          <w:fldChar w:fldCharType="separate"/>
        </w:r>
        <w:r w:rsidR="00D07188">
          <w:rPr>
            <w:rFonts w:ascii="Calibri" w:hAnsi="Calibri" w:cs="Calibri"/>
            <w:noProof/>
            <w:webHidden/>
          </w:rPr>
          <w:t>10</w:t>
        </w:r>
        <w:r w:rsidR="00D41631" w:rsidRPr="00D41631">
          <w:rPr>
            <w:rFonts w:ascii="Calibri" w:hAnsi="Calibri" w:cs="Calibri"/>
            <w:noProof/>
            <w:webHidden/>
          </w:rPr>
          <w:fldChar w:fldCharType="end"/>
        </w:r>
      </w:hyperlink>
    </w:p>
    <w:p w:rsidR="00D41631" w:rsidRPr="00100C76" w:rsidRDefault="00804078">
      <w:pPr>
        <w:pStyle w:val="Tablicaslika"/>
        <w:tabs>
          <w:tab w:val="right" w:leader="dot" w:pos="8780"/>
        </w:tabs>
        <w:rPr>
          <w:rFonts w:ascii="Calibri" w:hAnsi="Calibri" w:cs="Calibri"/>
          <w:noProof/>
          <w:lang w:eastAsia="hr-HR"/>
        </w:rPr>
      </w:pPr>
      <w:hyperlink w:anchor="_Toc468717709" w:history="1">
        <w:r w:rsidR="00D41631" w:rsidRPr="00D41631">
          <w:rPr>
            <w:rStyle w:val="Hiperveza"/>
            <w:rFonts w:ascii="Calibri" w:hAnsi="Calibri" w:cs="Calibri"/>
            <w:noProof/>
          </w:rPr>
          <w:t>Slika 3.2 Prosječni godišnji postotni udio pojedinog energenta u neposrednoj potrošnji energije Zagrebačke županije za razdoblje 2013.-2015. godina</w:t>
        </w:r>
        <w:r w:rsidR="00D41631" w:rsidRPr="00D41631">
          <w:rPr>
            <w:rFonts w:ascii="Calibri" w:hAnsi="Calibri" w:cs="Calibri"/>
            <w:noProof/>
            <w:webHidden/>
          </w:rPr>
          <w:tab/>
        </w:r>
        <w:r w:rsidR="00D41631" w:rsidRPr="00D41631">
          <w:rPr>
            <w:rFonts w:ascii="Calibri" w:hAnsi="Calibri" w:cs="Calibri"/>
            <w:noProof/>
            <w:webHidden/>
          </w:rPr>
          <w:fldChar w:fldCharType="begin"/>
        </w:r>
        <w:r w:rsidR="00D41631" w:rsidRPr="00D41631">
          <w:rPr>
            <w:rFonts w:ascii="Calibri" w:hAnsi="Calibri" w:cs="Calibri"/>
            <w:noProof/>
            <w:webHidden/>
          </w:rPr>
          <w:instrText xml:space="preserve"> PAGEREF _Toc468717709 \h </w:instrText>
        </w:r>
        <w:r w:rsidR="00D41631" w:rsidRPr="00D41631">
          <w:rPr>
            <w:rFonts w:ascii="Calibri" w:hAnsi="Calibri" w:cs="Calibri"/>
            <w:noProof/>
            <w:webHidden/>
          </w:rPr>
        </w:r>
        <w:r w:rsidR="00D41631" w:rsidRPr="00D41631">
          <w:rPr>
            <w:rFonts w:ascii="Calibri" w:hAnsi="Calibri" w:cs="Calibri"/>
            <w:noProof/>
            <w:webHidden/>
          </w:rPr>
          <w:fldChar w:fldCharType="separate"/>
        </w:r>
        <w:r w:rsidR="00D07188">
          <w:rPr>
            <w:rFonts w:ascii="Calibri" w:hAnsi="Calibri" w:cs="Calibri"/>
            <w:noProof/>
            <w:webHidden/>
          </w:rPr>
          <w:t>11</w:t>
        </w:r>
        <w:r w:rsidR="00D41631" w:rsidRPr="00D41631">
          <w:rPr>
            <w:rFonts w:ascii="Calibri" w:hAnsi="Calibri" w:cs="Calibri"/>
            <w:noProof/>
            <w:webHidden/>
          </w:rPr>
          <w:fldChar w:fldCharType="end"/>
        </w:r>
      </w:hyperlink>
    </w:p>
    <w:p w:rsidR="00D41631" w:rsidRPr="00100C76" w:rsidRDefault="00804078">
      <w:pPr>
        <w:pStyle w:val="Tablicaslika"/>
        <w:tabs>
          <w:tab w:val="right" w:leader="dot" w:pos="8780"/>
        </w:tabs>
        <w:rPr>
          <w:rFonts w:ascii="Calibri" w:hAnsi="Calibri" w:cs="Calibri"/>
          <w:noProof/>
          <w:lang w:eastAsia="hr-HR"/>
        </w:rPr>
      </w:pPr>
      <w:hyperlink w:anchor="_Toc468717710" w:history="1">
        <w:r w:rsidR="00D41631" w:rsidRPr="00D41631">
          <w:rPr>
            <w:rStyle w:val="Hiperveza"/>
            <w:rFonts w:ascii="Calibri" w:hAnsi="Calibri" w:cs="Calibri"/>
            <w:noProof/>
          </w:rPr>
          <w:t>Slika 3.3 Postotni udio pojedinog podsektora zgradarstva i sektora industrije u neposrednoj potrošnji energije Zagrebačke županije</w:t>
        </w:r>
        <w:r w:rsidR="00D41631" w:rsidRPr="00D41631">
          <w:rPr>
            <w:rFonts w:ascii="Calibri" w:hAnsi="Calibri" w:cs="Calibri"/>
            <w:noProof/>
            <w:webHidden/>
          </w:rPr>
          <w:tab/>
        </w:r>
        <w:r w:rsidR="00D41631" w:rsidRPr="00D41631">
          <w:rPr>
            <w:rFonts w:ascii="Calibri" w:hAnsi="Calibri" w:cs="Calibri"/>
            <w:noProof/>
            <w:webHidden/>
          </w:rPr>
          <w:fldChar w:fldCharType="begin"/>
        </w:r>
        <w:r w:rsidR="00D41631" w:rsidRPr="00D41631">
          <w:rPr>
            <w:rFonts w:ascii="Calibri" w:hAnsi="Calibri" w:cs="Calibri"/>
            <w:noProof/>
            <w:webHidden/>
          </w:rPr>
          <w:instrText xml:space="preserve"> PAGEREF _Toc468717710 \h </w:instrText>
        </w:r>
        <w:r w:rsidR="00D41631" w:rsidRPr="00D41631">
          <w:rPr>
            <w:rFonts w:ascii="Calibri" w:hAnsi="Calibri" w:cs="Calibri"/>
            <w:noProof/>
            <w:webHidden/>
          </w:rPr>
        </w:r>
        <w:r w:rsidR="00D41631" w:rsidRPr="00D41631">
          <w:rPr>
            <w:rFonts w:ascii="Calibri" w:hAnsi="Calibri" w:cs="Calibri"/>
            <w:noProof/>
            <w:webHidden/>
          </w:rPr>
          <w:fldChar w:fldCharType="separate"/>
        </w:r>
        <w:r w:rsidR="00D07188">
          <w:rPr>
            <w:rFonts w:ascii="Calibri" w:hAnsi="Calibri" w:cs="Calibri"/>
            <w:noProof/>
            <w:webHidden/>
          </w:rPr>
          <w:t>11</w:t>
        </w:r>
        <w:r w:rsidR="00D41631" w:rsidRPr="00D41631">
          <w:rPr>
            <w:rFonts w:ascii="Calibri" w:hAnsi="Calibri" w:cs="Calibri"/>
            <w:noProof/>
            <w:webHidden/>
          </w:rPr>
          <w:fldChar w:fldCharType="end"/>
        </w:r>
      </w:hyperlink>
    </w:p>
    <w:p w:rsidR="00D41631" w:rsidRPr="00100C76" w:rsidRDefault="00804078">
      <w:pPr>
        <w:pStyle w:val="Tablicaslika"/>
        <w:tabs>
          <w:tab w:val="right" w:leader="dot" w:pos="8780"/>
        </w:tabs>
        <w:rPr>
          <w:rFonts w:ascii="Calibri" w:hAnsi="Calibri" w:cs="Calibri"/>
          <w:noProof/>
          <w:lang w:eastAsia="hr-HR"/>
        </w:rPr>
      </w:pPr>
      <w:hyperlink w:anchor="_Toc468717711" w:history="1">
        <w:r w:rsidR="00D41631" w:rsidRPr="00D41631">
          <w:rPr>
            <w:rStyle w:val="Hiperveza"/>
            <w:rFonts w:ascii="Calibri" w:hAnsi="Calibri" w:cs="Calibri"/>
            <w:noProof/>
          </w:rPr>
          <w:t>Slika 3.4 Struktura energenata u neposrednoj potrošnji energije u podsektoru zdravstva Zagrebačke županije – godišnji prosjek za razdoblje 2013.-2015. godina</w:t>
        </w:r>
        <w:r w:rsidR="00D41631" w:rsidRPr="00D41631">
          <w:rPr>
            <w:rFonts w:ascii="Calibri" w:hAnsi="Calibri" w:cs="Calibri"/>
            <w:noProof/>
            <w:webHidden/>
          </w:rPr>
          <w:tab/>
        </w:r>
        <w:r w:rsidR="00D41631" w:rsidRPr="00D41631">
          <w:rPr>
            <w:rFonts w:ascii="Calibri" w:hAnsi="Calibri" w:cs="Calibri"/>
            <w:noProof/>
            <w:webHidden/>
          </w:rPr>
          <w:fldChar w:fldCharType="begin"/>
        </w:r>
        <w:r w:rsidR="00D41631" w:rsidRPr="00D41631">
          <w:rPr>
            <w:rFonts w:ascii="Calibri" w:hAnsi="Calibri" w:cs="Calibri"/>
            <w:noProof/>
            <w:webHidden/>
          </w:rPr>
          <w:instrText xml:space="preserve"> PAGEREF _Toc468717711 \h </w:instrText>
        </w:r>
        <w:r w:rsidR="00D41631" w:rsidRPr="00D41631">
          <w:rPr>
            <w:rFonts w:ascii="Calibri" w:hAnsi="Calibri" w:cs="Calibri"/>
            <w:noProof/>
            <w:webHidden/>
          </w:rPr>
        </w:r>
        <w:r w:rsidR="00D41631" w:rsidRPr="00D41631">
          <w:rPr>
            <w:rFonts w:ascii="Calibri" w:hAnsi="Calibri" w:cs="Calibri"/>
            <w:noProof/>
            <w:webHidden/>
          </w:rPr>
          <w:fldChar w:fldCharType="separate"/>
        </w:r>
        <w:r w:rsidR="00D07188">
          <w:rPr>
            <w:rFonts w:ascii="Calibri" w:hAnsi="Calibri" w:cs="Calibri"/>
            <w:noProof/>
            <w:webHidden/>
          </w:rPr>
          <w:t>13</w:t>
        </w:r>
        <w:r w:rsidR="00D41631" w:rsidRPr="00D41631">
          <w:rPr>
            <w:rFonts w:ascii="Calibri" w:hAnsi="Calibri" w:cs="Calibri"/>
            <w:noProof/>
            <w:webHidden/>
          </w:rPr>
          <w:fldChar w:fldCharType="end"/>
        </w:r>
      </w:hyperlink>
    </w:p>
    <w:p w:rsidR="00D41631" w:rsidRPr="00100C76" w:rsidRDefault="00804078">
      <w:pPr>
        <w:pStyle w:val="Tablicaslika"/>
        <w:tabs>
          <w:tab w:val="right" w:leader="dot" w:pos="8780"/>
        </w:tabs>
        <w:rPr>
          <w:rFonts w:ascii="Calibri" w:hAnsi="Calibri" w:cs="Calibri"/>
          <w:noProof/>
          <w:lang w:eastAsia="hr-HR"/>
        </w:rPr>
      </w:pPr>
      <w:hyperlink w:anchor="_Toc468717712" w:history="1">
        <w:r w:rsidR="00D41631" w:rsidRPr="00D41631">
          <w:rPr>
            <w:rStyle w:val="Hiperveza"/>
            <w:rFonts w:ascii="Calibri" w:hAnsi="Calibri" w:cs="Calibri"/>
            <w:noProof/>
          </w:rPr>
          <w:t>Slika 3.5 Prosječni godišnji postotni udio pojedinog energenta u neposrednoj potrošnji energije Zagrebačke županije u podsektoru zdravstva za razdoblje 2013.-2015. godina</w:t>
        </w:r>
        <w:r w:rsidR="00D41631" w:rsidRPr="00D41631">
          <w:rPr>
            <w:rFonts w:ascii="Calibri" w:hAnsi="Calibri" w:cs="Calibri"/>
            <w:noProof/>
            <w:webHidden/>
          </w:rPr>
          <w:tab/>
        </w:r>
        <w:r w:rsidR="00D41631" w:rsidRPr="00D41631">
          <w:rPr>
            <w:rFonts w:ascii="Calibri" w:hAnsi="Calibri" w:cs="Calibri"/>
            <w:noProof/>
            <w:webHidden/>
          </w:rPr>
          <w:fldChar w:fldCharType="begin"/>
        </w:r>
        <w:r w:rsidR="00D41631" w:rsidRPr="00D41631">
          <w:rPr>
            <w:rFonts w:ascii="Calibri" w:hAnsi="Calibri" w:cs="Calibri"/>
            <w:noProof/>
            <w:webHidden/>
          </w:rPr>
          <w:instrText xml:space="preserve"> PAGEREF _Toc468717712 \h </w:instrText>
        </w:r>
        <w:r w:rsidR="00D41631" w:rsidRPr="00D41631">
          <w:rPr>
            <w:rFonts w:ascii="Calibri" w:hAnsi="Calibri" w:cs="Calibri"/>
            <w:noProof/>
            <w:webHidden/>
          </w:rPr>
        </w:r>
        <w:r w:rsidR="00D41631" w:rsidRPr="00D41631">
          <w:rPr>
            <w:rFonts w:ascii="Calibri" w:hAnsi="Calibri" w:cs="Calibri"/>
            <w:noProof/>
            <w:webHidden/>
          </w:rPr>
          <w:fldChar w:fldCharType="separate"/>
        </w:r>
        <w:r w:rsidR="00D07188">
          <w:rPr>
            <w:rFonts w:ascii="Calibri" w:hAnsi="Calibri" w:cs="Calibri"/>
            <w:noProof/>
            <w:webHidden/>
          </w:rPr>
          <w:t>13</w:t>
        </w:r>
        <w:r w:rsidR="00D41631" w:rsidRPr="00D41631">
          <w:rPr>
            <w:rFonts w:ascii="Calibri" w:hAnsi="Calibri" w:cs="Calibri"/>
            <w:noProof/>
            <w:webHidden/>
          </w:rPr>
          <w:fldChar w:fldCharType="end"/>
        </w:r>
      </w:hyperlink>
    </w:p>
    <w:p w:rsidR="00D41631" w:rsidRPr="00100C76" w:rsidRDefault="00804078">
      <w:pPr>
        <w:pStyle w:val="Tablicaslika"/>
        <w:tabs>
          <w:tab w:val="right" w:leader="dot" w:pos="8780"/>
        </w:tabs>
        <w:rPr>
          <w:rFonts w:ascii="Calibri" w:hAnsi="Calibri" w:cs="Calibri"/>
          <w:noProof/>
          <w:lang w:eastAsia="hr-HR"/>
        </w:rPr>
      </w:pPr>
      <w:hyperlink w:anchor="_Toc468717713" w:history="1">
        <w:r w:rsidR="00D41631" w:rsidRPr="00D41631">
          <w:rPr>
            <w:rStyle w:val="Hiperveza"/>
            <w:rFonts w:ascii="Calibri" w:hAnsi="Calibri" w:cs="Calibri"/>
            <w:noProof/>
          </w:rPr>
          <w:t>Slika 3.6 Struktura energenata u neposrednoj potrošnji energije u podsektoru školstva Zagrebačke županije – godišnji prosjek za razdoblje 2013.-2015. godina</w:t>
        </w:r>
        <w:r w:rsidR="00D41631" w:rsidRPr="00D41631">
          <w:rPr>
            <w:rFonts w:ascii="Calibri" w:hAnsi="Calibri" w:cs="Calibri"/>
            <w:noProof/>
            <w:webHidden/>
          </w:rPr>
          <w:tab/>
        </w:r>
        <w:r w:rsidR="00D41631" w:rsidRPr="00D41631">
          <w:rPr>
            <w:rFonts w:ascii="Calibri" w:hAnsi="Calibri" w:cs="Calibri"/>
            <w:noProof/>
            <w:webHidden/>
          </w:rPr>
          <w:fldChar w:fldCharType="begin"/>
        </w:r>
        <w:r w:rsidR="00D41631" w:rsidRPr="00D41631">
          <w:rPr>
            <w:rFonts w:ascii="Calibri" w:hAnsi="Calibri" w:cs="Calibri"/>
            <w:noProof/>
            <w:webHidden/>
          </w:rPr>
          <w:instrText xml:space="preserve"> PAGEREF _Toc468717713 \h </w:instrText>
        </w:r>
        <w:r w:rsidR="00D41631" w:rsidRPr="00D41631">
          <w:rPr>
            <w:rFonts w:ascii="Calibri" w:hAnsi="Calibri" w:cs="Calibri"/>
            <w:noProof/>
            <w:webHidden/>
          </w:rPr>
        </w:r>
        <w:r w:rsidR="00D41631" w:rsidRPr="00D41631">
          <w:rPr>
            <w:rFonts w:ascii="Calibri" w:hAnsi="Calibri" w:cs="Calibri"/>
            <w:noProof/>
            <w:webHidden/>
          </w:rPr>
          <w:fldChar w:fldCharType="separate"/>
        </w:r>
        <w:r w:rsidR="00D07188">
          <w:rPr>
            <w:rFonts w:ascii="Calibri" w:hAnsi="Calibri" w:cs="Calibri"/>
            <w:noProof/>
            <w:webHidden/>
          </w:rPr>
          <w:t>14</w:t>
        </w:r>
        <w:r w:rsidR="00D41631" w:rsidRPr="00D41631">
          <w:rPr>
            <w:rFonts w:ascii="Calibri" w:hAnsi="Calibri" w:cs="Calibri"/>
            <w:noProof/>
            <w:webHidden/>
          </w:rPr>
          <w:fldChar w:fldCharType="end"/>
        </w:r>
      </w:hyperlink>
    </w:p>
    <w:p w:rsidR="00D41631" w:rsidRPr="00100C76" w:rsidRDefault="00804078">
      <w:pPr>
        <w:pStyle w:val="Tablicaslika"/>
        <w:tabs>
          <w:tab w:val="right" w:leader="dot" w:pos="8780"/>
        </w:tabs>
        <w:rPr>
          <w:rFonts w:ascii="Calibri" w:hAnsi="Calibri" w:cs="Calibri"/>
          <w:noProof/>
          <w:lang w:eastAsia="hr-HR"/>
        </w:rPr>
      </w:pPr>
      <w:hyperlink w:anchor="_Toc468717714" w:history="1">
        <w:r w:rsidR="00D41631" w:rsidRPr="00D41631">
          <w:rPr>
            <w:rStyle w:val="Hiperveza"/>
            <w:rFonts w:ascii="Calibri" w:hAnsi="Calibri" w:cs="Calibri"/>
            <w:noProof/>
          </w:rPr>
          <w:t>Slika 3.7 Prosječni godišnji postotni udio pojedinog energenta u neposrednoj potrošnji energije Zagrebačke županije u podsektoru školstva za razdoblje 2013.-2015. godina</w:t>
        </w:r>
        <w:r w:rsidR="00D41631" w:rsidRPr="00D41631">
          <w:rPr>
            <w:rFonts w:ascii="Calibri" w:hAnsi="Calibri" w:cs="Calibri"/>
            <w:noProof/>
            <w:webHidden/>
          </w:rPr>
          <w:tab/>
        </w:r>
        <w:r w:rsidR="00D41631" w:rsidRPr="00D41631">
          <w:rPr>
            <w:rFonts w:ascii="Calibri" w:hAnsi="Calibri" w:cs="Calibri"/>
            <w:noProof/>
            <w:webHidden/>
          </w:rPr>
          <w:fldChar w:fldCharType="begin"/>
        </w:r>
        <w:r w:rsidR="00D41631" w:rsidRPr="00D41631">
          <w:rPr>
            <w:rFonts w:ascii="Calibri" w:hAnsi="Calibri" w:cs="Calibri"/>
            <w:noProof/>
            <w:webHidden/>
          </w:rPr>
          <w:instrText xml:space="preserve"> PAGEREF _Toc468717714 \h </w:instrText>
        </w:r>
        <w:r w:rsidR="00D41631" w:rsidRPr="00D41631">
          <w:rPr>
            <w:rFonts w:ascii="Calibri" w:hAnsi="Calibri" w:cs="Calibri"/>
            <w:noProof/>
            <w:webHidden/>
          </w:rPr>
        </w:r>
        <w:r w:rsidR="00D41631" w:rsidRPr="00D41631">
          <w:rPr>
            <w:rFonts w:ascii="Calibri" w:hAnsi="Calibri" w:cs="Calibri"/>
            <w:noProof/>
            <w:webHidden/>
          </w:rPr>
          <w:fldChar w:fldCharType="separate"/>
        </w:r>
        <w:r w:rsidR="00D07188">
          <w:rPr>
            <w:rFonts w:ascii="Calibri" w:hAnsi="Calibri" w:cs="Calibri"/>
            <w:noProof/>
            <w:webHidden/>
          </w:rPr>
          <w:t>14</w:t>
        </w:r>
        <w:r w:rsidR="00D41631" w:rsidRPr="00D41631">
          <w:rPr>
            <w:rFonts w:ascii="Calibri" w:hAnsi="Calibri" w:cs="Calibri"/>
            <w:noProof/>
            <w:webHidden/>
          </w:rPr>
          <w:fldChar w:fldCharType="end"/>
        </w:r>
      </w:hyperlink>
    </w:p>
    <w:p w:rsidR="00D41631" w:rsidRPr="00100C76" w:rsidRDefault="00804078">
      <w:pPr>
        <w:pStyle w:val="Tablicaslika"/>
        <w:tabs>
          <w:tab w:val="right" w:leader="dot" w:pos="8780"/>
        </w:tabs>
        <w:rPr>
          <w:rFonts w:ascii="Calibri" w:hAnsi="Calibri" w:cs="Calibri"/>
          <w:noProof/>
          <w:lang w:eastAsia="hr-HR"/>
        </w:rPr>
      </w:pPr>
      <w:hyperlink w:anchor="_Toc468717715" w:history="1">
        <w:r w:rsidR="00D41631" w:rsidRPr="00D41631">
          <w:rPr>
            <w:rStyle w:val="Hiperveza"/>
            <w:rFonts w:ascii="Calibri" w:hAnsi="Calibri" w:cs="Calibri"/>
            <w:noProof/>
          </w:rPr>
          <w:t>Slika 3.8 Prosječni godišnji postotni udio potrošnje osnovnih i srednjih škola u ukupnoj prosječnoj godišnjoj neposrednoj potrošnji energije u podsektoru školstva za razdoblje 2013.–2015. godina</w:t>
        </w:r>
        <w:r w:rsidR="00D41631" w:rsidRPr="00D41631">
          <w:rPr>
            <w:rFonts w:ascii="Calibri" w:hAnsi="Calibri" w:cs="Calibri"/>
            <w:noProof/>
            <w:webHidden/>
          </w:rPr>
          <w:tab/>
        </w:r>
        <w:r w:rsidR="00D41631" w:rsidRPr="00D41631">
          <w:rPr>
            <w:rFonts w:ascii="Calibri" w:hAnsi="Calibri" w:cs="Calibri"/>
            <w:noProof/>
            <w:webHidden/>
          </w:rPr>
          <w:fldChar w:fldCharType="begin"/>
        </w:r>
        <w:r w:rsidR="00D41631" w:rsidRPr="00D41631">
          <w:rPr>
            <w:rFonts w:ascii="Calibri" w:hAnsi="Calibri" w:cs="Calibri"/>
            <w:noProof/>
            <w:webHidden/>
          </w:rPr>
          <w:instrText xml:space="preserve"> PAGEREF _Toc468717715 \h </w:instrText>
        </w:r>
        <w:r w:rsidR="00D41631" w:rsidRPr="00D41631">
          <w:rPr>
            <w:rFonts w:ascii="Calibri" w:hAnsi="Calibri" w:cs="Calibri"/>
            <w:noProof/>
            <w:webHidden/>
          </w:rPr>
        </w:r>
        <w:r w:rsidR="00D41631" w:rsidRPr="00D41631">
          <w:rPr>
            <w:rFonts w:ascii="Calibri" w:hAnsi="Calibri" w:cs="Calibri"/>
            <w:noProof/>
            <w:webHidden/>
          </w:rPr>
          <w:fldChar w:fldCharType="separate"/>
        </w:r>
        <w:r w:rsidR="00D07188">
          <w:rPr>
            <w:rFonts w:ascii="Calibri" w:hAnsi="Calibri" w:cs="Calibri"/>
            <w:noProof/>
            <w:webHidden/>
          </w:rPr>
          <w:t>15</w:t>
        </w:r>
        <w:r w:rsidR="00D41631" w:rsidRPr="00D41631">
          <w:rPr>
            <w:rFonts w:ascii="Calibri" w:hAnsi="Calibri" w:cs="Calibri"/>
            <w:noProof/>
            <w:webHidden/>
          </w:rPr>
          <w:fldChar w:fldCharType="end"/>
        </w:r>
      </w:hyperlink>
    </w:p>
    <w:p w:rsidR="00D41631" w:rsidRPr="00100C76" w:rsidRDefault="00804078">
      <w:pPr>
        <w:pStyle w:val="Tablicaslika"/>
        <w:tabs>
          <w:tab w:val="right" w:leader="dot" w:pos="8780"/>
        </w:tabs>
        <w:rPr>
          <w:rFonts w:ascii="Calibri" w:hAnsi="Calibri" w:cs="Calibri"/>
          <w:noProof/>
          <w:lang w:eastAsia="hr-HR"/>
        </w:rPr>
      </w:pPr>
      <w:hyperlink w:anchor="_Toc468717716" w:history="1">
        <w:r w:rsidR="00D41631" w:rsidRPr="00D41631">
          <w:rPr>
            <w:rStyle w:val="Hiperveza"/>
            <w:rFonts w:ascii="Calibri" w:hAnsi="Calibri" w:cs="Calibri"/>
            <w:noProof/>
          </w:rPr>
          <w:t>Slika 3.9 Udio osnovnih i srednjih škola u prosječnoj godišnjoj potrošnji pojedinog energenta za razdoblje 2013.–2015. godina</w:t>
        </w:r>
        <w:r w:rsidR="00D41631" w:rsidRPr="00D41631">
          <w:rPr>
            <w:rFonts w:ascii="Calibri" w:hAnsi="Calibri" w:cs="Calibri"/>
            <w:noProof/>
            <w:webHidden/>
          </w:rPr>
          <w:tab/>
        </w:r>
        <w:r w:rsidR="00D41631" w:rsidRPr="00D41631">
          <w:rPr>
            <w:rFonts w:ascii="Calibri" w:hAnsi="Calibri" w:cs="Calibri"/>
            <w:noProof/>
            <w:webHidden/>
          </w:rPr>
          <w:fldChar w:fldCharType="begin"/>
        </w:r>
        <w:r w:rsidR="00D41631" w:rsidRPr="00D41631">
          <w:rPr>
            <w:rFonts w:ascii="Calibri" w:hAnsi="Calibri" w:cs="Calibri"/>
            <w:noProof/>
            <w:webHidden/>
          </w:rPr>
          <w:instrText xml:space="preserve"> PAGEREF _Toc468717716 \h </w:instrText>
        </w:r>
        <w:r w:rsidR="00D41631" w:rsidRPr="00D41631">
          <w:rPr>
            <w:rFonts w:ascii="Calibri" w:hAnsi="Calibri" w:cs="Calibri"/>
            <w:noProof/>
            <w:webHidden/>
          </w:rPr>
        </w:r>
        <w:r w:rsidR="00D41631" w:rsidRPr="00D41631">
          <w:rPr>
            <w:rFonts w:ascii="Calibri" w:hAnsi="Calibri" w:cs="Calibri"/>
            <w:noProof/>
            <w:webHidden/>
          </w:rPr>
          <w:fldChar w:fldCharType="separate"/>
        </w:r>
        <w:r w:rsidR="00D07188">
          <w:rPr>
            <w:rFonts w:ascii="Calibri" w:hAnsi="Calibri" w:cs="Calibri"/>
            <w:noProof/>
            <w:webHidden/>
          </w:rPr>
          <w:t>15</w:t>
        </w:r>
        <w:r w:rsidR="00D41631" w:rsidRPr="00D41631">
          <w:rPr>
            <w:rFonts w:ascii="Calibri" w:hAnsi="Calibri" w:cs="Calibri"/>
            <w:noProof/>
            <w:webHidden/>
          </w:rPr>
          <w:fldChar w:fldCharType="end"/>
        </w:r>
      </w:hyperlink>
    </w:p>
    <w:p w:rsidR="00D41631" w:rsidRPr="00100C76" w:rsidRDefault="00804078">
      <w:pPr>
        <w:pStyle w:val="Tablicaslika"/>
        <w:tabs>
          <w:tab w:val="right" w:leader="dot" w:pos="8780"/>
        </w:tabs>
        <w:rPr>
          <w:rFonts w:ascii="Calibri" w:hAnsi="Calibri" w:cs="Calibri"/>
          <w:noProof/>
          <w:lang w:eastAsia="hr-HR"/>
        </w:rPr>
      </w:pPr>
      <w:hyperlink w:anchor="_Toc468717717" w:history="1">
        <w:r w:rsidR="00D41631" w:rsidRPr="00D41631">
          <w:rPr>
            <w:rStyle w:val="Hiperveza"/>
            <w:rFonts w:ascii="Calibri" w:hAnsi="Calibri" w:cs="Calibri"/>
            <w:noProof/>
          </w:rPr>
          <w:t>Slika 3.10 Struktura energenata u neposrednoj potrošnji energije u podsektoru ostalih javnih ustanova Zagrebačke županije – godišnji prosjek za razdoblje 2013.-2015. godina</w:t>
        </w:r>
        <w:r w:rsidR="00D41631" w:rsidRPr="00D41631">
          <w:rPr>
            <w:rFonts w:ascii="Calibri" w:hAnsi="Calibri" w:cs="Calibri"/>
            <w:noProof/>
            <w:webHidden/>
          </w:rPr>
          <w:tab/>
        </w:r>
        <w:r w:rsidR="00D41631" w:rsidRPr="00D41631">
          <w:rPr>
            <w:rFonts w:ascii="Calibri" w:hAnsi="Calibri" w:cs="Calibri"/>
            <w:noProof/>
            <w:webHidden/>
          </w:rPr>
          <w:fldChar w:fldCharType="begin"/>
        </w:r>
        <w:r w:rsidR="00D41631" w:rsidRPr="00D41631">
          <w:rPr>
            <w:rFonts w:ascii="Calibri" w:hAnsi="Calibri" w:cs="Calibri"/>
            <w:noProof/>
            <w:webHidden/>
          </w:rPr>
          <w:instrText xml:space="preserve"> PAGEREF _Toc468717717 \h </w:instrText>
        </w:r>
        <w:r w:rsidR="00D41631" w:rsidRPr="00D41631">
          <w:rPr>
            <w:rFonts w:ascii="Calibri" w:hAnsi="Calibri" w:cs="Calibri"/>
            <w:noProof/>
            <w:webHidden/>
          </w:rPr>
        </w:r>
        <w:r w:rsidR="00D41631" w:rsidRPr="00D41631">
          <w:rPr>
            <w:rFonts w:ascii="Calibri" w:hAnsi="Calibri" w:cs="Calibri"/>
            <w:noProof/>
            <w:webHidden/>
          </w:rPr>
          <w:fldChar w:fldCharType="separate"/>
        </w:r>
        <w:r w:rsidR="00D07188">
          <w:rPr>
            <w:rFonts w:ascii="Calibri" w:hAnsi="Calibri" w:cs="Calibri"/>
            <w:noProof/>
            <w:webHidden/>
          </w:rPr>
          <w:t>16</w:t>
        </w:r>
        <w:r w:rsidR="00D41631" w:rsidRPr="00D41631">
          <w:rPr>
            <w:rFonts w:ascii="Calibri" w:hAnsi="Calibri" w:cs="Calibri"/>
            <w:noProof/>
            <w:webHidden/>
          </w:rPr>
          <w:fldChar w:fldCharType="end"/>
        </w:r>
      </w:hyperlink>
    </w:p>
    <w:p w:rsidR="00D41631" w:rsidRPr="00100C76" w:rsidRDefault="00804078">
      <w:pPr>
        <w:pStyle w:val="Tablicaslika"/>
        <w:tabs>
          <w:tab w:val="right" w:leader="dot" w:pos="8780"/>
        </w:tabs>
        <w:rPr>
          <w:rFonts w:ascii="Calibri" w:hAnsi="Calibri" w:cs="Calibri"/>
          <w:noProof/>
          <w:lang w:eastAsia="hr-HR"/>
        </w:rPr>
      </w:pPr>
      <w:hyperlink w:anchor="_Toc468717718" w:history="1">
        <w:r w:rsidR="00D41631" w:rsidRPr="00D41631">
          <w:rPr>
            <w:rStyle w:val="Hiperveza"/>
            <w:rFonts w:ascii="Calibri" w:hAnsi="Calibri" w:cs="Calibri"/>
            <w:noProof/>
          </w:rPr>
          <w:t>Slika 3.11 Prosječni godišnji postotni udio pojedinog energenta u neposrednoj potrošnji energije Zagrebačke županije u podsektoru ostalih javnih ustanova za razdoblje 2013.-2015. godina</w:t>
        </w:r>
        <w:r w:rsidR="00D41631" w:rsidRPr="00D41631">
          <w:rPr>
            <w:rFonts w:ascii="Calibri" w:hAnsi="Calibri" w:cs="Calibri"/>
            <w:noProof/>
            <w:webHidden/>
          </w:rPr>
          <w:tab/>
        </w:r>
        <w:r w:rsidR="00D41631" w:rsidRPr="00D41631">
          <w:rPr>
            <w:rFonts w:ascii="Calibri" w:hAnsi="Calibri" w:cs="Calibri"/>
            <w:noProof/>
            <w:webHidden/>
          </w:rPr>
          <w:fldChar w:fldCharType="begin"/>
        </w:r>
        <w:r w:rsidR="00D41631" w:rsidRPr="00D41631">
          <w:rPr>
            <w:rFonts w:ascii="Calibri" w:hAnsi="Calibri" w:cs="Calibri"/>
            <w:noProof/>
            <w:webHidden/>
          </w:rPr>
          <w:instrText xml:space="preserve"> PAGEREF _Toc468717718 \h </w:instrText>
        </w:r>
        <w:r w:rsidR="00D41631" w:rsidRPr="00D41631">
          <w:rPr>
            <w:rFonts w:ascii="Calibri" w:hAnsi="Calibri" w:cs="Calibri"/>
            <w:noProof/>
            <w:webHidden/>
          </w:rPr>
        </w:r>
        <w:r w:rsidR="00D41631" w:rsidRPr="00D41631">
          <w:rPr>
            <w:rFonts w:ascii="Calibri" w:hAnsi="Calibri" w:cs="Calibri"/>
            <w:noProof/>
            <w:webHidden/>
          </w:rPr>
          <w:fldChar w:fldCharType="separate"/>
        </w:r>
        <w:r w:rsidR="00D07188">
          <w:rPr>
            <w:rFonts w:ascii="Calibri" w:hAnsi="Calibri" w:cs="Calibri"/>
            <w:noProof/>
            <w:webHidden/>
          </w:rPr>
          <w:t>17</w:t>
        </w:r>
        <w:r w:rsidR="00D41631" w:rsidRPr="00D41631">
          <w:rPr>
            <w:rFonts w:ascii="Calibri" w:hAnsi="Calibri" w:cs="Calibri"/>
            <w:noProof/>
            <w:webHidden/>
          </w:rPr>
          <w:fldChar w:fldCharType="end"/>
        </w:r>
      </w:hyperlink>
    </w:p>
    <w:p w:rsidR="00D41631" w:rsidRPr="00100C76" w:rsidRDefault="00804078">
      <w:pPr>
        <w:pStyle w:val="Tablicaslika"/>
        <w:tabs>
          <w:tab w:val="right" w:leader="dot" w:pos="8780"/>
        </w:tabs>
        <w:rPr>
          <w:rFonts w:ascii="Calibri" w:hAnsi="Calibri" w:cs="Calibri"/>
          <w:noProof/>
          <w:lang w:eastAsia="hr-HR"/>
        </w:rPr>
      </w:pPr>
      <w:hyperlink w:anchor="_Toc468717719" w:history="1">
        <w:r w:rsidR="00D41631" w:rsidRPr="00D41631">
          <w:rPr>
            <w:rStyle w:val="Hiperveza"/>
            <w:rFonts w:ascii="Calibri" w:hAnsi="Calibri" w:cs="Calibri"/>
            <w:noProof/>
          </w:rPr>
          <w:t>Slika 3.12 Postotni udio pojedinog podsektora u prosječnoj godišnjoj neposrednoj potrošnji energije u sektoru zgradarstva za razdoblje 2013-2015. godine</w:t>
        </w:r>
        <w:r w:rsidR="00D41631" w:rsidRPr="00D41631">
          <w:rPr>
            <w:rFonts w:ascii="Calibri" w:hAnsi="Calibri" w:cs="Calibri"/>
            <w:noProof/>
            <w:webHidden/>
          </w:rPr>
          <w:tab/>
        </w:r>
        <w:r w:rsidR="00D41631" w:rsidRPr="00D41631">
          <w:rPr>
            <w:rFonts w:ascii="Calibri" w:hAnsi="Calibri" w:cs="Calibri"/>
            <w:noProof/>
            <w:webHidden/>
          </w:rPr>
          <w:fldChar w:fldCharType="begin"/>
        </w:r>
        <w:r w:rsidR="00D41631" w:rsidRPr="00D41631">
          <w:rPr>
            <w:rFonts w:ascii="Calibri" w:hAnsi="Calibri" w:cs="Calibri"/>
            <w:noProof/>
            <w:webHidden/>
          </w:rPr>
          <w:instrText xml:space="preserve"> PAGEREF _Toc468717719 \h </w:instrText>
        </w:r>
        <w:r w:rsidR="00D41631" w:rsidRPr="00D41631">
          <w:rPr>
            <w:rFonts w:ascii="Calibri" w:hAnsi="Calibri" w:cs="Calibri"/>
            <w:noProof/>
            <w:webHidden/>
          </w:rPr>
        </w:r>
        <w:r w:rsidR="00D41631" w:rsidRPr="00D41631">
          <w:rPr>
            <w:rFonts w:ascii="Calibri" w:hAnsi="Calibri" w:cs="Calibri"/>
            <w:noProof/>
            <w:webHidden/>
          </w:rPr>
          <w:fldChar w:fldCharType="separate"/>
        </w:r>
        <w:r w:rsidR="00D07188">
          <w:rPr>
            <w:rFonts w:ascii="Calibri" w:hAnsi="Calibri" w:cs="Calibri"/>
            <w:noProof/>
            <w:webHidden/>
          </w:rPr>
          <w:t>18</w:t>
        </w:r>
        <w:r w:rsidR="00D41631" w:rsidRPr="00D41631">
          <w:rPr>
            <w:rFonts w:ascii="Calibri" w:hAnsi="Calibri" w:cs="Calibri"/>
            <w:noProof/>
            <w:webHidden/>
          </w:rPr>
          <w:fldChar w:fldCharType="end"/>
        </w:r>
      </w:hyperlink>
    </w:p>
    <w:p w:rsidR="00D41631" w:rsidRPr="00100C76" w:rsidRDefault="00804078">
      <w:pPr>
        <w:pStyle w:val="Tablicaslika"/>
        <w:tabs>
          <w:tab w:val="right" w:leader="dot" w:pos="8780"/>
        </w:tabs>
        <w:rPr>
          <w:rFonts w:ascii="Calibri" w:hAnsi="Calibri" w:cs="Calibri"/>
          <w:noProof/>
          <w:lang w:eastAsia="hr-HR"/>
        </w:rPr>
      </w:pPr>
      <w:hyperlink w:anchor="_Toc468717720" w:history="1">
        <w:r w:rsidR="00D41631" w:rsidRPr="00D41631">
          <w:rPr>
            <w:rStyle w:val="Hiperveza"/>
            <w:rFonts w:ascii="Calibri" w:hAnsi="Calibri" w:cs="Calibri"/>
            <w:noProof/>
          </w:rPr>
          <w:t>Slika 3.13 Udio pojedinog podsektora zgradarstva u prosječnoj godišnjoj potrošnji pojedinog energenta za razdoblje 2013-2015.godina</w:t>
        </w:r>
        <w:r w:rsidR="00D41631" w:rsidRPr="00D41631">
          <w:rPr>
            <w:rFonts w:ascii="Calibri" w:hAnsi="Calibri" w:cs="Calibri"/>
            <w:noProof/>
            <w:webHidden/>
          </w:rPr>
          <w:tab/>
        </w:r>
        <w:r w:rsidR="00D41631" w:rsidRPr="00D41631">
          <w:rPr>
            <w:rFonts w:ascii="Calibri" w:hAnsi="Calibri" w:cs="Calibri"/>
            <w:noProof/>
            <w:webHidden/>
          </w:rPr>
          <w:fldChar w:fldCharType="begin"/>
        </w:r>
        <w:r w:rsidR="00D41631" w:rsidRPr="00D41631">
          <w:rPr>
            <w:rFonts w:ascii="Calibri" w:hAnsi="Calibri" w:cs="Calibri"/>
            <w:noProof/>
            <w:webHidden/>
          </w:rPr>
          <w:instrText xml:space="preserve"> PAGEREF _Toc468717720 \h </w:instrText>
        </w:r>
        <w:r w:rsidR="00D41631" w:rsidRPr="00D41631">
          <w:rPr>
            <w:rFonts w:ascii="Calibri" w:hAnsi="Calibri" w:cs="Calibri"/>
            <w:noProof/>
            <w:webHidden/>
          </w:rPr>
        </w:r>
        <w:r w:rsidR="00D41631" w:rsidRPr="00D41631">
          <w:rPr>
            <w:rFonts w:ascii="Calibri" w:hAnsi="Calibri" w:cs="Calibri"/>
            <w:noProof/>
            <w:webHidden/>
          </w:rPr>
          <w:fldChar w:fldCharType="separate"/>
        </w:r>
        <w:r w:rsidR="00D07188">
          <w:rPr>
            <w:rFonts w:ascii="Calibri" w:hAnsi="Calibri" w:cs="Calibri"/>
            <w:noProof/>
            <w:webHidden/>
          </w:rPr>
          <w:t>19</w:t>
        </w:r>
        <w:r w:rsidR="00D41631" w:rsidRPr="00D41631">
          <w:rPr>
            <w:rFonts w:ascii="Calibri" w:hAnsi="Calibri" w:cs="Calibri"/>
            <w:noProof/>
            <w:webHidden/>
          </w:rPr>
          <w:fldChar w:fldCharType="end"/>
        </w:r>
      </w:hyperlink>
    </w:p>
    <w:p w:rsidR="00CC65F4" w:rsidRPr="00F710ED" w:rsidRDefault="00CC65F4" w:rsidP="00CC65F4">
      <w:pPr>
        <w:spacing w:after="240"/>
        <w:rPr>
          <w:rFonts w:cs="Calibri"/>
          <w:lang w:val="en-US"/>
        </w:rPr>
      </w:pPr>
      <w:r w:rsidRPr="00D41631">
        <w:rPr>
          <w:rFonts w:cs="Calibri"/>
          <w:lang w:val="en-US"/>
        </w:rPr>
        <w:fldChar w:fldCharType="end"/>
      </w:r>
    </w:p>
    <w:p w:rsidR="00CC65F4" w:rsidRPr="00CC65F4" w:rsidRDefault="00CC65F4" w:rsidP="00CC65F4">
      <w:pPr>
        <w:rPr>
          <w:lang w:val="en-US"/>
        </w:rPr>
      </w:pPr>
    </w:p>
    <w:p w:rsidR="002D36D4" w:rsidRDefault="002D36D4" w:rsidP="002D36D4">
      <w:pPr>
        <w:pStyle w:val="Naslov1"/>
        <w:numPr>
          <w:ilvl w:val="0"/>
          <w:numId w:val="0"/>
        </w:numPr>
        <w:ind w:left="432"/>
      </w:pPr>
      <w:r>
        <w:br w:type="page"/>
      </w:r>
      <w:bookmarkStart w:id="112" w:name="_Toc468717454"/>
      <w:r>
        <w:rPr>
          <w:lang w:val="en-US"/>
        </w:rPr>
        <w:lastRenderedPageBreak/>
        <w:t>popis tablica</w:t>
      </w:r>
      <w:bookmarkEnd w:id="112"/>
    </w:p>
    <w:p w:rsidR="00D41631" w:rsidRPr="00100C76" w:rsidRDefault="00CC65F4">
      <w:pPr>
        <w:pStyle w:val="Tablicaslika"/>
        <w:tabs>
          <w:tab w:val="right" w:leader="dot" w:pos="8780"/>
        </w:tabs>
        <w:rPr>
          <w:rFonts w:ascii="Calibri" w:hAnsi="Calibri" w:cs="Calibri"/>
          <w:noProof/>
          <w:lang w:eastAsia="hr-HR"/>
        </w:rPr>
      </w:pPr>
      <w:r w:rsidRPr="00D41631">
        <w:rPr>
          <w:rFonts w:ascii="Calibri" w:hAnsi="Calibri" w:cs="Calibri"/>
        </w:rPr>
        <w:fldChar w:fldCharType="begin"/>
      </w:r>
      <w:r w:rsidRPr="00D41631">
        <w:rPr>
          <w:rFonts w:ascii="Calibri" w:hAnsi="Calibri" w:cs="Calibri"/>
        </w:rPr>
        <w:instrText xml:space="preserve"> TOC \h \z \c "Tablica" </w:instrText>
      </w:r>
      <w:r w:rsidRPr="00D41631">
        <w:rPr>
          <w:rFonts w:ascii="Calibri" w:hAnsi="Calibri" w:cs="Calibri"/>
        </w:rPr>
        <w:fldChar w:fldCharType="separate"/>
      </w:r>
      <w:hyperlink w:anchor="_Toc468717744" w:history="1">
        <w:r w:rsidR="00D41631" w:rsidRPr="00D41631">
          <w:rPr>
            <w:rStyle w:val="Hiperveza"/>
            <w:rFonts w:ascii="Calibri" w:hAnsi="Calibri" w:cs="Calibri"/>
            <w:noProof/>
          </w:rPr>
          <w:t>Tablica 3.1 Popis objekata kojima je Zagrebačka županija vlasnik ili osnivač</w:t>
        </w:r>
        <w:r w:rsidR="00D41631" w:rsidRPr="00D41631">
          <w:rPr>
            <w:rFonts w:ascii="Calibri" w:hAnsi="Calibri" w:cs="Calibri"/>
            <w:noProof/>
            <w:webHidden/>
          </w:rPr>
          <w:tab/>
        </w:r>
        <w:r w:rsidR="00D41631" w:rsidRPr="00D41631">
          <w:rPr>
            <w:rFonts w:ascii="Calibri" w:hAnsi="Calibri" w:cs="Calibri"/>
            <w:noProof/>
            <w:webHidden/>
          </w:rPr>
          <w:fldChar w:fldCharType="begin"/>
        </w:r>
        <w:r w:rsidR="00D41631" w:rsidRPr="00D41631">
          <w:rPr>
            <w:rFonts w:ascii="Calibri" w:hAnsi="Calibri" w:cs="Calibri"/>
            <w:noProof/>
            <w:webHidden/>
          </w:rPr>
          <w:instrText xml:space="preserve"> PAGEREF _Toc468717744 \h </w:instrText>
        </w:r>
        <w:r w:rsidR="00D41631" w:rsidRPr="00D41631">
          <w:rPr>
            <w:rFonts w:ascii="Calibri" w:hAnsi="Calibri" w:cs="Calibri"/>
            <w:noProof/>
            <w:webHidden/>
          </w:rPr>
        </w:r>
        <w:r w:rsidR="00D41631" w:rsidRPr="00D41631">
          <w:rPr>
            <w:rFonts w:ascii="Calibri" w:hAnsi="Calibri" w:cs="Calibri"/>
            <w:noProof/>
            <w:webHidden/>
          </w:rPr>
          <w:fldChar w:fldCharType="separate"/>
        </w:r>
        <w:r w:rsidR="00D07188">
          <w:rPr>
            <w:rFonts w:ascii="Calibri" w:hAnsi="Calibri" w:cs="Calibri"/>
            <w:noProof/>
            <w:webHidden/>
          </w:rPr>
          <w:t>4</w:t>
        </w:r>
        <w:r w:rsidR="00D41631" w:rsidRPr="00D41631">
          <w:rPr>
            <w:rFonts w:ascii="Calibri" w:hAnsi="Calibri" w:cs="Calibri"/>
            <w:noProof/>
            <w:webHidden/>
          </w:rPr>
          <w:fldChar w:fldCharType="end"/>
        </w:r>
      </w:hyperlink>
    </w:p>
    <w:p w:rsidR="00D41631" w:rsidRPr="00100C76" w:rsidRDefault="00804078">
      <w:pPr>
        <w:pStyle w:val="Tablicaslika"/>
        <w:tabs>
          <w:tab w:val="right" w:leader="dot" w:pos="8780"/>
        </w:tabs>
        <w:rPr>
          <w:rFonts w:ascii="Calibri" w:hAnsi="Calibri" w:cs="Calibri"/>
          <w:noProof/>
          <w:lang w:eastAsia="hr-HR"/>
        </w:rPr>
      </w:pPr>
      <w:hyperlink w:anchor="_Toc468717745" w:history="1">
        <w:r w:rsidR="00D41631" w:rsidRPr="00D41631">
          <w:rPr>
            <w:rStyle w:val="Hiperveza"/>
            <w:rFonts w:ascii="Calibri" w:hAnsi="Calibri" w:cs="Calibri"/>
            <w:noProof/>
          </w:rPr>
          <w:t>Tablica 3.2 Prikaz prosječne godišnje neposredne potrošnje energije u Zagrebačke županije za razdoblje 2013.-2015. godina, u TJ</w:t>
        </w:r>
        <w:r w:rsidR="00D41631" w:rsidRPr="00D41631">
          <w:rPr>
            <w:rFonts w:ascii="Calibri" w:hAnsi="Calibri" w:cs="Calibri"/>
            <w:noProof/>
            <w:webHidden/>
          </w:rPr>
          <w:tab/>
        </w:r>
        <w:r w:rsidR="00D41631" w:rsidRPr="00D41631">
          <w:rPr>
            <w:rFonts w:ascii="Calibri" w:hAnsi="Calibri" w:cs="Calibri"/>
            <w:noProof/>
            <w:webHidden/>
          </w:rPr>
          <w:fldChar w:fldCharType="begin"/>
        </w:r>
        <w:r w:rsidR="00D41631" w:rsidRPr="00D41631">
          <w:rPr>
            <w:rFonts w:ascii="Calibri" w:hAnsi="Calibri" w:cs="Calibri"/>
            <w:noProof/>
            <w:webHidden/>
          </w:rPr>
          <w:instrText xml:space="preserve"> PAGEREF _Toc468717745 \h </w:instrText>
        </w:r>
        <w:r w:rsidR="00D41631" w:rsidRPr="00D41631">
          <w:rPr>
            <w:rFonts w:ascii="Calibri" w:hAnsi="Calibri" w:cs="Calibri"/>
            <w:noProof/>
            <w:webHidden/>
          </w:rPr>
        </w:r>
        <w:r w:rsidR="00D41631" w:rsidRPr="00D41631">
          <w:rPr>
            <w:rFonts w:ascii="Calibri" w:hAnsi="Calibri" w:cs="Calibri"/>
            <w:noProof/>
            <w:webHidden/>
          </w:rPr>
          <w:fldChar w:fldCharType="separate"/>
        </w:r>
        <w:r w:rsidR="00D07188">
          <w:rPr>
            <w:rFonts w:ascii="Calibri" w:hAnsi="Calibri" w:cs="Calibri"/>
            <w:noProof/>
            <w:webHidden/>
          </w:rPr>
          <w:t>10</w:t>
        </w:r>
        <w:r w:rsidR="00D41631" w:rsidRPr="00D41631">
          <w:rPr>
            <w:rFonts w:ascii="Calibri" w:hAnsi="Calibri" w:cs="Calibri"/>
            <w:noProof/>
            <w:webHidden/>
          </w:rPr>
          <w:fldChar w:fldCharType="end"/>
        </w:r>
      </w:hyperlink>
    </w:p>
    <w:p w:rsidR="00D41631" w:rsidRPr="00100C76" w:rsidRDefault="00804078">
      <w:pPr>
        <w:pStyle w:val="Tablicaslika"/>
        <w:tabs>
          <w:tab w:val="right" w:leader="dot" w:pos="8780"/>
        </w:tabs>
        <w:rPr>
          <w:rFonts w:ascii="Calibri" w:hAnsi="Calibri" w:cs="Calibri"/>
          <w:noProof/>
          <w:lang w:eastAsia="hr-HR"/>
        </w:rPr>
      </w:pPr>
      <w:hyperlink w:anchor="_Toc468717746" w:history="1">
        <w:r w:rsidR="00D41631" w:rsidRPr="00D41631">
          <w:rPr>
            <w:rStyle w:val="Hiperveza"/>
            <w:rFonts w:ascii="Calibri" w:hAnsi="Calibri" w:cs="Calibri"/>
            <w:noProof/>
          </w:rPr>
          <w:t>Tablica 3.3 Broj objekata javnih ustanova Zagrebačke županije po podsektorima</w:t>
        </w:r>
        <w:r w:rsidR="00D41631" w:rsidRPr="00D41631">
          <w:rPr>
            <w:rFonts w:ascii="Calibri" w:hAnsi="Calibri" w:cs="Calibri"/>
            <w:noProof/>
            <w:webHidden/>
          </w:rPr>
          <w:tab/>
        </w:r>
        <w:r w:rsidR="00D41631" w:rsidRPr="00D41631">
          <w:rPr>
            <w:rFonts w:ascii="Calibri" w:hAnsi="Calibri" w:cs="Calibri"/>
            <w:noProof/>
            <w:webHidden/>
          </w:rPr>
          <w:fldChar w:fldCharType="begin"/>
        </w:r>
        <w:r w:rsidR="00D41631" w:rsidRPr="00D41631">
          <w:rPr>
            <w:rFonts w:ascii="Calibri" w:hAnsi="Calibri" w:cs="Calibri"/>
            <w:noProof/>
            <w:webHidden/>
          </w:rPr>
          <w:instrText xml:space="preserve"> PAGEREF _Toc468717746 \h </w:instrText>
        </w:r>
        <w:r w:rsidR="00D41631" w:rsidRPr="00D41631">
          <w:rPr>
            <w:rFonts w:ascii="Calibri" w:hAnsi="Calibri" w:cs="Calibri"/>
            <w:noProof/>
            <w:webHidden/>
          </w:rPr>
        </w:r>
        <w:r w:rsidR="00D41631" w:rsidRPr="00D41631">
          <w:rPr>
            <w:rFonts w:ascii="Calibri" w:hAnsi="Calibri" w:cs="Calibri"/>
            <w:noProof/>
            <w:webHidden/>
          </w:rPr>
          <w:fldChar w:fldCharType="separate"/>
        </w:r>
        <w:r w:rsidR="00D07188">
          <w:rPr>
            <w:rFonts w:ascii="Calibri" w:hAnsi="Calibri" w:cs="Calibri"/>
            <w:noProof/>
            <w:webHidden/>
          </w:rPr>
          <w:t>12</w:t>
        </w:r>
        <w:r w:rsidR="00D41631" w:rsidRPr="00D41631">
          <w:rPr>
            <w:rFonts w:ascii="Calibri" w:hAnsi="Calibri" w:cs="Calibri"/>
            <w:noProof/>
            <w:webHidden/>
          </w:rPr>
          <w:fldChar w:fldCharType="end"/>
        </w:r>
      </w:hyperlink>
    </w:p>
    <w:p w:rsidR="00D41631" w:rsidRPr="00100C76" w:rsidRDefault="00804078">
      <w:pPr>
        <w:pStyle w:val="Tablicaslika"/>
        <w:tabs>
          <w:tab w:val="right" w:leader="dot" w:pos="8780"/>
        </w:tabs>
        <w:rPr>
          <w:rFonts w:ascii="Calibri" w:hAnsi="Calibri" w:cs="Calibri"/>
          <w:noProof/>
          <w:lang w:eastAsia="hr-HR"/>
        </w:rPr>
      </w:pPr>
      <w:hyperlink w:anchor="_Toc468717747" w:history="1">
        <w:r w:rsidR="00D41631" w:rsidRPr="00D41631">
          <w:rPr>
            <w:rStyle w:val="Hiperveza"/>
            <w:rFonts w:ascii="Calibri" w:hAnsi="Calibri" w:cs="Calibri"/>
            <w:noProof/>
          </w:rPr>
          <w:t>Tablica 3.4 Prikaz prosječne godišnje neposredne potrošnje energije u podsektoru zdravstva Zagrebačke županije za razdoblje 2013.-2015. godina, u TJ</w:t>
        </w:r>
        <w:r w:rsidR="00D41631" w:rsidRPr="00D41631">
          <w:rPr>
            <w:rFonts w:ascii="Calibri" w:hAnsi="Calibri" w:cs="Calibri"/>
            <w:noProof/>
            <w:webHidden/>
          </w:rPr>
          <w:tab/>
        </w:r>
        <w:r w:rsidR="00D41631" w:rsidRPr="00D41631">
          <w:rPr>
            <w:rFonts w:ascii="Calibri" w:hAnsi="Calibri" w:cs="Calibri"/>
            <w:noProof/>
            <w:webHidden/>
          </w:rPr>
          <w:fldChar w:fldCharType="begin"/>
        </w:r>
        <w:r w:rsidR="00D41631" w:rsidRPr="00D41631">
          <w:rPr>
            <w:rFonts w:ascii="Calibri" w:hAnsi="Calibri" w:cs="Calibri"/>
            <w:noProof/>
            <w:webHidden/>
          </w:rPr>
          <w:instrText xml:space="preserve"> PAGEREF _Toc468717747 \h </w:instrText>
        </w:r>
        <w:r w:rsidR="00D41631" w:rsidRPr="00D41631">
          <w:rPr>
            <w:rFonts w:ascii="Calibri" w:hAnsi="Calibri" w:cs="Calibri"/>
            <w:noProof/>
            <w:webHidden/>
          </w:rPr>
        </w:r>
        <w:r w:rsidR="00D41631" w:rsidRPr="00D41631">
          <w:rPr>
            <w:rFonts w:ascii="Calibri" w:hAnsi="Calibri" w:cs="Calibri"/>
            <w:noProof/>
            <w:webHidden/>
          </w:rPr>
          <w:fldChar w:fldCharType="separate"/>
        </w:r>
        <w:r w:rsidR="00D07188">
          <w:rPr>
            <w:rFonts w:ascii="Calibri" w:hAnsi="Calibri" w:cs="Calibri"/>
            <w:noProof/>
            <w:webHidden/>
          </w:rPr>
          <w:t>12</w:t>
        </w:r>
        <w:r w:rsidR="00D41631" w:rsidRPr="00D41631">
          <w:rPr>
            <w:rFonts w:ascii="Calibri" w:hAnsi="Calibri" w:cs="Calibri"/>
            <w:noProof/>
            <w:webHidden/>
          </w:rPr>
          <w:fldChar w:fldCharType="end"/>
        </w:r>
      </w:hyperlink>
    </w:p>
    <w:p w:rsidR="00D41631" w:rsidRPr="00100C76" w:rsidRDefault="00804078">
      <w:pPr>
        <w:pStyle w:val="Tablicaslika"/>
        <w:tabs>
          <w:tab w:val="right" w:leader="dot" w:pos="8780"/>
        </w:tabs>
        <w:rPr>
          <w:rFonts w:ascii="Calibri" w:hAnsi="Calibri" w:cs="Calibri"/>
          <w:noProof/>
          <w:lang w:eastAsia="hr-HR"/>
        </w:rPr>
      </w:pPr>
      <w:hyperlink w:anchor="_Toc468717748" w:history="1">
        <w:r w:rsidR="00D41631" w:rsidRPr="00D41631">
          <w:rPr>
            <w:rStyle w:val="Hiperveza"/>
            <w:rFonts w:ascii="Calibri" w:hAnsi="Calibri" w:cs="Calibri"/>
            <w:noProof/>
          </w:rPr>
          <w:t>Tablica 3.5 Prikaz prosječne godišnje neposredne potrošnje energije u podsektoru školstva Zagrebačke županije za razdoblje 2013.-2015. godina, u TJ</w:t>
        </w:r>
        <w:r w:rsidR="00D41631" w:rsidRPr="00D41631">
          <w:rPr>
            <w:rFonts w:ascii="Calibri" w:hAnsi="Calibri" w:cs="Calibri"/>
            <w:noProof/>
            <w:webHidden/>
          </w:rPr>
          <w:tab/>
        </w:r>
        <w:r w:rsidR="00D41631" w:rsidRPr="00D41631">
          <w:rPr>
            <w:rFonts w:ascii="Calibri" w:hAnsi="Calibri" w:cs="Calibri"/>
            <w:noProof/>
            <w:webHidden/>
          </w:rPr>
          <w:fldChar w:fldCharType="begin"/>
        </w:r>
        <w:r w:rsidR="00D41631" w:rsidRPr="00D41631">
          <w:rPr>
            <w:rFonts w:ascii="Calibri" w:hAnsi="Calibri" w:cs="Calibri"/>
            <w:noProof/>
            <w:webHidden/>
          </w:rPr>
          <w:instrText xml:space="preserve"> PAGEREF _Toc468717748 \h </w:instrText>
        </w:r>
        <w:r w:rsidR="00D41631" w:rsidRPr="00D41631">
          <w:rPr>
            <w:rFonts w:ascii="Calibri" w:hAnsi="Calibri" w:cs="Calibri"/>
            <w:noProof/>
            <w:webHidden/>
          </w:rPr>
        </w:r>
        <w:r w:rsidR="00D41631" w:rsidRPr="00D41631">
          <w:rPr>
            <w:rFonts w:ascii="Calibri" w:hAnsi="Calibri" w:cs="Calibri"/>
            <w:noProof/>
            <w:webHidden/>
          </w:rPr>
          <w:fldChar w:fldCharType="separate"/>
        </w:r>
        <w:r w:rsidR="00D07188">
          <w:rPr>
            <w:rFonts w:ascii="Calibri" w:hAnsi="Calibri" w:cs="Calibri"/>
            <w:noProof/>
            <w:webHidden/>
          </w:rPr>
          <w:t>14</w:t>
        </w:r>
        <w:r w:rsidR="00D41631" w:rsidRPr="00D41631">
          <w:rPr>
            <w:rFonts w:ascii="Calibri" w:hAnsi="Calibri" w:cs="Calibri"/>
            <w:noProof/>
            <w:webHidden/>
          </w:rPr>
          <w:fldChar w:fldCharType="end"/>
        </w:r>
      </w:hyperlink>
    </w:p>
    <w:p w:rsidR="00D41631" w:rsidRPr="00100C76" w:rsidRDefault="00804078">
      <w:pPr>
        <w:pStyle w:val="Tablicaslika"/>
        <w:tabs>
          <w:tab w:val="right" w:leader="dot" w:pos="8780"/>
        </w:tabs>
        <w:rPr>
          <w:rFonts w:ascii="Calibri" w:hAnsi="Calibri" w:cs="Calibri"/>
          <w:noProof/>
          <w:lang w:eastAsia="hr-HR"/>
        </w:rPr>
      </w:pPr>
      <w:hyperlink w:anchor="_Toc468717749" w:history="1">
        <w:r w:rsidR="00D41631" w:rsidRPr="00D41631">
          <w:rPr>
            <w:rStyle w:val="Hiperveza"/>
            <w:rFonts w:ascii="Calibri" w:hAnsi="Calibri" w:cs="Calibri"/>
            <w:noProof/>
          </w:rPr>
          <w:t>Tablica 3.6 Prikaz prosječne godišnje neposredne potrošnje energije u podsektoru ostalih javnih ustanova Zagrebačke županije za razdoblje 2013.-2015. godina, u TJ</w:t>
        </w:r>
        <w:r w:rsidR="00D41631" w:rsidRPr="00D41631">
          <w:rPr>
            <w:rFonts w:ascii="Calibri" w:hAnsi="Calibri" w:cs="Calibri"/>
            <w:noProof/>
            <w:webHidden/>
          </w:rPr>
          <w:tab/>
        </w:r>
        <w:r w:rsidR="00D41631" w:rsidRPr="00D41631">
          <w:rPr>
            <w:rFonts w:ascii="Calibri" w:hAnsi="Calibri" w:cs="Calibri"/>
            <w:noProof/>
            <w:webHidden/>
          </w:rPr>
          <w:fldChar w:fldCharType="begin"/>
        </w:r>
        <w:r w:rsidR="00D41631" w:rsidRPr="00D41631">
          <w:rPr>
            <w:rFonts w:ascii="Calibri" w:hAnsi="Calibri" w:cs="Calibri"/>
            <w:noProof/>
            <w:webHidden/>
          </w:rPr>
          <w:instrText xml:space="preserve"> PAGEREF _Toc468717749 \h </w:instrText>
        </w:r>
        <w:r w:rsidR="00D41631" w:rsidRPr="00D41631">
          <w:rPr>
            <w:rFonts w:ascii="Calibri" w:hAnsi="Calibri" w:cs="Calibri"/>
            <w:noProof/>
            <w:webHidden/>
          </w:rPr>
        </w:r>
        <w:r w:rsidR="00D41631" w:rsidRPr="00D41631">
          <w:rPr>
            <w:rFonts w:ascii="Calibri" w:hAnsi="Calibri" w:cs="Calibri"/>
            <w:noProof/>
            <w:webHidden/>
          </w:rPr>
          <w:fldChar w:fldCharType="separate"/>
        </w:r>
        <w:r w:rsidR="00D07188">
          <w:rPr>
            <w:rFonts w:ascii="Calibri" w:hAnsi="Calibri" w:cs="Calibri"/>
            <w:noProof/>
            <w:webHidden/>
          </w:rPr>
          <w:t>16</w:t>
        </w:r>
        <w:r w:rsidR="00D41631" w:rsidRPr="00D41631">
          <w:rPr>
            <w:rFonts w:ascii="Calibri" w:hAnsi="Calibri" w:cs="Calibri"/>
            <w:noProof/>
            <w:webHidden/>
          </w:rPr>
          <w:fldChar w:fldCharType="end"/>
        </w:r>
      </w:hyperlink>
    </w:p>
    <w:p w:rsidR="00D41631" w:rsidRPr="00100C76" w:rsidRDefault="00804078">
      <w:pPr>
        <w:pStyle w:val="Tablicaslika"/>
        <w:tabs>
          <w:tab w:val="right" w:leader="dot" w:pos="8780"/>
        </w:tabs>
        <w:rPr>
          <w:rFonts w:ascii="Calibri" w:hAnsi="Calibri" w:cs="Calibri"/>
          <w:noProof/>
          <w:lang w:eastAsia="hr-HR"/>
        </w:rPr>
      </w:pPr>
      <w:hyperlink w:anchor="_Toc468717750" w:history="1">
        <w:r w:rsidR="00D41631" w:rsidRPr="00D41631">
          <w:rPr>
            <w:rStyle w:val="Hiperveza"/>
            <w:rFonts w:ascii="Calibri" w:hAnsi="Calibri" w:cs="Calibri"/>
            <w:noProof/>
          </w:rPr>
          <w:t>Tablica 3.7 Prikaz prosječne godišnje neposredne prosječne godišnje potrošnje energije u sektoru zgradarstva po pojedinim podsektorima za razdoblje 2013.-2015. godina</w:t>
        </w:r>
        <w:r w:rsidR="00D41631" w:rsidRPr="00D41631">
          <w:rPr>
            <w:rFonts w:ascii="Calibri" w:hAnsi="Calibri" w:cs="Calibri"/>
            <w:noProof/>
            <w:webHidden/>
          </w:rPr>
          <w:tab/>
        </w:r>
        <w:r w:rsidR="00D41631" w:rsidRPr="00D41631">
          <w:rPr>
            <w:rFonts w:ascii="Calibri" w:hAnsi="Calibri" w:cs="Calibri"/>
            <w:noProof/>
            <w:webHidden/>
          </w:rPr>
          <w:fldChar w:fldCharType="begin"/>
        </w:r>
        <w:r w:rsidR="00D41631" w:rsidRPr="00D41631">
          <w:rPr>
            <w:rFonts w:ascii="Calibri" w:hAnsi="Calibri" w:cs="Calibri"/>
            <w:noProof/>
            <w:webHidden/>
          </w:rPr>
          <w:instrText xml:space="preserve"> PAGEREF _Toc468717750 \h </w:instrText>
        </w:r>
        <w:r w:rsidR="00D41631" w:rsidRPr="00D41631">
          <w:rPr>
            <w:rFonts w:ascii="Calibri" w:hAnsi="Calibri" w:cs="Calibri"/>
            <w:noProof/>
            <w:webHidden/>
          </w:rPr>
        </w:r>
        <w:r w:rsidR="00D41631" w:rsidRPr="00D41631">
          <w:rPr>
            <w:rFonts w:ascii="Calibri" w:hAnsi="Calibri" w:cs="Calibri"/>
            <w:noProof/>
            <w:webHidden/>
          </w:rPr>
          <w:fldChar w:fldCharType="separate"/>
        </w:r>
        <w:r w:rsidR="00D07188">
          <w:rPr>
            <w:rFonts w:ascii="Calibri" w:hAnsi="Calibri" w:cs="Calibri"/>
            <w:noProof/>
            <w:webHidden/>
          </w:rPr>
          <w:t>18</w:t>
        </w:r>
        <w:r w:rsidR="00D41631" w:rsidRPr="00D41631">
          <w:rPr>
            <w:rFonts w:ascii="Calibri" w:hAnsi="Calibri" w:cs="Calibri"/>
            <w:noProof/>
            <w:webHidden/>
          </w:rPr>
          <w:fldChar w:fldCharType="end"/>
        </w:r>
      </w:hyperlink>
    </w:p>
    <w:p w:rsidR="00D41631" w:rsidRPr="00100C76" w:rsidRDefault="00804078">
      <w:pPr>
        <w:pStyle w:val="Tablicaslika"/>
        <w:tabs>
          <w:tab w:val="right" w:leader="dot" w:pos="8780"/>
        </w:tabs>
        <w:rPr>
          <w:rFonts w:ascii="Calibri" w:hAnsi="Calibri" w:cs="Calibri"/>
          <w:noProof/>
          <w:lang w:eastAsia="hr-HR"/>
        </w:rPr>
      </w:pPr>
      <w:hyperlink w:anchor="_Toc468717751" w:history="1">
        <w:r w:rsidR="00D41631" w:rsidRPr="00D41631">
          <w:rPr>
            <w:rStyle w:val="Hiperveza"/>
            <w:rFonts w:ascii="Calibri" w:hAnsi="Calibri" w:cs="Calibri"/>
            <w:noProof/>
          </w:rPr>
          <w:t>Tablica 3.8 Prikaz prosječne godišnje neposredne potrošnje energije u sektoru zgradarstva Zagrebačke županije po pojedinom energentu za razdoblje 2013-2015. godine, u TJ</w:t>
        </w:r>
        <w:r w:rsidR="00D41631" w:rsidRPr="00D41631">
          <w:rPr>
            <w:rFonts w:ascii="Calibri" w:hAnsi="Calibri" w:cs="Calibri"/>
            <w:noProof/>
            <w:webHidden/>
          </w:rPr>
          <w:tab/>
        </w:r>
        <w:r w:rsidR="00D41631" w:rsidRPr="00D41631">
          <w:rPr>
            <w:rFonts w:ascii="Calibri" w:hAnsi="Calibri" w:cs="Calibri"/>
            <w:noProof/>
            <w:webHidden/>
          </w:rPr>
          <w:fldChar w:fldCharType="begin"/>
        </w:r>
        <w:r w:rsidR="00D41631" w:rsidRPr="00D41631">
          <w:rPr>
            <w:rFonts w:ascii="Calibri" w:hAnsi="Calibri" w:cs="Calibri"/>
            <w:noProof/>
            <w:webHidden/>
          </w:rPr>
          <w:instrText xml:space="preserve"> PAGEREF _Toc468717751 \h </w:instrText>
        </w:r>
        <w:r w:rsidR="00D41631" w:rsidRPr="00D41631">
          <w:rPr>
            <w:rFonts w:ascii="Calibri" w:hAnsi="Calibri" w:cs="Calibri"/>
            <w:noProof/>
            <w:webHidden/>
          </w:rPr>
        </w:r>
        <w:r w:rsidR="00D41631" w:rsidRPr="00D41631">
          <w:rPr>
            <w:rFonts w:ascii="Calibri" w:hAnsi="Calibri" w:cs="Calibri"/>
            <w:noProof/>
            <w:webHidden/>
          </w:rPr>
          <w:fldChar w:fldCharType="separate"/>
        </w:r>
        <w:r w:rsidR="00D07188">
          <w:rPr>
            <w:rFonts w:ascii="Calibri" w:hAnsi="Calibri" w:cs="Calibri"/>
            <w:noProof/>
            <w:webHidden/>
          </w:rPr>
          <w:t>18</w:t>
        </w:r>
        <w:r w:rsidR="00D41631" w:rsidRPr="00D41631">
          <w:rPr>
            <w:rFonts w:ascii="Calibri" w:hAnsi="Calibri" w:cs="Calibri"/>
            <w:noProof/>
            <w:webHidden/>
          </w:rPr>
          <w:fldChar w:fldCharType="end"/>
        </w:r>
      </w:hyperlink>
    </w:p>
    <w:p w:rsidR="00D41631" w:rsidRPr="00100C76" w:rsidRDefault="00804078">
      <w:pPr>
        <w:pStyle w:val="Tablicaslika"/>
        <w:tabs>
          <w:tab w:val="right" w:leader="dot" w:pos="8780"/>
        </w:tabs>
        <w:rPr>
          <w:rFonts w:ascii="Calibri" w:hAnsi="Calibri" w:cs="Calibri"/>
          <w:noProof/>
          <w:lang w:eastAsia="hr-HR"/>
        </w:rPr>
      </w:pPr>
      <w:hyperlink w:anchor="_Toc468717752" w:history="1">
        <w:r w:rsidR="00D41631" w:rsidRPr="00D41631">
          <w:rPr>
            <w:rStyle w:val="Hiperveza"/>
            <w:rFonts w:ascii="Calibri" w:hAnsi="Calibri" w:cs="Calibri"/>
            <w:noProof/>
          </w:rPr>
          <w:t>Tablica 4.1</w:t>
        </w:r>
        <w:r w:rsidR="00D41631" w:rsidRPr="00D41631">
          <w:rPr>
            <w:rStyle w:val="Hiperveza"/>
            <w:rFonts w:ascii="Calibri" w:hAnsi="Calibri" w:cs="Calibri"/>
            <w:noProof/>
            <w:lang w:val="en-US"/>
          </w:rPr>
          <w:t xml:space="preserve"> </w:t>
        </w:r>
        <w:r w:rsidR="00D41631" w:rsidRPr="00D41631">
          <w:rPr>
            <w:rStyle w:val="Hiperveza"/>
            <w:rFonts w:ascii="Calibri" w:hAnsi="Calibri" w:cs="Calibri"/>
            <w:noProof/>
          </w:rPr>
          <w:t>Sažeti prikaz identificiranih mjera i energetskih ušteda</w:t>
        </w:r>
        <w:r w:rsidR="00D41631" w:rsidRPr="00D41631">
          <w:rPr>
            <w:rFonts w:ascii="Calibri" w:hAnsi="Calibri" w:cs="Calibri"/>
            <w:noProof/>
            <w:webHidden/>
          </w:rPr>
          <w:tab/>
        </w:r>
        <w:r w:rsidR="00D41631" w:rsidRPr="00D41631">
          <w:rPr>
            <w:rFonts w:ascii="Calibri" w:hAnsi="Calibri" w:cs="Calibri"/>
            <w:noProof/>
            <w:webHidden/>
          </w:rPr>
          <w:fldChar w:fldCharType="begin"/>
        </w:r>
        <w:r w:rsidR="00D41631" w:rsidRPr="00D41631">
          <w:rPr>
            <w:rFonts w:ascii="Calibri" w:hAnsi="Calibri" w:cs="Calibri"/>
            <w:noProof/>
            <w:webHidden/>
          </w:rPr>
          <w:instrText xml:space="preserve"> PAGEREF _Toc468717752 \h </w:instrText>
        </w:r>
        <w:r w:rsidR="00D41631" w:rsidRPr="00D41631">
          <w:rPr>
            <w:rFonts w:ascii="Calibri" w:hAnsi="Calibri" w:cs="Calibri"/>
            <w:noProof/>
            <w:webHidden/>
          </w:rPr>
        </w:r>
        <w:r w:rsidR="00D41631" w:rsidRPr="00D41631">
          <w:rPr>
            <w:rFonts w:ascii="Calibri" w:hAnsi="Calibri" w:cs="Calibri"/>
            <w:noProof/>
            <w:webHidden/>
          </w:rPr>
          <w:fldChar w:fldCharType="separate"/>
        </w:r>
        <w:r w:rsidR="00D07188">
          <w:rPr>
            <w:rFonts w:ascii="Calibri" w:hAnsi="Calibri" w:cs="Calibri"/>
            <w:noProof/>
            <w:webHidden/>
          </w:rPr>
          <w:t>20</w:t>
        </w:r>
        <w:r w:rsidR="00D41631" w:rsidRPr="00D41631">
          <w:rPr>
            <w:rFonts w:ascii="Calibri" w:hAnsi="Calibri" w:cs="Calibri"/>
            <w:noProof/>
            <w:webHidden/>
          </w:rPr>
          <w:fldChar w:fldCharType="end"/>
        </w:r>
      </w:hyperlink>
    </w:p>
    <w:p w:rsidR="00581F0B" w:rsidRPr="007778F1" w:rsidRDefault="00CC65F4" w:rsidP="00CC65F4">
      <w:pPr>
        <w:spacing w:after="240"/>
      </w:pPr>
      <w:r w:rsidRPr="00D41631">
        <w:rPr>
          <w:rFonts w:cs="Calibri"/>
        </w:rPr>
        <w:fldChar w:fldCharType="end"/>
      </w:r>
    </w:p>
    <w:p w:rsidR="00D62EF8" w:rsidRPr="00915A54" w:rsidRDefault="000B3C70" w:rsidP="00CC65F4">
      <w:pPr>
        <w:pStyle w:val="Naslov1"/>
        <w:numPr>
          <w:ilvl w:val="0"/>
          <w:numId w:val="0"/>
        </w:numPr>
        <w:tabs>
          <w:tab w:val="clear" w:pos="6912"/>
          <w:tab w:val="left" w:pos="426"/>
        </w:tabs>
        <w:ind w:left="432"/>
      </w:pPr>
      <w:r>
        <w:br w:type="page"/>
      </w:r>
      <w:bookmarkStart w:id="113" w:name="_Toc468717455"/>
      <w:r w:rsidR="00D62EF8" w:rsidRPr="00BB3ECF">
        <w:lastRenderedPageBreak/>
        <w:t>IZVORI</w:t>
      </w:r>
      <w:bookmarkEnd w:id="113"/>
    </w:p>
    <w:p w:rsidR="0093798C" w:rsidRPr="001D0264" w:rsidRDefault="0093798C" w:rsidP="007D6B99">
      <w:pPr>
        <w:rPr>
          <w:lang w:eastAsia="hr-HR"/>
        </w:rPr>
      </w:pPr>
      <w:r w:rsidRPr="00BA587F">
        <w:rPr>
          <w:lang w:eastAsia="hr-HR"/>
        </w:rPr>
        <w:t>Zakon</w:t>
      </w:r>
      <w:r w:rsidR="000C5217" w:rsidRPr="00BA587F">
        <w:rPr>
          <w:lang w:eastAsia="hr-HR"/>
        </w:rPr>
        <w:t xml:space="preserve"> </w:t>
      </w:r>
      <w:r w:rsidRPr="00BA587F">
        <w:rPr>
          <w:lang w:eastAsia="hr-HR"/>
        </w:rPr>
        <w:t>o</w:t>
      </w:r>
      <w:r w:rsidR="000C5217" w:rsidRPr="00BA587F">
        <w:rPr>
          <w:lang w:eastAsia="hr-HR"/>
        </w:rPr>
        <w:t xml:space="preserve"> </w:t>
      </w:r>
      <w:r w:rsidR="00003A1F">
        <w:rPr>
          <w:lang w:eastAsia="hr-HR"/>
        </w:rPr>
        <w:t xml:space="preserve">energetskoj učinkovitosti </w:t>
      </w:r>
      <w:r w:rsidRPr="001D0264">
        <w:rPr>
          <w:lang w:eastAsia="hr-HR"/>
        </w:rPr>
        <w:t>(NN</w:t>
      </w:r>
      <w:r w:rsidR="000C5217" w:rsidRPr="001D0264">
        <w:rPr>
          <w:lang w:eastAsia="hr-HR"/>
        </w:rPr>
        <w:t xml:space="preserve"> </w:t>
      </w:r>
      <w:r w:rsidR="00003A1F">
        <w:rPr>
          <w:lang w:eastAsia="hr-HR"/>
        </w:rPr>
        <w:t>127</w:t>
      </w:r>
      <w:r w:rsidRPr="001D0264">
        <w:rPr>
          <w:lang w:eastAsia="hr-HR"/>
        </w:rPr>
        <w:t>/</w:t>
      </w:r>
      <w:r w:rsidR="00003A1F">
        <w:rPr>
          <w:lang w:eastAsia="hr-HR"/>
        </w:rPr>
        <w:t>14</w:t>
      </w:r>
      <w:r w:rsidRPr="001D0264">
        <w:rPr>
          <w:lang w:eastAsia="hr-HR"/>
        </w:rPr>
        <w:t>)</w:t>
      </w:r>
    </w:p>
    <w:p w:rsidR="00D321A9" w:rsidRPr="001D0264" w:rsidRDefault="00804078" w:rsidP="007D6B99">
      <w:pPr>
        <w:rPr>
          <w:rFonts w:cs="Calibri-Italic"/>
          <w:iCs/>
          <w:lang w:eastAsia="hr-HR"/>
        </w:rPr>
      </w:pPr>
      <w:hyperlink r:id="rId30" w:history="1">
        <w:r w:rsidR="00003A1F" w:rsidRPr="00003A1F">
          <w:rPr>
            <w:rStyle w:val="Hiperveza"/>
          </w:rPr>
          <w:t>http://narodne-novine.nn.hr/clanci/sluzbeni/2014_10_127_2399.html</w:t>
        </w:r>
      </w:hyperlink>
    </w:p>
    <w:p w:rsidR="0093798C" w:rsidRPr="001D0264" w:rsidRDefault="0093798C" w:rsidP="007D6B99">
      <w:pPr>
        <w:pStyle w:val="Odlomakpopisa"/>
        <w:spacing w:after="0" w:line="240" w:lineRule="auto"/>
        <w:rPr>
          <w:lang w:eastAsia="hr-HR"/>
        </w:rPr>
      </w:pPr>
    </w:p>
    <w:p w:rsidR="0093798C" w:rsidRPr="001D0264" w:rsidRDefault="0093798C" w:rsidP="007D6B99">
      <w:pPr>
        <w:rPr>
          <w:lang w:eastAsia="hr-HR"/>
        </w:rPr>
      </w:pPr>
      <w:r w:rsidRPr="001D0264">
        <w:rPr>
          <w:lang w:eastAsia="hr-HR"/>
        </w:rPr>
        <w:t>Strategija</w:t>
      </w:r>
      <w:r w:rsidR="000C5217" w:rsidRPr="001D0264">
        <w:rPr>
          <w:lang w:eastAsia="hr-HR"/>
        </w:rPr>
        <w:t xml:space="preserve"> </w:t>
      </w:r>
      <w:r w:rsidRPr="001D0264">
        <w:rPr>
          <w:lang w:eastAsia="hr-HR"/>
        </w:rPr>
        <w:t>energetskog</w:t>
      </w:r>
      <w:r w:rsidR="000C5217" w:rsidRPr="001D0264">
        <w:rPr>
          <w:lang w:eastAsia="hr-HR"/>
        </w:rPr>
        <w:t xml:space="preserve"> </w:t>
      </w:r>
      <w:r w:rsidR="000B5D0F" w:rsidRPr="001D0264">
        <w:rPr>
          <w:lang w:eastAsia="hr-HR"/>
        </w:rPr>
        <w:t>razvoja</w:t>
      </w:r>
      <w:r w:rsidR="000C5217" w:rsidRPr="001D0264">
        <w:rPr>
          <w:lang w:eastAsia="hr-HR"/>
        </w:rPr>
        <w:t xml:space="preserve"> </w:t>
      </w:r>
      <w:r w:rsidRPr="001D0264">
        <w:rPr>
          <w:lang w:eastAsia="hr-HR"/>
        </w:rPr>
        <w:t>Republike</w:t>
      </w:r>
      <w:r w:rsidR="000C5217" w:rsidRPr="001D0264">
        <w:rPr>
          <w:lang w:eastAsia="hr-HR"/>
        </w:rPr>
        <w:t xml:space="preserve"> </w:t>
      </w:r>
      <w:r w:rsidRPr="001D0264">
        <w:rPr>
          <w:lang w:eastAsia="hr-HR"/>
        </w:rPr>
        <w:t>Hrvatske</w:t>
      </w:r>
      <w:r w:rsidR="000C5217" w:rsidRPr="001D0264">
        <w:rPr>
          <w:lang w:eastAsia="hr-HR"/>
        </w:rPr>
        <w:t xml:space="preserve"> </w:t>
      </w:r>
      <w:r w:rsidRPr="001D0264">
        <w:rPr>
          <w:lang w:eastAsia="hr-HR"/>
        </w:rPr>
        <w:t>(NN</w:t>
      </w:r>
      <w:r w:rsidR="000C5217" w:rsidRPr="001D0264">
        <w:rPr>
          <w:lang w:eastAsia="hr-HR"/>
        </w:rPr>
        <w:t xml:space="preserve"> </w:t>
      </w:r>
      <w:r w:rsidRPr="001D0264">
        <w:rPr>
          <w:lang w:eastAsia="hr-HR"/>
        </w:rPr>
        <w:t>130/09)</w:t>
      </w:r>
    </w:p>
    <w:p w:rsidR="00D321A9" w:rsidRPr="001D0264" w:rsidRDefault="00804078" w:rsidP="007D6B99">
      <w:pPr>
        <w:rPr>
          <w:rFonts w:cs="Calibri-Italic"/>
          <w:iCs/>
          <w:lang w:eastAsia="hr-HR"/>
        </w:rPr>
      </w:pPr>
      <w:hyperlink r:id="rId31" w:history="1">
        <w:r w:rsidR="00DA1933" w:rsidRPr="00252415">
          <w:rPr>
            <w:rStyle w:val="Hiperveza"/>
            <w:rFonts w:cs="Calibri-Italic"/>
            <w:iCs/>
            <w:lang w:eastAsia="hr-HR"/>
          </w:rPr>
          <w:t>http://narodne-novine.nn.hr/clanci/sluzbeni/2009_10_130_3192.html</w:t>
        </w:r>
      </w:hyperlink>
      <w:r w:rsidR="00DA1933">
        <w:rPr>
          <w:rFonts w:cs="Calibri-Italic"/>
          <w:iCs/>
          <w:lang w:eastAsia="hr-HR"/>
        </w:rPr>
        <w:t xml:space="preserve"> </w:t>
      </w:r>
    </w:p>
    <w:p w:rsidR="003E4B31" w:rsidRDefault="003E4B31" w:rsidP="007D6B99">
      <w:pPr>
        <w:rPr>
          <w:lang w:eastAsia="hr-HR"/>
        </w:rPr>
      </w:pPr>
    </w:p>
    <w:p w:rsidR="006033F2" w:rsidRPr="006033F2" w:rsidRDefault="006033F2" w:rsidP="006033F2">
      <w:pPr>
        <w:rPr>
          <w:rStyle w:val="plavitext1"/>
          <w:rFonts w:cs="Arial"/>
          <w:color w:val="auto"/>
        </w:rPr>
      </w:pPr>
      <w:r w:rsidRPr="006033F2">
        <w:rPr>
          <w:rStyle w:val="plavitext1"/>
          <w:rFonts w:cs="Arial"/>
          <w:color w:val="auto"/>
        </w:rPr>
        <w:t>Pravilnik o energetskom pregledu zgrade i energetskom certificiranju</w:t>
      </w:r>
    </w:p>
    <w:p w:rsidR="00DB2E22" w:rsidRDefault="006033F2" w:rsidP="006033F2">
      <w:pPr>
        <w:rPr>
          <w:rStyle w:val="plavitext1"/>
          <w:rFonts w:cs="Arial"/>
          <w:color w:val="auto"/>
        </w:rPr>
      </w:pPr>
      <w:r w:rsidRPr="006033F2">
        <w:rPr>
          <w:rStyle w:val="plavitext1"/>
          <w:rFonts w:cs="Arial"/>
          <w:color w:val="auto"/>
        </w:rPr>
        <w:t>(NN 48/14., 150/14., 133/15., 22/16., 49/16., 87/16.)</w:t>
      </w:r>
    </w:p>
    <w:p w:rsidR="006033F2" w:rsidRDefault="00804078" w:rsidP="006033F2">
      <w:pPr>
        <w:rPr>
          <w:lang w:eastAsia="hr-HR"/>
        </w:rPr>
      </w:pPr>
      <w:hyperlink r:id="rId32" w:history="1">
        <w:r w:rsidR="006033F2" w:rsidRPr="006033F2">
          <w:rPr>
            <w:rStyle w:val="Hiperveza"/>
            <w:lang w:eastAsia="hr-HR"/>
          </w:rPr>
          <w:t>http://narodne-novine.nn.hr/clanci/sluzbeni/2014_04_48_929.html</w:t>
        </w:r>
      </w:hyperlink>
    </w:p>
    <w:p w:rsidR="00DB2E22" w:rsidRDefault="00DB2E22" w:rsidP="007D6B99">
      <w:pPr>
        <w:rPr>
          <w:lang w:eastAsia="hr-HR"/>
        </w:rPr>
      </w:pPr>
    </w:p>
    <w:p w:rsidR="007F6405" w:rsidRDefault="007F6405" w:rsidP="007D6B99">
      <w:pPr>
        <w:rPr>
          <w:lang w:eastAsia="hr-HR"/>
        </w:rPr>
      </w:pPr>
      <w:r>
        <w:t xml:space="preserve">Pravilnik </w:t>
      </w:r>
      <w:r w:rsidR="00003A1F">
        <w:t>o</w:t>
      </w:r>
      <w:r w:rsidR="00003A1F" w:rsidRPr="00003A1F">
        <w:t xml:space="preserve"> sustavu za praćenje, mjerenje i verifikaciju ušteda energije</w:t>
      </w:r>
    </w:p>
    <w:p w:rsidR="007F6405" w:rsidRDefault="00804078" w:rsidP="007D6B99">
      <w:pPr>
        <w:rPr>
          <w:lang w:eastAsia="hr-HR"/>
        </w:rPr>
      </w:pPr>
      <w:hyperlink r:id="rId33" w:history="1">
        <w:r w:rsidR="00003A1F" w:rsidRPr="00003A1F">
          <w:rPr>
            <w:rStyle w:val="Hiperveza"/>
            <w:lang w:eastAsia="hr-HR"/>
          </w:rPr>
          <w:t>http://narodne-novine.nn.hr/clanci/sluzbeni/2015_06_71_1368.html</w:t>
        </w:r>
      </w:hyperlink>
      <w:r w:rsidR="007F6405">
        <w:rPr>
          <w:lang w:eastAsia="hr-HR"/>
        </w:rPr>
        <w:t xml:space="preserve"> </w:t>
      </w:r>
    </w:p>
    <w:p w:rsidR="007F6405" w:rsidRDefault="007F6405" w:rsidP="007D6B99">
      <w:pPr>
        <w:rPr>
          <w:lang w:eastAsia="hr-HR"/>
        </w:rPr>
      </w:pPr>
    </w:p>
    <w:p w:rsidR="00DB2E22" w:rsidRDefault="00DB2E22" w:rsidP="007D6B99">
      <w:r w:rsidRPr="00673733">
        <w:t xml:space="preserve">Tehnički propis o racionalnoj uporabi energije i toplinskoj zaštiti u zgradama </w:t>
      </w:r>
      <w:r w:rsidR="006033F2" w:rsidRPr="006033F2">
        <w:t>(NN 128/15.)</w:t>
      </w:r>
    </w:p>
    <w:p w:rsidR="00DB2E22" w:rsidRDefault="00804078" w:rsidP="007D6B99">
      <w:pPr>
        <w:rPr>
          <w:lang w:eastAsia="hr-HR"/>
        </w:rPr>
      </w:pPr>
      <w:hyperlink r:id="rId34" w:history="1">
        <w:r w:rsidR="006033F2" w:rsidRPr="006033F2">
          <w:rPr>
            <w:rStyle w:val="Hiperveza"/>
            <w:lang w:eastAsia="hr-HR"/>
          </w:rPr>
          <w:t>http://narodne-novine.nn.hr/clanci/sluzbeni/2015_11_128_2428.html</w:t>
        </w:r>
      </w:hyperlink>
    </w:p>
    <w:p w:rsidR="00DB2E22" w:rsidRDefault="00DB2E22" w:rsidP="007D6B99">
      <w:pPr>
        <w:rPr>
          <w:lang w:eastAsia="hr-HR"/>
        </w:rPr>
      </w:pPr>
    </w:p>
    <w:p w:rsidR="003E4B31" w:rsidRDefault="003E4B31" w:rsidP="007D6B99">
      <w:pPr>
        <w:rPr>
          <w:lang w:eastAsia="hr-HR"/>
        </w:rPr>
      </w:pPr>
      <w:r w:rsidRPr="001D0264">
        <w:rPr>
          <w:lang w:eastAsia="hr-HR"/>
        </w:rPr>
        <w:t xml:space="preserve">Nacionalni program energetske učinkovitosti </w:t>
      </w:r>
      <w:r w:rsidR="007F6405">
        <w:rPr>
          <w:lang w:eastAsia="hr-HR"/>
        </w:rPr>
        <w:t xml:space="preserve">za razdoblje </w:t>
      </w:r>
      <w:r w:rsidRPr="001D0264">
        <w:rPr>
          <w:lang w:eastAsia="hr-HR"/>
        </w:rPr>
        <w:t>2008.-</w:t>
      </w:r>
      <w:r w:rsidR="00D8237F">
        <w:rPr>
          <w:lang w:eastAsia="hr-HR"/>
        </w:rPr>
        <w:t>201</w:t>
      </w:r>
      <w:r w:rsidR="00F72203">
        <w:rPr>
          <w:lang w:eastAsia="hr-HR"/>
        </w:rPr>
        <w:t>6</w:t>
      </w:r>
      <w:r w:rsidRPr="001D0264">
        <w:rPr>
          <w:lang w:eastAsia="hr-HR"/>
        </w:rPr>
        <w:t>.</w:t>
      </w:r>
      <w:r w:rsidR="007F6405">
        <w:rPr>
          <w:lang w:eastAsia="hr-HR"/>
        </w:rPr>
        <w:t xml:space="preserve"> godine</w:t>
      </w:r>
    </w:p>
    <w:p w:rsidR="00DA1933" w:rsidRPr="001D0264" w:rsidRDefault="00804078" w:rsidP="007D6B99">
      <w:pPr>
        <w:rPr>
          <w:lang w:eastAsia="hr-HR"/>
        </w:rPr>
      </w:pPr>
      <w:hyperlink r:id="rId35" w:history="1">
        <w:r w:rsidR="00DA1933" w:rsidRPr="00252415">
          <w:rPr>
            <w:rStyle w:val="Hiperveza"/>
            <w:lang w:eastAsia="hr-HR"/>
          </w:rPr>
          <w:t>http://www.mingo.hr/userdocsimages/energetika/Nacionalni%20program%20energetske%20u%C4%8Dinkovitosti%202008.%20-%202010..pdf</w:t>
        </w:r>
      </w:hyperlink>
      <w:r w:rsidR="00DA1933">
        <w:rPr>
          <w:lang w:eastAsia="hr-HR"/>
        </w:rPr>
        <w:t xml:space="preserve"> </w:t>
      </w:r>
    </w:p>
    <w:p w:rsidR="003E4B31" w:rsidRPr="001D0264" w:rsidRDefault="003E4B31" w:rsidP="007D6B99">
      <w:pPr>
        <w:rPr>
          <w:lang w:eastAsia="hr-HR"/>
        </w:rPr>
      </w:pPr>
    </w:p>
    <w:p w:rsidR="003E4B31" w:rsidRPr="007D6B99" w:rsidRDefault="009F4ED9" w:rsidP="007D6B99">
      <w:pPr>
        <w:rPr>
          <w:lang w:eastAsia="hr-HR"/>
        </w:rPr>
      </w:pPr>
      <w:r w:rsidRPr="009F4ED9">
        <w:rPr>
          <w:lang w:eastAsia="hr-HR"/>
        </w:rPr>
        <w:t>Drugi</w:t>
      </w:r>
      <w:r w:rsidR="003E4B31" w:rsidRPr="009F4ED9">
        <w:rPr>
          <w:lang w:eastAsia="hr-HR"/>
        </w:rPr>
        <w:t xml:space="preserve"> nacionalni akcijski plan</w:t>
      </w:r>
      <w:r w:rsidRPr="009F4ED9">
        <w:rPr>
          <w:lang w:eastAsia="hr-HR"/>
        </w:rPr>
        <w:t xml:space="preserve"> za energetsku učinkovitost </w:t>
      </w:r>
      <w:r w:rsidR="007F6405">
        <w:rPr>
          <w:lang w:eastAsia="hr-HR"/>
        </w:rPr>
        <w:t>za razdoblje do kraja 2013. godine</w:t>
      </w:r>
    </w:p>
    <w:p w:rsidR="003E4B31" w:rsidRDefault="00804078" w:rsidP="003E4B31">
      <w:pPr>
        <w:rPr>
          <w:lang w:eastAsia="hr-HR"/>
        </w:rPr>
      </w:pPr>
      <w:hyperlink r:id="rId36" w:history="1">
        <w:r w:rsidR="009F4ED9" w:rsidRPr="007E74AA">
          <w:rPr>
            <w:rStyle w:val="Hiperveza"/>
          </w:rPr>
          <w:t>http://www.mgipu.hr/doc/EnergetskaUcinkovitost/II_NAPEURH_2013.pdf</w:t>
        </w:r>
      </w:hyperlink>
      <w:r w:rsidR="009F4ED9">
        <w:t xml:space="preserve"> </w:t>
      </w:r>
      <w:r w:rsidR="00DA1933">
        <w:rPr>
          <w:lang w:eastAsia="hr-HR"/>
        </w:rPr>
        <w:t xml:space="preserve"> </w:t>
      </w:r>
    </w:p>
    <w:p w:rsidR="00C94503" w:rsidRDefault="00C94503" w:rsidP="003E4B31">
      <w:pPr>
        <w:rPr>
          <w:lang w:eastAsia="hr-HR"/>
        </w:rPr>
      </w:pPr>
    </w:p>
    <w:p w:rsidR="00C94503" w:rsidRDefault="00C94503" w:rsidP="003E4B31">
      <w:pPr>
        <w:rPr>
          <w:lang w:eastAsia="hr-HR"/>
        </w:rPr>
      </w:pPr>
      <w:r>
        <w:rPr>
          <w:lang w:eastAsia="hr-HR"/>
        </w:rPr>
        <w:t>Treći nacionalni akcijski plan za energetsku učinkovitost za razdoblje 2014.-2016. godine</w:t>
      </w:r>
    </w:p>
    <w:p w:rsidR="00C94503" w:rsidRDefault="00804078" w:rsidP="003E4B31">
      <w:pPr>
        <w:rPr>
          <w:lang w:eastAsia="hr-HR"/>
        </w:rPr>
      </w:pPr>
      <w:hyperlink r:id="rId37" w:history="1">
        <w:r w:rsidR="00C94503" w:rsidRPr="00AA3184">
          <w:rPr>
            <w:rStyle w:val="Hiperveza"/>
            <w:lang w:eastAsia="hr-HR"/>
          </w:rPr>
          <w:t>https://vlada.gov.hr/UserDocsImages//Sjednice/2014/178%20sjednica%20Vlade//178%20-%202.pdf</w:t>
        </w:r>
      </w:hyperlink>
      <w:r w:rsidR="00C94503">
        <w:rPr>
          <w:lang w:eastAsia="hr-HR"/>
        </w:rPr>
        <w:t xml:space="preserve"> </w:t>
      </w:r>
    </w:p>
    <w:p w:rsidR="0093798C" w:rsidRDefault="0093798C" w:rsidP="00DC7971">
      <w:pPr>
        <w:rPr>
          <w:lang w:eastAsia="hr-HR"/>
        </w:rPr>
      </w:pPr>
    </w:p>
    <w:p w:rsidR="008F2BAE" w:rsidRPr="001D0264" w:rsidRDefault="007F6405" w:rsidP="00DB2E22">
      <w:pPr>
        <w:pStyle w:val="Odlomakpopisa"/>
        <w:spacing w:after="0" w:line="240" w:lineRule="auto"/>
        <w:ind w:left="0"/>
        <w:rPr>
          <w:lang w:eastAsia="hr-HR"/>
        </w:rPr>
      </w:pPr>
      <w:r>
        <w:rPr>
          <w:rFonts w:cs="Arial"/>
        </w:rPr>
        <w:t>Program energetske obnove zgrada javnog sektora za razdoblje 2014.-2015. godine</w:t>
      </w:r>
    </w:p>
    <w:p w:rsidR="00DA1933" w:rsidRDefault="00804078" w:rsidP="00DC7971">
      <w:pPr>
        <w:rPr>
          <w:lang w:eastAsia="hr-HR"/>
        </w:rPr>
      </w:pPr>
      <w:hyperlink r:id="rId38" w:history="1">
        <w:r w:rsidR="00A53350" w:rsidRPr="00814F67">
          <w:rPr>
            <w:rStyle w:val="Hiperveza"/>
            <w:lang w:eastAsia="hr-HR"/>
          </w:rPr>
          <w:t>http://www.mgipu.hr/doc/EnergetskaUcinkovitost/Program_energetske_obnove_javnih_zgrada_2014-2015.pdf</w:t>
        </w:r>
      </w:hyperlink>
      <w:r w:rsidR="00A53350">
        <w:rPr>
          <w:lang w:eastAsia="hr-HR"/>
        </w:rPr>
        <w:t xml:space="preserve"> </w:t>
      </w:r>
    </w:p>
    <w:p w:rsidR="00DA1933" w:rsidRPr="00915A54" w:rsidRDefault="00DA1933" w:rsidP="00DC7971">
      <w:pPr>
        <w:rPr>
          <w:lang w:eastAsia="hr-HR"/>
        </w:rPr>
      </w:pPr>
    </w:p>
    <w:p w:rsidR="00A53350" w:rsidRDefault="00A53350" w:rsidP="00A53350">
      <w:pPr>
        <w:rPr>
          <w:rFonts w:cs="Arial"/>
        </w:rPr>
      </w:pPr>
      <w:r>
        <w:rPr>
          <w:rFonts w:cs="Arial"/>
        </w:rPr>
        <w:t xml:space="preserve">Program energetske obnove obiteljskih kuća za razdoblje od 2014. do 2020. godine s detaljnim planom za razdoblje od 2014. do 2016. godine </w:t>
      </w:r>
    </w:p>
    <w:p w:rsidR="00A53350" w:rsidRDefault="00804078" w:rsidP="00A53350">
      <w:pPr>
        <w:rPr>
          <w:rFonts w:cs="Arial"/>
        </w:rPr>
      </w:pPr>
      <w:hyperlink r:id="rId39" w:history="1">
        <w:r w:rsidR="00A53350" w:rsidRPr="00814F67">
          <w:rPr>
            <w:rStyle w:val="Hiperveza"/>
            <w:rFonts w:cs="Arial"/>
          </w:rPr>
          <w:t>http://www.mgipu.hr/doc/EnergetskaUcinkovitost/Nacrt_Programa_EO_obiteljske_kuce.pdf</w:t>
        </w:r>
      </w:hyperlink>
      <w:r w:rsidR="00A53350">
        <w:rPr>
          <w:rFonts w:cs="Arial"/>
        </w:rPr>
        <w:t xml:space="preserve"> </w:t>
      </w:r>
    </w:p>
    <w:p w:rsidR="00A53350" w:rsidRDefault="00A53350" w:rsidP="00A53350">
      <w:pPr>
        <w:rPr>
          <w:rFonts w:cs="Arial"/>
        </w:rPr>
      </w:pPr>
    </w:p>
    <w:p w:rsidR="00A53350" w:rsidRDefault="00A53350" w:rsidP="00A53350">
      <w:pPr>
        <w:rPr>
          <w:rFonts w:cs="Arial"/>
        </w:rPr>
      </w:pPr>
      <w:r>
        <w:rPr>
          <w:rFonts w:cs="Arial"/>
        </w:rPr>
        <w:t xml:space="preserve">Program energetske obnove </w:t>
      </w:r>
      <w:proofErr w:type="spellStart"/>
      <w:r w:rsidR="001C7EEB">
        <w:rPr>
          <w:rFonts w:cs="Arial"/>
        </w:rPr>
        <w:t>više</w:t>
      </w:r>
      <w:r>
        <w:rPr>
          <w:rFonts w:cs="Arial"/>
        </w:rPr>
        <w:t>stambenih</w:t>
      </w:r>
      <w:proofErr w:type="spellEnd"/>
      <w:r>
        <w:rPr>
          <w:rFonts w:cs="Arial"/>
        </w:rPr>
        <w:t xml:space="preserve"> zgrada za razdoblje od 2014. do 2020. godine s detaljnim planom za razdoblje 2014. do 2016. godine </w:t>
      </w:r>
    </w:p>
    <w:p w:rsidR="00A53350" w:rsidRDefault="00804078" w:rsidP="00A53350">
      <w:pPr>
        <w:rPr>
          <w:rFonts w:cs="Arial"/>
        </w:rPr>
      </w:pPr>
      <w:hyperlink r:id="rId40" w:history="1">
        <w:r w:rsidR="00A53350" w:rsidRPr="00814F67">
          <w:rPr>
            <w:rStyle w:val="Hiperveza"/>
            <w:rFonts w:cs="Arial"/>
          </w:rPr>
          <w:t>http://www.mgipu.hr/doc/EnergetskaUcinkovitost/Program_energetske_obnove_stambenih_zgrada_2013-2020.pdf</w:t>
        </w:r>
      </w:hyperlink>
      <w:r w:rsidR="00A53350">
        <w:rPr>
          <w:rFonts w:cs="Arial"/>
        </w:rPr>
        <w:t xml:space="preserve"> </w:t>
      </w:r>
    </w:p>
    <w:p w:rsidR="00A53350" w:rsidRDefault="00A53350" w:rsidP="00A53350">
      <w:pPr>
        <w:rPr>
          <w:rFonts w:cs="Arial"/>
        </w:rPr>
      </w:pPr>
    </w:p>
    <w:p w:rsidR="00A53350" w:rsidRDefault="00A53350" w:rsidP="00A53350">
      <w:pPr>
        <w:rPr>
          <w:rFonts w:cs="Arial"/>
        </w:rPr>
      </w:pPr>
      <w:r w:rsidRPr="007B6BE7">
        <w:rPr>
          <w:rFonts w:cs="Arial"/>
        </w:rPr>
        <w:t>Program energetske obnove komercijalnih nest</w:t>
      </w:r>
      <w:r w:rsidR="005A27C2">
        <w:rPr>
          <w:rFonts w:cs="Arial"/>
        </w:rPr>
        <w:t>ambenih zgrada za razdoblje 2014</w:t>
      </w:r>
      <w:r w:rsidRPr="007B6BE7">
        <w:rPr>
          <w:rFonts w:cs="Arial"/>
        </w:rPr>
        <w:t>.-2020. s detaljnim planom energetske obnove komercijalnih nest</w:t>
      </w:r>
      <w:r w:rsidR="005A27C2">
        <w:rPr>
          <w:rFonts w:cs="Arial"/>
        </w:rPr>
        <w:t>ambenih zgrada za razdoblje 2014</w:t>
      </w:r>
      <w:r w:rsidRPr="007B6BE7">
        <w:rPr>
          <w:rFonts w:cs="Arial"/>
        </w:rPr>
        <w:t>.-2016.</w:t>
      </w:r>
    </w:p>
    <w:p w:rsidR="00A53350" w:rsidRDefault="00804078" w:rsidP="00A53350">
      <w:pPr>
        <w:rPr>
          <w:rFonts w:cs="Arial"/>
        </w:rPr>
      </w:pPr>
      <w:hyperlink r:id="rId41" w:history="1">
        <w:r w:rsidR="006967E4" w:rsidRPr="00814F67">
          <w:rPr>
            <w:rStyle w:val="Hiperveza"/>
            <w:rFonts w:cs="Arial"/>
          </w:rPr>
          <w:t>http://www.mgipu.hr/doc//Propisi/Program_EO_KZ_2014-2020.pdf</w:t>
        </w:r>
      </w:hyperlink>
      <w:r w:rsidR="006967E4">
        <w:rPr>
          <w:rFonts w:cs="Arial"/>
        </w:rPr>
        <w:t xml:space="preserve"> </w:t>
      </w:r>
    </w:p>
    <w:p w:rsidR="00A53350" w:rsidRDefault="00A53350" w:rsidP="00A53350">
      <w:pPr>
        <w:rPr>
          <w:rFonts w:cs="Arial"/>
        </w:rPr>
      </w:pPr>
    </w:p>
    <w:p w:rsidR="00C23A0A" w:rsidRDefault="00A53350" w:rsidP="00FD3E6F">
      <w:pPr>
        <w:rPr>
          <w:rFonts w:cs="Arial"/>
        </w:rPr>
      </w:pPr>
      <w:r>
        <w:rPr>
          <w:rFonts w:cs="Arial"/>
        </w:rPr>
        <w:t>Dugoročna strategija za poticanje ulaganja u obnovu nacionalnog fonda zgrad</w:t>
      </w:r>
      <w:r w:rsidR="006967E4">
        <w:rPr>
          <w:rFonts w:cs="Arial"/>
        </w:rPr>
        <w:t>a Republike Hrvatske (NN 74/14)</w:t>
      </w:r>
    </w:p>
    <w:p w:rsidR="006967E4" w:rsidRDefault="00804078" w:rsidP="00FD3E6F">
      <w:hyperlink r:id="rId42" w:history="1">
        <w:r w:rsidR="006967E4" w:rsidRPr="00814F67">
          <w:rPr>
            <w:rStyle w:val="Hiperveza"/>
          </w:rPr>
          <w:t>http://narodne-novine.nn.hr/clanci/sluzbeni/dodatni/431982.pdf</w:t>
        </w:r>
      </w:hyperlink>
      <w:r w:rsidR="006967E4">
        <w:t xml:space="preserve"> </w:t>
      </w:r>
    </w:p>
    <w:p w:rsidR="006831DF" w:rsidRDefault="006831DF" w:rsidP="00FD3E6F"/>
    <w:p w:rsidR="006831DF" w:rsidRPr="0052480E" w:rsidRDefault="006831DF" w:rsidP="006831DF">
      <w:pPr>
        <w:tabs>
          <w:tab w:val="clear" w:pos="6912"/>
          <w:tab w:val="center" w:pos="4395"/>
        </w:tabs>
        <w:rPr>
          <w:b/>
          <w:sz w:val="28"/>
          <w:szCs w:val="28"/>
        </w:rPr>
      </w:pPr>
      <w:r w:rsidRPr="001864D3">
        <w:rPr>
          <w:b/>
          <w:sz w:val="28"/>
          <w:szCs w:val="28"/>
        </w:rPr>
        <w:lastRenderedPageBreak/>
        <w:t>SADRŽAJ</w:t>
      </w:r>
      <w:r>
        <w:rPr>
          <w:b/>
          <w:sz w:val="28"/>
          <w:szCs w:val="28"/>
        </w:rPr>
        <w:tab/>
      </w:r>
    </w:p>
    <w:p w:rsidR="006831DF" w:rsidRPr="00100C76" w:rsidRDefault="006831DF" w:rsidP="006831DF">
      <w:pPr>
        <w:pStyle w:val="Sadraj1"/>
        <w:rPr>
          <w:rFonts w:cs="Times New Roman"/>
          <w:b w:val="0"/>
          <w:bCs w:val="0"/>
          <w:caps w:val="0"/>
          <w:lang w:eastAsia="hr-HR"/>
        </w:rPr>
      </w:pPr>
      <w:r>
        <w:rPr>
          <w:rFonts w:cs="Arial"/>
          <w:sz w:val="20"/>
          <w:szCs w:val="20"/>
        </w:rPr>
        <w:fldChar w:fldCharType="begin"/>
      </w:r>
      <w:r>
        <w:rPr>
          <w:rFonts w:cs="Arial"/>
          <w:sz w:val="20"/>
          <w:szCs w:val="20"/>
        </w:rPr>
        <w:instrText xml:space="preserve"> TOC \o "1-3" \h \z \t "Heading 4;4" </w:instrText>
      </w:r>
      <w:r>
        <w:rPr>
          <w:rFonts w:cs="Arial"/>
          <w:sz w:val="20"/>
          <w:szCs w:val="20"/>
        </w:rPr>
        <w:fldChar w:fldCharType="separate"/>
      </w:r>
      <w:hyperlink w:anchor="_Toc468717410" w:history="1">
        <w:r w:rsidRPr="001C3335">
          <w:rPr>
            <w:rStyle w:val="Hiperveza"/>
          </w:rPr>
          <w:t>1</w:t>
        </w:r>
        <w:r w:rsidRPr="00100C76">
          <w:rPr>
            <w:rFonts w:cs="Times New Roman"/>
            <w:b w:val="0"/>
            <w:bCs w:val="0"/>
            <w:caps w:val="0"/>
            <w:lang w:eastAsia="hr-HR"/>
          </w:rPr>
          <w:tab/>
        </w:r>
        <w:r w:rsidRPr="001C3335">
          <w:rPr>
            <w:rStyle w:val="Hiperveza"/>
          </w:rPr>
          <w:t>UVOD</w:t>
        </w:r>
        <w:r>
          <w:rPr>
            <w:webHidden/>
          </w:rPr>
          <w:tab/>
        </w:r>
        <w:r>
          <w:rPr>
            <w:webHidden/>
          </w:rPr>
          <w:fldChar w:fldCharType="begin"/>
        </w:r>
        <w:r>
          <w:rPr>
            <w:webHidden/>
          </w:rPr>
          <w:instrText xml:space="preserve"> PAGEREF _Toc468717410 \h </w:instrText>
        </w:r>
        <w:r>
          <w:rPr>
            <w:webHidden/>
          </w:rPr>
        </w:r>
        <w:r>
          <w:rPr>
            <w:webHidden/>
          </w:rPr>
          <w:fldChar w:fldCharType="separate"/>
        </w:r>
        <w:r w:rsidR="00D07188">
          <w:rPr>
            <w:webHidden/>
          </w:rPr>
          <w:t>1</w:t>
        </w:r>
        <w:r>
          <w:rPr>
            <w:webHidden/>
          </w:rPr>
          <w:fldChar w:fldCharType="end"/>
        </w:r>
      </w:hyperlink>
    </w:p>
    <w:p w:rsidR="006831DF" w:rsidRPr="00100C76" w:rsidRDefault="00804078" w:rsidP="006831DF">
      <w:pPr>
        <w:pStyle w:val="Sadraj1"/>
        <w:rPr>
          <w:rFonts w:cs="Times New Roman"/>
          <w:b w:val="0"/>
          <w:bCs w:val="0"/>
          <w:caps w:val="0"/>
          <w:lang w:eastAsia="hr-HR"/>
        </w:rPr>
      </w:pPr>
      <w:hyperlink w:anchor="_Toc468717411" w:history="1">
        <w:r w:rsidR="006831DF" w:rsidRPr="001C3335">
          <w:rPr>
            <w:rStyle w:val="Hiperveza"/>
          </w:rPr>
          <w:t>2</w:t>
        </w:r>
        <w:r w:rsidR="006831DF" w:rsidRPr="00100C76">
          <w:rPr>
            <w:rFonts w:cs="Times New Roman"/>
            <w:b w:val="0"/>
            <w:bCs w:val="0"/>
            <w:caps w:val="0"/>
            <w:lang w:eastAsia="hr-HR"/>
          </w:rPr>
          <w:tab/>
        </w:r>
        <w:r w:rsidR="006831DF" w:rsidRPr="001C3335">
          <w:rPr>
            <w:rStyle w:val="Hiperveza"/>
          </w:rPr>
          <w:t>METODOLOGIJA I IZVORI PODATAKA</w:t>
        </w:r>
        <w:r w:rsidR="006831DF">
          <w:rPr>
            <w:webHidden/>
          </w:rPr>
          <w:tab/>
        </w:r>
        <w:r w:rsidR="006831DF">
          <w:rPr>
            <w:webHidden/>
          </w:rPr>
          <w:fldChar w:fldCharType="begin"/>
        </w:r>
        <w:r w:rsidR="006831DF">
          <w:rPr>
            <w:webHidden/>
          </w:rPr>
          <w:instrText xml:space="preserve"> PAGEREF _Toc468717411 \h </w:instrText>
        </w:r>
        <w:r w:rsidR="006831DF">
          <w:rPr>
            <w:webHidden/>
          </w:rPr>
        </w:r>
        <w:r w:rsidR="006831DF">
          <w:rPr>
            <w:webHidden/>
          </w:rPr>
          <w:fldChar w:fldCharType="separate"/>
        </w:r>
        <w:r w:rsidR="00D07188">
          <w:rPr>
            <w:webHidden/>
          </w:rPr>
          <w:t>3</w:t>
        </w:r>
        <w:r w:rsidR="006831DF">
          <w:rPr>
            <w:webHidden/>
          </w:rPr>
          <w:fldChar w:fldCharType="end"/>
        </w:r>
      </w:hyperlink>
    </w:p>
    <w:p w:rsidR="006831DF" w:rsidRPr="00100C76" w:rsidRDefault="00804078" w:rsidP="006831DF">
      <w:pPr>
        <w:pStyle w:val="Sadraj1"/>
        <w:rPr>
          <w:rFonts w:cs="Times New Roman"/>
          <w:b w:val="0"/>
          <w:bCs w:val="0"/>
          <w:caps w:val="0"/>
          <w:lang w:eastAsia="hr-HR"/>
        </w:rPr>
      </w:pPr>
      <w:hyperlink w:anchor="_Toc468717412" w:history="1">
        <w:r w:rsidR="006831DF" w:rsidRPr="001C3335">
          <w:rPr>
            <w:rStyle w:val="Hiperveza"/>
          </w:rPr>
          <w:t>3</w:t>
        </w:r>
        <w:r w:rsidR="006831DF" w:rsidRPr="00100C76">
          <w:rPr>
            <w:rFonts w:cs="Times New Roman"/>
            <w:b w:val="0"/>
            <w:bCs w:val="0"/>
            <w:caps w:val="0"/>
            <w:lang w:eastAsia="hr-HR"/>
          </w:rPr>
          <w:tab/>
        </w:r>
        <w:r w:rsidR="006831DF" w:rsidRPr="001C3335">
          <w:rPr>
            <w:rStyle w:val="Hiperveza"/>
          </w:rPr>
          <w:t>PRIKAZ I OCJENA STANJA TE POTREBE U NEPOSREDNOJ POTROŠNJI</w:t>
        </w:r>
        <w:r w:rsidR="006831DF">
          <w:rPr>
            <w:webHidden/>
          </w:rPr>
          <w:tab/>
        </w:r>
        <w:r w:rsidR="006831DF">
          <w:rPr>
            <w:webHidden/>
          </w:rPr>
          <w:fldChar w:fldCharType="begin"/>
        </w:r>
        <w:r w:rsidR="006831DF">
          <w:rPr>
            <w:webHidden/>
          </w:rPr>
          <w:instrText xml:space="preserve"> PAGEREF _Toc468717412 \h </w:instrText>
        </w:r>
        <w:r w:rsidR="006831DF">
          <w:rPr>
            <w:webHidden/>
          </w:rPr>
        </w:r>
        <w:r w:rsidR="006831DF">
          <w:rPr>
            <w:webHidden/>
          </w:rPr>
          <w:fldChar w:fldCharType="separate"/>
        </w:r>
        <w:r w:rsidR="00D07188">
          <w:rPr>
            <w:webHidden/>
          </w:rPr>
          <w:t>4</w:t>
        </w:r>
        <w:r w:rsidR="006831DF">
          <w:rPr>
            <w:webHidden/>
          </w:rPr>
          <w:fldChar w:fldCharType="end"/>
        </w:r>
      </w:hyperlink>
    </w:p>
    <w:p w:rsidR="006831DF" w:rsidRPr="00100C76" w:rsidRDefault="00804078" w:rsidP="006831DF">
      <w:pPr>
        <w:pStyle w:val="Sadraj2"/>
        <w:tabs>
          <w:tab w:val="left" w:pos="880"/>
          <w:tab w:val="right" w:leader="dot" w:pos="8780"/>
        </w:tabs>
        <w:rPr>
          <w:rFonts w:cs="Times New Roman"/>
          <w:smallCaps w:val="0"/>
          <w:noProof/>
          <w:sz w:val="22"/>
          <w:szCs w:val="22"/>
          <w:lang w:eastAsia="hr-HR"/>
        </w:rPr>
      </w:pPr>
      <w:hyperlink w:anchor="_Toc468717413" w:history="1">
        <w:r w:rsidR="006831DF" w:rsidRPr="001C3335">
          <w:rPr>
            <w:rStyle w:val="Hiperveza"/>
            <w:noProof/>
          </w:rPr>
          <w:t>3.1</w:t>
        </w:r>
        <w:r w:rsidR="006831DF" w:rsidRPr="00100C76">
          <w:rPr>
            <w:rFonts w:cs="Times New Roman"/>
            <w:smallCaps w:val="0"/>
            <w:noProof/>
            <w:sz w:val="22"/>
            <w:szCs w:val="22"/>
            <w:lang w:eastAsia="hr-HR"/>
          </w:rPr>
          <w:tab/>
        </w:r>
        <w:r w:rsidR="006831DF" w:rsidRPr="001C3335">
          <w:rPr>
            <w:rStyle w:val="Hiperveza"/>
            <w:noProof/>
          </w:rPr>
          <w:t>Uvod</w:t>
        </w:r>
        <w:r w:rsidR="006831DF">
          <w:rPr>
            <w:noProof/>
            <w:webHidden/>
          </w:rPr>
          <w:tab/>
        </w:r>
        <w:r w:rsidR="006831DF">
          <w:rPr>
            <w:noProof/>
            <w:webHidden/>
          </w:rPr>
          <w:fldChar w:fldCharType="begin"/>
        </w:r>
        <w:r w:rsidR="006831DF">
          <w:rPr>
            <w:noProof/>
            <w:webHidden/>
          </w:rPr>
          <w:instrText xml:space="preserve"> PAGEREF _Toc468717413 \h </w:instrText>
        </w:r>
        <w:r w:rsidR="006831DF">
          <w:rPr>
            <w:noProof/>
            <w:webHidden/>
          </w:rPr>
        </w:r>
        <w:r w:rsidR="006831DF">
          <w:rPr>
            <w:noProof/>
            <w:webHidden/>
          </w:rPr>
          <w:fldChar w:fldCharType="separate"/>
        </w:r>
        <w:r w:rsidR="00D07188">
          <w:rPr>
            <w:noProof/>
            <w:webHidden/>
          </w:rPr>
          <w:t>4</w:t>
        </w:r>
        <w:r w:rsidR="006831DF">
          <w:rPr>
            <w:noProof/>
            <w:webHidden/>
          </w:rPr>
          <w:fldChar w:fldCharType="end"/>
        </w:r>
      </w:hyperlink>
    </w:p>
    <w:p w:rsidR="006831DF" w:rsidRPr="00100C76" w:rsidRDefault="00804078" w:rsidP="006831DF">
      <w:pPr>
        <w:pStyle w:val="Sadraj2"/>
        <w:tabs>
          <w:tab w:val="left" w:pos="880"/>
          <w:tab w:val="right" w:leader="dot" w:pos="8780"/>
        </w:tabs>
        <w:rPr>
          <w:rFonts w:cs="Times New Roman"/>
          <w:smallCaps w:val="0"/>
          <w:noProof/>
          <w:sz w:val="22"/>
          <w:szCs w:val="22"/>
          <w:lang w:eastAsia="hr-HR"/>
        </w:rPr>
      </w:pPr>
      <w:hyperlink w:anchor="_Toc468717414" w:history="1">
        <w:r w:rsidR="006831DF" w:rsidRPr="001C3335">
          <w:rPr>
            <w:rStyle w:val="Hiperveza"/>
            <w:noProof/>
          </w:rPr>
          <w:t>3.2</w:t>
        </w:r>
        <w:r w:rsidR="006831DF" w:rsidRPr="00100C76">
          <w:rPr>
            <w:rFonts w:cs="Times New Roman"/>
            <w:smallCaps w:val="0"/>
            <w:noProof/>
            <w:sz w:val="22"/>
            <w:szCs w:val="22"/>
            <w:lang w:eastAsia="hr-HR"/>
          </w:rPr>
          <w:tab/>
        </w:r>
        <w:r w:rsidR="006831DF" w:rsidRPr="001C3335">
          <w:rPr>
            <w:rStyle w:val="Hiperveza"/>
            <w:noProof/>
          </w:rPr>
          <w:t>Energetska potrošnja za razdoblje od 2013. do 2015. godine</w:t>
        </w:r>
        <w:r w:rsidR="006831DF">
          <w:rPr>
            <w:noProof/>
            <w:webHidden/>
          </w:rPr>
          <w:tab/>
        </w:r>
        <w:r w:rsidR="006831DF">
          <w:rPr>
            <w:noProof/>
            <w:webHidden/>
          </w:rPr>
          <w:fldChar w:fldCharType="begin"/>
        </w:r>
        <w:r w:rsidR="006831DF">
          <w:rPr>
            <w:noProof/>
            <w:webHidden/>
          </w:rPr>
          <w:instrText xml:space="preserve"> PAGEREF _Toc468717414 \h </w:instrText>
        </w:r>
        <w:r w:rsidR="006831DF">
          <w:rPr>
            <w:noProof/>
            <w:webHidden/>
          </w:rPr>
        </w:r>
        <w:r w:rsidR="006831DF">
          <w:rPr>
            <w:noProof/>
            <w:webHidden/>
          </w:rPr>
          <w:fldChar w:fldCharType="separate"/>
        </w:r>
        <w:r w:rsidR="00D07188">
          <w:rPr>
            <w:noProof/>
            <w:webHidden/>
          </w:rPr>
          <w:t>10</w:t>
        </w:r>
        <w:r w:rsidR="006831DF">
          <w:rPr>
            <w:noProof/>
            <w:webHidden/>
          </w:rPr>
          <w:fldChar w:fldCharType="end"/>
        </w:r>
      </w:hyperlink>
    </w:p>
    <w:p w:rsidR="006831DF" w:rsidRPr="00100C76" w:rsidRDefault="00804078" w:rsidP="006831DF">
      <w:pPr>
        <w:pStyle w:val="Sadraj3"/>
        <w:tabs>
          <w:tab w:val="left" w:pos="1100"/>
          <w:tab w:val="right" w:leader="dot" w:pos="8780"/>
        </w:tabs>
        <w:rPr>
          <w:rFonts w:cs="Times New Roman"/>
          <w:i w:val="0"/>
          <w:iCs w:val="0"/>
          <w:noProof/>
          <w:sz w:val="22"/>
          <w:szCs w:val="22"/>
          <w:lang w:eastAsia="hr-HR"/>
        </w:rPr>
      </w:pPr>
      <w:hyperlink w:anchor="_Toc468717415" w:history="1">
        <w:r w:rsidR="006831DF" w:rsidRPr="001C3335">
          <w:rPr>
            <w:rStyle w:val="Hiperveza"/>
            <w:noProof/>
          </w:rPr>
          <w:t>3.2.1</w:t>
        </w:r>
        <w:r w:rsidR="006831DF" w:rsidRPr="00100C76">
          <w:rPr>
            <w:rFonts w:cs="Times New Roman"/>
            <w:i w:val="0"/>
            <w:iCs w:val="0"/>
            <w:noProof/>
            <w:sz w:val="22"/>
            <w:szCs w:val="22"/>
            <w:lang w:eastAsia="hr-HR"/>
          </w:rPr>
          <w:tab/>
        </w:r>
        <w:r w:rsidR="006831DF" w:rsidRPr="001C3335">
          <w:rPr>
            <w:rStyle w:val="Hiperveza"/>
            <w:noProof/>
          </w:rPr>
          <w:t>Analiza energetske potrošnje u sektoru zgradarstva</w:t>
        </w:r>
        <w:r w:rsidR="006831DF">
          <w:rPr>
            <w:noProof/>
            <w:webHidden/>
          </w:rPr>
          <w:tab/>
        </w:r>
        <w:r w:rsidR="006831DF">
          <w:rPr>
            <w:noProof/>
            <w:webHidden/>
          </w:rPr>
          <w:fldChar w:fldCharType="begin"/>
        </w:r>
        <w:r w:rsidR="006831DF">
          <w:rPr>
            <w:noProof/>
            <w:webHidden/>
          </w:rPr>
          <w:instrText xml:space="preserve"> PAGEREF _Toc468717415 \h </w:instrText>
        </w:r>
        <w:r w:rsidR="006831DF">
          <w:rPr>
            <w:noProof/>
            <w:webHidden/>
          </w:rPr>
        </w:r>
        <w:r w:rsidR="006831DF">
          <w:rPr>
            <w:noProof/>
            <w:webHidden/>
          </w:rPr>
          <w:fldChar w:fldCharType="separate"/>
        </w:r>
        <w:r w:rsidR="00D07188">
          <w:rPr>
            <w:noProof/>
            <w:webHidden/>
          </w:rPr>
          <w:t>12</w:t>
        </w:r>
        <w:r w:rsidR="006831DF">
          <w:rPr>
            <w:noProof/>
            <w:webHidden/>
          </w:rPr>
          <w:fldChar w:fldCharType="end"/>
        </w:r>
      </w:hyperlink>
    </w:p>
    <w:p w:rsidR="006831DF" w:rsidRPr="00100C76" w:rsidRDefault="00804078" w:rsidP="006831DF">
      <w:pPr>
        <w:pStyle w:val="Sadraj4"/>
        <w:tabs>
          <w:tab w:val="left" w:pos="1540"/>
          <w:tab w:val="right" w:leader="dot" w:pos="8780"/>
        </w:tabs>
        <w:rPr>
          <w:rFonts w:cs="Times New Roman"/>
          <w:noProof/>
          <w:sz w:val="22"/>
          <w:szCs w:val="22"/>
          <w:lang w:eastAsia="hr-HR"/>
        </w:rPr>
      </w:pPr>
      <w:hyperlink w:anchor="_Toc468717416" w:history="1">
        <w:r w:rsidR="006831DF" w:rsidRPr="001C3335">
          <w:rPr>
            <w:rStyle w:val="Hiperveza"/>
            <w:noProof/>
          </w:rPr>
          <w:t>3.2.1.1</w:t>
        </w:r>
        <w:r w:rsidR="006831DF" w:rsidRPr="00100C76">
          <w:rPr>
            <w:rFonts w:cs="Times New Roman"/>
            <w:noProof/>
            <w:sz w:val="22"/>
            <w:szCs w:val="22"/>
            <w:lang w:eastAsia="hr-HR"/>
          </w:rPr>
          <w:tab/>
        </w:r>
        <w:r w:rsidR="006831DF" w:rsidRPr="001C3335">
          <w:rPr>
            <w:rStyle w:val="Hiperveza"/>
            <w:noProof/>
          </w:rPr>
          <w:t>Energetska potrošnja u podsektoru zdravstvenih ustanova za razdoblje 2013.-2015. godine</w:t>
        </w:r>
        <w:r w:rsidR="006831DF">
          <w:rPr>
            <w:noProof/>
            <w:webHidden/>
          </w:rPr>
          <w:tab/>
        </w:r>
        <w:r w:rsidR="006831DF">
          <w:rPr>
            <w:noProof/>
            <w:webHidden/>
          </w:rPr>
          <w:fldChar w:fldCharType="begin"/>
        </w:r>
        <w:r w:rsidR="006831DF">
          <w:rPr>
            <w:noProof/>
            <w:webHidden/>
          </w:rPr>
          <w:instrText xml:space="preserve"> PAGEREF _Toc468717416 \h </w:instrText>
        </w:r>
        <w:r w:rsidR="006831DF">
          <w:rPr>
            <w:noProof/>
            <w:webHidden/>
          </w:rPr>
        </w:r>
        <w:r w:rsidR="006831DF">
          <w:rPr>
            <w:noProof/>
            <w:webHidden/>
          </w:rPr>
          <w:fldChar w:fldCharType="separate"/>
        </w:r>
        <w:r w:rsidR="00D07188">
          <w:rPr>
            <w:noProof/>
            <w:webHidden/>
          </w:rPr>
          <w:t>12</w:t>
        </w:r>
        <w:r w:rsidR="006831DF">
          <w:rPr>
            <w:noProof/>
            <w:webHidden/>
          </w:rPr>
          <w:fldChar w:fldCharType="end"/>
        </w:r>
      </w:hyperlink>
    </w:p>
    <w:p w:rsidR="006831DF" w:rsidRPr="00100C76" w:rsidRDefault="00804078" w:rsidP="006831DF">
      <w:pPr>
        <w:pStyle w:val="Sadraj4"/>
        <w:tabs>
          <w:tab w:val="left" w:pos="1540"/>
          <w:tab w:val="right" w:leader="dot" w:pos="8780"/>
        </w:tabs>
        <w:rPr>
          <w:rFonts w:cs="Times New Roman"/>
          <w:noProof/>
          <w:sz w:val="22"/>
          <w:szCs w:val="22"/>
          <w:lang w:eastAsia="hr-HR"/>
        </w:rPr>
      </w:pPr>
      <w:hyperlink w:anchor="_Toc468717417" w:history="1">
        <w:r w:rsidR="006831DF" w:rsidRPr="001C3335">
          <w:rPr>
            <w:rStyle w:val="Hiperveza"/>
            <w:noProof/>
          </w:rPr>
          <w:t>3.2.1.2</w:t>
        </w:r>
        <w:r w:rsidR="006831DF" w:rsidRPr="00100C76">
          <w:rPr>
            <w:rFonts w:cs="Times New Roman"/>
            <w:noProof/>
            <w:sz w:val="22"/>
            <w:szCs w:val="22"/>
            <w:lang w:eastAsia="hr-HR"/>
          </w:rPr>
          <w:tab/>
        </w:r>
        <w:r w:rsidR="006831DF" w:rsidRPr="001C3335">
          <w:rPr>
            <w:rStyle w:val="Hiperveza"/>
            <w:noProof/>
          </w:rPr>
          <w:t>Energetska potrošnja u podsektoru školskih ustanova za razdoblje 2013.-2015. godine</w:t>
        </w:r>
        <w:r w:rsidR="006831DF">
          <w:rPr>
            <w:noProof/>
            <w:webHidden/>
          </w:rPr>
          <w:tab/>
        </w:r>
        <w:r w:rsidR="006831DF">
          <w:rPr>
            <w:noProof/>
            <w:webHidden/>
          </w:rPr>
          <w:fldChar w:fldCharType="begin"/>
        </w:r>
        <w:r w:rsidR="006831DF">
          <w:rPr>
            <w:noProof/>
            <w:webHidden/>
          </w:rPr>
          <w:instrText xml:space="preserve"> PAGEREF _Toc468717417 \h </w:instrText>
        </w:r>
        <w:r w:rsidR="006831DF">
          <w:rPr>
            <w:noProof/>
            <w:webHidden/>
          </w:rPr>
        </w:r>
        <w:r w:rsidR="006831DF">
          <w:rPr>
            <w:noProof/>
            <w:webHidden/>
          </w:rPr>
          <w:fldChar w:fldCharType="separate"/>
        </w:r>
        <w:r w:rsidR="00D07188">
          <w:rPr>
            <w:noProof/>
            <w:webHidden/>
          </w:rPr>
          <w:t>13</w:t>
        </w:r>
        <w:r w:rsidR="006831DF">
          <w:rPr>
            <w:noProof/>
            <w:webHidden/>
          </w:rPr>
          <w:fldChar w:fldCharType="end"/>
        </w:r>
      </w:hyperlink>
    </w:p>
    <w:p w:rsidR="006831DF" w:rsidRPr="00100C76" w:rsidRDefault="00804078" w:rsidP="006831DF">
      <w:pPr>
        <w:pStyle w:val="Sadraj4"/>
        <w:tabs>
          <w:tab w:val="left" w:pos="1540"/>
          <w:tab w:val="right" w:leader="dot" w:pos="8780"/>
        </w:tabs>
        <w:rPr>
          <w:rFonts w:cs="Times New Roman"/>
          <w:noProof/>
          <w:sz w:val="22"/>
          <w:szCs w:val="22"/>
          <w:lang w:eastAsia="hr-HR"/>
        </w:rPr>
      </w:pPr>
      <w:hyperlink w:anchor="_Toc468717418" w:history="1">
        <w:r w:rsidR="006831DF" w:rsidRPr="001C3335">
          <w:rPr>
            <w:rStyle w:val="Hiperveza"/>
            <w:noProof/>
          </w:rPr>
          <w:t>3.2.1.3</w:t>
        </w:r>
        <w:r w:rsidR="006831DF" w:rsidRPr="00100C76">
          <w:rPr>
            <w:rFonts w:cs="Times New Roman"/>
            <w:noProof/>
            <w:sz w:val="22"/>
            <w:szCs w:val="22"/>
            <w:lang w:eastAsia="hr-HR"/>
          </w:rPr>
          <w:tab/>
        </w:r>
        <w:r w:rsidR="006831DF" w:rsidRPr="001C3335">
          <w:rPr>
            <w:rStyle w:val="Hiperveza"/>
            <w:noProof/>
          </w:rPr>
          <w:t>Energetska potrošnja u podsektoru ostalih javnih ustanova za razdoblje 2013.-2015. godine</w:t>
        </w:r>
        <w:r w:rsidR="006831DF">
          <w:rPr>
            <w:noProof/>
            <w:webHidden/>
          </w:rPr>
          <w:tab/>
        </w:r>
        <w:r w:rsidR="006831DF">
          <w:rPr>
            <w:noProof/>
            <w:webHidden/>
          </w:rPr>
          <w:fldChar w:fldCharType="begin"/>
        </w:r>
        <w:r w:rsidR="006831DF">
          <w:rPr>
            <w:noProof/>
            <w:webHidden/>
          </w:rPr>
          <w:instrText xml:space="preserve"> PAGEREF _Toc468717418 \h </w:instrText>
        </w:r>
        <w:r w:rsidR="006831DF">
          <w:rPr>
            <w:noProof/>
            <w:webHidden/>
          </w:rPr>
        </w:r>
        <w:r w:rsidR="006831DF">
          <w:rPr>
            <w:noProof/>
            <w:webHidden/>
          </w:rPr>
          <w:fldChar w:fldCharType="separate"/>
        </w:r>
        <w:r w:rsidR="00D07188">
          <w:rPr>
            <w:noProof/>
            <w:webHidden/>
          </w:rPr>
          <w:t>16</w:t>
        </w:r>
        <w:r w:rsidR="006831DF">
          <w:rPr>
            <w:noProof/>
            <w:webHidden/>
          </w:rPr>
          <w:fldChar w:fldCharType="end"/>
        </w:r>
      </w:hyperlink>
    </w:p>
    <w:p w:rsidR="006831DF" w:rsidRPr="00100C76" w:rsidRDefault="00804078" w:rsidP="006831DF">
      <w:pPr>
        <w:pStyle w:val="Sadraj4"/>
        <w:tabs>
          <w:tab w:val="left" w:pos="1540"/>
          <w:tab w:val="right" w:leader="dot" w:pos="8780"/>
        </w:tabs>
        <w:rPr>
          <w:rFonts w:cs="Times New Roman"/>
          <w:noProof/>
          <w:sz w:val="22"/>
          <w:szCs w:val="22"/>
          <w:lang w:eastAsia="hr-HR"/>
        </w:rPr>
      </w:pPr>
      <w:hyperlink w:anchor="_Toc468717419" w:history="1">
        <w:r w:rsidR="006831DF" w:rsidRPr="001C3335">
          <w:rPr>
            <w:rStyle w:val="Hiperveza"/>
            <w:noProof/>
          </w:rPr>
          <w:t>3.2.1.4</w:t>
        </w:r>
        <w:r w:rsidR="006831DF" w:rsidRPr="00100C76">
          <w:rPr>
            <w:rFonts w:cs="Times New Roman"/>
            <w:noProof/>
            <w:sz w:val="22"/>
            <w:szCs w:val="22"/>
            <w:lang w:eastAsia="hr-HR"/>
          </w:rPr>
          <w:tab/>
        </w:r>
        <w:r w:rsidR="006831DF" w:rsidRPr="001C3335">
          <w:rPr>
            <w:rStyle w:val="Hiperveza"/>
            <w:noProof/>
          </w:rPr>
          <w:t>Rekapitulacija energetske potrošnje u sektoru zgradarstva za razdoblje 2013.-2015. godine</w:t>
        </w:r>
        <w:r w:rsidR="006831DF">
          <w:rPr>
            <w:noProof/>
            <w:webHidden/>
          </w:rPr>
          <w:tab/>
        </w:r>
        <w:r w:rsidR="006831DF">
          <w:rPr>
            <w:noProof/>
            <w:webHidden/>
          </w:rPr>
          <w:fldChar w:fldCharType="begin"/>
        </w:r>
        <w:r w:rsidR="006831DF">
          <w:rPr>
            <w:noProof/>
            <w:webHidden/>
          </w:rPr>
          <w:instrText xml:space="preserve"> PAGEREF _Toc468717419 \h </w:instrText>
        </w:r>
        <w:r w:rsidR="006831DF">
          <w:rPr>
            <w:noProof/>
            <w:webHidden/>
          </w:rPr>
        </w:r>
        <w:r w:rsidR="006831DF">
          <w:rPr>
            <w:noProof/>
            <w:webHidden/>
          </w:rPr>
          <w:fldChar w:fldCharType="separate"/>
        </w:r>
        <w:r w:rsidR="00D07188">
          <w:rPr>
            <w:noProof/>
            <w:webHidden/>
          </w:rPr>
          <w:t>18</w:t>
        </w:r>
        <w:r w:rsidR="006831DF">
          <w:rPr>
            <w:noProof/>
            <w:webHidden/>
          </w:rPr>
          <w:fldChar w:fldCharType="end"/>
        </w:r>
      </w:hyperlink>
    </w:p>
    <w:p w:rsidR="006831DF" w:rsidRPr="00100C76" w:rsidRDefault="00804078" w:rsidP="006831DF">
      <w:pPr>
        <w:pStyle w:val="Sadraj3"/>
        <w:tabs>
          <w:tab w:val="left" w:pos="1100"/>
          <w:tab w:val="right" w:leader="dot" w:pos="8780"/>
        </w:tabs>
        <w:rPr>
          <w:rFonts w:cs="Times New Roman"/>
          <w:i w:val="0"/>
          <w:iCs w:val="0"/>
          <w:noProof/>
          <w:sz w:val="22"/>
          <w:szCs w:val="22"/>
          <w:lang w:eastAsia="hr-HR"/>
        </w:rPr>
      </w:pPr>
      <w:hyperlink w:anchor="_Toc468717420" w:history="1">
        <w:r w:rsidR="006831DF" w:rsidRPr="001C3335">
          <w:rPr>
            <w:rStyle w:val="Hiperveza"/>
            <w:noProof/>
          </w:rPr>
          <w:t>3.2.2</w:t>
        </w:r>
        <w:r w:rsidR="006831DF" w:rsidRPr="00100C76">
          <w:rPr>
            <w:rFonts w:cs="Times New Roman"/>
            <w:i w:val="0"/>
            <w:iCs w:val="0"/>
            <w:noProof/>
            <w:sz w:val="22"/>
            <w:szCs w:val="22"/>
            <w:lang w:eastAsia="hr-HR"/>
          </w:rPr>
          <w:tab/>
        </w:r>
        <w:r w:rsidR="006831DF" w:rsidRPr="001C3335">
          <w:rPr>
            <w:rStyle w:val="Hiperveza"/>
            <w:noProof/>
          </w:rPr>
          <w:t>Analiza energetske potrošnje u sektoru industrije</w:t>
        </w:r>
        <w:r w:rsidR="006831DF">
          <w:rPr>
            <w:noProof/>
            <w:webHidden/>
          </w:rPr>
          <w:tab/>
        </w:r>
        <w:r w:rsidR="006831DF">
          <w:rPr>
            <w:noProof/>
            <w:webHidden/>
          </w:rPr>
          <w:fldChar w:fldCharType="begin"/>
        </w:r>
        <w:r w:rsidR="006831DF">
          <w:rPr>
            <w:noProof/>
            <w:webHidden/>
          </w:rPr>
          <w:instrText xml:space="preserve"> PAGEREF _Toc468717420 \h </w:instrText>
        </w:r>
        <w:r w:rsidR="006831DF">
          <w:rPr>
            <w:noProof/>
            <w:webHidden/>
          </w:rPr>
        </w:r>
        <w:r w:rsidR="006831DF">
          <w:rPr>
            <w:noProof/>
            <w:webHidden/>
          </w:rPr>
          <w:fldChar w:fldCharType="separate"/>
        </w:r>
        <w:r w:rsidR="00D07188">
          <w:rPr>
            <w:noProof/>
            <w:webHidden/>
          </w:rPr>
          <w:t>19</w:t>
        </w:r>
        <w:r w:rsidR="006831DF">
          <w:rPr>
            <w:noProof/>
            <w:webHidden/>
          </w:rPr>
          <w:fldChar w:fldCharType="end"/>
        </w:r>
      </w:hyperlink>
    </w:p>
    <w:p w:rsidR="006831DF" w:rsidRPr="00100C76" w:rsidRDefault="00804078" w:rsidP="006831DF">
      <w:pPr>
        <w:pStyle w:val="Sadraj1"/>
        <w:rPr>
          <w:rFonts w:cs="Times New Roman"/>
          <w:b w:val="0"/>
          <w:bCs w:val="0"/>
          <w:caps w:val="0"/>
          <w:lang w:eastAsia="hr-HR"/>
        </w:rPr>
      </w:pPr>
      <w:hyperlink w:anchor="_Toc468717421" w:history="1">
        <w:r w:rsidR="006831DF" w:rsidRPr="001C3335">
          <w:rPr>
            <w:rStyle w:val="Hiperveza"/>
          </w:rPr>
          <w:t>4</w:t>
        </w:r>
        <w:r w:rsidR="006831DF" w:rsidRPr="00100C76">
          <w:rPr>
            <w:rFonts w:cs="Times New Roman"/>
            <w:b w:val="0"/>
            <w:bCs w:val="0"/>
            <w:caps w:val="0"/>
            <w:lang w:eastAsia="hr-HR"/>
          </w:rPr>
          <w:tab/>
        </w:r>
        <w:r w:rsidR="006831DF" w:rsidRPr="001C3335">
          <w:rPr>
            <w:rStyle w:val="Hiperveza"/>
          </w:rPr>
          <w:t>DUGOROČNI CILJEVI I POKAZATELJI ZA POBOLJŠANJE ENERGETSKE UČINKOVITOSTI</w:t>
        </w:r>
        <w:r w:rsidR="006831DF">
          <w:rPr>
            <w:webHidden/>
          </w:rPr>
          <w:tab/>
        </w:r>
        <w:r w:rsidR="006831DF">
          <w:rPr>
            <w:webHidden/>
          </w:rPr>
          <w:fldChar w:fldCharType="begin"/>
        </w:r>
        <w:r w:rsidR="006831DF">
          <w:rPr>
            <w:webHidden/>
          </w:rPr>
          <w:instrText xml:space="preserve"> PAGEREF _Toc468717421 \h </w:instrText>
        </w:r>
        <w:r w:rsidR="006831DF">
          <w:rPr>
            <w:webHidden/>
          </w:rPr>
        </w:r>
        <w:r w:rsidR="006831DF">
          <w:rPr>
            <w:webHidden/>
          </w:rPr>
          <w:fldChar w:fldCharType="separate"/>
        </w:r>
        <w:r w:rsidR="00D07188">
          <w:rPr>
            <w:webHidden/>
          </w:rPr>
          <w:t>20</w:t>
        </w:r>
        <w:r w:rsidR="006831DF">
          <w:rPr>
            <w:webHidden/>
          </w:rPr>
          <w:fldChar w:fldCharType="end"/>
        </w:r>
      </w:hyperlink>
    </w:p>
    <w:p w:rsidR="006831DF" w:rsidRPr="00100C76" w:rsidRDefault="00804078" w:rsidP="006831DF">
      <w:pPr>
        <w:pStyle w:val="Sadraj1"/>
        <w:rPr>
          <w:rFonts w:cs="Times New Roman"/>
          <w:b w:val="0"/>
          <w:bCs w:val="0"/>
          <w:caps w:val="0"/>
          <w:lang w:eastAsia="hr-HR"/>
        </w:rPr>
      </w:pPr>
      <w:hyperlink w:anchor="_Toc468717422" w:history="1">
        <w:r w:rsidR="006831DF" w:rsidRPr="001C3335">
          <w:rPr>
            <w:rStyle w:val="Hiperveza"/>
          </w:rPr>
          <w:t>5</w:t>
        </w:r>
        <w:r w:rsidR="006831DF" w:rsidRPr="00100C76">
          <w:rPr>
            <w:rFonts w:cs="Times New Roman"/>
            <w:b w:val="0"/>
            <w:bCs w:val="0"/>
            <w:caps w:val="0"/>
            <w:lang w:eastAsia="hr-HR"/>
          </w:rPr>
          <w:tab/>
        </w:r>
        <w:r w:rsidR="006831DF" w:rsidRPr="001C3335">
          <w:rPr>
            <w:rStyle w:val="Hiperveza"/>
          </w:rPr>
          <w:t>MJERE ZA POBOLJŠANJE ENERGETSKE UČINKOVITOSTI ZAGREBAČKE ŽUPANIJE</w:t>
        </w:r>
        <w:r w:rsidR="006831DF">
          <w:rPr>
            <w:webHidden/>
          </w:rPr>
          <w:tab/>
        </w:r>
        <w:r w:rsidR="006831DF">
          <w:rPr>
            <w:webHidden/>
          </w:rPr>
          <w:fldChar w:fldCharType="begin"/>
        </w:r>
        <w:r w:rsidR="006831DF">
          <w:rPr>
            <w:webHidden/>
          </w:rPr>
          <w:instrText xml:space="preserve"> PAGEREF _Toc468717422 \h </w:instrText>
        </w:r>
        <w:r w:rsidR="006831DF">
          <w:rPr>
            <w:webHidden/>
          </w:rPr>
        </w:r>
        <w:r w:rsidR="006831DF">
          <w:rPr>
            <w:webHidden/>
          </w:rPr>
          <w:fldChar w:fldCharType="separate"/>
        </w:r>
        <w:r w:rsidR="00D07188">
          <w:rPr>
            <w:webHidden/>
          </w:rPr>
          <w:t>21</w:t>
        </w:r>
        <w:r w:rsidR="006831DF">
          <w:rPr>
            <w:webHidden/>
          </w:rPr>
          <w:fldChar w:fldCharType="end"/>
        </w:r>
      </w:hyperlink>
    </w:p>
    <w:p w:rsidR="006831DF" w:rsidRPr="00100C76" w:rsidRDefault="00804078" w:rsidP="006831DF">
      <w:pPr>
        <w:pStyle w:val="Sadraj2"/>
        <w:tabs>
          <w:tab w:val="left" w:pos="880"/>
          <w:tab w:val="right" w:leader="dot" w:pos="8780"/>
        </w:tabs>
        <w:rPr>
          <w:rFonts w:cs="Times New Roman"/>
          <w:smallCaps w:val="0"/>
          <w:noProof/>
          <w:sz w:val="22"/>
          <w:szCs w:val="22"/>
          <w:lang w:eastAsia="hr-HR"/>
        </w:rPr>
      </w:pPr>
      <w:hyperlink w:anchor="_Toc468717423" w:history="1">
        <w:r w:rsidR="006831DF" w:rsidRPr="001C3335">
          <w:rPr>
            <w:rStyle w:val="Hiperveza"/>
            <w:noProof/>
          </w:rPr>
          <w:t>5.1</w:t>
        </w:r>
        <w:r w:rsidR="006831DF" w:rsidRPr="00100C76">
          <w:rPr>
            <w:rFonts w:cs="Times New Roman"/>
            <w:smallCaps w:val="0"/>
            <w:noProof/>
            <w:sz w:val="22"/>
            <w:szCs w:val="22"/>
            <w:lang w:eastAsia="hr-HR"/>
          </w:rPr>
          <w:tab/>
        </w:r>
        <w:r w:rsidR="006831DF" w:rsidRPr="001C3335">
          <w:rPr>
            <w:rStyle w:val="Hiperveza"/>
            <w:noProof/>
          </w:rPr>
          <w:t>Pregled mjera energetske učinkovitosti za sektor zgradarstva</w:t>
        </w:r>
        <w:r w:rsidR="006831DF">
          <w:rPr>
            <w:noProof/>
            <w:webHidden/>
          </w:rPr>
          <w:tab/>
        </w:r>
        <w:r w:rsidR="006831DF">
          <w:rPr>
            <w:noProof/>
            <w:webHidden/>
          </w:rPr>
          <w:fldChar w:fldCharType="begin"/>
        </w:r>
        <w:r w:rsidR="006831DF">
          <w:rPr>
            <w:noProof/>
            <w:webHidden/>
          </w:rPr>
          <w:instrText xml:space="preserve"> PAGEREF _Toc468717423 \h </w:instrText>
        </w:r>
        <w:r w:rsidR="006831DF">
          <w:rPr>
            <w:noProof/>
            <w:webHidden/>
          </w:rPr>
        </w:r>
        <w:r w:rsidR="006831DF">
          <w:rPr>
            <w:noProof/>
            <w:webHidden/>
          </w:rPr>
          <w:fldChar w:fldCharType="separate"/>
        </w:r>
        <w:r w:rsidR="00D07188">
          <w:rPr>
            <w:noProof/>
            <w:webHidden/>
          </w:rPr>
          <w:t>22</w:t>
        </w:r>
        <w:r w:rsidR="006831DF">
          <w:rPr>
            <w:noProof/>
            <w:webHidden/>
          </w:rPr>
          <w:fldChar w:fldCharType="end"/>
        </w:r>
      </w:hyperlink>
    </w:p>
    <w:p w:rsidR="006831DF" w:rsidRPr="00100C76" w:rsidRDefault="00804078" w:rsidP="006831DF">
      <w:pPr>
        <w:pStyle w:val="Sadraj2"/>
        <w:tabs>
          <w:tab w:val="left" w:pos="880"/>
          <w:tab w:val="right" w:leader="dot" w:pos="8780"/>
        </w:tabs>
        <w:rPr>
          <w:rFonts w:cs="Times New Roman"/>
          <w:smallCaps w:val="0"/>
          <w:noProof/>
          <w:sz w:val="22"/>
          <w:szCs w:val="22"/>
          <w:lang w:eastAsia="hr-HR"/>
        </w:rPr>
      </w:pPr>
      <w:hyperlink w:anchor="_Toc468717424" w:history="1">
        <w:r w:rsidR="006831DF" w:rsidRPr="001C3335">
          <w:rPr>
            <w:rStyle w:val="Hiperveza"/>
            <w:noProof/>
          </w:rPr>
          <w:t>5.2</w:t>
        </w:r>
        <w:r w:rsidR="006831DF" w:rsidRPr="00100C76">
          <w:rPr>
            <w:rFonts w:cs="Times New Roman"/>
            <w:smallCaps w:val="0"/>
            <w:noProof/>
            <w:sz w:val="22"/>
            <w:szCs w:val="22"/>
            <w:lang w:eastAsia="hr-HR"/>
          </w:rPr>
          <w:tab/>
        </w:r>
        <w:r w:rsidR="006831DF" w:rsidRPr="001C3335">
          <w:rPr>
            <w:rStyle w:val="Hiperveza"/>
            <w:noProof/>
          </w:rPr>
          <w:t>Pregled ostalih mjera energetske učinkovitosti</w:t>
        </w:r>
        <w:r w:rsidR="006831DF">
          <w:rPr>
            <w:noProof/>
            <w:webHidden/>
          </w:rPr>
          <w:tab/>
        </w:r>
        <w:r w:rsidR="006831DF">
          <w:rPr>
            <w:noProof/>
            <w:webHidden/>
          </w:rPr>
          <w:fldChar w:fldCharType="begin"/>
        </w:r>
        <w:r w:rsidR="006831DF">
          <w:rPr>
            <w:noProof/>
            <w:webHidden/>
          </w:rPr>
          <w:instrText xml:space="preserve"> PAGEREF _Toc468717424 \h </w:instrText>
        </w:r>
        <w:r w:rsidR="006831DF">
          <w:rPr>
            <w:noProof/>
            <w:webHidden/>
          </w:rPr>
        </w:r>
        <w:r w:rsidR="006831DF">
          <w:rPr>
            <w:noProof/>
            <w:webHidden/>
          </w:rPr>
          <w:fldChar w:fldCharType="separate"/>
        </w:r>
        <w:r w:rsidR="00D07188">
          <w:rPr>
            <w:noProof/>
            <w:webHidden/>
          </w:rPr>
          <w:t>30</w:t>
        </w:r>
        <w:r w:rsidR="006831DF">
          <w:rPr>
            <w:noProof/>
            <w:webHidden/>
          </w:rPr>
          <w:fldChar w:fldCharType="end"/>
        </w:r>
      </w:hyperlink>
    </w:p>
    <w:p w:rsidR="006831DF" w:rsidRPr="00100C76" w:rsidRDefault="00804078" w:rsidP="006831DF">
      <w:pPr>
        <w:pStyle w:val="Sadraj1"/>
        <w:rPr>
          <w:rFonts w:cs="Times New Roman"/>
          <w:b w:val="0"/>
          <w:bCs w:val="0"/>
          <w:caps w:val="0"/>
          <w:lang w:eastAsia="hr-HR"/>
        </w:rPr>
      </w:pPr>
      <w:hyperlink w:anchor="_Toc468717425" w:history="1">
        <w:r w:rsidR="006831DF" w:rsidRPr="001C3335">
          <w:rPr>
            <w:rStyle w:val="Hiperveza"/>
          </w:rPr>
          <w:t>6</w:t>
        </w:r>
        <w:r w:rsidR="006831DF" w:rsidRPr="00100C76">
          <w:rPr>
            <w:rFonts w:cs="Times New Roman"/>
            <w:b w:val="0"/>
            <w:bCs w:val="0"/>
            <w:caps w:val="0"/>
            <w:lang w:eastAsia="hr-HR"/>
          </w:rPr>
          <w:tab/>
        </w:r>
        <w:r w:rsidR="006831DF" w:rsidRPr="001C3335">
          <w:rPr>
            <w:rStyle w:val="Hiperveza"/>
          </w:rPr>
          <w:t>NOSITELJI AKTIVNOSTI I ROKOVI PROVEDBE AKCIJSKOG PLANA</w:t>
        </w:r>
        <w:r w:rsidR="006831DF">
          <w:rPr>
            <w:webHidden/>
          </w:rPr>
          <w:tab/>
        </w:r>
        <w:r w:rsidR="006831DF">
          <w:rPr>
            <w:webHidden/>
          </w:rPr>
          <w:fldChar w:fldCharType="begin"/>
        </w:r>
        <w:r w:rsidR="006831DF">
          <w:rPr>
            <w:webHidden/>
          </w:rPr>
          <w:instrText xml:space="preserve"> PAGEREF _Toc468717425 \h </w:instrText>
        </w:r>
        <w:r w:rsidR="006831DF">
          <w:rPr>
            <w:webHidden/>
          </w:rPr>
        </w:r>
        <w:r w:rsidR="006831DF">
          <w:rPr>
            <w:webHidden/>
          </w:rPr>
          <w:fldChar w:fldCharType="separate"/>
        </w:r>
        <w:r w:rsidR="00D07188">
          <w:rPr>
            <w:webHidden/>
          </w:rPr>
          <w:t>33</w:t>
        </w:r>
        <w:r w:rsidR="006831DF">
          <w:rPr>
            <w:webHidden/>
          </w:rPr>
          <w:fldChar w:fldCharType="end"/>
        </w:r>
      </w:hyperlink>
    </w:p>
    <w:p w:rsidR="006831DF" w:rsidRPr="00100C76" w:rsidRDefault="00804078" w:rsidP="006831DF">
      <w:pPr>
        <w:pStyle w:val="Sadraj2"/>
        <w:tabs>
          <w:tab w:val="left" w:pos="880"/>
          <w:tab w:val="right" w:leader="dot" w:pos="8780"/>
        </w:tabs>
        <w:rPr>
          <w:rFonts w:cs="Times New Roman"/>
          <w:smallCaps w:val="0"/>
          <w:noProof/>
          <w:sz w:val="22"/>
          <w:szCs w:val="22"/>
          <w:lang w:eastAsia="hr-HR"/>
        </w:rPr>
      </w:pPr>
      <w:hyperlink w:anchor="_Toc468717426" w:history="1">
        <w:r w:rsidR="006831DF" w:rsidRPr="001C3335">
          <w:rPr>
            <w:rStyle w:val="Hiperveza"/>
            <w:noProof/>
          </w:rPr>
          <w:t>6.1</w:t>
        </w:r>
        <w:r w:rsidR="006831DF" w:rsidRPr="00100C76">
          <w:rPr>
            <w:rFonts w:cs="Times New Roman"/>
            <w:smallCaps w:val="0"/>
            <w:noProof/>
            <w:sz w:val="22"/>
            <w:szCs w:val="22"/>
            <w:lang w:eastAsia="hr-HR"/>
          </w:rPr>
          <w:tab/>
        </w:r>
        <w:r w:rsidR="006831DF" w:rsidRPr="001C3335">
          <w:rPr>
            <w:rStyle w:val="Hiperveza"/>
            <w:noProof/>
          </w:rPr>
          <w:t>Vremenski plan provedbe mjera za sektor zgradarstva</w:t>
        </w:r>
        <w:r w:rsidR="006831DF">
          <w:rPr>
            <w:noProof/>
            <w:webHidden/>
          </w:rPr>
          <w:tab/>
        </w:r>
        <w:r w:rsidR="006831DF">
          <w:rPr>
            <w:noProof/>
            <w:webHidden/>
          </w:rPr>
          <w:fldChar w:fldCharType="begin"/>
        </w:r>
        <w:r w:rsidR="006831DF">
          <w:rPr>
            <w:noProof/>
            <w:webHidden/>
          </w:rPr>
          <w:instrText xml:space="preserve"> PAGEREF _Toc468717426 \h </w:instrText>
        </w:r>
        <w:r w:rsidR="006831DF">
          <w:rPr>
            <w:noProof/>
            <w:webHidden/>
          </w:rPr>
        </w:r>
        <w:r w:rsidR="006831DF">
          <w:rPr>
            <w:noProof/>
            <w:webHidden/>
          </w:rPr>
          <w:fldChar w:fldCharType="separate"/>
        </w:r>
        <w:r w:rsidR="00D07188">
          <w:rPr>
            <w:noProof/>
            <w:webHidden/>
          </w:rPr>
          <w:t>34</w:t>
        </w:r>
        <w:r w:rsidR="006831DF">
          <w:rPr>
            <w:noProof/>
            <w:webHidden/>
          </w:rPr>
          <w:fldChar w:fldCharType="end"/>
        </w:r>
      </w:hyperlink>
    </w:p>
    <w:p w:rsidR="006831DF" w:rsidRPr="00100C76" w:rsidRDefault="00804078" w:rsidP="006831DF">
      <w:pPr>
        <w:pStyle w:val="Sadraj2"/>
        <w:tabs>
          <w:tab w:val="left" w:pos="880"/>
          <w:tab w:val="right" w:leader="dot" w:pos="8780"/>
        </w:tabs>
        <w:rPr>
          <w:rFonts w:cs="Times New Roman"/>
          <w:smallCaps w:val="0"/>
          <w:noProof/>
          <w:sz w:val="22"/>
          <w:szCs w:val="22"/>
          <w:lang w:eastAsia="hr-HR"/>
        </w:rPr>
      </w:pPr>
      <w:hyperlink w:anchor="_Toc468717427" w:history="1">
        <w:r w:rsidR="006831DF" w:rsidRPr="001C3335">
          <w:rPr>
            <w:rStyle w:val="Hiperveza"/>
            <w:noProof/>
          </w:rPr>
          <w:t>6.2</w:t>
        </w:r>
        <w:r w:rsidR="006831DF" w:rsidRPr="00100C76">
          <w:rPr>
            <w:rFonts w:cs="Times New Roman"/>
            <w:smallCaps w:val="0"/>
            <w:noProof/>
            <w:sz w:val="22"/>
            <w:szCs w:val="22"/>
            <w:lang w:eastAsia="hr-HR"/>
          </w:rPr>
          <w:tab/>
        </w:r>
        <w:r w:rsidR="006831DF" w:rsidRPr="001C3335">
          <w:rPr>
            <w:rStyle w:val="Hiperveza"/>
            <w:noProof/>
          </w:rPr>
          <w:t>Vremenski plan provedbe ostalih mjera</w:t>
        </w:r>
        <w:r w:rsidR="006831DF">
          <w:rPr>
            <w:noProof/>
            <w:webHidden/>
          </w:rPr>
          <w:tab/>
        </w:r>
        <w:r w:rsidR="006831DF">
          <w:rPr>
            <w:noProof/>
            <w:webHidden/>
          </w:rPr>
          <w:fldChar w:fldCharType="begin"/>
        </w:r>
        <w:r w:rsidR="006831DF">
          <w:rPr>
            <w:noProof/>
            <w:webHidden/>
          </w:rPr>
          <w:instrText xml:space="preserve"> PAGEREF _Toc468717427 \h </w:instrText>
        </w:r>
        <w:r w:rsidR="006831DF">
          <w:rPr>
            <w:noProof/>
            <w:webHidden/>
          </w:rPr>
        </w:r>
        <w:r w:rsidR="006831DF">
          <w:rPr>
            <w:noProof/>
            <w:webHidden/>
          </w:rPr>
          <w:fldChar w:fldCharType="separate"/>
        </w:r>
        <w:r w:rsidR="00D07188">
          <w:rPr>
            <w:noProof/>
            <w:webHidden/>
          </w:rPr>
          <w:t>35</w:t>
        </w:r>
        <w:r w:rsidR="006831DF">
          <w:rPr>
            <w:noProof/>
            <w:webHidden/>
          </w:rPr>
          <w:fldChar w:fldCharType="end"/>
        </w:r>
      </w:hyperlink>
    </w:p>
    <w:p w:rsidR="006831DF" w:rsidRPr="00100C76" w:rsidRDefault="00804078" w:rsidP="006831DF">
      <w:pPr>
        <w:pStyle w:val="Sadraj1"/>
        <w:rPr>
          <w:rFonts w:cs="Times New Roman"/>
          <w:b w:val="0"/>
          <w:bCs w:val="0"/>
          <w:caps w:val="0"/>
          <w:lang w:eastAsia="hr-HR"/>
        </w:rPr>
      </w:pPr>
      <w:hyperlink w:anchor="_Toc468717428" w:history="1">
        <w:r w:rsidR="006831DF" w:rsidRPr="001C3335">
          <w:rPr>
            <w:rStyle w:val="Hiperveza"/>
          </w:rPr>
          <w:t>7</w:t>
        </w:r>
        <w:r w:rsidR="006831DF" w:rsidRPr="00100C76">
          <w:rPr>
            <w:rFonts w:cs="Times New Roman"/>
            <w:b w:val="0"/>
            <w:bCs w:val="0"/>
            <w:caps w:val="0"/>
            <w:lang w:eastAsia="hr-HR"/>
          </w:rPr>
          <w:tab/>
        </w:r>
        <w:r w:rsidR="006831DF" w:rsidRPr="001C3335">
          <w:rPr>
            <w:rStyle w:val="Hiperveza"/>
          </w:rPr>
          <w:t>NAČIN PRAĆENJA PROVEDBE AKCIJSKOG PLANA</w:t>
        </w:r>
        <w:r w:rsidR="006831DF">
          <w:rPr>
            <w:webHidden/>
          </w:rPr>
          <w:tab/>
        </w:r>
        <w:r w:rsidR="006831DF">
          <w:rPr>
            <w:webHidden/>
          </w:rPr>
          <w:fldChar w:fldCharType="begin"/>
        </w:r>
        <w:r w:rsidR="006831DF">
          <w:rPr>
            <w:webHidden/>
          </w:rPr>
          <w:instrText xml:space="preserve"> PAGEREF _Toc468717428 \h </w:instrText>
        </w:r>
        <w:r w:rsidR="006831DF">
          <w:rPr>
            <w:webHidden/>
          </w:rPr>
        </w:r>
        <w:r w:rsidR="006831DF">
          <w:rPr>
            <w:webHidden/>
          </w:rPr>
          <w:fldChar w:fldCharType="separate"/>
        </w:r>
        <w:r w:rsidR="00D07188">
          <w:rPr>
            <w:webHidden/>
          </w:rPr>
          <w:t>36</w:t>
        </w:r>
        <w:r w:rsidR="006831DF">
          <w:rPr>
            <w:webHidden/>
          </w:rPr>
          <w:fldChar w:fldCharType="end"/>
        </w:r>
      </w:hyperlink>
    </w:p>
    <w:p w:rsidR="006831DF" w:rsidRPr="00100C76" w:rsidRDefault="00804078" w:rsidP="006831DF">
      <w:pPr>
        <w:pStyle w:val="Sadraj1"/>
        <w:rPr>
          <w:rFonts w:cs="Times New Roman"/>
          <w:b w:val="0"/>
          <w:bCs w:val="0"/>
          <w:caps w:val="0"/>
          <w:lang w:eastAsia="hr-HR"/>
        </w:rPr>
      </w:pPr>
      <w:hyperlink w:anchor="_Toc468717429" w:history="1">
        <w:r w:rsidR="006831DF" w:rsidRPr="001C3335">
          <w:rPr>
            <w:rStyle w:val="Hiperveza"/>
          </w:rPr>
          <w:t>8</w:t>
        </w:r>
        <w:r w:rsidR="006831DF" w:rsidRPr="00100C76">
          <w:rPr>
            <w:rFonts w:cs="Times New Roman"/>
            <w:b w:val="0"/>
            <w:bCs w:val="0"/>
            <w:caps w:val="0"/>
            <w:lang w:eastAsia="hr-HR"/>
          </w:rPr>
          <w:tab/>
        </w:r>
        <w:r w:rsidR="006831DF" w:rsidRPr="001C3335">
          <w:rPr>
            <w:rStyle w:val="Hiperveza"/>
          </w:rPr>
          <w:t>FINANCIJSKI MEHANIZMI ZA PROVEDBU AKCIJSKOG PLANA</w:t>
        </w:r>
        <w:r w:rsidR="006831DF">
          <w:rPr>
            <w:webHidden/>
          </w:rPr>
          <w:tab/>
        </w:r>
        <w:r w:rsidR="006831DF">
          <w:rPr>
            <w:webHidden/>
          </w:rPr>
          <w:fldChar w:fldCharType="begin"/>
        </w:r>
        <w:r w:rsidR="006831DF">
          <w:rPr>
            <w:webHidden/>
          </w:rPr>
          <w:instrText xml:space="preserve"> PAGEREF _Toc468717429 \h </w:instrText>
        </w:r>
        <w:r w:rsidR="006831DF">
          <w:rPr>
            <w:webHidden/>
          </w:rPr>
        </w:r>
        <w:r w:rsidR="006831DF">
          <w:rPr>
            <w:webHidden/>
          </w:rPr>
          <w:fldChar w:fldCharType="separate"/>
        </w:r>
        <w:r w:rsidR="00D07188">
          <w:rPr>
            <w:webHidden/>
          </w:rPr>
          <w:t>37</w:t>
        </w:r>
        <w:r w:rsidR="006831DF">
          <w:rPr>
            <w:webHidden/>
          </w:rPr>
          <w:fldChar w:fldCharType="end"/>
        </w:r>
      </w:hyperlink>
    </w:p>
    <w:p w:rsidR="006831DF" w:rsidRPr="00100C76" w:rsidRDefault="00804078" w:rsidP="006831DF">
      <w:pPr>
        <w:pStyle w:val="Sadraj2"/>
        <w:tabs>
          <w:tab w:val="left" w:pos="880"/>
          <w:tab w:val="right" w:leader="dot" w:pos="8780"/>
        </w:tabs>
        <w:rPr>
          <w:rFonts w:cs="Times New Roman"/>
          <w:smallCaps w:val="0"/>
          <w:noProof/>
          <w:sz w:val="22"/>
          <w:szCs w:val="22"/>
          <w:lang w:eastAsia="hr-HR"/>
        </w:rPr>
      </w:pPr>
      <w:hyperlink w:anchor="_Toc468717430" w:history="1">
        <w:r w:rsidR="006831DF" w:rsidRPr="001C3335">
          <w:rPr>
            <w:rStyle w:val="Hiperveza"/>
            <w:noProof/>
          </w:rPr>
          <w:t>8.1</w:t>
        </w:r>
        <w:r w:rsidR="006831DF" w:rsidRPr="00100C76">
          <w:rPr>
            <w:rFonts w:cs="Times New Roman"/>
            <w:smallCaps w:val="0"/>
            <w:noProof/>
            <w:sz w:val="22"/>
            <w:szCs w:val="22"/>
            <w:lang w:eastAsia="hr-HR"/>
          </w:rPr>
          <w:tab/>
        </w:r>
        <w:r w:rsidR="006831DF" w:rsidRPr="001C3335">
          <w:rPr>
            <w:rStyle w:val="Hiperveza"/>
            <w:noProof/>
          </w:rPr>
          <w:t>Proračun Zagrebačke županije</w:t>
        </w:r>
        <w:r w:rsidR="006831DF">
          <w:rPr>
            <w:noProof/>
            <w:webHidden/>
          </w:rPr>
          <w:tab/>
        </w:r>
        <w:r w:rsidR="006831DF">
          <w:rPr>
            <w:noProof/>
            <w:webHidden/>
          </w:rPr>
          <w:fldChar w:fldCharType="begin"/>
        </w:r>
        <w:r w:rsidR="006831DF">
          <w:rPr>
            <w:noProof/>
            <w:webHidden/>
          </w:rPr>
          <w:instrText xml:space="preserve"> PAGEREF _Toc468717430 \h </w:instrText>
        </w:r>
        <w:r w:rsidR="006831DF">
          <w:rPr>
            <w:noProof/>
            <w:webHidden/>
          </w:rPr>
        </w:r>
        <w:r w:rsidR="006831DF">
          <w:rPr>
            <w:noProof/>
            <w:webHidden/>
          </w:rPr>
          <w:fldChar w:fldCharType="separate"/>
        </w:r>
        <w:r w:rsidR="00D07188">
          <w:rPr>
            <w:noProof/>
            <w:webHidden/>
          </w:rPr>
          <w:t>38</w:t>
        </w:r>
        <w:r w:rsidR="006831DF">
          <w:rPr>
            <w:noProof/>
            <w:webHidden/>
          </w:rPr>
          <w:fldChar w:fldCharType="end"/>
        </w:r>
      </w:hyperlink>
    </w:p>
    <w:p w:rsidR="006831DF" w:rsidRPr="00100C76" w:rsidRDefault="00804078" w:rsidP="006831DF">
      <w:pPr>
        <w:pStyle w:val="Sadraj2"/>
        <w:tabs>
          <w:tab w:val="left" w:pos="880"/>
          <w:tab w:val="right" w:leader="dot" w:pos="8780"/>
        </w:tabs>
        <w:rPr>
          <w:rFonts w:cs="Times New Roman"/>
          <w:smallCaps w:val="0"/>
          <w:noProof/>
          <w:sz w:val="22"/>
          <w:szCs w:val="22"/>
          <w:lang w:eastAsia="hr-HR"/>
        </w:rPr>
      </w:pPr>
      <w:hyperlink w:anchor="_Toc468717431" w:history="1">
        <w:r w:rsidR="006831DF" w:rsidRPr="001C3335">
          <w:rPr>
            <w:rStyle w:val="Hiperveza"/>
            <w:noProof/>
          </w:rPr>
          <w:t>8.2</w:t>
        </w:r>
        <w:r w:rsidR="006831DF" w:rsidRPr="00100C76">
          <w:rPr>
            <w:rFonts w:cs="Times New Roman"/>
            <w:smallCaps w:val="0"/>
            <w:noProof/>
            <w:sz w:val="22"/>
            <w:szCs w:val="22"/>
            <w:lang w:eastAsia="hr-HR"/>
          </w:rPr>
          <w:tab/>
        </w:r>
        <w:r w:rsidR="006831DF" w:rsidRPr="001C3335">
          <w:rPr>
            <w:rStyle w:val="Hiperveza"/>
            <w:noProof/>
          </w:rPr>
          <w:t>Nacionalni programi energetske obnove u sektoru zgradarstva</w:t>
        </w:r>
        <w:r w:rsidR="006831DF">
          <w:rPr>
            <w:noProof/>
            <w:webHidden/>
          </w:rPr>
          <w:tab/>
        </w:r>
        <w:r w:rsidR="006831DF">
          <w:rPr>
            <w:noProof/>
            <w:webHidden/>
          </w:rPr>
          <w:fldChar w:fldCharType="begin"/>
        </w:r>
        <w:r w:rsidR="006831DF">
          <w:rPr>
            <w:noProof/>
            <w:webHidden/>
          </w:rPr>
          <w:instrText xml:space="preserve"> PAGEREF _Toc468717431 \h </w:instrText>
        </w:r>
        <w:r w:rsidR="006831DF">
          <w:rPr>
            <w:noProof/>
            <w:webHidden/>
          </w:rPr>
        </w:r>
        <w:r w:rsidR="006831DF">
          <w:rPr>
            <w:noProof/>
            <w:webHidden/>
          </w:rPr>
          <w:fldChar w:fldCharType="separate"/>
        </w:r>
        <w:r w:rsidR="00D07188">
          <w:rPr>
            <w:noProof/>
            <w:webHidden/>
          </w:rPr>
          <w:t>38</w:t>
        </w:r>
        <w:r w:rsidR="006831DF">
          <w:rPr>
            <w:noProof/>
            <w:webHidden/>
          </w:rPr>
          <w:fldChar w:fldCharType="end"/>
        </w:r>
      </w:hyperlink>
    </w:p>
    <w:p w:rsidR="006831DF" w:rsidRPr="00100C76" w:rsidRDefault="00804078" w:rsidP="006831DF">
      <w:pPr>
        <w:pStyle w:val="Sadraj3"/>
        <w:tabs>
          <w:tab w:val="left" w:pos="1100"/>
          <w:tab w:val="right" w:leader="dot" w:pos="8780"/>
        </w:tabs>
        <w:rPr>
          <w:rFonts w:cs="Times New Roman"/>
          <w:i w:val="0"/>
          <w:iCs w:val="0"/>
          <w:noProof/>
          <w:sz w:val="22"/>
          <w:szCs w:val="22"/>
          <w:lang w:eastAsia="hr-HR"/>
        </w:rPr>
      </w:pPr>
      <w:hyperlink w:anchor="_Toc468717432" w:history="1">
        <w:r w:rsidR="006831DF" w:rsidRPr="001C3335">
          <w:rPr>
            <w:rStyle w:val="Hiperveza"/>
            <w:noProof/>
          </w:rPr>
          <w:t>8.2.1</w:t>
        </w:r>
        <w:r w:rsidR="006831DF" w:rsidRPr="00100C76">
          <w:rPr>
            <w:rFonts w:cs="Times New Roman"/>
            <w:i w:val="0"/>
            <w:iCs w:val="0"/>
            <w:noProof/>
            <w:sz w:val="22"/>
            <w:szCs w:val="22"/>
            <w:lang w:eastAsia="hr-HR"/>
          </w:rPr>
          <w:tab/>
        </w:r>
        <w:r w:rsidR="006831DF" w:rsidRPr="001C3335">
          <w:rPr>
            <w:rStyle w:val="Hiperveza"/>
            <w:noProof/>
          </w:rPr>
          <w:t>Energetska obnova zgrada javnog sektora</w:t>
        </w:r>
        <w:r w:rsidR="006831DF">
          <w:rPr>
            <w:noProof/>
            <w:webHidden/>
          </w:rPr>
          <w:tab/>
        </w:r>
        <w:r w:rsidR="006831DF">
          <w:rPr>
            <w:noProof/>
            <w:webHidden/>
          </w:rPr>
          <w:fldChar w:fldCharType="begin"/>
        </w:r>
        <w:r w:rsidR="006831DF">
          <w:rPr>
            <w:noProof/>
            <w:webHidden/>
          </w:rPr>
          <w:instrText xml:space="preserve"> PAGEREF _Toc468717432 \h </w:instrText>
        </w:r>
        <w:r w:rsidR="006831DF">
          <w:rPr>
            <w:noProof/>
            <w:webHidden/>
          </w:rPr>
        </w:r>
        <w:r w:rsidR="006831DF">
          <w:rPr>
            <w:noProof/>
            <w:webHidden/>
          </w:rPr>
          <w:fldChar w:fldCharType="separate"/>
        </w:r>
        <w:r w:rsidR="00D07188">
          <w:rPr>
            <w:noProof/>
            <w:webHidden/>
          </w:rPr>
          <w:t>38</w:t>
        </w:r>
        <w:r w:rsidR="006831DF">
          <w:rPr>
            <w:noProof/>
            <w:webHidden/>
          </w:rPr>
          <w:fldChar w:fldCharType="end"/>
        </w:r>
      </w:hyperlink>
    </w:p>
    <w:p w:rsidR="006831DF" w:rsidRPr="00100C76" w:rsidRDefault="00804078" w:rsidP="006831DF">
      <w:pPr>
        <w:pStyle w:val="Sadraj3"/>
        <w:tabs>
          <w:tab w:val="left" w:pos="1100"/>
          <w:tab w:val="right" w:leader="dot" w:pos="8780"/>
        </w:tabs>
        <w:rPr>
          <w:rFonts w:cs="Times New Roman"/>
          <w:i w:val="0"/>
          <w:iCs w:val="0"/>
          <w:noProof/>
          <w:sz w:val="22"/>
          <w:szCs w:val="22"/>
          <w:lang w:eastAsia="hr-HR"/>
        </w:rPr>
      </w:pPr>
      <w:hyperlink w:anchor="_Toc468717433" w:history="1">
        <w:r w:rsidR="006831DF" w:rsidRPr="001C3335">
          <w:rPr>
            <w:rStyle w:val="Hiperveza"/>
            <w:noProof/>
          </w:rPr>
          <w:t>8.2.2</w:t>
        </w:r>
        <w:r w:rsidR="006831DF" w:rsidRPr="00100C76">
          <w:rPr>
            <w:rFonts w:cs="Times New Roman"/>
            <w:i w:val="0"/>
            <w:iCs w:val="0"/>
            <w:noProof/>
            <w:sz w:val="22"/>
            <w:szCs w:val="22"/>
            <w:lang w:eastAsia="hr-HR"/>
          </w:rPr>
          <w:tab/>
        </w:r>
        <w:r w:rsidR="006831DF" w:rsidRPr="001C3335">
          <w:rPr>
            <w:rStyle w:val="Hiperveza"/>
            <w:noProof/>
          </w:rPr>
          <w:t>Program energetske obnove obiteljskih kuća</w:t>
        </w:r>
        <w:r w:rsidR="006831DF">
          <w:rPr>
            <w:noProof/>
            <w:webHidden/>
          </w:rPr>
          <w:tab/>
        </w:r>
        <w:r w:rsidR="006831DF">
          <w:rPr>
            <w:noProof/>
            <w:webHidden/>
          </w:rPr>
          <w:fldChar w:fldCharType="begin"/>
        </w:r>
        <w:r w:rsidR="006831DF">
          <w:rPr>
            <w:noProof/>
            <w:webHidden/>
          </w:rPr>
          <w:instrText xml:space="preserve"> PAGEREF _Toc468717433 \h </w:instrText>
        </w:r>
        <w:r w:rsidR="006831DF">
          <w:rPr>
            <w:noProof/>
            <w:webHidden/>
          </w:rPr>
        </w:r>
        <w:r w:rsidR="006831DF">
          <w:rPr>
            <w:noProof/>
            <w:webHidden/>
          </w:rPr>
          <w:fldChar w:fldCharType="separate"/>
        </w:r>
        <w:r w:rsidR="00D07188">
          <w:rPr>
            <w:noProof/>
            <w:webHidden/>
          </w:rPr>
          <w:t>39</w:t>
        </w:r>
        <w:r w:rsidR="006831DF">
          <w:rPr>
            <w:noProof/>
            <w:webHidden/>
          </w:rPr>
          <w:fldChar w:fldCharType="end"/>
        </w:r>
      </w:hyperlink>
    </w:p>
    <w:p w:rsidR="006831DF" w:rsidRPr="00100C76" w:rsidRDefault="00804078" w:rsidP="006831DF">
      <w:pPr>
        <w:pStyle w:val="Sadraj3"/>
        <w:tabs>
          <w:tab w:val="left" w:pos="1100"/>
          <w:tab w:val="right" w:leader="dot" w:pos="8780"/>
        </w:tabs>
        <w:rPr>
          <w:rFonts w:cs="Times New Roman"/>
          <w:i w:val="0"/>
          <w:iCs w:val="0"/>
          <w:noProof/>
          <w:sz w:val="22"/>
          <w:szCs w:val="22"/>
          <w:lang w:eastAsia="hr-HR"/>
        </w:rPr>
      </w:pPr>
      <w:hyperlink w:anchor="_Toc468717434" w:history="1">
        <w:r w:rsidR="006831DF" w:rsidRPr="001C3335">
          <w:rPr>
            <w:rStyle w:val="Hiperveza"/>
            <w:noProof/>
          </w:rPr>
          <w:t>8.2.3</w:t>
        </w:r>
        <w:r w:rsidR="006831DF" w:rsidRPr="00100C76">
          <w:rPr>
            <w:rFonts w:cs="Times New Roman"/>
            <w:i w:val="0"/>
            <w:iCs w:val="0"/>
            <w:noProof/>
            <w:sz w:val="22"/>
            <w:szCs w:val="22"/>
            <w:lang w:eastAsia="hr-HR"/>
          </w:rPr>
          <w:tab/>
        </w:r>
        <w:r w:rsidR="006831DF" w:rsidRPr="001C3335">
          <w:rPr>
            <w:rStyle w:val="Hiperveza"/>
            <w:noProof/>
          </w:rPr>
          <w:t>Energetska obnova višestambenih zgrada</w:t>
        </w:r>
        <w:r w:rsidR="006831DF">
          <w:rPr>
            <w:noProof/>
            <w:webHidden/>
          </w:rPr>
          <w:tab/>
        </w:r>
        <w:r w:rsidR="006831DF">
          <w:rPr>
            <w:noProof/>
            <w:webHidden/>
          </w:rPr>
          <w:fldChar w:fldCharType="begin"/>
        </w:r>
        <w:r w:rsidR="006831DF">
          <w:rPr>
            <w:noProof/>
            <w:webHidden/>
          </w:rPr>
          <w:instrText xml:space="preserve"> PAGEREF _Toc468717434 \h </w:instrText>
        </w:r>
        <w:r w:rsidR="006831DF">
          <w:rPr>
            <w:noProof/>
            <w:webHidden/>
          </w:rPr>
        </w:r>
        <w:r w:rsidR="006831DF">
          <w:rPr>
            <w:noProof/>
            <w:webHidden/>
          </w:rPr>
          <w:fldChar w:fldCharType="separate"/>
        </w:r>
        <w:r w:rsidR="00D07188">
          <w:rPr>
            <w:noProof/>
            <w:webHidden/>
          </w:rPr>
          <w:t>39</w:t>
        </w:r>
        <w:r w:rsidR="006831DF">
          <w:rPr>
            <w:noProof/>
            <w:webHidden/>
          </w:rPr>
          <w:fldChar w:fldCharType="end"/>
        </w:r>
      </w:hyperlink>
    </w:p>
    <w:p w:rsidR="006831DF" w:rsidRPr="00100C76" w:rsidRDefault="00804078" w:rsidP="006831DF">
      <w:pPr>
        <w:pStyle w:val="Sadraj3"/>
        <w:tabs>
          <w:tab w:val="left" w:pos="1100"/>
          <w:tab w:val="right" w:leader="dot" w:pos="8780"/>
        </w:tabs>
        <w:rPr>
          <w:rFonts w:cs="Times New Roman"/>
          <w:i w:val="0"/>
          <w:iCs w:val="0"/>
          <w:noProof/>
          <w:sz w:val="22"/>
          <w:szCs w:val="22"/>
          <w:lang w:eastAsia="hr-HR"/>
        </w:rPr>
      </w:pPr>
      <w:hyperlink w:anchor="_Toc468717435" w:history="1">
        <w:r w:rsidR="006831DF" w:rsidRPr="001C3335">
          <w:rPr>
            <w:rStyle w:val="Hiperveza"/>
            <w:noProof/>
          </w:rPr>
          <w:t>8.2.4</w:t>
        </w:r>
        <w:r w:rsidR="006831DF" w:rsidRPr="00100C76">
          <w:rPr>
            <w:rFonts w:cs="Times New Roman"/>
            <w:i w:val="0"/>
            <w:iCs w:val="0"/>
            <w:noProof/>
            <w:sz w:val="22"/>
            <w:szCs w:val="22"/>
            <w:lang w:eastAsia="hr-HR"/>
          </w:rPr>
          <w:tab/>
        </w:r>
        <w:r w:rsidR="006831DF" w:rsidRPr="001C3335">
          <w:rPr>
            <w:rStyle w:val="Hiperveza"/>
            <w:noProof/>
          </w:rPr>
          <w:t>Program energetske obnove zgrada komercijalnih nestambenih zgrada</w:t>
        </w:r>
        <w:r w:rsidR="006831DF">
          <w:rPr>
            <w:noProof/>
            <w:webHidden/>
          </w:rPr>
          <w:tab/>
        </w:r>
        <w:r w:rsidR="006831DF">
          <w:rPr>
            <w:noProof/>
            <w:webHidden/>
          </w:rPr>
          <w:fldChar w:fldCharType="begin"/>
        </w:r>
        <w:r w:rsidR="006831DF">
          <w:rPr>
            <w:noProof/>
            <w:webHidden/>
          </w:rPr>
          <w:instrText xml:space="preserve"> PAGEREF _Toc468717435 \h </w:instrText>
        </w:r>
        <w:r w:rsidR="006831DF">
          <w:rPr>
            <w:noProof/>
            <w:webHidden/>
          </w:rPr>
        </w:r>
        <w:r w:rsidR="006831DF">
          <w:rPr>
            <w:noProof/>
            <w:webHidden/>
          </w:rPr>
          <w:fldChar w:fldCharType="separate"/>
        </w:r>
        <w:r w:rsidR="00D07188">
          <w:rPr>
            <w:noProof/>
            <w:webHidden/>
          </w:rPr>
          <w:t>39</w:t>
        </w:r>
        <w:r w:rsidR="006831DF">
          <w:rPr>
            <w:noProof/>
            <w:webHidden/>
          </w:rPr>
          <w:fldChar w:fldCharType="end"/>
        </w:r>
      </w:hyperlink>
    </w:p>
    <w:p w:rsidR="006831DF" w:rsidRPr="00100C76" w:rsidRDefault="00804078" w:rsidP="006831DF">
      <w:pPr>
        <w:pStyle w:val="Sadraj2"/>
        <w:tabs>
          <w:tab w:val="left" w:pos="880"/>
          <w:tab w:val="right" w:leader="dot" w:pos="8780"/>
        </w:tabs>
        <w:rPr>
          <w:rFonts w:cs="Times New Roman"/>
          <w:smallCaps w:val="0"/>
          <w:noProof/>
          <w:sz w:val="22"/>
          <w:szCs w:val="22"/>
          <w:lang w:eastAsia="hr-HR"/>
        </w:rPr>
      </w:pPr>
      <w:hyperlink w:anchor="_Toc468717436" w:history="1">
        <w:r w:rsidR="006831DF" w:rsidRPr="001C3335">
          <w:rPr>
            <w:rStyle w:val="Hiperveza"/>
            <w:noProof/>
          </w:rPr>
          <w:t>8.3</w:t>
        </w:r>
        <w:r w:rsidR="006831DF" w:rsidRPr="00100C76">
          <w:rPr>
            <w:rFonts w:cs="Times New Roman"/>
            <w:smallCaps w:val="0"/>
            <w:noProof/>
            <w:sz w:val="22"/>
            <w:szCs w:val="22"/>
            <w:lang w:eastAsia="hr-HR"/>
          </w:rPr>
          <w:tab/>
        </w:r>
        <w:r w:rsidR="006831DF" w:rsidRPr="001C3335">
          <w:rPr>
            <w:rStyle w:val="Hiperveza"/>
            <w:noProof/>
          </w:rPr>
          <w:t>Fond za zaštitu okoliša i energetsku učinkovitost (FZOEU)</w:t>
        </w:r>
        <w:r w:rsidR="006831DF">
          <w:rPr>
            <w:noProof/>
            <w:webHidden/>
          </w:rPr>
          <w:tab/>
        </w:r>
        <w:r w:rsidR="006831DF">
          <w:rPr>
            <w:noProof/>
            <w:webHidden/>
          </w:rPr>
          <w:fldChar w:fldCharType="begin"/>
        </w:r>
        <w:r w:rsidR="006831DF">
          <w:rPr>
            <w:noProof/>
            <w:webHidden/>
          </w:rPr>
          <w:instrText xml:space="preserve"> PAGEREF _Toc468717436 \h </w:instrText>
        </w:r>
        <w:r w:rsidR="006831DF">
          <w:rPr>
            <w:noProof/>
            <w:webHidden/>
          </w:rPr>
        </w:r>
        <w:r w:rsidR="006831DF">
          <w:rPr>
            <w:noProof/>
            <w:webHidden/>
          </w:rPr>
          <w:fldChar w:fldCharType="separate"/>
        </w:r>
        <w:r w:rsidR="00D07188">
          <w:rPr>
            <w:noProof/>
            <w:webHidden/>
          </w:rPr>
          <w:t>39</w:t>
        </w:r>
        <w:r w:rsidR="006831DF">
          <w:rPr>
            <w:noProof/>
            <w:webHidden/>
          </w:rPr>
          <w:fldChar w:fldCharType="end"/>
        </w:r>
      </w:hyperlink>
    </w:p>
    <w:p w:rsidR="006831DF" w:rsidRPr="00100C76" w:rsidRDefault="00804078" w:rsidP="006831DF">
      <w:pPr>
        <w:pStyle w:val="Sadraj2"/>
        <w:tabs>
          <w:tab w:val="left" w:pos="880"/>
          <w:tab w:val="right" w:leader="dot" w:pos="8780"/>
        </w:tabs>
        <w:rPr>
          <w:rFonts w:cs="Times New Roman"/>
          <w:smallCaps w:val="0"/>
          <w:noProof/>
          <w:sz w:val="22"/>
          <w:szCs w:val="22"/>
          <w:lang w:eastAsia="hr-HR"/>
        </w:rPr>
      </w:pPr>
      <w:hyperlink w:anchor="_Toc468717437" w:history="1">
        <w:r w:rsidR="006831DF" w:rsidRPr="001C3335">
          <w:rPr>
            <w:rStyle w:val="Hiperveza"/>
            <w:noProof/>
          </w:rPr>
          <w:t>8.4</w:t>
        </w:r>
        <w:r w:rsidR="006831DF" w:rsidRPr="00100C76">
          <w:rPr>
            <w:rFonts w:cs="Times New Roman"/>
            <w:smallCaps w:val="0"/>
            <w:noProof/>
            <w:sz w:val="22"/>
            <w:szCs w:val="22"/>
            <w:lang w:eastAsia="hr-HR"/>
          </w:rPr>
          <w:tab/>
        </w:r>
        <w:r w:rsidR="006831DF" w:rsidRPr="001C3335">
          <w:rPr>
            <w:rStyle w:val="Hiperveza"/>
            <w:noProof/>
          </w:rPr>
          <w:t>Europski Strukturni i investicijski (ESI) fondovi</w:t>
        </w:r>
        <w:r w:rsidR="006831DF">
          <w:rPr>
            <w:noProof/>
            <w:webHidden/>
          </w:rPr>
          <w:tab/>
        </w:r>
        <w:r w:rsidR="006831DF">
          <w:rPr>
            <w:noProof/>
            <w:webHidden/>
          </w:rPr>
          <w:fldChar w:fldCharType="begin"/>
        </w:r>
        <w:r w:rsidR="006831DF">
          <w:rPr>
            <w:noProof/>
            <w:webHidden/>
          </w:rPr>
          <w:instrText xml:space="preserve"> PAGEREF _Toc468717437 \h </w:instrText>
        </w:r>
        <w:r w:rsidR="006831DF">
          <w:rPr>
            <w:noProof/>
            <w:webHidden/>
          </w:rPr>
        </w:r>
        <w:r w:rsidR="006831DF">
          <w:rPr>
            <w:noProof/>
            <w:webHidden/>
          </w:rPr>
          <w:fldChar w:fldCharType="separate"/>
        </w:r>
        <w:r w:rsidR="00D07188">
          <w:rPr>
            <w:noProof/>
            <w:webHidden/>
          </w:rPr>
          <w:t>40</w:t>
        </w:r>
        <w:r w:rsidR="006831DF">
          <w:rPr>
            <w:noProof/>
            <w:webHidden/>
          </w:rPr>
          <w:fldChar w:fldCharType="end"/>
        </w:r>
      </w:hyperlink>
    </w:p>
    <w:p w:rsidR="006831DF" w:rsidRPr="00100C76" w:rsidRDefault="00804078" w:rsidP="006831DF">
      <w:pPr>
        <w:pStyle w:val="Sadraj2"/>
        <w:tabs>
          <w:tab w:val="left" w:pos="880"/>
          <w:tab w:val="right" w:leader="dot" w:pos="8780"/>
        </w:tabs>
        <w:rPr>
          <w:rFonts w:cs="Times New Roman"/>
          <w:smallCaps w:val="0"/>
          <w:noProof/>
          <w:sz w:val="22"/>
          <w:szCs w:val="22"/>
          <w:lang w:eastAsia="hr-HR"/>
        </w:rPr>
      </w:pPr>
      <w:hyperlink w:anchor="_Toc468717438" w:history="1">
        <w:r w:rsidR="006831DF" w:rsidRPr="001C3335">
          <w:rPr>
            <w:rStyle w:val="Hiperveza"/>
            <w:noProof/>
          </w:rPr>
          <w:t>8.5</w:t>
        </w:r>
        <w:r w:rsidR="006831DF" w:rsidRPr="00100C76">
          <w:rPr>
            <w:rFonts w:cs="Times New Roman"/>
            <w:smallCaps w:val="0"/>
            <w:noProof/>
            <w:sz w:val="22"/>
            <w:szCs w:val="22"/>
            <w:lang w:eastAsia="hr-HR"/>
          </w:rPr>
          <w:tab/>
        </w:r>
        <w:r w:rsidR="006831DF" w:rsidRPr="001C3335">
          <w:rPr>
            <w:rStyle w:val="Hiperveza"/>
            <w:noProof/>
          </w:rPr>
          <w:t>Hrvatska banka za obnovu i razvitak (HBOR)</w:t>
        </w:r>
        <w:r w:rsidR="006831DF">
          <w:rPr>
            <w:noProof/>
            <w:webHidden/>
          </w:rPr>
          <w:tab/>
        </w:r>
        <w:r w:rsidR="006831DF">
          <w:rPr>
            <w:noProof/>
            <w:webHidden/>
          </w:rPr>
          <w:fldChar w:fldCharType="begin"/>
        </w:r>
        <w:r w:rsidR="006831DF">
          <w:rPr>
            <w:noProof/>
            <w:webHidden/>
          </w:rPr>
          <w:instrText xml:space="preserve"> PAGEREF _Toc468717438 \h </w:instrText>
        </w:r>
        <w:r w:rsidR="006831DF">
          <w:rPr>
            <w:noProof/>
            <w:webHidden/>
          </w:rPr>
        </w:r>
        <w:r w:rsidR="006831DF">
          <w:rPr>
            <w:noProof/>
            <w:webHidden/>
          </w:rPr>
          <w:fldChar w:fldCharType="separate"/>
        </w:r>
        <w:r w:rsidR="00D07188">
          <w:rPr>
            <w:noProof/>
            <w:webHidden/>
          </w:rPr>
          <w:t>41</w:t>
        </w:r>
        <w:r w:rsidR="006831DF">
          <w:rPr>
            <w:noProof/>
            <w:webHidden/>
          </w:rPr>
          <w:fldChar w:fldCharType="end"/>
        </w:r>
      </w:hyperlink>
    </w:p>
    <w:p w:rsidR="006831DF" w:rsidRPr="00100C76" w:rsidRDefault="00804078" w:rsidP="006831DF">
      <w:pPr>
        <w:pStyle w:val="Sadraj2"/>
        <w:tabs>
          <w:tab w:val="left" w:pos="880"/>
          <w:tab w:val="right" w:leader="dot" w:pos="8780"/>
        </w:tabs>
        <w:rPr>
          <w:rFonts w:cs="Times New Roman"/>
          <w:smallCaps w:val="0"/>
          <w:noProof/>
          <w:sz w:val="22"/>
          <w:szCs w:val="22"/>
          <w:lang w:eastAsia="hr-HR"/>
        </w:rPr>
      </w:pPr>
      <w:hyperlink w:anchor="_Toc468717439" w:history="1">
        <w:r w:rsidR="006831DF" w:rsidRPr="001C3335">
          <w:rPr>
            <w:rStyle w:val="Hiperveza"/>
            <w:noProof/>
          </w:rPr>
          <w:t>8.6</w:t>
        </w:r>
        <w:r w:rsidR="006831DF" w:rsidRPr="00100C76">
          <w:rPr>
            <w:rFonts w:cs="Times New Roman"/>
            <w:smallCaps w:val="0"/>
            <w:noProof/>
            <w:sz w:val="22"/>
            <w:szCs w:val="22"/>
            <w:lang w:eastAsia="hr-HR"/>
          </w:rPr>
          <w:tab/>
        </w:r>
        <w:r w:rsidR="006831DF" w:rsidRPr="001C3335">
          <w:rPr>
            <w:rStyle w:val="Hiperveza"/>
            <w:noProof/>
          </w:rPr>
          <w:t>Europska investicijska banka (EIB)</w:t>
        </w:r>
        <w:r w:rsidR="006831DF">
          <w:rPr>
            <w:noProof/>
            <w:webHidden/>
          </w:rPr>
          <w:tab/>
        </w:r>
        <w:r w:rsidR="006831DF">
          <w:rPr>
            <w:noProof/>
            <w:webHidden/>
          </w:rPr>
          <w:fldChar w:fldCharType="begin"/>
        </w:r>
        <w:r w:rsidR="006831DF">
          <w:rPr>
            <w:noProof/>
            <w:webHidden/>
          </w:rPr>
          <w:instrText xml:space="preserve"> PAGEREF _Toc468717439 \h </w:instrText>
        </w:r>
        <w:r w:rsidR="006831DF">
          <w:rPr>
            <w:noProof/>
            <w:webHidden/>
          </w:rPr>
        </w:r>
        <w:r w:rsidR="006831DF">
          <w:rPr>
            <w:noProof/>
            <w:webHidden/>
          </w:rPr>
          <w:fldChar w:fldCharType="separate"/>
        </w:r>
        <w:r w:rsidR="00D07188">
          <w:rPr>
            <w:noProof/>
            <w:webHidden/>
          </w:rPr>
          <w:t>41</w:t>
        </w:r>
        <w:r w:rsidR="006831DF">
          <w:rPr>
            <w:noProof/>
            <w:webHidden/>
          </w:rPr>
          <w:fldChar w:fldCharType="end"/>
        </w:r>
      </w:hyperlink>
    </w:p>
    <w:p w:rsidR="006831DF" w:rsidRPr="00100C76" w:rsidRDefault="00804078" w:rsidP="006831DF">
      <w:pPr>
        <w:pStyle w:val="Sadraj2"/>
        <w:tabs>
          <w:tab w:val="left" w:pos="880"/>
          <w:tab w:val="right" w:leader="dot" w:pos="8780"/>
        </w:tabs>
        <w:rPr>
          <w:rFonts w:cs="Times New Roman"/>
          <w:smallCaps w:val="0"/>
          <w:noProof/>
          <w:sz w:val="22"/>
          <w:szCs w:val="22"/>
          <w:lang w:eastAsia="hr-HR"/>
        </w:rPr>
      </w:pPr>
      <w:hyperlink w:anchor="_Toc468717440" w:history="1">
        <w:r w:rsidR="006831DF" w:rsidRPr="001C3335">
          <w:rPr>
            <w:rStyle w:val="Hiperveza"/>
            <w:noProof/>
          </w:rPr>
          <w:t>8.7</w:t>
        </w:r>
        <w:r w:rsidR="006831DF" w:rsidRPr="00100C76">
          <w:rPr>
            <w:rFonts w:cs="Times New Roman"/>
            <w:smallCaps w:val="0"/>
            <w:noProof/>
            <w:sz w:val="22"/>
            <w:szCs w:val="22"/>
            <w:lang w:eastAsia="hr-HR"/>
          </w:rPr>
          <w:tab/>
        </w:r>
        <w:r w:rsidR="006831DF" w:rsidRPr="001C3335">
          <w:rPr>
            <w:rStyle w:val="Hiperveza"/>
            <w:noProof/>
          </w:rPr>
          <w:t>Europska banka za obnovu i razvoj (EBRD)</w:t>
        </w:r>
        <w:r w:rsidR="006831DF">
          <w:rPr>
            <w:noProof/>
            <w:webHidden/>
          </w:rPr>
          <w:tab/>
        </w:r>
        <w:r w:rsidR="006831DF">
          <w:rPr>
            <w:noProof/>
            <w:webHidden/>
          </w:rPr>
          <w:fldChar w:fldCharType="begin"/>
        </w:r>
        <w:r w:rsidR="006831DF">
          <w:rPr>
            <w:noProof/>
            <w:webHidden/>
          </w:rPr>
          <w:instrText xml:space="preserve"> PAGEREF _Toc468717440 \h </w:instrText>
        </w:r>
        <w:r w:rsidR="006831DF">
          <w:rPr>
            <w:noProof/>
            <w:webHidden/>
          </w:rPr>
        </w:r>
        <w:r w:rsidR="006831DF">
          <w:rPr>
            <w:noProof/>
            <w:webHidden/>
          </w:rPr>
          <w:fldChar w:fldCharType="separate"/>
        </w:r>
        <w:r w:rsidR="00D07188">
          <w:rPr>
            <w:noProof/>
            <w:webHidden/>
          </w:rPr>
          <w:t>43</w:t>
        </w:r>
        <w:r w:rsidR="006831DF">
          <w:rPr>
            <w:noProof/>
            <w:webHidden/>
          </w:rPr>
          <w:fldChar w:fldCharType="end"/>
        </w:r>
      </w:hyperlink>
    </w:p>
    <w:p w:rsidR="006831DF" w:rsidRPr="00100C76" w:rsidRDefault="00804078" w:rsidP="006831DF">
      <w:pPr>
        <w:pStyle w:val="Sadraj2"/>
        <w:tabs>
          <w:tab w:val="left" w:pos="880"/>
          <w:tab w:val="right" w:leader="dot" w:pos="8780"/>
        </w:tabs>
        <w:rPr>
          <w:rFonts w:cs="Times New Roman"/>
          <w:smallCaps w:val="0"/>
          <w:noProof/>
          <w:sz w:val="22"/>
          <w:szCs w:val="22"/>
          <w:lang w:eastAsia="hr-HR"/>
        </w:rPr>
      </w:pPr>
      <w:hyperlink w:anchor="_Toc468717441" w:history="1">
        <w:r w:rsidR="006831DF" w:rsidRPr="001C3335">
          <w:rPr>
            <w:rStyle w:val="Hiperveza"/>
            <w:noProof/>
          </w:rPr>
          <w:t>8.8</w:t>
        </w:r>
        <w:r w:rsidR="006831DF" w:rsidRPr="00100C76">
          <w:rPr>
            <w:rFonts w:cs="Times New Roman"/>
            <w:smallCaps w:val="0"/>
            <w:noProof/>
            <w:sz w:val="22"/>
            <w:szCs w:val="22"/>
            <w:lang w:eastAsia="hr-HR"/>
          </w:rPr>
          <w:tab/>
        </w:r>
        <w:r w:rsidR="006831DF" w:rsidRPr="001C3335">
          <w:rPr>
            <w:rStyle w:val="Hiperveza"/>
            <w:noProof/>
          </w:rPr>
          <w:t>Europski fond za energetsku učinkovitost (EEE-F)</w:t>
        </w:r>
        <w:r w:rsidR="006831DF">
          <w:rPr>
            <w:noProof/>
            <w:webHidden/>
          </w:rPr>
          <w:tab/>
        </w:r>
        <w:r w:rsidR="006831DF">
          <w:rPr>
            <w:noProof/>
            <w:webHidden/>
          </w:rPr>
          <w:fldChar w:fldCharType="begin"/>
        </w:r>
        <w:r w:rsidR="006831DF">
          <w:rPr>
            <w:noProof/>
            <w:webHidden/>
          </w:rPr>
          <w:instrText xml:space="preserve"> PAGEREF _Toc468717441 \h </w:instrText>
        </w:r>
        <w:r w:rsidR="006831DF">
          <w:rPr>
            <w:noProof/>
            <w:webHidden/>
          </w:rPr>
        </w:r>
        <w:r w:rsidR="006831DF">
          <w:rPr>
            <w:noProof/>
            <w:webHidden/>
          </w:rPr>
          <w:fldChar w:fldCharType="separate"/>
        </w:r>
        <w:r w:rsidR="00D07188">
          <w:rPr>
            <w:noProof/>
            <w:webHidden/>
          </w:rPr>
          <w:t>43</w:t>
        </w:r>
        <w:r w:rsidR="006831DF">
          <w:rPr>
            <w:noProof/>
            <w:webHidden/>
          </w:rPr>
          <w:fldChar w:fldCharType="end"/>
        </w:r>
      </w:hyperlink>
    </w:p>
    <w:p w:rsidR="006831DF" w:rsidRPr="00100C76" w:rsidRDefault="00804078" w:rsidP="006831DF">
      <w:pPr>
        <w:pStyle w:val="Sadraj2"/>
        <w:tabs>
          <w:tab w:val="left" w:pos="880"/>
          <w:tab w:val="right" w:leader="dot" w:pos="8780"/>
        </w:tabs>
        <w:rPr>
          <w:rFonts w:cs="Times New Roman"/>
          <w:smallCaps w:val="0"/>
          <w:noProof/>
          <w:sz w:val="22"/>
          <w:szCs w:val="22"/>
          <w:lang w:eastAsia="hr-HR"/>
        </w:rPr>
      </w:pPr>
      <w:hyperlink w:anchor="_Toc468717442" w:history="1">
        <w:r w:rsidR="006831DF" w:rsidRPr="001C3335">
          <w:rPr>
            <w:rStyle w:val="Hiperveza"/>
            <w:noProof/>
          </w:rPr>
          <w:t>8.9</w:t>
        </w:r>
        <w:r w:rsidR="006831DF" w:rsidRPr="00100C76">
          <w:rPr>
            <w:rFonts w:cs="Times New Roman"/>
            <w:smallCaps w:val="0"/>
            <w:noProof/>
            <w:sz w:val="22"/>
            <w:szCs w:val="22"/>
            <w:lang w:eastAsia="hr-HR"/>
          </w:rPr>
          <w:tab/>
        </w:r>
        <w:r w:rsidR="006831DF" w:rsidRPr="001C3335">
          <w:rPr>
            <w:rStyle w:val="Hiperveza"/>
            <w:noProof/>
          </w:rPr>
          <w:t>Program financijske podrške projektima obnovljive energije za Zapadni Balkan II (WeBSEFF II)</w:t>
        </w:r>
        <w:r w:rsidR="006831DF">
          <w:rPr>
            <w:noProof/>
            <w:webHidden/>
          </w:rPr>
          <w:tab/>
        </w:r>
        <w:r w:rsidR="006831DF">
          <w:rPr>
            <w:noProof/>
            <w:webHidden/>
          </w:rPr>
          <w:fldChar w:fldCharType="begin"/>
        </w:r>
        <w:r w:rsidR="006831DF">
          <w:rPr>
            <w:noProof/>
            <w:webHidden/>
          </w:rPr>
          <w:instrText xml:space="preserve"> PAGEREF _Toc468717442 \h </w:instrText>
        </w:r>
        <w:r w:rsidR="006831DF">
          <w:rPr>
            <w:noProof/>
            <w:webHidden/>
          </w:rPr>
        </w:r>
        <w:r w:rsidR="006831DF">
          <w:rPr>
            <w:noProof/>
            <w:webHidden/>
          </w:rPr>
          <w:fldChar w:fldCharType="separate"/>
        </w:r>
        <w:r w:rsidR="00D07188">
          <w:rPr>
            <w:noProof/>
            <w:webHidden/>
          </w:rPr>
          <w:t>44</w:t>
        </w:r>
        <w:r w:rsidR="006831DF">
          <w:rPr>
            <w:noProof/>
            <w:webHidden/>
          </w:rPr>
          <w:fldChar w:fldCharType="end"/>
        </w:r>
      </w:hyperlink>
    </w:p>
    <w:p w:rsidR="006831DF" w:rsidRPr="00100C76" w:rsidRDefault="00804078" w:rsidP="006831DF">
      <w:pPr>
        <w:pStyle w:val="Sadraj2"/>
        <w:tabs>
          <w:tab w:val="left" w:pos="880"/>
          <w:tab w:val="right" w:leader="dot" w:pos="8780"/>
        </w:tabs>
        <w:rPr>
          <w:rFonts w:cs="Times New Roman"/>
          <w:smallCaps w:val="0"/>
          <w:noProof/>
          <w:sz w:val="22"/>
          <w:szCs w:val="22"/>
          <w:lang w:eastAsia="hr-HR"/>
        </w:rPr>
      </w:pPr>
      <w:hyperlink w:anchor="_Toc468717443" w:history="1">
        <w:r w:rsidR="006831DF" w:rsidRPr="001C3335">
          <w:rPr>
            <w:rStyle w:val="Hiperveza"/>
            <w:noProof/>
          </w:rPr>
          <w:t>8.10</w:t>
        </w:r>
        <w:r w:rsidR="006831DF" w:rsidRPr="00100C76">
          <w:rPr>
            <w:rFonts w:cs="Times New Roman"/>
            <w:smallCaps w:val="0"/>
            <w:noProof/>
            <w:sz w:val="22"/>
            <w:szCs w:val="22"/>
            <w:lang w:eastAsia="hr-HR"/>
          </w:rPr>
          <w:tab/>
        </w:r>
        <w:r w:rsidR="006831DF" w:rsidRPr="001C3335">
          <w:rPr>
            <w:rStyle w:val="Hiperveza"/>
            <w:noProof/>
          </w:rPr>
          <w:t>Programi i posebni instrumenti potpore Europske unije</w:t>
        </w:r>
        <w:r w:rsidR="006831DF">
          <w:rPr>
            <w:noProof/>
            <w:webHidden/>
          </w:rPr>
          <w:tab/>
        </w:r>
        <w:r w:rsidR="006831DF">
          <w:rPr>
            <w:noProof/>
            <w:webHidden/>
          </w:rPr>
          <w:fldChar w:fldCharType="begin"/>
        </w:r>
        <w:r w:rsidR="006831DF">
          <w:rPr>
            <w:noProof/>
            <w:webHidden/>
          </w:rPr>
          <w:instrText xml:space="preserve"> PAGEREF _Toc468717443 \h </w:instrText>
        </w:r>
        <w:r w:rsidR="006831DF">
          <w:rPr>
            <w:noProof/>
            <w:webHidden/>
          </w:rPr>
        </w:r>
        <w:r w:rsidR="006831DF">
          <w:rPr>
            <w:noProof/>
            <w:webHidden/>
          </w:rPr>
          <w:fldChar w:fldCharType="separate"/>
        </w:r>
        <w:r w:rsidR="00D07188">
          <w:rPr>
            <w:noProof/>
            <w:webHidden/>
          </w:rPr>
          <w:t>44</w:t>
        </w:r>
        <w:r w:rsidR="006831DF">
          <w:rPr>
            <w:noProof/>
            <w:webHidden/>
          </w:rPr>
          <w:fldChar w:fldCharType="end"/>
        </w:r>
      </w:hyperlink>
    </w:p>
    <w:p w:rsidR="006831DF" w:rsidRPr="00100C76" w:rsidRDefault="00804078" w:rsidP="006831DF">
      <w:pPr>
        <w:pStyle w:val="Sadraj3"/>
        <w:tabs>
          <w:tab w:val="left" w:pos="1320"/>
          <w:tab w:val="right" w:leader="dot" w:pos="8780"/>
        </w:tabs>
        <w:rPr>
          <w:rFonts w:cs="Times New Roman"/>
          <w:i w:val="0"/>
          <w:iCs w:val="0"/>
          <w:noProof/>
          <w:sz w:val="22"/>
          <w:szCs w:val="22"/>
          <w:lang w:eastAsia="hr-HR"/>
        </w:rPr>
      </w:pPr>
      <w:hyperlink w:anchor="_Toc468717444" w:history="1">
        <w:r w:rsidR="006831DF" w:rsidRPr="001C3335">
          <w:rPr>
            <w:rStyle w:val="Hiperveza"/>
            <w:noProof/>
          </w:rPr>
          <w:t>8.10.1</w:t>
        </w:r>
        <w:r w:rsidR="006831DF" w:rsidRPr="00100C76">
          <w:rPr>
            <w:rFonts w:cs="Times New Roman"/>
            <w:i w:val="0"/>
            <w:iCs w:val="0"/>
            <w:noProof/>
            <w:sz w:val="22"/>
            <w:szCs w:val="22"/>
            <w:lang w:eastAsia="hr-HR"/>
          </w:rPr>
          <w:tab/>
        </w:r>
        <w:r w:rsidR="006831DF" w:rsidRPr="001C3335">
          <w:rPr>
            <w:rStyle w:val="Hiperveza"/>
            <w:noProof/>
          </w:rPr>
          <w:t>Obzor 2020</w:t>
        </w:r>
        <w:r w:rsidR="006831DF">
          <w:rPr>
            <w:noProof/>
            <w:webHidden/>
          </w:rPr>
          <w:tab/>
        </w:r>
        <w:r w:rsidR="006831DF">
          <w:rPr>
            <w:noProof/>
            <w:webHidden/>
          </w:rPr>
          <w:fldChar w:fldCharType="begin"/>
        </w:r>
        <w:r w:rsidR="006831DF">
          <w:rPr>
            <w:noProof/>
            <w:webHidden/>
          </w:rPr>
          <w:instrText xml:space="preserve"> PAGEREF _Toc468717444 \h </w:instrText>
        </w:r>
        <w:r w:rsidR="006831DF">
          <w:rPr>
            <w:noProof/>
            <w:webHidden/>
          </w:rPr>
        </w:r>
        <w:r w:rsidR="006831DF">
          <w:rPr>
            <w:noProof/>
            <w:webHidden/>
          </w:rPr>
          <w:fldChar w:fldCharType="separate"/>
        </w:r>
        <w:r w:rsidR="00D07188">
          <w:rPr>
            <w:noProof/>
            <w:webHidden/>
          </w:rPr>
          <w:t>44</w:t>
        </w:r>
        <w:r w:rsidR="006831DF">
          <w:rPr>
            <w:noProof/>
            <w:webHidden/>
          </w:rPr>
          <w:fldChar w:fldCharType="end"/>
        </w:r>
      </w:hyperlink>
    </w:p>
    <w:p w:rsidR="006831DF" w:rsidRPr="00100C76" w:rsidRDefault="00804078" w:rsidP="006831DF">
      <w:pPr>
        <w:pStyle w:val="Sadraj3"/>
        <w:tabs>
          <w:tab w:val="left" w:pos="1320"/>
          <w:tab w:val="right" w:leader="dot" w:pos="8780"/>
        </w:tabs>
        <w:rPr>
          <w:rFonts w:cs="Times New Roman"/>
          <w:i w:val="0"/>
          <w:iCs w:val="0"/>
          <w:noProof/>
          <w:sz w:val="22"/>
          <w:szCs w:val="22"/>
          <w:lang w:eastAsia="hr-HR"/>
        </w:rPr>
      </w:pPr>
      <w:hyperlink w:anchor="_Toc468717445" w:history="1">
        <w:r w:rsidR="006831DF" w:rsidRPr="001C3335">
          <w:rPr>
            <w:rStyle w:val="Hiperveza"/>
            <w:noProof/>
          </w:rPr>
          <w:t>8.10.2</w:t>
        </w:r>
        <w:r w:rsidR="006831DF" w:rsidRPr="00100C76">
          <w:rPr>
            <w:rFonts w:cs="Times New Roman"/>
            <w:i w:val="0"/>
            <w:iCs w:val="0"/>
            <w:noProof/>
            <w:sz w:val="22"/>
            <w:szCs w:val="22"/>
            <w:lang w:eastAsia="hr-HR"/>
          </w:rPr>
          <w:tab/>
        </w:r>
        <w:r w:rsidR="006831DF" w:rsidRPr="001C3335">
          <w:rPr>
            <w:rStyle w:val="Hiperveza"/>
            <w:noProof/>
          </w:rPr>
          <w:t>Europski programi teritorijalne suradnje</w:t>
        </w:r>
        <w:r w:rsidR="006831DF">
          <w:rPr>
            <w:noProof/>
            <w:webHidden/>
          </w:rPr>
          <w:tab/>
        </w:r>
        <w:r w:rsidR="006831DF">
          <w:rPr>
            <w:noProof/>
            <w:webHidden/>
          </w:rPr>
          <w:fldChar w:fldCharType="begin"/>
        </w:r>
        <w:r w:rsidR="006831DF">
          <w:rPr>
            <w:noProof/>
            <w:webHidden/>
          </w:rPr>
          <w:instrText xml:space="preserve"> PAGEREF _Toc468717445 \h </w:instrText>
        </w:r>
        <w:r w:rsidR="006831DF">
          <w:rPr>
            <w:noProof/>
            <w:webHidden/>
          </w:rPr>
        </w:r>
        <w:r w:rsidR="006831DF">
          <w:rPr>
            <w:noProof/>
            <w:webHidden/>
          </w:rPr>
          <w:fldChar w:fldCharType="separate"/>
        </w:r>
        <w:r w:rsidR="00D07188">
          <w:rPr>
            <w:noProof/>
            <w:webHidden/>
          </w:rPr>
          <w:t>45</w:t>
        </w:r>
        <w:r w:rsidR="006831DF">
          <w:rPr>
            <w:noProof/>
            <w:webHidden/>
          </w:rPr>
          <w:fldChar w:fldCharType="end"/>
        </w:r>
      </w:hyperlink>
    </w:p>
    <w:p w:rsidR="006831DF" w:rsidRPr="00100C76" w:rsidRDefault="00804078" w:rsidP="006831DF">
      <w:pPr>
        <w:pStyle w:val="Sadraj3"/>
        <w:tabs>
          <w:tab w:val="left" w:pos="1320"/>
          <w:tab w:val="right" w:leader="dot" w:pos="8780"/>
        </w:tabs>
        <w:rPr>
          <w:rFonts w:cs="Times New Roman"/>
          <w:i w:val="0"/>
          <w:iCs w:val="0"/>
          <w:noProof/>
          <w:sz w:val="22"/>
          <w:szCs w:val="22"/>
          <w:lang w:eastAsia="hr-HR"/>
        </w:rPr>
      </w:pPr>
      <w:hyperlink w:anchor="_Toc468717446" w:history="1">
        <w:r w:rsidR="006831DF" w:rsidRPr="001C3335">
          <w:rPr>
            <w:rStyle w:val="Hiperveza"/>
            <w:noProof/>
          </w:rPr>
          <w:t>8.10.3</w:t>
        </w:r>
        <w:r w:rsidR="006831DF" w:rsidRPr="00100C76">
          <w:rPr>
            <w:rFonts w:cs="Times New Roman"/>
            <w:i w:val="0"/>
            <w:iCs w:val="0"/>
            <w:noProof/>
            <w:sz w:val="22"/>
            <w:szCs w:val="22"/>
            <w:lang w:eastAsia="hr-HR"/>
          </w:rPr>
          <w:tab/>
        </w:r>
        <w:r w:rsidR="006831DF" w:rsidRPr="001C3335">
          <w:rPr>
            <w:rStyle w:val="Hiperveza"/>
            <w:noProof/>
          </w:rPr>
          <w:t>European Local Energy Assistance (ELENA)</w:t>
        </w:r>
        <w:r w:rsidR="006831DF">
          <w:rPr>
            <w:noProof/>
            <w:webHidden/>
          </w:rPr>
          <w:tab/>
        </w:r>
        <w:r w:rsidR="006831DF">
          <w:rPr>
            <w:noProof/>
            <w:webHidden/>
          </w:rPr>
          <w:fldChar w:fldCharType="begin"/>
        </w:r>
        <w:r w:rsidR="006831DF">
          <w:rPr>
            <w:noProof/>
            <w:webHidden/>
          </w:rPr>
          <w:instrText xml:space="preserve"> PAGEREF _Toc468717446 \h </w:instrText>
        </w:r>
        <w:r w:rsidR="006831DF">
          <w:rPr>
            <w:noProof/>
            <w:webHidden/>
          </w:rPr>
        </w:r>
        <w:r w:rsidR="006831DF">
          <w:rPr>
            <w:noProof/>
            <w:webHidden/>
          </w:rPr>
          <w:fldChar w:fldCharType="separate"/>
        </w:r>
        <w:r w:rsidR="00D07188">
          <w:rPr>
            <w:noProof/>
            <w:webHidden/>
          </w:rPr>
          <w:t>45</w:t>
        </w:r>
        <w:r w:rsidR="006831DF">
          <w:rPr>
            <w:noProof/>
            <w:webHidden/>
          </w:rPr>
          <w:fldChar w:fldCharType="end"/>
        </w:r>
      </w:hyperlink>
    </w:p>
    <w:p w:rsidR="006831DF" w:rsidRPr="00100C76" w:rsidRDefault="00804078" w:rsidP="006831DF">
      <w:pPr>
        <w:pStyle w:val="Sadraj3"/>
        <w:tabs>
          <w:tab w:val="left" w:pos="1320"/>
          <w:tab w:val="right" w:leader="dot" w:pos="8780"/>
        </w:tabs>
        <w:rPr>
          <w:rFonts w:cs="Times New Roman"/>
          <w:i w:val="0"/>
          <w:iCs w:val="0"/>
          <w:noProof/>
          <w:sz w:val="22"/>
          <w:szCs w:val="22"/>
          <w:lang w:eastAsia="hr-HR"/>
        </w:rPr>
      </w:pPr>
      <w:hyperlink w:anchor="_Toc468717447" w:history="1">
        <w:r w:rsidR="006831DF" w:rsidRPr="001C3335">
          <w:rPr>
            <w:rStyle w:val="Hiperveza"/>
            <w:noProof/>
          </w:rPr>
          <w:t>8.10.4</w:t>
        </w:r>
        <w:r w:rsidR="006831DF" w:rsidRPr="00100C76">
          <w:rPr>
            <w:rFonts w:cs="Times New Roman"/>
            <w:i w:val="0"/>
            <w:iCs w:val="0"/>
            <w:noProof/>
            <w:sz w:val="22"/>
            <w:szCs w:val="22"/>
            <w:lang w:eastAsia="hr-HR"/>
          </w:rPr>
          <w:tab/>
        </w:r>
        <w:r w:rsidR="006831DF" w:rsidRPr="001C3335">
          <w:rPr>
            <w:rStyle w:val="Hiperveza"/>
            <w:noProof/>
          </w:rPr>
          <w:t>Zajednička europska potpora održivom ulaganju u gradska područja (JESSICA)</w:t>
        </w:r>
        <w:r w:rsidR="006831DF">
          <w:rPr>
            <w:noProof/>
            <w:webHidden/>
          </w:rPr>
          <w:tab/>
        </w:r>
        <w:r w:rsidR="006831DF">
          <w:rPr>
            <w:noProof/>
            <w:webHidden/>
          </w:rPr>
          <w:fldChar w:fldCharType="begin"/>
        </w:r>
        <w:r w:rsidR="006831DF">
          <w:rPr>
            <w:noProof/>
            <w:webHidden/>
          </w:rPr>
          <w:instrText xml:space="preserve"> PAGEREF _Toc468717447 \h </w:instrText>
        </w:r>
        <w:r w:rsidR="006831DF">
          <w:rPr>
            <w:noProof/>
            <w:webHidden/>
          </w:rPr>
        </w:r>
        <w:r w:rsidR="006831DF">
          <w:rPr>
            <w:noProof/>
            <w:webHidden/>
          </w:rPr>
          <w:fldChar w:fldCharType="separate"/>
        </w:r>
        <w:r w:rsidR="00D07188">
          <w:rPr>
            <w:noProof/>
            <w:webHidden/>
          </w:rPr>
          <w:t>46</w:t>
        </w:r>
        <w:r w:rsidR="006831DF">
          <w:rPr>
            <w:noProof/>
            <w:webHidden/>
          </w:rPr>
          <w:fldChar w:fldCharType="end"/>
        </w:r>
      </w:hyperlink>
    </w:p>
    <w:p w:rsidR="006831DF" w:rsidRPr="00100C76" w:rsidRDefault="00804078" w:rsidP="006831DF">
      <w:pPr>
        <w:pStyle w:val="Sadraj3"/>
        <w:tabs>
          <w:tab w:val="left" w:pos="1320"/>
          <w:tab w:val="right" w:leader="dot" w:pos="8780"/>
        </w:tabs>
        <w:rPr>
          <w:rFonts w:cs="Times New Roman"/>
          <w:i w:val="0"/>
          <w:iCs w:val="0"/>
          <w:noProof/>
          <w:sz w:val="22"/>
          <w:szCs w:val="22"/>
          <w:lang w:eastAsia="hr-HR"/>
        </w:rPr>
      </w:pPr>
      <w:hyperlink w:anchor="_Toc468717448" w:history="1">
        <w:r w:rsidR="006831DF" w:rsidRPr="001C3335">
          <w:rPr>
            <w:rStyle w:val="Hiperveza"/>
            <w:noProof/>
          </w:rPr>
          <w:t>8.10.5</w:t>
        </w:r>
        <w:r w:rsidR="006831DF" w:rsidRPr="00100C76">
          <w:rPr>
            <w:rFonts w:cs="Times New Roman"/>
            <w:i w:val="0"/>
            <w:iCs w:val="0"/>
            <w:noProof/>
            <w:sz w:val="22"/>
            <w:szCs w:val="22"/>
            <w:lang w:eastAsia="hr-HR"/>
          </w:rPr>
          <w:tab/>
        </w:r>
        <w:r w:rsidR="006831DF" w:rsidRPr="001C3335">
          <w:rPr>
            <w:rStyle w:val="Hiperveza"/>
            <w:noProof/>
          </w:rPr>
          <w:t>Zajednička pomoć za potporu projektima u europskim regijama (JASPERS)</w:t>
        </w:r>
        <w:r w:rsidR="006831DF">
          <w:rPr>
            <w:noProof/>
            <w:webHidden/>
          </w:rPr>
          <w:tab/>
        </w:r>
        <w:r w:rsidR="006831DF">
          <w:rPr>
            <w:noProof/>
            <w:webHidden/>
          </w:rPr>
          <w:fldChar w:fldCharType="begin"/>
        </w:r>
        <w:r w:rsidR="006831DF">
          <w:rPr>
            <w:noProof/>
            <w:webHidden/>
          </w:rPr>
          <w:instrText xml:space="preserve"> PAGEREF _Toc468717448 \h </w:instrText>
        </w:r>
        <w:r w:rsidR="006831DF">
          <w:rPr>
            <w:noProof/>
            <w:webHidden/>
          </w:rPr>
        </w:r>
        <w:r w:rsidR="006831DF">
          <w:rPr>
            <w:noProof/>
            <w:webHidden/>
          </w:rPr>
          <w:fldChar w:fldCharType="separate"/>
        </w:r>
        <w:r w:rsidR="00D07188">
          <w:rPr>
            <w:noProof/>
            <w:webHidden/>
          </w:rPr>
          <w:t>46</w:t>
        </w:r>
        <w:r w:rsidR="006831DF">
          <w:rPr>
            <w:noProof/>
            <w:webHidden/>
          </w:rPr>
          <w:fldChar w:fldCharType="end"/>
        </w:r>
      </w:hyperlink>
    </w:p>
    <w:p w:rsidR="006831DF" w:rsidRPr="00100C76" w:rsidRDefault="00804078" w:rsidP="006831DF">
      <w:pPr>
        <w:pStyle w:val="Sadraj2"/>
        <w:tabs>
          <w:tab w:val="left" w:pos="880"/>
          <w:tab w:val="right" w:leader="dot" w:pos="8780"/>
        </w:tabs>
        <w:rPr>
          <w:rFonts w:cs="Times New Roman"/>
          <w:smallCaps w:val="0"/>
          <w:noProof/>
          <w:sz w:val="22"/>
          <w:szCs w:val="22"/>
          <w:lang w:eastAsia="hr-HR"/>
        </w:rPr>
      </w:pPr>
      <w:hyperlink w:anchor="_Toc468717449" w:history="1">
        <w:r w:rsidR="006831DF" w:rsidRPr="001C3335">
          <w:rPr>
            <w:rStyle w:val="Hiperveza"/>
            <w:noProof/>
          </w:rPr>
          <w:t>8.11</w:t>
        </w:r>
        <w:r w:rsidR="006831DF" w:rsidRPr="00100C76">
          <w:rPr>
            <w:rFonts w:cs="Times New Roman"/>
            <w:smallCaps w:val="0"/>
            <w:noProof/>
            <w:sz w:val="22"/>
            <w:szCs w:val="22"/>
            <w:lang w:eastAsia="hr-HR"/>
          </w:rPr>
          <w:tab/>
        </w:r>
        <w:r w:rsidR="006831DF" w:rsidRPr="001C3335">
          <w:rPr>
            <w:rStyle w:val="Hiperveza"/>
            <w:noProof/>
          </w:rPr>
          <w:t>European Economic Area (EEA) and Norway Grants (hrv.  Darovnice članica Europske Ekonomske Zone i Norveške)</w:t>
        </w:r>
        <w:r w:rsidR="006831DF">
          <w:rPr>
            <w:noProof/>
            <w:webHidden/>
          </w:rPr>
          <w:tab/>
        </w:r>
        <w:r w:rsidR="006831DF">
          <w:rPr>
            <w:noProof/>
            <w:webHidden/>
          </w:rPr>
          <w:fldChar w:fldCharType="begin"/>
        </w:r>
        <w:r w:rsidR="006831DF">
          <w:rPr>
            <w:noProof/>
            <w:webHidden/>
          </w:rPr>
          <w:instrText xml:space="preserve"> PAGEREF _Toc468717449 \h </w:instrText>
        </w:r>
        <w:r w:rsidR="006831DF">
          <w:rPr>
            <w:noProof/>
            <w:webHidden/>
          </w:rPr>
        </w:r>
        <w:r w:rsidR="006831DF">
          <w:rPr>
            <w:noProof/>
            <w:webHidden/>
          </w:rPr>
          <w:fldChar w:fldCharType="separate"/>
        </w:r>
        <w:r w:rsidR="00D07188">
          <w:rPr>
            <w:noProof/>
            <w:webHidden/>
          </w:rPr>
          <w:t>47</w:t>
        </w:r>
        <w:r w:rsidR="006831DF">
          <w:rPr>
            <w:noProof/>
            <w:webHidden/>
          </w:rPr>
          <w:fldChar w:fldCharType="end"/>
        </w:r>
      </w:hyperlink>
    </w:p>
    <w:p w:rsidR="006831DF" w:rsidRPr="00100C76" w:rsidRDefault="00804078" w:rsidP="006831DF">
      <w:pPr>
        <w:pStyle w:val="Sadraj2"/>
        <w:tabs>
          <w:tab w:val="left" w:pos="880"/>
          <w:tab w:val="right" w:leader="dot" w:pos="8780"/>
        </w:tabs>
        <w:rPr>
          <w:rFonts w:cs="Times New Roman"/>
          <w:smallCaps w:val="0"/>
          <w:noProof/>
          <w:sz w:val="22"/>
          <w:szCs w:val="22"/>
          <w:lang w:eastAsia="hr-HR"/>
        </w:rPr>
      </w:pPr>
      <w:hyperlink w:anchor="_Toc468717450" w:history="1">
        <w:r w:rsidR="006831DF" w:rsidRPr="001C3335">
          <w:rPr>
            <w:rStyle w:val="Hiperveza"/>
            <w:noProof/>
          </w:rPr>
          <w:t>8.12</w:t>
        </w:r>
        <w:r w:rsidR="006831DF" w:rsidRPr="00100C76">
          <w:rPr>
            <w:rFonts w:cs="Times New Roman"/>
            <w:smallCaps w:val="0"/>
            <w:noProof/>
            <w:sz w:val="22"/>
            <w:szCs w:val="22"/>
            <w:lang w:eastAsia="hr-HR"/>
          </w:rPr>
          <w:tab/>
        </w:r>
        <w:r w:rsidR="006831DF" w:rsidRPr="001C3335">
          <w:rPr>
            <w:rStyle w:val="Hiperveza"/>
            <w:noProof/>
          </w:rPr>
          <w:t>ESCO model</w:t>
        </w:r>
        <w:r w:rsidR="006831DF">
          <w:rPr>
            <w:noProof/>
            <w:webHidden/>
          </w:rPr>
          <w:tab/>
        </w:r>
        <w:r w:rsidR="006831DF">
          <w:rPr>
            <w:noProof/>
            <w:webHidden/>
          </w:rPr>
          <w:fldChar w:fldCharType="begin"/>
        </w:r>
        <w:r w:rsidR="006831DF">
          <w:rPr>
            <w:noProof/>
            <w:webHidden/>
          </w:rPr>
          <w:instrText xml:space="preserve"> PAGEREF _Toc468717450 \h </w:instrText>
        </w:r>
        <w:r w:rsidR="006831DF">
          <w:rPr>
            <w:noProof/>
            <w:webHidden/>
          </w:rPr>
        </w:r>
        <w:r w:rsidR="006831DF">
          <w:rPr>
            <w:noProof/>
            <w:webHidden/>
          </w:rPr>
          <w:fldChar w:fldCharType="separate"/>
        </w:r>
        <w:r w:rsidR="00D07188">
          <w:rPr>
            <w:noProof/>
            <w:webHidden/>
          </w:rPr>
          <w:t>47</w:t>
        </w:r>
        <w:r w:rsidR="006831DF">
          <w:rPr>
            <w:noProof/>
            <w:webHidden/>
          </w:rPr>
          <w:fldChar w:fldCharType="end"/>
        </w:r>
      </w:hyperlink>
    </w:p>
    <w:p w:rsidR="006831DF" w:rsidRPr="00100C76" w:rsidRDefault="00804078" w:rsidP="006831DF">
      <w:pPr>
        <w:pStyle w:val="Sadraj2"/>
        <w:tabs>
          <w:tab w:val="left" w:pos="880"/>
          <w:tab w:val="right" w:leader="dot" w:pos="8780"/>
        </w:tabs>
        <w:rPr>
          <w:rFonts w:cs="Times New Roman"/>
          <w:smallCaps w:val="0"/>
          <w:noProof/>
          <w:sz w:val="22"/>
          <w:szCs w:val="22"/>
          <w:lang w:eastAsia="hr-HR"/>
        </w:rPr>
      </w:pPr>
      <w:hyperlink w:anchor="_Toc468717451" w:history="1">
        <w:r w:rsidR="006831DF" w:rsidRPr="001C3335">
          <w:rPr>
            <w:rStyle w:val="Hiperveza"/>
            <w:noProof/>
          </w:rPr>
          <w:t>8.13</w:t>
        </w:r>
        <w:r w:rsidR="006831DF" w:rsidRPr="00100C76">
          <w:rPr>
            <w:rFonts w:cs="Times New Roman"/>
            <w:smallCaps w:val="0"/>
            <w:noProof/>
            <w:sz w:val="22"/>
            <w:szCs w:val="22"/>
            <w:lang w:eastAsia="hr-HR"/>
          </w:rPr>
          <w:tab/>
        </w:r>
        <w:r w:rsidR="006831DF" w:rsidRPr="001C3335">
          <w:rPr>
            <w:rStyle w:val="Hiperveza"/>
            <w:noProof/>
            <w:lang w:val="en-US"/>
          </w:rPr>
          <w:t>Javno-privatno partnerstvo</w:t>
        </w:r>
        <w:r w:rsidR="006831DF">
          <w:rPr>
            <w:noProof/>
            <w:webHidden/>
          </w:rPr>
          <w:tab/>
        </w:r>
        <w:r w:rsidR="006831DF">
          <w:rPr>
            <w:noProof/>
            <w:webHidden/>
          </w:rPr>
          <w:fldChar w:fldCharType="begin"/>
        </w:r>
        <w:r w:rsidR="006831DF">
          <w:rPr>
            <w:noProof/>
            <w:webHidden/>
          </w:rPr>
          <w:instrText xml:space="preserve"> PAGEREF _Toc468717451 \h </w:instrText>
        </w:r>
        <w:r w:rsidR="006831DF">
          <w:rPr>
            <w:noProof/>
            <w:webHidden/>
          </w:rPr>
        </w:r>
        <w:r w:rsidR="006831DF">
          <w:rPr>
            <w:noProof/>
            <w:webHidden/>
          </w:rPr>
          <w:fldChar w:fldCharType="separate"/>
        </w:r>
        <w:r w:rsidR="00D07188">
          <w:rPr>
            <w:noProof/>
            <w:webHidden/>
          </w:rPr>
          <w:t>48</w:t>
        </w:r>
        <w:r w:rsidR="006831DF">
          <w:rPr>
            <w:noProof/>
            <w:webHidden/>
          </w:rPr>
          <w:fldChar w:fldCharType="end"/>
        </w:r>
      </w:hyperlink>
    </w:p>
    <w:p w:rsidR="006831DF" w:rsidRPr="00100C76" w:rsidRDefault="00804078" w:rsidP="006831DF">
      <w:pPr>
        <w:pStyle w:val="Sadraj1"/>
        <w:rPr>
          <w:rFonts w:cs="Times New Roman"/>
          <w:b w:val="0"/>
          <w:bCs w:val="0"/>
          <w:caps w:val="0"/>
          <w:lang w:eastAsia="hr-HR"/>
        </w:rPr>
      </w:pPr>
      <w:hyperlink w:anchor="_Toc468717452" w:history="1">
        <w:r w:rsidR="006831DF" w:rsidRPr="001C3335">
          <w:rPr>
            <w:rStyle w:val="Hiperveza"/>
          </w:rPr>
          <w:t>9</w:t>
        </w:r>
        <w:r w:rsidR="006831DF" w:rsidRPr="00100C76">
          <w:rPr>
            <w:rFonts w:cs="Times New Roman"/>
            <w:b w:val="0"/>
            <w:bCs w:val="0"/>
            <w:caps w:val="0"/>
            <w:lang w:eastAsia="hr-HR"/>
          </w:rPr>
          <w:tab/>
        </w:r>
        <w:r w:rsidR="006831DF" w:rsidRPr="001C3335">
          <w:rPr>
            <w:rStyle w:val="Hiperveza"/>
          </w:rPr>
          <w:t>ZAKLJUČAK</w:t>
        </w:r>
        <w:r w:rsidR="006831DF">
          <w:rPr>
            <w:webHidden/>
          </w:rPr>
          <w:tab/>
        </w:r>
        <w:r w:rsidR="006831DF">
          <w:rPr>
            <w:webHidden/>
          </w:rPr>
          <w:fldChar w:fldCharType="begin"/>
        </w:r>
        <w:r w:rsidR="006831DF">
          <w:rPr>
            <w:webHidden/>
          </w:rPr>
          <w:instrText xml:space="preserve"> PAGEREF _Toc468717452 \h </w:instrText>
        </w:r>
        <w:r w:rsidR="006831DF">
          <w:rPr>
            <w:webHidden/>
          </w:rPr>
        </w:r>
        <w:r w:rsidR="006831DF">
          <w:rPr>
            <w:webHidden/>
          </w:rPr>
          <w:fldChar w:fldCharType="separate"/>
        </w:r>
        <w:r w:rsidR="00D07188">
          <w:rPr>
            <w:webHidden/>
          </w:rPr>
          <w:t>50</w:t>
        </w:r>
        <w:r w:rsidR="006831DF">
          <w:rPr>
            <w:webHidden/>
          </w:rPr>
          <w:fldChar w:fldCharType="end"/>
        </w:r>
      </w:hyperlink>
    </w:p>
    <w:p w:rsidR="006831DF" w:rsidRPr="00100C76" w:rsidRDefault="00804078" w:rsidP="006831DF">
      <w:pPr>
        <w:pStyle w:val="Sadraj1"/>
        <w:rPr>
          <w:rFonts w:cs="Times New Roman"/>
          <w:b w:val="0"/>
          <w:bCs w:val="0"/>
          <w:caps w:val="0"/>
          <w:lang w:eastAsia="hr-HR"/>
        </w:rPr>
      </w:pPr>
      <w:hyperlink w:anchor="_Toc468717453" w:history="1">
        <w:r w:rsidR="006831DF" w:rsidRPr="001C3335">
          <w:rPr>
            <w:rStyle w:val="Hiperveza"/>
            <w:lang w:val="en-US"/>
          </w:rPr>
          <w:t>Popis slika</w:t>
        </w:r>
        <w:r w:rsidR="006831DF">
          <w:rPr>
            <w:webHidden/>
          </w:rPr>
          <w:tab/>
        </w:r>
        <w:r w:rsidR="006831DF">
          <w:rPr>
            <w:webHidden/>
          </w:rPr>
          <w:fldChar w:fldCharType="begin"/>
        </w:r>
        <w:r w:rsidR="006831DF">
          <w:rPr>
            <w:webHidden/>
          </w:rPr>
          <w:instrText xml:space="preserve"> PAGEREF _Toc468717453 \h </w:instrText>
        </w:r>
        <w:r w:rsidR="006831DF">
          <w:rPr>
            <w:webHidden/>
          </w:rPr>
        </w:r>
        <w:r w:rsidR="006831DF">
          <w:rPr>
            <w:webHidden/>
          </w:rPr>
          <w:fldChar w:fldCharType="separate"/>
        </w:r>
        <w:r w:rsidR="00D07188">
          <w:rPr>
            <w:webHidden/>
          </w:rPr>
          <w:t>51</w:t>
        </w:r>
        <w:r w:rsidR="006831DF">
          <w:rPr>
            <w:webHidden/>
          </w:rPr>
          <w:fldChar w:fldCharType="end"/>
        </w:r>
      </w:hyperlink>
    </w:p>
    <w:p w:rsidR="006831DF" w:rsidRPr="00100C76" w:rsidRDefault="00804078" w:rsidP="006831DF">
      <w:pPr>
        <w:pStyle w:val="Sadraj1"/>
        <w:rPr>
          <w:rFonts w:cs="Times New Roman"/>
          <w:b w:val="0"/>
          <w:bCs w:val="0"/>
          <w:caps w:val="0"/>
          <w:lang w:eastAsia="hr-HR"/>
        </w:rPr>
      </w:pPr>
      <w:hyperlink w:anchor="_Toc468717454" w:history="1">
        <w:r w:rsidR="006831DF" w:rsidRPr="001C3335">
          <w:rPr>
            <w:rStyle w:val="Hiperveza"/>
            <w:lang w:val="en-US"/>
          </w:rPr>
          <w:t>popis tablica</w:t>
        </w:r>
        <w:r w:rsidR="006831DF">
          <w:rPr>
            <w:webHidden/>
          </w:rPr>
          <w:tab/>
        </w:r>
        <w:r w:rsidR="006831DF">
          <w:rPr>
            <w:webHidden/>
          </w:rPr>
          <w:fldChar w:fldCharType="begin"/>
        </w:r>
        <w:r w:rsidR="006831DF">
          <w:rPr>
            <w:webHidden/>
          </w:rPr>
          <w:instrText xml:space="preserve"> PAGEREF _Toc468717454 \h </w:instrText>
        </w:r>
        <w:r w:rsidR="006831DF">
          <w:rPr>
            <w:webHidden/>
          </w:rPr>
        </w:r>
        <w:r w:rsidR="006831DF">
          <w:rPr>
            <w:webHidden/>
          </w:rPr>
          <w:fldChar w:fldCharType="separate"/>
        </w:r>
        <w:r w:rsidR="00D07188">
          <w:rPr>
            <w:webHidden/>
          </w:rPr>
          <w:t>52</w:t>
        </w:r>
        <w:r w:rsidR="006831DF">
          <w:rPr>
            <w:webHidden/>
          </w:rPr>
          <w:fldChar w:fldCharType="end"/>
        </w:r>
      </w:hyperlink>
    </w:p>
    <w:p w:rsidR="006831DF" w:rsidRPr="00100C76" w:rsidRDefault="00804078" w:rsidP="006831DF">
      <w:pPr>
        <w:pStyle w:val="Sadraj1"/>
        <w:rPr>
          <w:rFonts w:cs="Times New Roman"/>
          <w:b w:val="0"/>
          <w:bCs w:val="0"/>
          <w:caps w:val="0"/>
          <w:lang w:eastAsia="hr-HR"/>
        </w:rPr>
      </w:pPr>
      <w:hyperlink w:anchor="_Toc468717455" w:history="1">
        <w:r w:rsidR="006831DF" w:rsidRPr="001C3335">
          <w:rPr>
            <w:rStyle w:val="Hiperveza"/>
          </w:rPr>
          <w:t>IZVORI</w:t>
        </w:r>
        <w:r w:rsidR="006831DF">
          <w:rPr>
            <w:webHidden/>
          </w:rPr>
          <w:tab/>
        </w:r>
        <w:r w:rsidR="006831DF">
          <w:rPr>
            <w:webHidden/>
          </w:rPr>
          <w:fldChar w:fldCharType="begin"/>
        </w:r>
        <w:r w:rsidR="006831DF">
          <w:rPr>
            <w:webHidden/>
          </w:rPr>
          <w:instrText xml:space="preserve"> PAGEREF _Toc468717455 \h </w:instrText>
        </w:r>
        <w:r w:rsidR="006831DF">
          <w:rPr>
            <w:webHidden/>
          </w:rPr>
        </w:r>
        <w:r w:rsidR="006831DF">
          <w:rPr>
            <w:webHidden/>
          </w:rPr>
          <w:fldChar w:fldCharType="separate"/>
        </w:r>
        <w:r w:rsidR="00D07188">
          <w:rPr>
            <w:webHidden/>
          </w:rPr>
          <w:t>53</w:t>
        </w:r>
        <w:r w:rsidR="006831DF">
          <w:rPr>
            <w:webHidden/>
          </w:rPr>
          <w:fldChar w:fldCharType="end"/>
        </w:r>
      </w:hyperlink>
    </w:p>
    <w:p w:rsidR="006831DF" w:rsidRDefault="006831DF" w:rsidP="006831DF">
      <w:pPr>
        <w:rPr>
          <w:rFonts w:cs="Arial"/>
          <w:b/>
          <w:bCs/>
          <w:caps/>
          <w:sz w:val="20"/>
          <w:szCs w:val="20"/>
        </w:rPr>
      </w:pPr>
      <w:r>
        <w:rPr>
          <w:rFonts w:cs="Arial"/>
          <w:b/>
          <w:bCs/>
          <w:caps/>
          <w:sz w:val="20"/>
          <w:szCs w:val="20"/>
        </w:rPr>
        <w:fldChar w:fldCharType="end"/>
      </w:r>
    </w:p>
    <w:p w:rsidR="00295D73" w:rsidRDefault="00295D73" w:rsidP="006831DF">
      <w:pPr>
        <w:rPr>
          <w:rFonts w:cs="Arial"/>
          <w:b/>
          <w:bCs/>
          <w:caps/>
          <w:sz w:val="20"/>
          <w:szCs w:val="20"/>
        </w:rPr>
      </w:pPr>
    </w:p>
    <w:p w:rsidR="00BD3D2E" w:rsidRDefault="00BD3D2E" w:rsidP="006831DF">
      <w:pPr>
        <w:rPr>
          <w:rFonts w:cs="Arial"/>
          <w:b/>
          <w:bCs/>
          <w:caps/>
          <w:sz w:val="20"/>
          <w:szCs w:val="20"/>
        </w:rPr>
      </w:pPr>
    </w:p>
    <w:p w:rsidR="00BD3D2E" w:rsidRDefault="00BD3D2E" w:rsidP="006831DF">
      <w:pPr>
        <w:rPr>
          <w:rFonts w:cs="Arial"/>
          <w:b/>
          <w:bCs/>
          <w:caps/>
          <w:sz w:val="20"/>
          <w:szCs w:val="20"/>
        </w:rPr>
      </w:pPr>
    </w:p>
    <w:p w:rsidR="00295D73" w:rsidRPr="00295D73" w:rsidRDefault="00295D73" w:rsidP="00295D73">
      <w:pPr>
        <w:rPr>
          <w:sz w:val="24"/>
          <w:lang w:eastAsia="hr-HR"/>
        </w:rPr>
      </w:pPr>
      <w:r w:rsidRPr="00295D73">
        <w:rPr>
          <w:sz w:val="24"/>
          <w:lang w:eastAsia="hr-HR"/>
        </w:rPr>
        <w:t xml:space="preserve">KLASA: </w:t>
      </w:r>
      <w:r w:rsidR="00971863">
        <w:rPr>
          <w:sz w:val="24"/>
          <w:lang w:eastAsia="hr-HR"/>
        </w:rPr>
        <w:t>021-04/17-01/</w:t>
      </w:r>
      <w:proofErr w:type="spellStart"/>
      <w:r w:rsidR="00971863">
        <w:rPr>
          <w:sz w:val="24"/>
          <w:lang w:eastAsia="hr-HR"/>
        </w:rPr>
        <w:t>01</w:t>
      </w:r>
      <w:proofErr w:type="spellEnd"/>
    </w:p>
    <w:p w:rsidR="00295D73" w:rsidRPr="00295D73" w:rsidRDefault="00295D73" w:rsidP="00295D73">
      <w:pPr>
        <w:rPr>
          <w:sz w:val="24"/>
          <w:lang w:eastAsia="hr-HR"/>
        </w:rPr>
      </w:pPr>
      <w:r w:rsidRPr="00295D73">
        <w:rPr>
          <w:sz w:val="24"/>
          <w:lang w:eastAsia="hr-HR"/>
        </w:rPr>
        <w:t xml:space="preserve">URBROJ: </w:t>
      </w:r>
      <w:r w:rsidR="00971863">
        <w:rPr>
          <w:sz w:val="24"/>
          <w:lang w:eastAsia="hr-HR"/>
        </w:rPr>
        <w:t>238/1-01-17-</w:t>
      </w:r>
      <w:r w:rsidR="003C3E61">
        <w:rPr>
          <w:sz w:val="24"/>
          <w:lang w:eastAsia="hr-HR"/>
        </w:rPr>
        <w:t>48</w:t>
      </w:r>
      <w:bookmarkStart w:id="114" w:name="_GoBack"/>
      <w:bookmarkEnd w:id="114"/>
    </w:p>
    <w:p w:rsidR="00295D73" w:rsidRPr="00295D73" w:rsidRDefault="00971863" w:rsidP="00295D73">
      <w:pPr>
        <w:rPr>
          <w:rFonts w:eastAsia="Calibri"/>
          <w:sz w:val="24"/>
          <w:lang w:eastAsia="hr-HR"/>
        </w:rPr>
      </w:pPr>
      <w:r>
        <w:rPr>
          <w:rFonts w:eastAsia="Calibri"/>
          <w:sz w:val="24"/>
          <w:lang w:eastAsia="hr-HR"/>
        </w:rPr>
        <w:t>Zagreb, 23. veljače 2017.</w:t>
      </w:r>
    </w:p>
    <w:p w:rsidR="00295D73" w:rsidRPr="00971863" w:rsidRDefault="00295D73" w:rsidP="00D07188">
      <w:pPr>
        <w:tabs>
          <w:tab w:val="clear" w:pos="720"/>
          <w:tab w:val="clear" w:pos="6912"/>
          <w:tab w:val="left" w:pos="6525"/>
        </w:tabs>
        <w:jc w:val="right"/>
        <w:rPr>
          <w:rFonts w:eastAsia="Calibri" w:cs="Calibri"/>
          <w:b/>
          <w:sz w:val="24"/>
          <w:szCs w:val="24"/>
          <w:lang w:eastAsia="hr-HR"/>
        </w:rPr>
      </w:pPr>
      <w:r w:rsidRPr="00295D73">
        <w:rPr>
          <w:rFonts w:eastAsia="Calibri" w:cs="Calibri"/>
          <w:sz w:val="24"/>
          <w:szCs w:val="24"/>
          <w:lang w:eastAsia="hr-HR"/>
        </w:rPr>
        <w:tab/>
      </w:r>
      <w:r w:rsidR="00971863" w:rsidRPr="00971863">
        <w:rPr>
          <w:rFonts w:eastAsia="Calibri" w:cs="Calibri"/>
          <w:b/>
          <w:sz w:val="24"/>
          <w:szCs w:val="24"/>
          <w:lang w:eastAsia="hr-HR"/>
        </w:rPr>
        <w:t xml:space="preserve"> </w:t>
      </w:r>
      <w:r w:rsidRPr="00971863">
        <w:rPr>
          <w:rFonts w:eastAsia="Calibri" w:cs="Calibri"/>
          <w:b/>
          <w:sz w:val="24"/>
          <w:szCs w:val="24"/>
          <w:lang w:eastAsia="hr-HR"/>
        </w:rPr>
        <w:t>PREDSJEDNIK</w:t>
      </w:r>
    </w:p>
    <w:p w:rsidR="00295D73" w:rsidRPr="00971863" w:rsidRDefault="00295D73" w:rsidP="00D07188">
      <w:pPr>
        <w:tabs>
          <w:tab w:val="clear" w:pos="720"/>
          <w:tab w:val="clear" w:pos="6912"/>
          <w:tab w:val="left" w:pos="6090"/>
          <w:tab w:val="right" w:pos="9072"/>
        </w:tabs>
        <w:jc w:val="right"/>
        <w:rPr>
          <w:rFonts w:eastAsia="Calibri" w:cs="Calibri"/>
          <w:b/>
          <w:sz w:val="24"/>
          <w:szCs w:val="24"/>
          <w:lang w:eastAsia="hr-HR"/>
        </w:rPr>
      </w:pPr>
      <w:r w:rsidRPr="00971863">
        <w:rPr>
          <w:rFonts w:eastAsia="Calibri" w:cs="Calibri"/>
          <w:b/>
          <w:sz w:val="24"/>
          <w:szCs w:val="24"/>
          <w:lang w:eastAsia="hr-HR"/>
        </w:rPr>
        <w:tab/>
        <w:t xml:space="preserve">ŽUPANIJSKE SKUPŠTINE </w:t>
      </w:r>
    </w:p>
    <w:p w:rsidR="00295D73" w:rsidRPr="00971863" w:rsidRDefault="00295D73" w:rsidP="00D07188">
      <w:pPr>
        <w:tabs>
          <w:tab w:val="clear" w:pos="720"/>
          <w:tab w:val="clear" w:pos="6912"/>
        </w:tabs>
        <w:jc w:val="right"/>
        <w:rPr>
          <w:rFonts w:eastAsia="Calibri" w:cs="Calibri"/>
          <w:b/>
          <w:sz w:val="24"/>
          <w:szCs w:val="24"/>
          <w:lang w:eastAsia="hr-HR"/>
        </w:rPr>
      </w:pPr>
    </w:p>
    <w:p w:rsidR="00295D73" w:rsidRPr="00971863" w:rsidRDefault="00295D73" w:rsidP="00D07188">
      <w:pPr>
        <w:tabs>
          <w:tab w:val="clear" w:pos="720"/>
          <w:tab w:val="clear" w:pos="6912"/>
        </w:tabs>
        <w:jc w:val="right"/>
        <w:rPr>
          <w:rFonts w:eastAsia="Calibri" w:cs="Calibri"/>
          <w:b/>
          <w:sz w:val="24"/>
          <w:szCs w:val="24"/>
          <w:lang w:eastAsia="hr-HR"/>
        </w:rPr>
      </w:pPr>
      <w:r w:rsidRPr="00971863">
        <w:rPr>
          <w:rFonts w:eastAsia="Calibri" w:cs="Calibri"/>
          <w:b/>
          <w:sz w:val="24"/>
          <w:szCs w:val="24"/>
          <w:lang w:eastAsia="hr-HR"/>
        </w:rPr>
        <w:t xml:space="preserve">                                                                                                          Dražen Bošnjaković   </w:t>
      </w:r>
    </w:p>
    <w:p w:rsidR="00295D73" w:rsidRPr="00971863" w:rsidRDefault="00295D73" w:rsidP="006831DF">
      <w:pPr>
        <w:rPr>
          <w:rFonts w:cs="Arial"/>
          <w:b/>
        </w:rPr>
      </w:pPr>
    </w:p>
    <w:sectPr w:rsidR="00295D73" w:rsidRPr="00971863" w:rsidSect="00FD3E6F">
      <w:pgSz w:w="11909" w:h="16834" w:code="9"/>
      <w:pgMar w:top="1418" w:right="1701" w:bottom="1418" w:left="1418" w:header="1151" w:footer="111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078" w:rsidRDefault="00804078" w:rsidP="004B62C2">
      <w:r>
        <w:separator/>
      </w:r>
    </w:p>
  </w:endnote>
  <w:endnote w:type="continuationSeparator" w:id="0">
    <w:p w:rsidR="00804078" w:rsidRDefault="00804078" w:rsidP="004B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RSwiss">
    <w:altName w:val="Arial"/>
    <w:panose1 w:val="00000000000000000000"/>
    <w:charset w:val="00"/>
    <w:family w:val="swiss"/>
    <w:notTrueType/>
    <w:pitch w:val="variable"/>
    <w:sig w:usb0="00000003" w:usb1="00000000" w:usb2="00000000" w:usb3="00000000" w:csb0="00000001" w:csb1="00000000"/>
  </w:font>
  <w:font w:name="CRO_Swiss-Normal">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Zurich BT">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Italic">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4D6" w:rsidRPr="00E914C0" w:rsidRDefault="00FB64D6">
    <w:pPr>
      <w:pStyle w:val="Podnoje"/>
      <w:jc w:val="right"/>
      <w:rPr>
        <w:lang w:val="hr-HR"/>
      </w:rPr>
    </w:pPr>
  </w:p>
  <w:p w:rsidR="00FB64D6" w:rsidRDefault="00FB64D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4D6" w:rsidRDefault="00FB64D6" w:rsidP="00775561">
    <w:pPr>
      <w:pStyle w:val="Podnoje"/>
      <w:jc w:val="right"/>
    </w:pPr>
    <w:r w:rsidRPr="004A6BC9">
      <w:rPr>
        <w:rFonts w:ascii="Calibri" w:hAnsi="Calibri"/>
        <w:sz w:val="22"/>
        <w:szCs w:val="22"/>
      </w:rPr>
      <w:fldChar w:fldCharType="begin"/>
    </w:r>
    <w:r w:rsidRPr="004A6BC9">
      <w:rPr>
        <w:rFonts w:ascii="Calibri" w:hAnsi="Calibri"/>
        <w:sz w:val="22"/>
        <w:szCs w:val="22"/>
      </w:rPr>
      <w:instrText>PAGE   \* MERGEFORMAT</w:instrText>
    </w:r>
    <w:r w:rsidRPr="004A6BC9">
      <w:rPr>
        <w:rFonts w:ascii="Calibri" w:hAnsi="Calibri"/>
        <w:sz w:val="22"/>
        <w:szCs w:val="22"/>
      </w:rPr>
      <w:fldChar w:fldCharType="separate"/>
    </w:r>
    <w:r w:rsidR="00D07188" w:rsidRPr="00D07188">
      <w:rPr>
        <w:rFonts w:ascii="Calibri" w:hAnsi="Calibri"/>
        <w:noProof/>
        <w:sz w:val="22"/>
        <w:szCs w:val="22"/>
        <w:lang w:val="hr-HR"/>
      </w:rPr>
      <w:t>55</w:t>
    </w:r>
    <w:r w:rsidRPr="004A6BC9">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078" w:rsidRDefault="00804078" w:rsidP="004B62C2">
      <w:r>
        <w:separator/>
      </w:r>
    </w:p>
  </w:footnote>
  <w:footnote w:type="continuationSeparator" w:id="0">
    <w:p w:rsidR="00804078" w:rsidRDefault="00804078" w:rsidP="004B6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4D6" w:rsidRPr="00430A40" w:rsidRDefault="00971863" w:rsidP="001F10E6">
    <w:pPr>
      <w:pStyle w:val="Zaglavlje"/>
      <w:jc w:val="left"/>
      <w:rPr>
        <w:rFonts w:ascii="Calibri" w:hAnsi="Calibri" w:cs="Calibri"/>
        <w:sz w:val="20"/>
      </w:rPr>
    </w:pPr>
    <w:r>
      <w:rPr>
        <w:rFonts w:ascii="Calibri" w:hAnsi="Calibri" w:cs="Calibri"/>
        <w:sz w:val="20"/>
        <w:lang w:val="hr-HR" w:eastAsia="hr-HR"/>
      </w:rPr>
      <w:drawing>
        <wp:anchor distT="0" distB="0" distL="114300" distR="114300" simplePos="0" relativeHeight="251656704" behindDoc="0" locked="0" layoutInCell="1" allowOverlap="1">
          <wp:simplePos x="0" y="0"/>
          <wp:positionH relativeFrom="column">
            <wp:posOffset>14605</wp:posOffset>
          </wp:positionH>
          <wp:positionV relativeFrom="paragraph">
            <wp:posOffset>-179705</wp:posOffset>
          </wp:positionV>
          <wp:extent cx="314325" cy="360045"/>
          <wp:effectExtent l="0" t="0" r="9525" b="1905"/>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36004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20"/>
        <w:lang w:val="hr-HR" w:eastAsia="hr-HR"/>
      </w:rPr>
      <w:drawing>
        <wp:anchor distT="0" distB="0" distL="114300" distR="114300" simplePos="0" relativeHeight="251657728" behindDoc="0" locked="0" layoutInCell="1" allowOverlap="1">
          <wp:simplePos x="0" y="0"/>
          <wp:positionH relativeFrom="margin">
            <wp:posOffset>5241290</wp:posOffset>
          </wp:positionH>
          <wp:positionV relativeFrom="margin">
            <wp:posOffset>-488315</wp:posOffset>
          </wp:positionV>
          <wp:extent cx="363855" cy="363855"/>
          <wp:effectExtent l="0" t="0" r="0" b="0"/>
          <wp:wrapSquare wrapText="bothSides"/>
          <wp:docPr id="2" name="Picture 41" descr="Description: C:\Users\Velimir.Velimir-PC\AppData\Local\Microsoft\Windows\Temporary Internet Files\Content.Outlook\5B8FNKE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C:\Users\Velimir.Velimir-PC\AppData\Local\Microsoft\Windows\Temporary Internet Files\Content.Outlook\5B8FNKEN\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855" cy="363855"/>
                  </a:xfrm>
                  <a:prstGeom prst="rect">
                    <a:avLst/>
                  </a:prstGeom>
                  <a:noFill/>
                </pic:spPr>
              </pic:pic>
            </a:graphicData>
          </a:graphic>
          <wp14:sizeRelH relativeFrom="page">
            <wp14:pctWidth>0</wp14:pctWidth>
          </wp14:sizeRelH>
          <wp14:sizeRelV relativeFrom="page">
            <wp14:pctHeight>0</wp14:pctHeight>
          </wp14:sizeRelV>
        </wp:anchor>
      </w:drawing>
    </w:r>
    <w:r w:rsidR="00FB64D6">
      <w:rPr>
        <w:rFonts w:ascii="Calibri" w:hAnsi="Calibri" w:cs="Calibri"/>
        <w:sz w:val="20"/>
        <w:lang w:eastAsia="hr-HR"/>
      </w:rPr>
      <w:t xml:space="preserve">                      Akcijski plan</w:t>
    </w:r>
    <w:r w:rsidR="00FB64D6" w:rsidRPr="00430A40">
      <w:rPr>
        <w:rFonts w:ascii="Calibri" w:hAnsi="Calibri" w:cs="Calibri"/>
        <w:sz w:val="20"/>
        <w:lang w:eastAsia="hr-HR"/>
      </w:rPr>
      <w:t xml:space="preserve"> energetske učinkovitosti </w:t>
    </w:r>
    <w:r w:rsidR="00FB64D6">
      <w:rPr>
        <w:rFonts w:ascii="Calibri" w:hAnsi="Calibri" w:cs="Calibri"/>
        <w:sz w:val="20"/>
      </w:rPr>
      <w:t>Zagrebačke županije za razdoblje 2017.-2019.</w:t>
    </w:r>
  </w:p>
  <w:p w:rsidR="00FB64D6" w:rsidRDefault="00971863" w:rsidP="00963C00">
    <w:pPr>
      <w:pStyle w:val="Zaglavlje"/>
      <w:tabs>
        <w:tab w:val="clear" w:pos="4153"/>
        <w:tab w:val="clear" w:pos="6912"/>
        <w:tab w:val="clear" w:pos="8306"/>
        <w:tab w:val="right" w:pos="8790"/>
      </w:tabs>
    </w:pPr>
    <w:r>
      <w:rPr>
        <w:lang w:val="hr-HR" w:eastAsia="hr-HR"/>
      </w:rPr>
      <mc:AlternateContent>
        <mc:Choice Requires="wps">
          <w:drawing>
            <wp:anchor distT="4294967295" distB="4294967295" distL="114300" distR="114300" simplePos="0" relativeHeight="251655680" behindDoc="0" locked="0" layoutInCell="1" allowOverlap="1">
              <wp:simplePos x="0" y="0"/>
              <wp:positionH relativeFrom="column">
                <wp:posOffset>14605</wp:posOffset>
              </wp:positionH>
              <wp:positionV relativeFrom="paragraph">
                <wp:posOffset>88264</wp:posOffset>
              </wp:positionV>
              <wp:extent cx="5590540" cy="0"/>
              <wp:effectExtent l="0" t="0" r="1016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0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5pt;margin-top:6.95pt;width:440.2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"/>
          </w:pict>
        </mc:Fallback>
      </mc:AlternateContent>
    </w:r>
    <w:r w:rsidR="00FB64D6">
      <w:tab/>
    </w:r>
    <w:r w:rsidR="00FB64D6">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4D6" w:rsidRPr="00430A40" w:rsidRDefault="00971863" w:rsidP="001F10E6">
    <w:pPr>
      <w:pStyle w:val="Zaglavlje"/>
      <w:jc w:val="left"/>
      <w:rPr>
        <w:rFonts w:ascii="Calibri" w:hAnsi="Calibri" w:cs="Calibri"/>
        <w:sz w:val="20"/>
      </w:rPr>
    </w:pPr>
    <w:r>
      <w:rPr>
        <w:rFonts w:ascii="Calibri" w:hAnsi="Calibri" w:cs="Calibri"/>
        <w:sz w:val="20"/>
        <w:lang w:val="hr-HR" w:eastAsia="hr-HR"/>
      </w:rPr>
      <w:drawing>
        <wp:anchor distT="0" distB="0" distL="114300" distR="114300" simplePos="0" relativeHeight="251659776" behindDoc="0" locked="0" layoutInCell="1" allowOverlap="1">
          <wp:simplePos x="0" y="0"/>
          <wp:positionH relativeFrom="column">
            <wp:posOffset>14605</wp:posOffset>
          </wp:positionH>
          <wp:positionV relativeFrom="paragraph">
            <wp:posOffset>-179705</wp:posOffset>
          </wp:positionV>
          <wp:extent cx="314325" cy="360045"/>
          <wp:effectExtent l="0" t="0" r="9525" b="1905"/>
          <wp:wrapSquare wrapText="bothSides"/>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360045"/>
                  </a:xfrm>
                  <a:prstGeom prst="rect">
                    <a:avLst/>
                  </a:prstGeom>
                  <a:noFill/>
                </pic:spPr>
              </pic:pic>
            </a:graphicData>
          </a:graphic>
          <wp14:sizeRelH relativeFrom="page">
            <wp14:pctWidth>0</wp14:pctWidth>
          </wp14:sizeRelH>
          <wp14:sizeRelV relativeFrom="page">
            <wp14:pctHeight>0</wp14:pctHeight>
          </wp14:sizeRelV>
        </wp:anchor>
      </w:drawing>
    </w:r>
    <w:r w:rsidR="00FB64D6">
      <w:rPr>
        <w:rFonts w:ascii="Calibri" w:hAnsi="Calibri" w:cs="Calibri"/>
        <w:sz w:val="20"/>
        <w:lang w:eastAsia="hr-HR"/>
      </w:rPr>
      <w:t xml:space="preserve">                      Akcijski plan</w:t>
    </w:r>
    <w:r w:rsidR="00FB64D6" w:rsidRPr="00430A40">
      <w:rPr>
        <w:rFonts w:ascii="Calibri" w:hAnsi="Calibri" w:cs="Calibri"/>
        <w:sz w:val="20"/>
        <w:lang w:eastAsia="hr-HR"/>
      </w:rPr>
      <w:t xml:space="preserve"> energetske učinkovitosti </w:t>
    </w:r>
    <w:r w:rsidR="00FB64D6">
      <w:rPr>
        <w:rFonts w:ascii="Calibri" w:hAnsi="Calibri" w:cs="Calibri"/>
        <w:sz w:val="20"/>
      </w:rPr>
      <w:t>Zagrebačke županije za razdoblje 2017.-2019.</w:t>
    </w:r>
  </w:p>
  <w:p w:rsidR="00FB64D6" w:rsidRDefault="00971863" w:rsidP="001F10E6">
    <w:pPr>
      <w:pStyle w:val="Zaglavlje"/>
      <w:tabs>
        <w:tab w:val="clear" w:pos="4153"/>
        <w:tab w:val="clear" w:pos="6912"/>
        <w:tab w:val="clear" w:pos="8306"/>
        <w:tab w:val="right" w:pos="8790"/>
      </w:tabs>
    </w:pPr>
    <w:r>
      <w:rPr>
        <w:lang w:val="hr-HR" w:eastAsia="hr-HR"/>
      </w:rPr>
      <mc:AlternateContent>
        <mc:Choice Requires="wps">
          <w:drawing>
            <wp:anchor distT="4294967295" distB="4294967295" distL="114300" distR="114300" simplePos="0" relativeHeight="251658752" behindDoc="0" locked="0" layoutInCell="1" allowOverlap="1">
              <wp:simplePos x="0" y="0"/>
              <wp:positionH relativeFrom="column">
                <wp:posOffset>14605</wp:posOffset>
              </wp:positionH>
              <wp:positionV relativeFrom="paragraph">
                <wp:posOffset>88264</wp:posOffset>
              </wp:positionV>
              <wp:extent cx="5590540" cy="0"/>
              <wp:effectExtent l="0" t="0" r="10160" b="1905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0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5pt;margin-top:6.95pt;width:440.2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Ub0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"/>
          </w:pict>
        </mc:Fallback>
      </mc:AlternateContent>
    </w:r>
    <w:r w:rsidR="00FB64D6">
      <w:tab/>
    </w:r>
    <w:r w:rsidR="00FB64D6">
      <w:tab/>
    </w:r>
  </w:p>
  <w:p w:rsidR="00FB64D6" w:rsidRPr="001F10E6" w:rsidRDefault="00FB64D6" w:rsidP="001F10E6">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585"/>
    <w:multiLevelType w:val="hybridMultilevel"/>
    <w:tmpl w:val="2D0A32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38E7143"/>
    <w:multiLevelType w:val="hybridMultilevel"/>
    <w:tmpl w:val="9A2C1A40"/>
    <w:lvl w:ilvl="0" w:tplc="1CBCDCE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14F4A"/>
    <w:multiLevelType w:val="hybridMultilevel"/>
    <w:tmpl w:val="03841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B051F19"/>
    <w:multiLevelType w:val="singleLevel"/>
    <w:tmpl w:val="E11697F0"/>
    <w:lvl w:ilvl="0">
      <w:start w:val="1"/>
      <w:numFmt w:val="upperLetter"/>
      <w:pStyle w:val="HEADINGAPPENDIX"/>
      <w:lvlText w:val="%1."/>
      <w:lvlJc w:val="left"/>
      <w:pPr>
        <w:tabs>
          <w:tab w:val="num" w:pos="360"/>
        </w:tabs>
        <w:ind w:left="360" w:hanging="360"/>
      </w:pPr>
    </w:lvl>
  </w:abstractNum>
  <w:abstractNum w:abstractNumId="4">
    <w:nsid w:val="2EF533C5"/>
    <w:multiLevelType w:val="hybridMultilevel"/>
    <w:tmpl w:val="F3B872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F3119F3"/>
    <w:multiLevelType w:val="hybridMultilevel"/>
    <w:tmpl w:val="799CE71E"/>
    <w:lvl w:ilvl="0" w:tplc="79B23C2E">
      <w:start w:val="1"/>
      <w:numFmt w:val="bullet"/>
      <w:lvlText w:val=""/>
      <w:lvlJc w:val="left"/>
      <w:pPr>
        <w:ind w:left="720" w:hanging="360"/>
      </w:pPr>
      <w:rPr>
        <w:rFonts w:ascii="Symbol" w:hAnsi="Symbol" w:hint="default"/>
      </w:rPr>
    </w:lvl>
    <w:lvl w:ilvl="1" w:tplc="33A48D6A" w:tentative="1">
      <w:start w:val="1"/>
      <w:numFmt w:val="bullet"/>
      <w:lvlText w:val="o"/>
      <w:lvlJc w:val="left"/>
      <w:pPr>
        <w:ind w:left="1440" w:hanging="360"/>
      </w:pPr>
      <w:rPr>
        <w:rFonts w:ascii="Courier New" w:hAnsi="Courier New" w:cs="Courier New" w:hint="default"/>
      </w:rPr>
    </w:lvl>
    <w:lvl w:ilvl="2" w:tplc="A2D2C3B6" w:tentative="1">
      <w:start w:val="1"/>
      <w:numFmt w:val="bullet"/>
      <w:lvlText w:val=""/>
      <w:lvlJc w:val="left"/>
      <w:pPr>
        <w:ind w:left="2160" w:hanging="360"/>
      </w:pPr>
      <w:rPr>
        <w:rFonts w:ascii="Wingdings" w:hAnsi="Wingdings" w:hint="default"/>
      </w:rPr>
    </w:lvl>
    <w:lvl w:ilvl="3" w:tplc="CAAA63D2" w:tentative="1">
      <w:start w:val="1"/>
      <w:numFmt w:val="bullet"/>
      <w:lvlText w:val=""/>
      <w:lvlJc w:val="left"/>
      <w:pPr>
        <w:ind w:left="2880" w:hanging="360"/>
      </w:pPr>
      <w:rPr>
        <w:rFonts w:ascii="Symbol" w:hAnsi="Symbol" w:hint="default"/>
      </w:rPr>
    </w:lvl>
    <w:lvl w:ilvl="4" w:tplc="E0F81E9C" w:tentative="1">
      <w:start w:val="1"/>
      <w:numFmt w:val="bullet"/>
      <w:lvlText w:val="o"/>
      <w:lvlJc w:val="left"/>
      <w:pPr>
        <w:ind w:left="3600" w:hanging="360"/>
      </w:pPr>
      <w:rPr>
        <w:rFonts w:ascii="Courier New" w:hAnsi="Courier New" w:cs="Courier New" w:hint="default"/>
      </w:rPr>
    </w:lvl>
    <w:lvl w:ilvl="5" w:tplc="A6DCD356" w:tentative="1">
      <w:start w:val="1"/>
      <w:numFmt w:val="bullet"/>
      <w:lvlText w:val=""/>
      <w:lvlJc w:val="left"/>
      <w:pPr>
        <w:ind w:left="4320" w:hanging="360"/>
      </w:pPr>
      <w:rPr>
        <w:rFonts w:ascii="Wingdings" w:hAnsi="Wingdings" w:hint="default"/>
      </w:rPr>
    </w:lvl>
    <w:lvl w:ilvl="6" w:tplc="43AC7E88" w:tentative="1">
      <w:start w:val="1"/>
      <w:numFmt w:val="bullet"/>
      <w:lvlText w:val=""/>
      <w:lvlJc w:val="left"/>
      <w:pPr>
        <w:ind w:left="5040" w:hanging="360"/>
      </w:pPr>
      <w:rPr>
        <w:rFonts w:ascii="Symbol" w:hAnsi="Symbol" w:hint="default"/>
      </w:rPr>
    </w:lvl>
    <w:lvl w:ilvl="7" w:tplc="CA166A44" w:tentative="1">
      <w:start w:val="1"/>
      <w:numFmt w:val="bullet"/>
      <w:lvlText w:val="o"/>
      <w:lvlJc w:val="left"/>
      <w:pPr>
        <w:ind w:left="5760" w:hanging="360"/>
      </w:pPr>
      <w:rPr>
        <w:rFonts w:ascii="Courier New" w:hAnsi="Courier New" w:cs="Courier New" w:hint="default"/>
      </w:rPr>
    </w:lvl>
    <w:lvl w:ilvl="8" w:tplc="45C27882" w:tentative="1">
      <w:start w:val="1"/>
      <w:numFmt w:val="bullet"/>
      <w:lvlText w:val=""/>
      <w:lvlJc w:val="left"/>
      <w:pPr>
        <w:ind w:left="6480" w:hanging="360"/>
      </w:pPr>
      <w:rPr>
        <w:rFonts w:ascii="Wingdings" w:hAnsi="Wingdings" w:hint="default"/>
      </w:rPr>
    </w:lvl>
  </w:abstractNum>
  <w:abstractNum w:abstractNumId="6">
    <w:nsid w:val="35111D09"/>
    <w:multiLevelType w:val="hybridMultilevel"/>
    <w:tmpl w:val="164E10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5636812"/>
    <w:multiLevelType w:val="hybridMultilevel"/>
    <w:tmpl w:val="908CB1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7724549"/>
    <w:multiLevelType w:val="hybridMultilevel"/>
    <w:tmpl w:val="7FDC8FC4"/>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9">
    <w:nsid w:val="40430E1A"/>
    <w:multiLevelType w:val="hybridMultilevel"/>
    <w:tmpl w:val="631A493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nsid w:val="435601C5"/>
    <w:multiLevelType w:val="hybridMultilevel"/>
    <w:tmpl w:val="50ECD5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3FE1731"/>
    <w:multiLevelType w:val="hybridMultilevel"/>
    <w:tmpl w:val="F2647D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9B038D6"/>
    <w:multiLevelType w:val="hybridMultilevel"/>
    <w:tmpl w:val="04382A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A6A1A19"/>
    <w:multiLevelType w:val="multilevel"/>
    <w:tmpl w:val="75C46B88"/>
    <w:lvl w:ilvl="0">
      <w:start w:val="1"/>
      <w:numFmt w:val="decimal"/>
      <w:pStyle w:val="Naslov1"/>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slov2"/>
      <w:lvlText w:val="%1.%2"/>
      <w:lvlJc w:val="left"/>
      <w:pPr>
        <w:ind w:left="860" w:hanging="576"/>
      </w:pPr>
      <w:rPr>
        <w:rFonts w:hint="default"/>
      </w:rPr>
    </w:lvl>
    <w:lvl w:ilvl="2">
      <w:start w:val="1"/>
      <w:numFmt w:val="decimal"/>
      <w:pStyle w:val="Naslov3"/>
      <w:lvlText w:val="%1.%2.%3"/>
      <w:lvlJc w:val="left"/>
      <w:pPr>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4">
    <w:nsid w:val="4AA43EA2"/>
    <w:multiLevelType w:val="hybridMultilevel"/>
    <w:tmpl w:val="7FFC6936"/>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952" w:hanging="360"/>
      </w:pPr>
    </w:lvl>
    <w:lvl w:ilvl="2" w:tplc="041A001B" w:tentative="1">
      <w:start w:val="1"/>
      <w:numFmt w:val="lowerRoman"/>
      <w:lvlText w:val="%3."/>
      <w:lvlJc w:val="right"/>
      <w:pPr>
        <w:ind w:left="2672" w:hanging="180"/>
      </w:pPr>
    </w:lvl>
    <w:lvl w:ilvl="3" w:tplc="041A000F" w:tentative="1">
      <w:start w:val="1"/>
      <w:numFmt w:val="decimal"/>
      <w:lvlText w:val="%4."/>
      <w:lvlJc w:val="left"/>
      <w:pPr>
        <w:ind w:left="3392" w:hanging="360"/>
      </w:pPr>
    </w:lvl>
    <w:lvl w:ilvl="4" w:tplc="041A0019" w:tentative="1">
      <w:start w:val="1"/>
      <w:numFmt w:val="lowerLetter"/>
      <w:lvlText w:val="%5."/>
      <w:lvlJc w:val="left"/>
      <w:pPr>
        <w:ind w:left="4112" w:hanging="360"/>
      </w:pPr>
    </w:lvl>
    <w:lvl w:ilvl="5" w:tplc="041A001B" w:tentative="1">
      <w:start w:val="1"/>
      <w:numFmt w:val="lowerRoman"/>
      <w:lvlText w:val="%6."/>
      <w:lvlJc w:val="right"/>
      <w:pPr>
        <w:ind w:left="4832" w:hanging="180"/>
      </w:pPr>
    </w:lvl>
    <w:lvl w:ilvl="6" w:tplc="041A000F" w:tentative="1">
      <w:start w:val="1"/>
      <w:numFmt w:val="decimal"/>
      <w:lvlText w:val="%7."/>
      <w:lvlJc w:val="left"/>
      <w:pPr>
        <w:ind w:left="5552" w:hanging="360"/>
      </w:pPr>
    </w:lvl>
    <w:lvl w:ilvl="7" w:tplc="041A0019" w:tentative="1">
      <w:start w:val="1"/>
      <w:numFmt w:val="lowerLetter"/>
      <w:lvlText w:val="%8."/>
      <w:lvlJc w:val="left"/>
      <w:pPr>
        <w:ind w:left="6272" w:hanging="360"/>
      </w:pPr>
    </w:lvl>
    <w:lvl w:ilvl="8" w:tplc="041A001B" w:tentative="1">
      <w:start w:val="1"/>
      <w:numFmt w:val="lowerRoman"/>
      <w:lvlText w:val="%9."/>
      <w:lvlJc w:val="right"/>
      <w:pPr>
        <w:ind w:left="6992" w:hanging="180"/>
      </w:pPr>
    </w:lvl>
  </w:abstractNum>
  <w:abstractNum w:abstractNumId="15">
    <w:nsid w:val="54702292"/>
    <w:multiLevelType w:val="hybridMultilevel"/>
    <w:tmpl w:val="CD00FE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D1D7D1B"/>
    <w:multiLevelType w:val="hybridMultilevel"/>
    <w:tmpl w:val="7FA43E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0FE4A59"/>
    <w:multiLevelType w:val="hybridMultilevel"/>
    <w:tmpl w:val="072441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62AE0BCC"/>
    <w:multiLevelType w:val="hybridMultilevel"/>
    <w:tmpl w:val="9A2AAE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5443CB1"/>
    <w:multiLevelType w:val="hybridMultilevel"/>
    <w:tmpl w:val="1D049D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6FC1567"/>
    <w:multiLevelType w:val="hybridMultilevel"/>
    <w:tmpl w:val="68CCB3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BD10E84"/>
    <w:multiLevelType w:val="hybridMultilevel"/>
    <w:tmpl w:val="B9CAFC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39B4E36"/>
    <w:multiLevelType w:val="hybridMultilevel"/>
    <w:tmpl w:val="43F22C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73BA666C"/>
    <w:multiLevelType w:val="hybridMultilevel"/>
    <w:tmpl w:val="28AA46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98532C8"/>
    <w:multiLevelType w:val="multilevel"/>
    <w:tmpl w:val="07FCAAC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rPr>
        <w:rFonts w:ascii="Calibri" w:hAnsi="Calibri" w:cs="Times New Roman"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4B60A7"/>
    <w:multiLevelType w:val="hybridMultilevel"/>
    <w:tmpl w:val="88BAF1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nsid w:val="7CBB557E"/>
    <w:multiLevelType w:val="hybridMultilevel"/>
    <w:tmpl w:val="1E3070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3"/>
  </w:num>
  <w:num w:numId="4">
    <w:abstractNumId w:val="17"/>
  </w:num>
  <w:num w:numId="5">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4"/>
  </w:num>
  <w:num w:numId="9">
    <w:abstractNumId w:val="26"/>
  </w:num>
  <w:num w:numId="10">
    <w:abstractNumId w:val="8"/>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8"/>
  </w:num>
  <w:num w:numId="14">
    <w:abstractNumId w:val="22"/>
  </w:num>
  <w:num w:numId="15">
    <w:abstractNumId w:val="12"/>
  </w:num>
  <w:num w:numId="16">
    <w:abstractNumId w:val="24"/>
    <w:lvlOverride w:ilvl="0"/>
    <w:lvlOverride w:ilvl="1">
      <w:startOverride w:val="5"/>
    </w:lvlOverride>
    <w:lvlOverride w:ilvl="2"/>
    <w:lvlOverride w:ilvl="3"/>
    <w:lvlOverride w:ilvl="4"/>
    <w:lvlOverride w:ilvl="5"/>
    <w:lvlOverride w:ilvl="6"/>
    <w:lvlOverride w:ilvl="7"/>
    <w:lvlOverride w:ilvl="8"/>
  </w:num>
  <w:num w:numId="17">
    <w:abstractNumId w:val="23"/>
  </w:num>
  <w:num w:numId="18">
    <w:abstractNumId w:val="6"/>
  </w:num>
  <w:num w:numId="19">
    <w:abstractNumId w:val="5"/>
  </w:num>
  <w:num w:numId="20">
    <w:abstractNumId w:val="20"/>
  </w:num>
  <w:num w:numId="21">
    <w:abstractNumId w:val="15"/>
  </w:num>
  <w:num w:numId="22">
    <w:abstractNumId w:val="19"/>
  </w:num>
  <w:num w:numId="23">
    <w:abstractNumId w:val="2"/>
  </w:num>
  <w:num w:numId="24">
    <w:abstractNumId w:val="9"/>
  </w:num>
  <w:num w:numId="25">
    <w:abstractNumId w:val="21"/>
  </w:num>
  <w:num w:numId="26">
    <w:abstractNumId w:val="1"/>
  </w:num>
  <w:num w:numId="27">
    <w:abstractNumId w:val="16"/>
  </w:num>
  <w:num w:numId="28">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271"/>
    <w:rsid w:val="00000AED"/>
    <w:rsid w:val="000011B9"/>
    <w:rsid w:val="00001F7E"/>
    <w:rsid w:val="00002894"/>
    <w:rsid w:val="00002F13"/>
    <w:rsid w:val="00002F3A"/>
    <w:rsid w:val="00003045"/>
    <w:rsid w:val="000030E5"/>
    <w:rsid w:val="00003A1F"/>
    <w:rsid w:val="0000560C"/>
    <w:rsid w:val="000056E4"/>
    <w:rsid w:val="000062CE"/>
    <w:rsid w:val="000064A7"/>
    <w:rsid w:val="000078AB"/>
    <w:rsid w:val="00010895"/>
    <w:rsid w:val="000109C7"/>
    <w:rsid w:val="00010AF9"/>
    <w:rsid w:val="00011777"/>
    <w:rsid w:val="0001199B"/>
    <w:rsid w:val="00011F98"/>
    <w:rsid w:val="000121D6"/>
    <w:rsid w:val="000129FB"/>
    <w:rsid w:val="00012E4A"/>
    <w:rsid w:val="00012E99"/>
    <w:rsid w:val="00013199"/>
    <w:rsid w:val="00014011"/>
    <w:rsid w:val="000149A5"/>
    <w:rsid w:val="00014A9A"/>
    <w:rsid w:val="00015958"/>
    <w:rsid w:val="00015F64"/>
    <w:rsid w:val="0001634F"/>
    <w:rsid w:val="0001786C"/>
    <w:rsid w:val="00017ED8"/>
    <w:rsid w:val="00020B9F"/>
    <w:rsid w:val="00020C09"/>
    <w:rsid w:val="000219A8"/>
    <w:rsid w:val="000219D2"/>
    <w:rsid w:val="00023AF0"/>
    <w:rsid w:val="00023CE3"/>
    <w:rsid w:val="00024174"/>
    <w:rsid w:val="00024619"/>
    <w:rsid w:val="00025297"/>
    <w:rsid w:val="00025603"/>
    <w:rsid w:val="00025EED"/>
    <w:rsid w:val="00026222"/>
    <w:rsid w:val="000266DF"/>
    <w:rsid w:val="000266E3"/>
    <w:rsid w:val="00027645"/>
    <w:rsid w:val="00027CA9"/>
    <w:rsid w:val="00027D0C"/>
    <w:rsid w:val="00030343"/>
    <w:rsid w:val="00030737"/>
    <w:rsid w:val="00030AF5"/>
    <w:rsid w:val="00031794"/>
    <w:rsid w:val="00031CB7"/>
    <w:rsid w:val="000326FC"/>
    <w:rsid w:val="00032E83"/>
    <w:rsid w:val="00032F73"/>
    <w:rsid w:val="0003375A"/>
    <w:rsid w:val="000351D4"/>
    <w:rsid w:val="000355C4"/>
    <w:rsid w:val="000356E4"/>
    <w:rsid w:val="00035713"/>
    <w:rsid w:val="00035D46"/>
    <w:rsid w:val="00036623"/>
    <w:rsid w:val="000367AF"/>
    <w:rsid w:val="00036C9E"/>
    <w:rsid w:val="0003712C"/>
    <w:rsid w:val="00037290"/>
    <w:rsid w:val="00037795"/>
    <w:rsid w:val="00040E15"/>
    <w:rsid w:val="000413D5"/>
    <w:rsid w:val="0004219C"/>
    <w:rsid w:val="000425B8"/>
    <w:rsid w:val="000425C3"/>
    <w:rsid w:val="0004285D"/>
    <w:rsid w:val="00042D71"/>
    <w:rsid w:val="00042E35"/>
    <w:rsid w:val="00042EF0"/>
    <w:rsid w:val="00043843"/>
    <w:rsid w:val="00043E3B"/>
    <w:rsid w:val="00044C18"/>
    <w:rsid w:val="00045359"/>
    <w:rsid w:val="00046669"/>
    <w:rsid w:val="000467C2"/>
    <w:rsid w:val="00046E44"/>
    <w:rsid w:val="00050449"/>
    <w:rsid w:val="00050636"/>
    <w:rsid w:val="00050685"/>
    <w:rsid w:val="00050E94"/>
    <w:rsid w:val="00050FA3"/>
    <w:rsid w:val="0005188E"/>
    <w:rsid w:val="00051C64"/>
    <w:rsid w:val="00052BA7"/>
    <w:rsid w:val="0005345F"/>
    <w:rsid w:val="0005408F"/>
    <w:rsid w:val="000544F4"/>
    <w:rsid w:val="000545DD"/>
    <w:rsid w:val="0005546A"/>
    <w:rsid w:val="00055BD7"/>
    <w:rsid w:val="00055CF5"/>
    <w:rsid w:val="00056187"/>
    <w:rsid w:val="000567F5"/>
    <w:rsid w:val="000577DC"/>
    <w:rsid w:val="00057B94"/>
    <w:rsid w:val="00060BFF"/>
    <w:rsid w:val="0006252C"/>
    <w:rsid w:val="000625DA"/>
    <w:rsid w:val="000631CA"/>
    <w:rsid w:val="00063A58"/>
    <w:rsid w:val="00063C6E"/>
    <w:rsid w:val="00063D64"/>
    <w:rsid w:val="00064E44"/>
    <w:rsid w:val="00065349"/>
    <w:rsid w:val="00065A22"/>
    <w:rsid w:val="00065E5F"/>
    <w:rsid w:val="00066205"/>
    <w:rsid w:val="00067358"/>
    <w:rsid w:val="00067C2B"/>
    <w:rsid w:val="00070026"/>
    <w:rsid w:val="0007082D"/>
    <w:rsid w:val="0007175F"/>
    <w:rsid w:val="00071781"/>
    <w:rsid w:val="000717CF"/>
    <w:rsid w:val="00071FB0"/>
    <w:rsid w:val="00071FBE"/>
    <w:rsid w:val="00072512"/>
    <w:rsid w:val="00072581"/>
    <w:rsid w:val="000727CC"/>
    <w:rsid w:val="00072CEA"/>
    <w:rsid w:val="00072E3A"/>
    <w:rsid w:val="0007345E"/>
    <w:rsid w:val="00073F07"/>
    <w:rsid w:val="0007422A"/>
    <w:rsid w:val="00074D19"/>
    <w:rsid w:val="000752A8"/>
    <w:rsid w:val="00076A13"/>
    <w:rsid w:val="00076B7D"/>
    <w:rsid w:val="00077075"/>
    <w:rsid w:val="0007777C"/>
    <w:rsid w:val="000777E1"/>
    <w:rsid w:val="00077DFF"/>
    <w:rsid w:val="000806D2"/>
    <w:rsid w:val="00081033"/>
    <w:rsid w:val="00081E52"/>
    <w:rsid w:val="00082329"/>
    <w:rsid w:val="000829AD"/>
    <w:rsid w:val="000842E5"/>
    <w:rsid w:val="00084345"/>
    <w:rsid w:val="00084C8F"/>
    <w:rsid w:val="00085522"/>
    <w:rsid w:val="000856A3"/>
    <w:rsid w:val="00085BCA"/>
    <w:rsid w:val="00085BDA"/>
    <w:rsid w:val="00085D3F"/>
    <w:rsid w:val="00085D96"/>
    <w:rsid w:val="00086063"/>
    <w:rsid w:val="000861FD"/>
    <w:rsid w:val="000861FE"/>
    <w:rsid w:val="0008640C"/>
    <w:rsid w:val="00086844"/>
    <w:rsid w:val="00086F88"/>
    <w:rsid w:val="00086FCA"/>
    <w:rsid w:val="000905D2"/>
    <w:rsid w:val="000907B5"/>
    <w:rsid w:val="000907BD"/>
    <w:rsid w:val="000909F0"/>
    <w:rsid w:val="00090B30"/>
    <w:rsid w:val="00090FB6"/>
    <w:rsid w:val="0009199B"/>
    <w:rsid w:val="00091FA6"/>
    <w:rsid w:val="00092337"/>
    <w:rsid w:val="000925B9"/>
    <w:rsid w:val="00092A14"/>
    <w:rsid w:val="00092B14"/>
    <w:rsid w:val="00092CE3"/>
    <w:rsid w:val="00092FD3"/>
    <w:rsid w:val="00093311"/>
    <w:rsid w:val="000936CB"/>
    <w:rsid w:val="00093B79"/>
    <w:rsid w:val="00095418"/>
    <w:rsid w:val="00095AE7"/>
    <w:rsid w:val="00095D76"/>
    <w:rsid w:val="0009617D"/>
    <w:rsid w:val="00096F81"/>
    <w:rsid w:val="00097051"/>
    <w:rsid w:val="000A02AA"/>
    <w:rsid w:val="000A0820"/>
    <w:rsid w:val="000A0F43"/>
    <w:rsid w:val="000A1735"/>
    <w:rsid w:val="000A1D7F"/>
    <w:rsid w:val="000A2205"/>
    <w:rsid w:val="000A2B9A"/>
    <w:rsid w:val="000A3274"/>
    <w:rsid w:val="000A33C4"/>
    <w:rsid w:val="000A35C4"/>
    <w:rsid w:val="000A3BB9"/>
    <w:rsid w:val="000A499D"/>
    <w:rsid w:val="000A4A42"/>
    <w:rsid w:val="000A4B09"/>
    <w:rsid w:val="000A6FC0"/>
    <w:rsid w:val="000A7D12"/>
    <w:rsid w:val="000B0931"/>
    <w:rsid w:val="000B0C2A"/>
    <w:rsid w:val="000B1372"/>
    <w:rsid w:val="000B180D"/>
    <w:rsid w:val="000B20C0"/>
    <w:rsid w:val="000B2891"/>
    <w:rsid w:val="000B29CE"/>
    <w:rsid w:val="000B3241"/>
    <w:rsid w:val="000B3663"/>
    <w:rsid w:val="000B3C70"/>
    <w:rsid w:val="000B4904"/>
    <w:rsid w:val="000B5121"/>
    <w:rsid w:val="000B5972"/>
    <w:rsid w:val="000B5B3A"/>
    <w:rsid w:val="000B5B64"/>
    <w:rsid w:val="000B5D0F"/>
    <w:rsid w:val="000B5D9B"/>
    <w:rsid w:val="000B6169"/>
    <w:rsid w:val="000B6781"/>
    <w:rsid w:val="000B6A9E"/>
    <w:rsid w:val="000B6D06"/>
    <w:rsid w:val="000B731F"/>
    <w:rsid w:val="000B78F7"/>
    <w:rsid w:val="000C0F21"/>
    <w:rsid w:val="000C0F3F"/>
    <w:rsid w:val="000C119E"/>
    <w:rsid w:val="000C1359"/>
    <w:rsid w:val="000C1DAB"/>
    <w:rsid w:val="000C2634"/>
    <w:rsid w:val="000C2A64"/>
    <w:rsid w:val="000C3952"/>
    <w:rsid w:val="000C3CF3"/>
    <w:rsid w:val="000C3D28"/>
    <w:rsid w:val="000C41A1"/>
    <w:rsid w:val="000C46A3"/>
    <w:rsid w:val="000C5217"/>
    <w:rsid w:val="000C5589"/>
    <w:rsid w:val="000C5976"/>
    <w:rsid w:val="000C65B0"/>
    <w:rsid w:val="000C6D3A"/>
    <w:rsid w:val="000C7219"/>
    <w:rsid w:val="000C734D"/>
    <w:rsid w:val="000D003B"/>
    <w:rsid w:val="000D0561"/>
    <w:rsid w:val="000D078F"/>
    <w:rsid w:val="000D118A"/>
    <w:rsid w:val="000D1297"/>
    <w:rsid w:val="000D1376"/>
    <w:rsid w:val="000D1ABA"/>
    <w:rsid w:val="000D2687"/>
    <w:rsid w:val="000D32B8"/>
    <w:rsid w:val="000D3AC8"/>
    <w:rsid w:val="000D420D"/>
    <w:rsid w:val="000D48ED"/>
    <w:rsid w:val="000D49F1"/>
    <w:rsid w:val="000D539A"/>
    <w:rsid w:val="000D6787"/>
    <w:rsid w:val="000D6AE1"/>
    <w:rsid w:val="000D70E8"/>
    <w:rsid w:val="000D719F"/>
    <w:rsid w:val="000D7472"/>
    <w:rsid w:val="000D7888"/>
    <w:rsid w:val="000D7F15"/>
    <w:rsid w:val="000E0B16"/>
    <w:rsid w:val="000E0DA3"/>
    <w:rsid w:val="000E10FD"/>
    <w:rsid w:val="000E16E7"/>
    <w:rsid w:val="000E20AA"/>
    <w:rsid w:val="000E2B0D"/>
    <w:rsid w:val="000E2D15"/>
    <w:rsid w:val="000E366F"/>
    <w:rsid w:val="000E388D"/>
    <w:rsid w:val="000E46EB"/>
    <w:rsid w:val="000E4D1C"/>
    <w:rsid w:val="000E4F47"/>
    <w:rsid w:val="000E55F5"/>
    <w:rsid w:val="000E5AC4"/>
    <w:rsid w:val="000E618B"/>
    <w:rsid w:val="000E6672"/>
    <w:rsid w:val="000E6B6D"/>
    <w:rsid w:val="000E6F68"/>
    <w:rsid w:val="000E7443"/>
    <w:rsid w:val="000E7749"/>
    <w:rsid w:val="000F055A"/>
    <w:rsid w:val="000F0698"/>
    <w:rsid w:val="000F142A"/>
    <w:rsid w:val="000F1951"/>
    <w:rsid w:val="000F30CE"/>
    <w:rsid w:val="000F38AE"/>
    <w:rsid w:val="000F463B"/>
    <w:rsid w:val="000F49E9"/>
    <w:rsid w:val="000F51DA"/>
    <w:rsid w:val="000F56EF"/>
    <w:rsid w:val="000F58B2"/>
    <w:rsid w:val="000F5E28"/>
    <w:rsid w:val="000F62E2"/>
    <w:rsid w:val="000F6880"/>
    <w:rsid w:val="000F7A11"/>
    <w:rsid w:val="000F7B58"/>
    <w:rsid w:val="0010013E"/>
    <w:rsid w:val="00100605"/>
    <w:rsid w:val="00100C76"/>
    <w:rsid w:val="001019F6"/>
    <w:rsid w:val="00101E35"/>
    <w:rsid w:val="00102AD8"/>
    <w:rsid w:val="00103814"/>
    <w:rsid w:val="00103A1D"/>
    <w:rsid w:val="00103D37"/>
    <w:rsid w:val="00103E8B"/>
    <w:rsid w:val="00103EC6"/>
    <w:rsid w:val="00105A99"/>
    <w:rsid w:val="00106831"/>
    <w:rsid w:val="00106AA6"/>
    <w:rsid w:val="00106C2D"/>
    <w:rsid w:val="00106C74"/>
    <w:rsid w:val="00106FD8"/>
    <w:rsid w:val="00107234"/>
    <w:rsid w:val="00107BAA"/>
    <w:rsid w:val="00107DA8"/>
    <w:rsid w:val="001104E8"/>
    <w:rsid w:val="00110516"/>
    <w:rsid w:val="00110AEC"/>
    <w:rsid w:val="00110DA5"/>
    <w:rsid w:val="001110C7"/>
    <w:rsid w:val="00111161"/>
    <w:rsid w:val="001120C5"/>
    <w:rsid w:val="0011214E"/>
    <w:rsid w:val="001127E0"/>
    <w:rsid w:val="00112CB7"/>
    <w:rsid w:val="00112E25"/>
    <w:rsid w:val="001132F5"/>
    <w:rsid w:val="0011330F"/>
    <w:rsid w:val="00113638"/>
    <w:rsid w:val="00113874"/>
    <w:rsid w:val="00113EC7"/>
    <w:rsid w:val="001146C7"/>
    <w:rsid w:val="00114893"/>
    <w:rsid w:val="00115791"/>
    <w:rsid w:val="00115B4A"/>
    <w:rsid w:val="00115B68"/>
    <w:rsid w:val="001163F7"/>
    <w:rsid w:val="001166E9"/>
    <w:rsid w:val="001168A4"/>
    <w:rsid w:val="00116A66"/>
    <w:rsid w:val="001171E9"/>
    <w:rsid w:val="00117979"/>
    <w:rsid w:val="00120453"/>
    <w:rsid w:val="001204AF"/>
    <w:rsid w:val="00121023"/>
    <w:rsid w:val="001218AE"/>
    <w:rsid w:val="00121B5D"/>
    <w:rsid w:val="00121C54"/>
    <w:rsid w:val="00121F95"/>
    <w:rsid w:val="0012207D"/>
    <w:rsid w:val="00122428"/>
    <w:rsid w:val="00122AEE"/>
    <w:rsid w:val="00123AE2"/>
    <w:rsid w:val="00123D3C"/>
    <w:rsid w:val="001243A0"/>
    <w:rsid w:val="0012482A"/>
    <w:rsid w:val="001249FB"/>
    <w:rsid w:val="00125B61"/>
    <w:rsid w:val="00125B95"/>
    <w:rsid w:val="00125CFA"/>
    <w:rsid w:val="00126BB7"/>
    <w:rsid w:val="001270C6"/>
    <w:rsid w:val="00127B21"/>
    <w:rsid w:val="00130588"/>
    <w:rsid w:val="0013176A"/>
    <w:rsid w:val="0013186B"/>
    <w:rsid w:val="00133001"/>
    <w:rsid w:val="00133557"/>
    <w:rsid w:val="001335A2"/>
    <w:rsid w:val="001340CA"/>
    <w:rsid w:val="00134490"/>
    <w:rsid w:val="0013459D"/>
    <w:rsid w:val="00135847"/>
    <w:rsid w:val="00135AE1"/>
    <w:rsid w:val="001360A9"/>
    <w:rsid w:val="0013611D"/>
    <w:rsid w:val="00136479"/>
    <w:rsid w:val="00136C84"/>
    <w:rsid w:val="0013726A"/>
    <w:rsid w:val="00137CB2"/>
    <w:rsid w:val="001416F8"/>
    <w:rsid w:val="00141933"/>
    <w:rsid w:val="00141DCC"/>
    <w:rsid w:val="001420C3"/>
    <w:rsid w:val="001428E8"/>
    <w:rsid w:val="00142D77"/>
    <w:rsid w:val="00143491"/>
    <w:rsid w:val="00143495"/>
    <w:rsid w:val="00143BF0"/>
    <w:rsid w:val="0014433E"/>
    <w:rsid w:val="001443D0"/>
    <w:rsid w:val="00144E9D"/>
    <w:rsid w:val="00145C41"/>
    <w:rsid w:val="00145F0E"/>
    <w:rsid w:val="001464BF"/>
    <w:rsid w:val="00146C23"/>
    <w:rsid w:val="00146FE1"/>
    <w:rsid w:val="0014704F"/>
    <w:rsid w:val="00147140"/>
    <w:rsid w:val="001479FA"/>
    <w:rsid w:val="00147CEC"/>
    <w:rsid w:val="00150136"/>
    <w:rsid w:val="001501B3"/>
    <w:rsid w:val="00150380"/>
    <w:rsid w:val="0015066B"/>
    <w:rsid w:val="00150ACF"/>
    <w:rsid w:val="00151985"/>
    <w:rsid w:val="001521AF"/>
    <w:rsid w:val="001524DC"/>
    <w:rsid w:val="0015255B"/>
    <w:rsid w:val="001527E2"/>
    <w:rsid w:val="00152A28"/>
    <w:rsid w:val="00153333"/>
    <w:rsid w:val="00153A58"/>
    <w:rsid w:val="0015414F"/>
    <w:rsid w:val="0015416B"/>
    <w:rsid w:val="00154179"/>
    <w:rsid w:val="0015486A"/>
    <w:rsid w:val="001553E4"/>
    <w:rsid w:val="00155E67"/>
    <w:rsid w:val="00156835"/>
    <w:rsid w:val="001569D4"/>
    <w:rsid w:val="00156E8C"/>
    <w:rsid w:val="0015706A"/>
    <w:rsid w:val="00157C63"/>
    <w:rsid w:val="00160CDE"/>
    <w:rsid w:val="00161D3B"/>
    <w:rsid w:val="00161E01"/>
    <w:rsid w:val="00162072"/>
    <w:rsid w:val="00162449"/>
    <w:rsid w:val="00164E17"/>
    <w:rsid w:val="00164F0F"/>
    <w:rsid w:val="00165E48"/>
    <w:rsid w:val="00166B9F"/>
    <w:rsid w:val="00166D82"/>
    <w:rsid w:val="00167565"/>
    <w:rsid w:val="00167580"/>
    <w:rsid w:val="00167593"/>
    <w:rsid w:val="001679CF"/>
    <w:rsid w:val="0017018A"/>
    <w:rsid w:val="0017041D"/>
    <w:rsid w:val="00170625"/>
    <w:rsid w:val="00170CA9"/>
    <w:rsid w:val="00171E14"/>
    <w:rsid w:val="0017273F"/>
    <w:rsid w:val="00172D44"/>
    <w:rsid w:val="0017387D"/>
    <w:rsid w:val="00173A48"/>
    <w:rsid w:val="001743AE"/>
    <w:rsid w:val="00174C45"/>
    <w:rsid w:val="00175930"/>
    <w:rsid w:val="00176204"/>
    <w:rsid w:val="001763BF"/>
    <w:rsid w:val="00176F36"/>
    <w:rsid w:val="0017751B"/>
    <w:rsid w:val="00177524"/>
    <w:rsid w:val="00177B5E"/>
    <w:rsid w:val="0018276F"/>
    <w:rsid w:val="00182A53"/>
    <w:rsid w:val="00182BFB"/>
    <w:rsid w:val="00182D38"/>
    <w:rsid w:val="00183EA8"/>
    <w:rsid w:val="001844F3"/>
    <w:rsid w:val="0018490D"/>
    <w:rsid w:val="00184919"/>
    <w:rsid w:val="00184D72"/>
    <w:rsid w:val="001851B8"/>
    <w:rsid w:val="0018563D"/>
    <w:rsid w:val="00185CA7"/>
    <w:rsid w:val="001864D3"/>
    <w:rsid w:val="001866D6"/>
    <w:rsid w:val="001871C4"/>
    <w:rsid w:val="00187FF9"/>
    <w:rsid w:val="0019052C"/>
    <w:rsid w:val="0019120A"/>
    <w:rsid w:val="001913E1"/>
    <w:rsid w:val="00191CBB"/>
    <w:rsid w:val="0019204D"/>
    <w:rsid w:val="00192E40"/>
    <w:rsid w:val="001936FD"/>
    <w:rsid w:val="00193B74"/>
    <w:rsid w:val="00193C75"/>
    <w:rsid w:val="001940C6"/>
    <w:rsid w:val="001943F5"/>
    <w:rsid w:val="001948C3"/>
    <w:rsid w:val="00194A4F"/>
    <w:rsid w:val="001952E4"/>
    <w:rsid w:val="00195C6E"/>
    <w:rsid w:val="00195F18"/>
    <w:rsid w:val="00196559"/>
    <w:rsid w:val="0019668B"/>
    <w:rsid w:val="00196871"/>
    <w:rsid w:val="00196BF9"/>
    <w:rsid w:val="00197E0A"/>
    <w:rsid w:val="001A0285"/>
    <w:rsid w:val="001A0967"/>
    <w:rsid w:val="001A0B9E"/>
    <w:rsid w:val="001A0C69"/>
    <w:rsid w:val="001A0E7C"/>
    <w:rsid w:val="001A1EA7"/>
    <w:rsid w:val="001A1F07"/>
    <w:rsid w:val="001A22EC"/>
    <w:rsid w:val="001A2506"/>
    <w:rsid w:val="001A319B"/>
    <w:rsid w:val="001A320D"/>
    <w:rsid w:val="001A3D94"/>
    <w:rsid w:val="001A479C"/>
    <w:rsid w:val="001A47B8"/>
    <w:rsid w:val="001A4984"/>
    <w:rsid w:val="001A4D34"/>
    <w:rsid w:val="001A5004"/>
    <w:rsid w:val="001A5FA0"/>
    <w:rsid w:val="001A6201"/>
    <w:rsid w:val="001A643F"/>
    <w:rsid w:val="001A6B60"/>
    <w:rsid w:val="001A7052"/>
    <w:rsid w:val="001A72BA"/>
    <w:rsid w:val="001B01AB"/>
    <w:rsid w:val="001B0D08"/>
    <w:rsid w:val="001B0E33"/>
    <w:rsid w:val="001B1371"/>
    <w:rsid w:val="001B23B8"/>
    <w:rsid w:val="001B2DB3"/>
    <w:rsid w:val="001B3449"/>
    <w:rsid w:val="001B3E37"/>
    <w:rsid w:val="001B4C5F"/>
    <w:rsid w:val="001B4DE6"/>
    <w:rsid w:val="001B5281"/>
    <w:rsid w:val="001B5D4F"/>
    <w:rsid w:val="001B5FB7"/>
    <w:rsid w:val="001B6FD0"/>
    <w:rsid w:val="001B72ED"/>
    <w:rsid w:val="001B7524"/>
    <w:rsid w:val="001C0771"/>
    <w:rsid w:val="001C16FE"/>
    <w:rsid w:val="001C1A01"/>
    <w:rsid w:val="001C1C84"/>
    <w:rsid w:val="001C1FB2"/>
    <w:rsid w:val="001C214B"/>
    <w:rsid w:val="001C222F"/>
    <w:rsid w:val="001C2E05"/>
    <w:rsid w:val="001C318C"/>
    <w:rsid w:val="001C3589"/>
    <w:rsid w:val="001C385E"/>
    <w:rsid w:val="001C4C97"/>
    <w:rsid w:val="001C5A36"/>
    <w:rsid w:val="001C5B4D"/>
    <w:rsid w:val="001C6FD0"/>
    <w:rsid w:val="001C7436"/>
    <w:rsid w:val="001C7EEB"/>
    <w:rsid w:val="001C7F39"/>
    <w:rsid w:val="001D0264"/>
    <w:rsid w:val="001D0323"/>
    <w:rsid w:val="001D05D8"/>
    <w:rsid w:val="001D06C0"/>
    <w:rsid w:val="001D0A53"/>
    <w:rsid w:val="001D0BD8"/>
    <w:rsid w:val="001D13DE"/>
    <w:rsid w:val="001D1DFF"/>
    <w:rsid w:val="001D1F90"/>
    <w:rsid w:val="001D290B"/>
    <w:rsid w:val="001D2CD6"/>
    <w:rsid w:val="001D2DA9"/>
    <w:rsid w:val="001D3425"/>
    <w:rsid w:val="001D3B14"/>
    <w:rsid w:val="001D3CB8"/>
    <w:rsid w:val="001D42C3"/>
    <w:rsid w:val="001D4548"/>
    <w:rsid w:val="001D4558"/>
    <w:rsid w:val="001D47EE"/>
    <w:rsid w:val="001D4C33"/>
    <w:rsid w:val="001D4FED"/>
    <w:rsid w:val="001D5B6D"/>
    <w:rsid w:val="001D5EC5"/>
    <w:rsid w:val="001D65FB"/>
    <w:rsid w:val="001D680D"/>
    <w:rsid w:val="001D7469"/>
    <w:rsid w:val="001E0CEC"/>
    <w:rsid w:val="001E113C"/>
    <w:rsid w:val="001E1587"/>
    <w:rsid w:val="001E1F52"/>
    <w:rsid w:val="001E1F7B"/>
    <w:rsid w:val="001E22A8"/>
    <w:rsid w:val="001E26A1"/>
    <w:rsid w:val="001E2DBF"/>
    <w:rsid w:val="001E2E01"/>
    <w:rsid w:val="001E2F8C"/>
    <w:rsid w:val="001E3159"/>
    <w:rsid w:val="001E35F4"/>
    <w:rsid w:val="001E39BE"/>
    <w:rsid w:val="001E4BE1"/>
    <w:rsid w:val="001E531B"/>
    <w:rsid w:val="001E5961"/>
    <w:rsid w:val="001E5B8A"/>
    <w:rsid w:val="001E65C3"/>
    <w:rsid w:val="001E6F9A"/>
    <w:rsid w:val="001E7197"/>
    <w:rsid w:val="001E744F"/>
    <w:rsid w:val="001E7807"/>
    <w:rsid w:val="001E7F80"/>
    <w:rsid w:val="001F10E6"/>
    <w:rsid w:val="001F25D8"/>
    <w:rsid w:val="001F26CF"/>
    <w:rsid w:val="001F2D6A"/>
    <w:rsid w:val="001F2E30"/>
    <w:rsid w:val="001F2F10"/>
    <w:rsid w:val="001F3177"/>
    <w:rsid w:val="001F353C"/>
    <w:rsid w:val="001F36A8"/>
    <w:rsid w:val="001F39EE"/>
    <w:rsid w:val="001F3C36"/>
    <w:rsid w:val="001F42C8"/>
    <w:rsid w:val="001F475E"/>
    <w:rsid w:val="001F5442"/>
    <w:rsid w:val="001F5602"/>
    <w:rsid w:val="001F62B2"/>
    <w:rsid w:val="001F729E"/>
    <w:rsid w:val="001F79EE"/>
    <w:rsid w:val="00200007"/>
    <w:rsid w:val="00200138"/>
    <w:rsid w:val="002004CB"/>
    <w:rsid w:val="00200697"/>
    <w:rsid w:val="00200AD5"/>
    <w:rsid w:val="00200CD2"/>
    <w:rsid w:val="00201583"/>
    <w:rsid w:val="00201E5F"/>
    <w:rsid w:val="0020204D"/>
    <w:rsid w:val="002024C9"/>
    <w:rsid w:val="00203996"/>
    <w:rsid w:val="00204082"/>
    <w:rsid w:val="002041E9"/>
    <w:rsid w:val="00204298"/>
    <w:rsid w:val="00204789"/>
    <w:rsid w:val="00204B6A"/>
    <w:rsid w:val="00204EA0"/>
    <w:rsid w:val="00205BBC"/>
    <w:rsid w:val="00205BF1"/>
    <w:rsid w:val="00205E69"/>
    <w:rsid w:val="00206B26"/>
    <w:rsid w:val="00206E28"/>
    <w:rsid w:val="00207721"/>
    <w:rsid w:val="00207EC7"/>
    <w:rsid w:val="00210476"/>
    <w:rsid w:val="00211573"/>
    <w:rsid w:val="00211D2E"/>
    <w:rsid w:val="002126C4"/>
    <w:rsid w:val="0021480C"/>
    <w:rsid w:val="0021576D"/>
    <w:rsid w:val="00215BFA"/>
    <w:rsid w:val="00215EA1"/>
    <w:rsid w:val="0021616E"/>
    <w:rsid w:val="00216602"/>
    <w:rsid w:val="00216C44"/>
    <w:rsid w:val="00216E42"/>
    <w:rsid w:val="002175E3"/>
    <w:rsid w:val="00217BB4"/>
    <w:rsid w:val="00217D09"/>
    <w:rsid w:val="002201D4"/>
    <w:rsid w:val="002204ED"/>
    <w:rsid w:val="002207B2"/>
    <w:rsid w:val="00220882"/>
    <w:rsid w:val="002212D8"/>
    <w:rsid w:val="00221DEF"/>
    <w:rsid w:val="00223BF3"/>
    <w:rsid w:val="0022481A"/>
    <w:rsid w:val="00224ACF"/>
    <w:rsid w:val="00225318"/>
    <w:rsid w:val="00225EF4"/>
    <w:rsid w:val="00226081"/>
    <w:rsid w:val="002265AF"/>
    <w:rsid w:val="00226A24"/>
    <w:rsid w:val="00226AFB"/>
    <w:rsid w:val="00227AF6"/>
    <w:rsid w:val="002301F2"/>
    <w:rsid w:val="00230582"/>
    <w:rsid w:val="00230764"/>
    <w:rsid w:val="002308D1"/>
    <w:rsid w:val="0023125C"/>
    <w:rsid w:val="0023139F"/>
    <w:rsid w:val="002316CB"/>
    <w:rsid w:val="0023175C"/>
    <w:rsid w:val="00231843"/>
    <w:rsid w:val="00231AB1"/>
    <w:rsid w:val="00231D1C"/>
    <w:rsid w:val="00231E62"/>
    <w:rsid w:val="002324F6"/>
    <w:rsid w:val="00232732"/>
    <w:rsid w:val="00232790"/>
    <w:rsid w:val="00232F0D"/>
    <w:rsid w:val="002338FC"/>
    <w:rsid w:val="002339ED"/>
    <w:rsid w:val="00233D97"/>
    <w:rsid w:val="00234094"/>
    <w:rsid w:val="0023438D"/>
    <w:rsid w:val="002343CF"/>
    <w:rsid w:val="00234705"/>
    <w:rsid w:val="0023532A"/>
    <w:rsid w:val="002354D3"/>
    <w:rsid w:val="002355F8"/>
    <w:rsid w:val="00235666"/>
    <w:rsid w:val="00235DF8"/>
    <w:rsid w:val="002360FE"/>
    <w:rsid w:val="0023685D"/>
    <w:rsid w:val="00236F43"/>
    <w:rsid w:val="00237078"/>
    <w:rsid w:val="00237A97"/>
    <w:rsid w:val="00240B0D"/>
    <w:rsid w:val="00240BE4"/>
    <w:rsid w:val="00240E77"/>
    <w:rsid w:val="00240EA5"/>
    <w:rsid w:val="00241476"/>
    <w:rsid w:val="00241C9B"/>
    <w:rsid w:val="00241D9A"/>
    <w:rsid w:val="002420EB"/>
    <w:rsid w:val="00242E8B"/>
    <w:rsid w:val="00242F65"/>
    <w:rsid w:val="00242FA4"/>
    <w:rsid w:val="00244717"/>
    <w:rsid w:val="002451B2"/>
    <w:rsid w:val="002463EB"/>
    <w:rsid w:val="00247200"/>
    <w:rsid w:val="002476F8"/>
    <w:rsid w:val="00247706"/>
    <w:rsid w:val="00247983"/>
    <w:rsid w:val="00250188"/>
    <w:rsid w:val="0025025C"/>
    <w:rsid w:val="002510DC"/>
    <w:rsid w:val="00251D25"/>
    <w:rsid w:val="00252150"/>
    <w:rsid w:val="002521C8"/>
    <w:rsid w:val="00252F89"/>
    <w:rsid w:val="00253250"/>
    <w:rsid w:val="002532A4"/>
    <w:rsid w:val="0025331C"/>
    <w:rsid w:val="002533A8"/>
    <w:rsid w:val="002537AE"/>
    <w:rsid w:val="002540FC"/>
    <w:rsid w:val="00254299"/>
    <w:rsid w:val="00254320"/>
    <w:rsid w:val="00254946"/>
    <w:rsid w:val="002551FB"/>
    <w:rsid w:val="002553EC"/>
    <w:rsid w:val="00255871"/>
    <w:rsid w:val="00255FD4"/>
    <w:rsid w:val="002561E1"/>
    <w:rsid w:val="0025672D"/>
    <w:rsid w:val="00256E0A"/>
    <w:rsid w:val="00257021"/>
    <w:rsid w:val="00260119"/>
    <w:rsid w:val="002609F0"/>
    <w:rsid w:val="0026157A"/>
    <w:rsid w:val="0026164C"/>
    <w:rsid w:val="00262617"/>
    <w:rsid w:val="00262648"/>
    <w:rsid w:val="00262CBE"/>
    <w:rsid w:val="0026301F"/>
    <w:rsid w:val="002632C7"/>
    <w:rsid w:val="002638F5"/>
    <w:rsid w:val="002644DA"/>
    <w:rsid w:val="00264A55"/>
    <w:rsid w:val="00264C01"/>
    <w:rsid w:val="00264EF8"/>
    <w:rsid w:val="0026540F"/>
    <w:rsid w:val="00265913"/>
    <w:rsid w:val="00266441"/>
    <w:rsid w:val="00266EE2"/>
    <w:rsid w:val="00267C8F"/>
    <w:rsid w:val="00267D4D"/>
    <w:rsid w:val="00267F00"/>
    <w:rsid w:val="0027030E"/>
    <w:rsid w:val="00270A69"/>
    <w:rsid w:val="00270B24"/>
    <w:rsid w:val="00270BEA"/>
    <w:rsid w:val="00270D4A"/>
    <w:rsid w:val="00270FBB"/>
    <w:rsid w:val="00271398"/>
    <w:rsid w:val="00271A26"/>
    <w:rsid w:val="002723D9"/>
    <w:rsid w:val="00272749"/>
    <w:rsid w:val="00273539"/>
    <w:rsid w:val="002738C4"/>
    <w:rsid w:val="002752F0"/>
    <w:rsid w:val="00275304"/>
    <w:rsid w:val="00275966"/>
    <w:rsid w:val="00275B72"/>
    <w:rsid w:val="0027618C"/>
    <w:rsid w:val="002762AC"/>
    <w:rsid w:val="002763DC"/>
    <w:rsid w:val="002765B6"/>
    <w:rsid w:val="00276777"/>
    <w:rsid w:val="00276A36"/>
    <w:rsid w:val="00276F13"/>
    <w:rsid w:val="00276F33"/>
    <w:rsid w:val="002772AF"/>
    <w:rsid w:val="00277601"/>
    <w:rsid w:val="0027768D"/>
    <w:rsid w:val="00280A1B"/>
    <w:rsid w:val="00280E6B"/>
    <w:rsid w:val="00281352"/>
    <w:rsid w:val="00281C9D"/>
    <w:rsid w:val="00281E67"/>
    <w:rsid w:val="00282BBE"/>
    <w:rsid w:val="00282EE4"/>
    <w:rsid w:val="00282F4E"/>
    <w:rsid w:val="00283408"/>
    <w:rsid w:val="00284150"/>
    <w:rsid w:val="0028480F"/>
    <w:rsid w:val="00284DE7"/>
    <w:rsid w:val="00284FA5"/>
    <w:rsid w:val="00285168"/>
    <w:rsid w:val="00285558"/>
    <w:rsid w:val="00285784"/>
    <w:rsid w:val="00287553"/>
    <w:rsid w:val="00287590"/>
    <w:rsid w:val="00287B70"/>
    <w:rsid w:val="00287BE1"/>
    <w:rsid w:val="00287CD8"/>
    <w:rsid w:val="002900D9"/>
    <w:rsid w:val="00290C00"/>
    <w:rsid w:val="00291B5B"/>
    <w:rsid w:val="00291BA9"/>
    <w:rsid w:val="00292E49"/>
    <w:rsid w:val="002933C5"/>
    <w:rsid w:val="00293882"/>
    <w:rsid w:val="0029390F"/>
    <w:rsid w:val="00293D5A"/>
    <w:rsid w:val="00293E3A"/>
    <w:rsid w:val="002942B9"/>
    <w:rsid w:val="002949E3"/>
    <w:rsid w:val="00294F59"/>
    <w:rsid w:val="002956FD"/>
    <w:rsid w:val="00295A61"/>
    <w:rsid w:val="00295D73"/>
    <w:rsid w:val="002960A1"/>
    <w:rsid w:val="00296949"/>
    <w:rsid w:val="00296D08"/>
    <w:rsid w:val="00297A62"/>
    <w:rsid w:val="002A06EB"/>
    <w:rsid w:val="002A080E"/>
    <w:rsid w:val="002A088B"/>
    <w:rsid w:val="002A0AA2"/>
    <w:rsid w:val="002A14C0"/>
    <w:rsid w:val="002A1A30"/>
    <w:rsid w:val="002A2122"/>
    <w:rsid w:val="002A2264"/>
    <w:rsid w:val="002A27C4"/>
    <w:rsid w:val="002A39BE"/>
    <w:rsid w:val="002A4353"/>
    <w:rsid w:val="002A499A"/>
    <w:rsid w:val="002A4A1D"/>
    <w:rsid w:val="002A4C08"/>
    <w:rsid w:val="002A4CB6"/>
    <w:rsid w:val="002A4CC7"/>
    <w:rsid w:val="002A4FCC"/>
    <w:rsid w:val="002A5C7D"/>
    <w:rsid w:val="002A607F"/>
    <w:rsid w:val="002A6B48"/>
    <w:rsid w:val="002A70C5"/>
    <w:rsid w:val="002A7D6A"/>
    <w:rsid w:val="002B0555"/>
    <w:rsid w:val="002B1476"/>
    <w:rsid w:val="002B164D"/>
    <w:rsid w:val="002B1A6E"/>
    <w:rsid w:val="002B24FD"/>
    <w:rsid w:val="002B2874"/>
    <w:rsid w:val="002B29D9"/>
    <w:rsid w:val="002B2A2D"/>
    <w:rsid w:val="002B2B3D"/>
    <w:rsid w:val="002B3105"/>
    <w:rsid w:val="002B4156"/>
    <w:rsid w:val="002B61BC"/>
    <w:rsid w:val="002B673B"/>
    <w:rsid w:val="002B6799"/>
    <w:rsid w:val="002B7158"/>
    <w:rsid w:val="002B7A95"/>
    <w:rsid w:val="002B7D0A"/>
    <w:rsid w:val="002B7E78"/>
    <w:rsid w:val="002C04F8"/>
    <w:rsid w:val="002C099A"/>
    <w:rsid w:val="002C0E9A"/>
    <w:rsid w:val="002C1601"/>
    <w:rsid w:val="002C1C01"/>
    <w:rsid w:val="002C1D82"/>
    <w:rsid w:val="002C1DF2"/>
    <w:rsid w:val="002C1FD1"/>
    <w:rsid w:val="002C2DCA"/>
    <w:rsid w:val="002C3371"/>
    <w:rsid w:val="002C33C0"/>
    <w:rsid w:val="002C365B"/>
    <w:rsid w:val="002C3DCF"/>
    <w:rsid w:val="002C40C7"/>
    <w:rsid w:val="002C4CFE"/>
    <w:rsid w:val="002C57F2"/>
    <w:rsid w:val="002C625D"/>
    <w:rsid w:val="002C63B9"/>
    <w:rsid w:val="002C68DB"/>
    <w:rsid w:val="002C72E5"/>
    <w:rsid w:val="002C79B4"/>
    <w:rsid w:val="002C7CAD"/>
    <w:rsid w:val="002C7DDE"/>
    <w:rsid w:val="002D0335"/>
    <w:rsid w:val="002D050F"/>
    <w:rsid w:val="002D08DE"/>
    <w:rsid w:val="002D17BC"/>
    <w:rsid w:val="002D212F"/>
    <w:rsid w:val="002D3633"/>
    <w:rsid w:val="002D36D4"/>
    <w:rsid w:val="002D36F3"/>
    <w:rsid w:val="002D3944"/>
    <w:rsid w:val="002D3949"/>
    <w:rsid w:val="002D45BB"/>
    <w:rsid w:val="002D501B"/>
    <w:rsid w:val="002D513A"/>
    <w:rsid w:val="002D585E"/>
    <w:rsid w:val="002D6279"/>
    <w:rsid w:val="002D67D4"/>
    <w:rsid w:val="002D67DF"/>
    <w:rsid w:val="002D7418"/>
    <w:rsid w:val="002D7458"/>
    <w:rsid w:val="002E0254"/>
    <w:rsid w:val="002E0BFB"/>
    <w:rsid w:val="002E0C61"/>
    <w:rsid w:val="002E0D41"/>
    <w:rsid w:val="002E1357"/>
    <w:rsid w:val="002E13F3"/>
    <w:rsid w:val="002E17BD"/>
    <w:rsid w:val="002E1B5F"/>
    <w:rsid w:val="002E1B8D"/>
    <w:rsid w:val="002E1E90"/>
    <w:rsid w:val="002E47B4"/>
    <w:rsid w:val="002E4CEE"/>
    <w:rsid w:val="002E5FB0"/>
    <w:rsid w:val="002E616D"/>
    <w:rsid w:val="002E6F32"/>
    <w:rsid w:val="002E7022"/>
    <w:rsid w:val="002E7FF2"/>
    <w:rsid w:val="002F019E"/>
    <w:rsid w:val="002F07AF"/>
    <w:rsid w:val="002F2C54"/>
    <w:rsid w:val="002F2DCF"/>
    <w:rsid w:val="002F343C"/>
    <w:rsid w:val="002F434C"/>
    <w:rsid w:val="002F4C3F"/>
    <w:rsid w:val="002F50ED"/>
    <w:rsid w:val="002F6699"/>
    <w:rsid w:val="002F6CB3"/>
    <w:rsid w:val="002F6CD3"/>
    <w:rsid w:val="002F7287"/>
    <w:rsid w:val="002F7461"/>
    <w:rsid w:val="003004AC"/>
    <w:rsid w:val="00300597"/>
    <w:rsid w:val="00300C4C"/>
    <w:rsid w:val="00301191"/>
    <w:rsid w:val="00301A67"/>
    <w:rsid w:val="00301BB3"/>
    <w:rsid w:val="00301D5A"/>
    <w:rsid w:val="00302517"/>
    <w:rsid w:val="00302789"/>
    <w:rsid w:val="003033A9"/>
    <w:rsid w:val="00303A59"/>
    <w:rsid w:val="00303A9F"/>
    <w:rsid w:val="00303C22"/>
    <w:rsid w:val="00303DDD"/>
    <w:rsid w:val="00303EAB"/>
    <w:rsid w:val="00304107"/>
    <w:rsid w:val="0030493F"/>
    <w:rsid w:val="0030553A"/>
    <w:rsid w:val="003056B4"/>
    <w:rsid w:val="00305F73"/>
    <w:rsid w:val="00306807"/>
    <w:rsid w:val="003068EC"/>
    <w:rsid w:val="0030708E"/>
    <w:rsid w:val="00307168"/>
    <w:rsid w:val="003078AC"/>
    <w:rsid w:val="00310468"/>
    <w:rsid w:val="0031072C"/>
    <w:rsid w:val="00310F1E"/>
    <w:rsid w:val="0031199A"/>
    <w:rsid w:val="00311E64"/>
    <w:rsid w:val="0031204B"/>
    <w:rsid w:val="003137B5"/>
    <w:rsid w:val="003137B9"/>
    <w:rsid w:val="00313BA4"/>
    <w:rsid w:val="00313C21"/>
    <w:rsid w:val="00313D8F"/>
    <w:rsid w:val="003141E8"/>
    <w:rsid w:val="00314431"/>
    <w:rsid w:val="003145D7"/>
    <w:rsid w:val="00314634"/>
    <w:rsid w:val="00314679"/>
    <w:rsid w:val="00314A4C"/>
    <w:rsid w:val="00315031"/>
    <w:rsid w:val="00315403"/>
    <w:rsid w:val="003155C0"/>
    <w:rsid w:val="00315ABA"/>
    <w:rsid w:val="00316615"/>
    <w:rsid w:val="00316792"/>
    <w:rsid w:val="00316824"/>
    <w:rsid w:val="00317206"/>
    <w:rsid w:val="00317BF1"/>
    <w:rsid w:val="00320088"/>
    <w:rsid w:val="00321010"/>
    <w:rsid w:val="0032159D"/>
    <w:rsid w:val="0032164A"/>
    <w:rsid w:val="00321D54"/>
    <w:rsid w:val="00321F50"/>
    <w:rsid w:val="003226E9"/>
    <w:rsid w:val="0032280B"/>
    <w:rsid w:val="00324C4C"/>
    <w:rsid w:val="00324D33"/>
    <w:rsid w:val="00324F26"/>
    <w:rsid w:val="00324F3A"/>
    <w:rsid w:val="003250F2"/>
    <w:rsid w:val="003257F4"/>
    <w:rsid w:val="00325B01"/>
    <w:rsid w:val="0032638D"/>
    <w:rsid w:val="003266A8"/>
    <w:rsid w:val="00326AF4"/>
    <w:rsid w:val="00326BB9"/>
    <w:rsid w:val="00326F75"/>
    <w:rsid w:val="00327B6A"/>
    <w:rsid w:val="00330713"/>
    <w:rsid w:val="00330B00"/>
    <w:rsid w:val="003311BB"/>
    <w:rsid w:val="00331240"/>
    <w:rsid w:val="00331290"/>
    <w:rsid w:val="003314CD"/>
    <w:rsid w:val="00332034"/>
    <w:rsid w:val="003320F6"/>
    <w:rsid w:val="003327DB"/>
    <w:rsid w:val="003332BA"/>
    <w:rsid w:val="003335F9"/>
    <w:rsid w:val="0033375E"/>
    <w:rsid w:val="00333EE1"/>
    <w:rsid w:val="003348C2"/>
    <w:rsid w:val="00334EBB"/>
    <w:rsid w:val="003359D6"/>
    <w:rsid w:val="00335B92"/>
    <w:rsid w:val="00336224"/>
    <w:rsid w:val="0033675C"/>
    <w:rsid w:val="00336A5D"/>
    <w:rsid w:val="00336B8E"/>
    <w:rsid w:val="00336C04"/>
    <w:rsid w:val="00337374"/>
    <w:rsid w:val="00337A55"/>
    <w:rsid w:val="00340A38"/>
    <w:rsid w:val="00340C3D"/>
    <w:rsid w:val="0034112A"/>
    <w:rsid w:val="00341757"/>
    <w:rsid w:val="00341B1A"/>
    <w:rsid w:val="00341B4B"/>
    <w:rsid w:val="003423F7"/>
    <w:rsid w:val="00342F23"/>
    <w:rsid w:val="003434FD"/>
    <w:rsid w:val="00343837"/>
    <w:rsid w:val="00343F59"/>
    <w:rsid w:val="003442AB"/>
    <w:rsid w:val="0034461C"/>
    <w:rsid w:val="00344C4E"/>
    <w:rsid w:val="00344F9B"/>
    <w:rsid w:val="00346273"/>
    <w:rsid w:val="003464A7"/>
    <w:rsid w:val="00347626"/>
    <w:rsid w:val="003479CD"/>
    <w:rsid w:val="00347EFC"/>
    <w:rsid w:val="003502C5"/>
    <w:rsid w:val="003509E1"/>
    <w:rsid w:val="00350B95"/>
    <w:rsid w:val="00351A59"/>
    <w:rsid w:val="00352F8F"/>
    <w:rsid w:val="00353B3D"/>
    <w:rsid w:val="00353C5E"/>
    <w:rsid w:val="00353DED"/>
    <w:rsid w:val="0035435C"/>
    <w:rsid w:val="00354DDC"/>
    <w:rsid w:val="00355904"/>
    <w:rsid w:val="00356395"/>
    <w:rsid w:val="0035698B"/>
    <w:rsid w:val="00357051"/>
    <w:rsid w:val="003574B2"/>
    <w:rsid w:val="00357A9D"/>
    <w:rsid w:val="00360286"/>
    <w:rsid w:val="00360E9A"/>
    <w:rsid w:val="003610A8"/>
    <w:rsid w:val="00361DA8"/>
    <w:rsid w:val="003622FC"/>
    <w:rsid w:val="0036302B"/>
    <w:rsid w:val="003633F1"/>
    <w:rsid w:val="0036352D"/>
    <w:rsid w:val="00363C36"/>
    <w:rsid w:val="00363F83"/>
    <w:rsid w:val="003643C1"/>
    <w:rsid w:val="003647E8"/>
    <w:rsid w:val="003652EB"/>
    <w:rsid w:val="003653F1"/>
    <w:rsid w:val="00365679"/>
    <w:rsid w:val="00365F0D"/>
    <w:rsid w:val="00366A94"/>
    <w:rsid w:val="00367349"/>
    <w:rsid w:val="003674B8"/>
    <w:rsid w:val="00370515"/>
    <w:rsid w:val="003707BE"/>
    <w:rsid w:val="00371004"/>
    <w:rsid w:val="00371D5B"/>
    <w:rsid w:val="003721AB"/>
    <w:rsid w:val="00372F6B"/>
    <w:rsid w:val="00372FA8"/>
    <w:rsid w:val="003731CE"/>
    <w:rsid w:val="0037331B"/>
    <w:rsid w:val="003733F9"/>
    <w:rsid w:val="00374552"/>
    <w:rsid w:val="0037467B"/>
    <w:rsid w:val="003746AB"/>
    <w:rsid w:val="003749DD"/>
    <w:rsid w:val="003754E4"/>
    <w:rsid w:val="00375A7C"/>
    <w:rsid w:val="003764EF"/>
    <w:rsid w:val="00376936"/>
    <w:rsid w:val="00377F5B"/>
    <w:rsid w:val="003802A7"/>
    <w:rsid w:val="00380C10"/>
    <w:rsid w:val="003819A4"/>
    <w:rsid w:val="00381CF8"/>
    <w:rsid w:val="00381EB8"/>
    <w:rsid w:val="00381F6D"/>
    <w:rsid w:val="00383892"/>
    <w:rsid w:val="00383AF1"/>
    <w:rsid w:val="00383CEC"/>
    <w:rsid w:val="003848FE"/>
    <w:rsid w:val="003849DE"/>
    <w:rsid w:val="00384DE9"/>
    <w:rsid w:val="00385919"/>
    <w:rsid w:val="003865E8"/>
    <w:rsid w:val="003869B6"/>
    <w:rsid w:val="003872D5"/>
    <w:rsid w:val="00387EC6"/>
    <w:rsid w:val="00390679"/>
    <w:rsid w:val="00390CE8"/>
    <w:rsid w:val="00391F96"/>
    <w:rsid w:val="0039240D"/>
    <w:rsid w:val="00393562"/>
    <w:rsid w:val="003937A0"/>
    <w:rsid w:val="00393E25"/>
    <w:rsid w:val="0039461D"/>
    <w:rsid w:val="00394852"/>
    <w:rsid w:val="00394A22"/>
    <w:rsid w:val="00394D30"/>
    <w:rsid w:val="003959B9"/>
    <w:rsid w:val="0039614A"/>
    <w:rsid w:val="00396A77"/>
    <w:rsid w:val="00397402"/>
    <w:rsid w:val="00397BF6"/>
    <w:rsid w:val="00397F0E"/>
    <w:rsid w:val="003A09C3"/>
    <w:rsid w:val="003A0CA0"/>
    <w:rsid w:val="003A0FD4"/>
    <w:rsid w:val="003A190B"/>
    <w:rsid w:val="003A191D"/>
    <w:rsid w:val="003A1DDC"/>
    <w:rsid w:val="003A392A"/>
    <w:rsid w:val="003A3CF9"/>
    <w:rsid w:val="003A3E2D"/>
    <w:rsid w:val="003A4453"/>
    <w:rsid w:val="003A472F"/>
    <w:rsid w:val="003A4E10"/>
    <w:rsid w:val="003A51D5"/>
    <w:rsid w:val="003A557D"/>
    <w:rsid w:val="003A593C"/>
    <w:rsid w:val="003A63F3"/>
    <w:rsid w:val="003A6752"/>
    <w:rsid w:val="003A67E3"/>
    <w:rsid w:val="003A6ACA"/>
    <w:rsid w:val="003A74AE"/>
    <w:rsid w:val="003A7642"/>
    <w:rsid w:val="003A7884"/>
    <w:rsid w:val="003A7CE6"/>
    <w:rsid w:val="003B13C6"/>
    <w:rsid w:val="003B140B"/>
    <w:rsid w:val="003B15C5"/>
    <w:rsid w:val="003B15ED"/>
    <w:rsid w:val="003B1DF6"/>
    <w:rsid w:val="003B1F32"/>
    <w:rsid w:val="003B2176"/>
    <w:rsid w:val="003B3FDB"/>
    <w:rsid w:val="003B41DB"/>
    <w:rsid w:val="003B4382"/>
    <w:rsid w:val="003B4FA6"/>
    <w:rsid w:val="003B5199"/>
    <w:rsid w:val="003B52F6"/>
    <w:rsid w:val="003B5B11"/>
    <w:rsid w:val="003B5DA7"/>
    <w:rsid w:val="003B632B"/>
    <w:rsid w:val="003B6AE8"/>
    <w:rsid w:val="003B6D77"/>
    <w:rsid w:val="003B7341"/>
    <w:rsid w:val="003B76A4"/>
    <w:rsid w:val="003B7C99"/>
    <w:rsid w:val="003C0412"/>
    <w:rsid w:val="003C0EA7"/>
    <w:rsid w:val="003C0FE9"/>
    <w:rsid w:val="003C127C"/>
    <w:rsid w:val="003C1C01"/>
    <w:rsid w:val="003C202C"/>
    <w:rsid w:val="003C39B9"/>
    <w:rsid w:val="003C3E61"/>
    <w:rsid w:val="003C3E6B"/>
    <w:rsid w:val="003C40E4"/>
    <w:rsid w:val="003C5018"/>
    <w:rsid w:val="003C625D"/>
    <w:rsid w:val="003C6429"/>
    <w:rsid w:val="003C662B"/>
    <w:rsid w:val="003C7712"/>
    <w:rsid w:val="003D035B"/>
    <w:rsid w:val="003D05B4"/>
    <w:rsid w:val="003D0954"/>
    <w:rsid w:val="003D0D8A"/>
    <w:rsid w:val="003D109C"/>
    <w:rsid w:val="003D1344"/>
    <w:rsid w:val="003D1491"/>
    <w:rsid w:val="003D166E"/>
    <w:rsid w:val="003D269C"/>
    <w:rsid w:val="003D2B14"/>
    <w:rsid w:val="003D3155"/>
    <w:rsid w:val="003D322A"/>
    <w:rsid w:val="003D349F"/>
    <w:rsid w:val="003D3AFD"/>
    <w:rsid w:val="003D4127"/>
    <w:rsid w:val="003D4BE7"/>
    <w:rsid w:val="003D71EE"/>
    <w:rsid w:val="003D730C"/>
    <w:rsid w:val="003D7781"/>
    <w:rsid w:val="003E0060"/>
    <w:rsid w:val="003E06D1"/>
    <w:rsid w:val="003E12A6"/>
    <w:rsid w:val="003E1488"/>
    <w:rsid w:val="003E1FFA"/>
    <w:rsid w:val="003E257A"/>
    <w:rsid w:val="003E456A"/>
    <w:rsid w:val="003E4B31"/>
    <w:rsid w:val="003E530A"/>
    <w:rsid w:val="003E5DA7"/>
    <w:rsid w:val="003E5EFA"/>
    <w:rsid w:val="003E6D8E"/>
    <w:rsid w:val="003E70ED"/>
    <w:rsid w:val="003E72DD"/>
    <w:rsid w:val="003E7712"/>
    <w:rsid w:val="003E771C"/>
    <w:rsid w:val="003E7C1E"/>
    <w:rsid w:val="003F03C6"/>
    <w:rsid w:val="003F09BE"/>
    <w:rsid w:val="003F178B"/>
    <w:rsid w:val="003F1814"/>
    <w:rsid w:val="003F1ABF"/>
    <w:rsid w:val="003F1B6F"/>
    <w:rsid w:val="003F1B73"/>
    <w:rsid w:val="003F1C83"/>
    <w:rsid w:val="003F1CAA"/>
    <w:rsid w:val="003F1EC9"/>
    <w:rsid w:val="003F2216"/>
    <w:rsid w:val="003F298B"/>
    <w:rsid w:val="003F2DC0"/>
    <w:rsid w:val="003F2F16"/>
    <w:rsid w:val="003F3AE2"/>
    <w:rsid w:val="003F4FF2"/>
    <w:rsid w:val="003F5B1E"/>
    <w:rsid w:val="003F5D25"/>
    <w:rsid w:val="003F61CE"/>
    <w:rsid w:val="003F633B"/>
    <w:rsid w:val="003F638B"/>
    <w:rsid w:val="003F679D"/>
    <w:rsid w:val="003F6A67"/>
    <w:rsid w:val="003F7660"/>
    <w:rsid w:val="00401AA1"/>
    <w:rsid w:val="00401E99"/>
    <w:rsid w:val="004023A4"/>
    <w:rsid w:val="00402B17"/>
    <w:rsid w:val="00402B6B"/>
    <w:rsid w:val="004033F2"/>
    <w:rsid w:val="00403F3C"/>
    <w:rsid w:val="004049E9"/>
    <w:rsid w:val="00404C9F"/>
    <w:rsid w:val="004058A1"/>
    <w:rsid w:val="0040597A"/>
    <w:rsid w:val="004063D0"/>
    <w:rsid w:val="0040672F"/>
    <w:rsid w:val="004071E5"/>
    <w:rsid w:val="00407935"/>
    <w:rsid w:val="00407DE4"/>
    <w:rsid w:val="00410153"/>
    <w:rsid w:val="004116FB"/>
    <w:rsid w:val="00411BA4"/>
    <w:rsid w:val="0041275A"/>
    <w:rsid w:val="00412A24"/>
    <w:rsid w:val="0041311E"/>
    <w:rsid w:val="004137E9"/>
    <w:rsid w:val="0041390A"/>
    <w:rsid w:val="00413B13"/>
    <w:rsid w:val="00414049"/>
    <w:rsid w:val="00414BC6"/>
    <w:rsid w:val="00414FB7"/>
    <w:rsid w:val="00415CE6"/>
    <w:rsid w:val="004169D8"/>
    <w:rsid w:val="00417064"/>
    <w:rsid w:val="00417BB5"/>
    <w:rsid w:val="0042170D"/>
    <w:rsid w:val="00421C5F"/>
    <w:rsid w:val="00421FD1"/>
    <w:rsid w:val="00422131"/>
    <w:rsid w:val="00422AC8"/>
    <w:rsid w:val="00422F26"/>
    <w:rsid w:val="00423037"/>
    <w:rsid w:val="004234B0"/>
    <w:rsid w:val="00423B73"/>
    <w:rsid w:val="00425052"/>
    <w:rsid w:val="00425558"/>
    <w:rsid w:val="00425BB6"/>
    <w:rsid w:val="00425CD7"/>
    <w:rsid w:val="00425D64"/>
    <w:rsid w:val="00425D80"/>
    <w:rsid w:val="00425F77"/>
    <w:rsid w:val="004260F5"/>
    <w:rsid w:val="00426486"/>
    <w:rsid w:val="004268EF"/>
    <w:rsid w:val="004269D7"/>
    <w:rsid w:val="00426D93"/>
    <w:rsid w:val="004309F5"/>
    <w:rsid w:val="00430A40"/>
    <w:rsid w:val="0043130E"/>
    <w:rsid w:val="004316AC"/>
    <w:rsid w:val="00432508"/>
    <w:rsid w:val="00433658"/>
    <w:rsid w:val="0043378C"/>
    <w:rsid w:val="0043401A"/>
    <w:rsid w:val="00434165"/>
    <w:rsid w:val="004341E5"/>
    <w:rsid w:val="0043423A"/>
    <w:rsid w:val="00434653"/>
    <w:rsid w:val="00434AF7"/>
    <w:rsid w:val="004354C2"/>
    <w:rsid w:val="00435901"/>
    <w:rsid w:val="00435973"/>
    <w:rsid w:val="00435A9D"/>
    <w:rsid w:val="0043634A"/>
    <w:rsid w:val="004366FD"/>
    <w:rsid w:val="004369A1"/>
    <w:rsid w:val="00440AD9"/>
    <w:rsid w:val="0044110E"/>
    <w:rsid w:val="004416F0"/>
    <w:rsid w:val="00441EE5"/>
    <w:rsid w:val="00442066"/>
    <w:rsid w:val="00442FF7"/>
    <w:rsid w:val="00443155"/>
    <w:rsid w:val="00443C4C"/>
    <w:rsid w:val="004446C7"/>
    <w:rsid w:val="00444B74"/>
    <w:rsid w:val="004450CA"/>
    <w:rsid w:val="0044574F"/>
    <w:rsid w:val="0044687E"/>
    <w:rsid w:val="00446909"/>
    <w:rsid w:val="00447379"/>
    <w:rsid w:val="004474BE"/>
    <w:rsid w:val="00447BF1"/>
    <w:rsid w:val="00450651"/>
    <w:rsid w:val="00450CB3"/>
    <w:rsid w:val="00450FF3"/>
    <w:rsid w:val="0045116D"/>
    <w:rsid w:val="00451683"/>
    <w:rsid w:val="0045189D"/>
    <w:rsid w:val="00451AF6"/>
    <w:rsid w:val="004524C2"/>
    <w:rsid w:val="00452CB5"/>
    <w:rsid w:val="00453455"/>
    <w:rsid w:val="004535FA"/>
    <w:rsid w:val="004546A8"/>
    <w:rsid w:val="00454B80"/>
    <w:rsid w:val="00454E31"/>
    <w:rsid w:val="00454EFC"/>
    <w:rsid w:val="00455336"/>
    <w:rsid w:val="00455B64"/>
    <w:rsid w:val="0045641B"/>
    <w:rsid w:val="00456656"/>
    <w:rsid w:val="00456932"/>
    <w:rsid w:val="00456A81"/>
    <w:rsid w:val="0045751F"/>
    <w:rsid w:val="00460A38"/>
    <w:rsid w:val="0046172A"/>
    <w:rsid w:val="00462371"/>
    <w:rsid w:val="0046247B"/>
    <w:rsid w:val="0046251E"/>
    <w:rsid w:val="00463157"/>
    <w:rsid w:val="0046359B"/>
    <w:rsid w:val="00463696"/>
    <w:rsid w:val="004638E3"/>
    <w:rsid w:val="00463A82"/>
    <w:rsid w:val="0046403F"/>
    <w:rsid w:val="0046463B"/>
    <w:rsid w:val="0046465F"/>
    <w:rsid w:val="00464C4E"/>
    <w:rsid w:val="00466249"/>
    <w:rsid w:val="004662BC"/>
    <w:rsid w:val="00466F60"/>
    <w:rsid w:val="00467013"/>
    <w:rsid w:val="004673BE"/>
    <w:rsid w:val="004677FC"/>
    <w:rsid w:val="00467803"/>
    <w:rsid w:val="00467A86"/>
    <w:rsid w:val="004703A5"/>
    <w:rsid w:val="004714B3"/>
    <w:rsid w:val="0047150A"/>
    <w:rsid w:val="00471800"/>
    <w:rsid w:val="00471810"/>
    <w:rsid w:val="00471A6D"/>
    <w:rsid w:val="00472693"/>
    <w:rsid w:val="00472A5F"/>
    <w:rsid w:val="00472CF9"/>
    <w:rsid w:val="004730C5"/>
    <w:rsid w:val="00473A9A"/>
    <w:rsid w:val="0047483A"/>
    <w:rsid w:val="004768D7"/>
    <w:rsid w:val="00476B90"/>
    <w:rsid w:val="0047720C"/>
    <w:rsid w:val="00477612"/>
    <w:rsid w:val="00477674"/>
    <w:rsid w:val="00477A9C"/>
    <w:rsid w:val="00477FA0"/>
    <w:rsid w:val="00481178"/>
    <w:rsid w:val="004816CD"/>
    <w:rsid w:val="0048187D"/>
    <w:rsid w:val="00481952"/>
    <w:rsid w:val="0048252B"/>
    <w:rsid w:val="00482910"/>
    <w:rsid w:val="00482A04"/>
    <w:rsid w:val="00482B01"/>
    <w:rsid w:val="00482E3D"/>
    <w:rsid w:val="0048304E"/>
    <w:rsid w:val="00484447"/>
    <w:rsid w:val="0048515C"/>
    <w:rsid w:val="00485A2B"/>
    <w:rsid w:val="00485CAB"/>
    <w:rsid w:val="00486021"/>
    <w:rsid w:val="004861E8"/>
    <w:rsid w:val="00486583"/>
    <w:rsid w:val="00486E97"/>
    <w:rsid w:val="00487079"/>
    <w:rsid w:val="00487149"/>
    <w:rsid w:val="00487448"/>
    <w:rsid w:val="00487DD6"/>
    <w:rsid w:val="00490DFF"/>
    <w:rsid w:val="00491ACD"/>
    <w:rsid w:val="00491AF8"/>
    <w:rsid w:val="00493A77"/>
    <w:rsid w:val="00493E5F"/>
    <w:rsid w:val="00493F99"/>
    <w:rsid w:val="00495F4F"/>
    <w:rsid w:val="00495FA9"/>
    <w:rsid w:val="004960E9"/>
    <w:rsid w:val="00497037"/>
    <w:rsid w:val="00497085"/>
    <w:rsid w:val="004976BB"/>
    <w:rsid w:val="00497866"/>
    <w:rsid w:val="004A0757"/>
    <w:rsid w:val="004A07D5"/>
    <w:rsid w:val="004A0DBF"/>
    <w:rsid w:val="004A0EB2"/>
    <w:rsid w:val="004A19E3"/>
    <w:rsid w:val="004A1C00"/>
    <w:rsid w:val="004A1D25"/>
    <w:rsid w:val="004A3B7E"/>
    <w:rsid w:val="004A3F2E"/>
    <w:rsid w:val="004A3F31"/>
    <w:rsid w:val="004A523C"/>
    <w:rsid w:val="004A53E3"/>
    <w:rsid w:val="004A5410"/>
    <w:rsid w:val="004A56CE"/>
    <w:rsid w:val="004A56F5"/>
    <w:rsid w:val="004A6A96"/>
    <w:rsid w:val="004A6BC9"/>
    <w:rsid w:val="004A6E57"/>
    <w:rsid w:val="004A755A"/>
    <w:rsid w:val="004A7A99"/>
    <w:rsid w:val="004A7CB7"/>
    <w:rsid w:val="004A7E41"/>
    <w:rsid w:val="004A7EDE"/>
    <w:rsid w:val="004A7F45"/>
    <w:rsid w:val="004B0582"/>
    <w:rsid w:val="004B05C0"/>
    <w:rsid w:val="004B0799"/>
    <w:rsid w:val="004B0819"/>
    <w:rsid w:val="004B12AC"/>
    <w:rsid w:val="004B1399"/>
    <w:rsid w:val="004B2C30"/>
    <w:rsid w:val="004B2EB4"/>
    <w:rsid w:val="004B363D"/>
    <w:rsid w:val="004B4308"/>
    <w:rsid w:val="004B44C4"/>
    <w:rsid w:val="004B47B3"/>
    <w:rsid w:val="004B4A3F"/>
    <w:rsid w:val="004B4FB7"/>
    <w:rsid w:val="004B5FD6"/>
    <w:rsid w:val="004B62C2"/>
    <w:rsid w:val="004B6B13"/>
    <w:rsid w:val="004B7D57"/>
    <w:rsid w:val="004B7D95"/>
    <w:rsid w:val="004C034D"/>
    <w:rsid w:val="004C07C2"/>
    <w:rsid w:val="004C0B23"/>
    <w:rsid w:val="004C1663"/>
    <w:rsid w:val="004C1784"/>
    <w:rsid w:val="004C1F9E"/>
    <w:rsid w:val="004C23AE"/>
    <w:rsid w:val="004C23E4"/>
    <w:rsid w:val="004C3758"/>
    <w:rsid w:val="004C37BC"/>
    <w:rsid w:val="004C3839"/>
    <w:rsid w:val="004C3AE6"/>
    <w:rsid w:val="004C45F1"/>
    <w:rsid w:val="004C4C11"/>
    <w:rsid w:val="004C4C87"/>
    <w:rsid w:val="004C523F"/>
    <w:rsid w:val="004C5990"/>
    <w:rsid w:val="004C5A8F"/>
    <w:rsid w:val="004C5BE4"/>
    <w:rsid w:val="004C5EE4"/>
    <w:rsid w:val="004C62CE"/>
    <w:rsid w:val="004C6E96"/>
    <w:rsid w:val="004C6EB2"/>
    <w:rsid w:val="004C7306"/>
    <w:rsid w:val="004C777D"/>
    <w:rsid w:val="004C79EE"/>
    <w:rsid w:val="004D0571"/>
    <w:rsid w:val="004D05BA"/>
    <w:rsid w:val="004D101A"/>
    <w:rsid w:val="004D171C"/>
    <w:rsid w:val="004D182E"/>
    <w:rsid w:val="004D1F57"/>
    <w:rsid w:val="004D3FBF"/>
    <w:rsid w:val="004D47F1"/>
    <w:rsid w:val="004D5530"/>
    <w:rsid w:val="004D6267"/>
    <w:rsid w:val="004D67DD"/>
    <w:rsid w:val="004D68A2"/>
    <w:rsid w:val="004D6ADD"/>
    <w:rsid w:val="004D6E76"/>
    <w:rsid w:val="004D70E5"/>
    <w:rsid w:val="004D7F7E"/>
    <w:rsid w:val="004D7FB5"/>
    <w:rsid w:val="004D7FCB"/>
    <w:rsid w:val="004E0FF8"/>
    <w:rsid w:val="004E18C5"/>
    <w:rsid w:val="004E26C0"/>
    <w:rsid w:val="004E2E9B"/>
    <w:rsid w:val="004E3766"/>
    <w:rsid w:val="004E380E"/>
    <w:rsid w:val="004E3811"/>
    <w:rsid w:val="004E488E"/>
    <w:rsid w:val="004E4BE4"/>
    <w:rsid w:val="004E4D32"/>
    <w:rsid w:val="004E4D51"/>
    <w:rsid w:val="004E532A"/>
    <w:rsid w:val="004E5576"/>
    <w:rsid w:val="004E56B9"/>
    <w:rsid w:val="004E58C1"/>
    <w:rsid w:val="004E6E6D"/>
    <w:rsid w:val="004E7560"/>
    <w:rsid w:val="004F086C"/>
    <w:rsid w:val="004F08FE"/>
    <w:rsid w:val="004F0B2E"/>
    <w:rsid w:val="004F193A"/>
    <w:rsid w:val="004F1BA5"/>
    <w:rsid w:val="004F2465"/>
    <w:rsid w:val="004F27A8"/>
    <w:rsid w:val="004F281D"/>
    <w:rsid w:val="004F369A"/>
    <w:rsid w:val="004F42C4"/>
    <w:rsid w:val="004F439D"/>
    <w:rsid w:val="004F5A48"/>
    <w:rsid w:val="004F616C"/>
    <w:rsid w:val="004F74FE"/>
    <w:rsid w:val="004F7778"/>
    <w:rsid w:val="004F7826"/>
    <w:rsid w:val="005005F6"/>
    <w:rsid w:val="0050067F"/>
    <w:rsid w:val="00501458"/>
    <w:rsid w:val="00501B1E"/>
    <w:rsid w:val="0050274C"/>
    <w:rsid w:val="0050348B"/>
    <w:rsid w:val="005034B4"/>
    <w:rsid w:val="00503A9C"/>
    <w:rsid w:val="00503B5D"/>
    <w:rsid w:val="00504405"/>
    <w:rsid w:val="00504537"/>
    <w:rsid w:val="005050D2"/>
    <w:rsid w:val="005052BE"/>
    <w:rsid w:val="005057E7"/>
    <w:rsid w:val="0050665F"/>
    <w:rsid w:val="00506A15"/>
    <w:rsid w:val="00506CFA"/>
    <w:rsid w:val="005070B8"/>
    <w:rsid w:val="00507585"/>
    <w:rsid w:val="00507719"/>
    <w:rsid w:val="00507D44"/>
    <w:rsid w:val="005106B9"/>
    <w:rsid w:val="00511D4A"/>
    <w:rsid w:val="00511FE9"/>
    <w:rsid w:val="00512A93"/>
    <w:rsid w:val="00512B75"/>
    <w:rsid w:val="005130E8"/>
    <w:rsid w:val="005142A7"/>
    <w:rsid w:val="005143ED"/>
    <w:rsid w:val="0051451F"/>
    <w:rsid w:val="005149B6"/>
    <w:rsid w:val="00514C93"/>
    <w:rsid w:val="0051536E"/>
    <w:rsid w:val="00516416"/>
    <w:rsid w:val="00516497"/>
    <w:rsid w:val="00516B1D"/>
    <w:rsid w:val="00516B87"/>
    <w:rsid w:val="00516C5F"/>
    <w:rsid w:val="00516D89"/>
    <w:rsid w:val="005172CB"/>
    <w:rsid w:val="00517F94"/>
    <w:rsid w:val="00520556"/>
    <w:rsid w:val="0052070B"/>
    <w:rsid w:val="005211A1"/>
    <w:rsid w:val="00521A79"/>
    <w:rsid w:val="00521CEE"/>
    <w:rsid w:val="005226B9"/>
    <w:rsid w:val="005229AD"/>
    <w:rsid w:val="00523028"/>
    <w:rsid w:val="00523C7D"/>
    <w:rsid w:val="00524375"/>
    <w:rsid w:val="0052480E"/>
    <w:rsid w:val="00524C83"/>
    <w:rsid w:val="00524D6E"/>
    <w:rsid w:val="0052518C"/>
    <w:rsid w:val="005253C5"/>
    <w:rsid w:val="00525B4D"/>
    <w:rsid w:val="00525D58"/>
    <w:rsid w:val="005270BA"/>
    <w:rsid w:val="005274B1"/>
    <w:rsid w:val="005279B1"/>
    <w:rsid w:val="00527A79"/>
    <w:rsid w:val="00527FD9"/>
    <w:rsid w:val="005301BD"/>
    <w:rsid w:val="00530440"/>
    <w:rsid w:val="00530CBD"/>
    <w:rsid w:val="00530DB1"/>
    <w:rsid w:val="00531530"/>
    <w:rsid w:val="005316BF"/>
    <w:rsid w:val="00531DD8"/>
    <w:rsid w:val="00532972"/>
    <w:rsid w:val="005329DB"/>
    <w:rsid w:val="00532E05"/>
    <w:rsid w:val="00532F76"/>
    <w:rsid w:val="00532FD0"/>
    <w:rsid w:val="005333EA"/>
    <w:rsid w:val="00533A0C"/>
    <w:rsid w:val="00534CA2"/>
    <w:rsid w:val="00534DDF"/>
    <w:rsid w:val="00535827"/>
    <w:rsid w:val="00535A31"/>
    <w:rsid w:val="00535B10"/>
    <w:rsid w:val="00535DD0"/>
    <w:rsid w:val="00535E45"/>
    <w:rsid w:val="00535F6D"/>
    <w:rsid w:val="005361FE"/>
    <w:rsid w:val="005365D0"/>
    <w:rsid w:val="00536A52"/>
    <w:rsid w:val="00536AA9"/>
    <w:rsid w:val="00536B35"/>
    <w:rsid w:val="00536CAC"/>
    <w:rsid w:val="0053774B"/>
    <w:rsid w:val="00537B7C"/>
    <w:rsid w:val="00540208"/>
    <w:rsid w:val="005407D8"/>
    <w:rsid w:val="0054093D"/>
    <w:rsid w:val="00540CF5"/>
    <w:rsid w:val="005411C9"/>
    <w:rsid w:val="0054166A"/>
    <w:rsid w:val="00542C17"/>
    <w:rsid w:val="00542C89"/>
    <w:rsid w:val="005433E5"/>
    <w:rsid w:val="00543456"/>
    <w:rsid w:val="00543B7F"/>
    <w:rsid w:val="00543FE2"/>
    <w:rsid w:val="005448CC"/>
    <w:rsid w:val="0054535F"/>
    <w:rsid w:val="00545F36"/>
    <w:rsid w:val="005469B6"/>
    <w:rsid w:val="00546E10"/>
    <w:rsid w:val="00547160"/>
    <w:rsid w:val="00547EF0"/>
    <w:rsid w:val="005501AE"/>
    <w:rsid w:val="0055057C"/>
    <w:rsid w:val="005506D6"/>
    <w:rsid w:val="00550BC9"/>
    <w:rsid w:val="00550F5F"/>
    <w:rsid w:val="00550FC9"/>
    <w:rsid w:val="0055118D"/>
    <w:rsid w:val="00551230"/>
    <w:rsid w:val="0055136D"/>
    <w:rsid w:val="005513BA"/>
    <w:rsid w:val="005516B0"/>
    <w:rsid w:val="00552479"/>
    <w:rsid w:val="00552870"/>
    <w:rsid w:val="00552886"/>
    <w:rsid w:val="0055394C"/>
    <w:rsid w:val="00553B35"/>
    <w:rsid w:val="00553CDB"/>
    <w:rsid w:val="005540FB"/>
    <w:rsid w:val="005548AE"/>
    <w:rsid w:val="0055502F"/>
    <w:rsid w:val="00556B26"/>
    <w:rsid w:val="005571EE"/>
    <w:rsid w:val="0055750C"/>
    <w:rsid w:val="005575D2"/>
    <w:rsid w:val="0056058A"/>
    <w:rsid w:val="0056098D"/>
    <w:rsid w:val="00560B6D"/>
    <w:rsid w:val="005610B1"/>
    <w:rsid w:val="005612CE"/>
    <w:rsid w:val="0056259F"/>
    <w:rsid w:val="00562746"/>
    <w:rsid w:val="005627B0"/>
    <w:rsid w:val="00563855"/>
    <w:rsid w:val="005648B8"/>
    <w:rsid w:val="00564C1B"/>
    <w:rsid w:val="00565386"/>
    <w:rsid w:val="005653E8"/>
    <w:rsid w:val="00565A0A"/>
    <w:rsid w:val="00565E74"/>
    <w:rsid w:val="00566D14"/>
    <w:rsid w:val="00566D1D"/>
    <w:rsid w:val="005672EB"/>
    <w:rsid w:val="005679E0"/>
    <w:rsid w:val="00567E7A"/>
    <w:rsid w:val="0057047D"/>
    <w:rsid w:val="00570758"/>
    <w:rsid w:val="00571206"/>
    <w:rsid w:val="00571C24"/>
    <w:rsid w:val="00571EE4"/>
    <w:rsid w:val="005721AA"/>
    <w:rsid w:val="00572204"/>
    <w:rsid w:val="005730F4"/>
    <w:rsid w:val="00573173"/>
    <w:rsid w:val="005743BA"/>
    <w:rsid w:val="00574F15"/>
    <w:rsid w:val="005758B5"/>
    <w:rsid w:val="00575C8C"/>
    <w:rsid w:val="005769A1"/>
    <w:rsid w:val="00577215"/>
    <w:rsid w:val="00577685"/>
    <w:rsid w:val="005802FF"/>
    <w:rsid w:val="005806A8"/>
    <w:rsid w:val="00580AD5"/>
    <w:rsid w:val="00581366"/>
    <w:rsid w:val="00581E8A"/>
    <w:rsid w:val="00581F0B"/>
    <w:rsid w:val="00582088"/>
    <w:rsid w:val="0058211C"/>
    <w:rsid w:val="0058261E"/>
    <w:rsid w:val="0058306E"/>
    <w:rsid w:val="005834A3"/>
    <w:rsid w:val="00583C2E"/>
    <w:rsid w:val="00583CF7"/>
    <w:rsid w:val="005843D8"/>
    <w:rsid w:val="005847CB"/>
    <w:rsid w:val="00585565"/>
    <w:rsid w:val="005857CE"/>
    <w:rsid w:val="00586641"/>
    <w:rsid w:val="00586DCC"/>
    <w:rsid w:val="0058720B"/>
    <w:rsid w:val="00587293"/>
    <w:rsid w:val="00587DEC"/>
    <w:rsid w:val="00590036"/>
    <w:rsid w:val="005908AE"/>
    <w:rsid w:val="005914CF"/>
    <w:rsid w:val="00591B06"/>
    <w:rsid w:val="00591F12"/>
    <w:rsid w:val="00591F45"/>
    <w:rsid w:val="00592706"/>
    <w:rsid w:val="00592BC7"/>
    <w:rsid w:val="00593605"/>
    <w:rsid w:val="00593EBC"/>
    <w:rsid w:val="005943B1"/>
    <w:rsid w:val="005953B1"/>
    <w:rsid w:val="00595615"/>
    <w:rsid w:val="005958F9"/>
    <w:rsid w:val="00596A1E"/>
    <w:rsid w:val="00596A75"/>
    <w:rsid w:val="00596F4E"/>
    <w:rsid w:val="00596F90"/>
    <w:rsid w:val="0059744C"/>
    <w:rsid w:val="005977DA"/>
    <w:rsid w:val="005978B6"/>
    <w:rsid w:val="005A0566"/>
    <w:rsid w:val="005A11F9"/>
    <w:rsid w:val="005A17CA"/>
    <w:rsid w:val="005A1CD3"/>
    <w:rsid w:val="005A27C2"/>
    <w:rsid w:val="005A2933"/>
    <w:rsid w:val="005A2D50"/>
    <w:rsid w:val="005A3115"/>
    <w:rsid w:val="005A33B2"/>
    <w:rsid w:val="005A3841"/>
    <w:rsid w:val="005A42FE"/>
    <w:rsid w:val="005A4B66"/>
    <w:rsid w:val="005A4E16"/>
    <w:rsid w:val="005A5473"/>
    <w:rsid w:val="005A7310"/>
    <w:rsid w:val="005A7707"/>
    <w:rsid w:val="005A7AEF"/>
    <w:rsid w:val="005A7D0D"/>
    <w:rsid w:val="005B0164"/>
    <w:rsid w:val="005B019D"/>
    <w:rsid w:val="005B0A0D"/>
    <w:rsid w:val="005B1112"/>
    <w:rsid w:val="005B1938"/>
    <w:rsid w:val="005B1C85"/>
    <w:rsid w:val="005B2121"/>
    <w:rsid w:val="005B2138"/>
    <w:rsid w:val="005B2440"/>
    <w:rsid w:val="005B272F"/>
    <w:rsid w:val="005B46F3"/>
    <w:rsid w:val="005B4DA4"/>
    <w:rsid w:val="005B5208"/>
    <w:rsid w:val="005B5556"/>
    <w:rsid w:val="005B589E"/>
    <w:rsid w:val="005B59FA"/>
    <w:rsid w:val="005B66CE"/>
    <w:rsid w:val="005B70F0"/>
    <w:rsid w:val="005B77CE"/>
    <w:rsid w:val="005C0712"/>
    <w:rsid w:val="005C099A"/>
    <w:rsid w:val="005C0D66"/>
    <w:rsid w:val="005C13DB"/>
    <w:rsid w:val="005C2B1E"/>
    <w:rsid w:val="005C2D61"/>
    <w:rsid w:val="005C405D"/>
    <w:rsid w:val="005C443B"/>
    <w:rsid w:val="005C450E"/>
    <w:rsid w:val="005C4B70"/>
    <w:rsid w:val="005C5F6A"/>
    <w:rsid w:val="005C63C2"/>
    <w:rsid w:val="005C6646"/>
    <w:rsid w:val="005C6EA2"/>
    <w:rsid w:val="005C6F8F"/>
    <w:rsid w:val="005C768D"/>
    <w:rsid w:val="005C7812"/>
    <w:rsid w:val="005C7CD6"/>
    <w:rsid w:val="005C7ECD"/>
    <w:rsid w:val="005C7F62"/>
    <w:rsid w:val="005D05FB"/>
    <w:rsid w:val="005D0A8D"/>
    <w:rsid w:val="005D114F"/>
    <w:rsid w:val="005D144B"/>
    <w:rsid w:val="005D1BE7"/>
    <w:rsid w:val="005D1F40"/>
    <w:rsid w:val="005D2342"/>
    <w:rsid w:val="005D24BD"/>
    <w:rsid w:val="005D2CCE"/>
    <w:rsid w:val="005D2FFB"/>
    <w:rsid w:val="005D390F"/>
    <w:rsid w:val="005D3C0A"/>
    <w:rsid w:val="005D3E47"/>
    <w:rsid w:val="005D4AFE"/>
    <w:rsid w:val="005D4B87"/>
    <w:rsid w:val="005D51ED"/>
    <w:rsid w:val="005D5307"/>
    <w:rsid w:val="005D547C"/>
    <w:rsid w:val="005D5A6F"/>
    <w:rsid w:val="005D62B3"/>
    <w:rsid w:val="005D6D06"/>
    <w:rsid w:val="005D6E63"/>
    <w:rsid w:val="005D6F79"/>
    <w:rsid w:val="005D7F98"/>
    <w:rsid w:val="005E04CD"/>
    <w:rsid w:val="005E0528"/>
    <w:rsid w:val="005E0BE7"/>
    <w:rsid w:val="005E0C0B"/>
    <w:rsid w:val="005E149F"/>
    <w:rsid w:val="005E1882"/>
    <w:rsid w:val="005E1B83"/>
    <w:rsid w:val="005E208A"/>
    <w:rsid w:val="005E26FA"/>
    <w:rsid w:val="005E2F5F"/>
    <w:rsid w:val="005E2F6F"/>
    <w:rsid w:val="005E32D2"/>
    <w:rsid w:val="005E35DA"/>
    <w:rsid w:val="005E3644"/>
    <w:rsid w:val="005E36CD"/>
    <w:rsid w:val="005E3C96"/>
    <w:rsid w:val="005E436D"/>
    <w:rsid w:val="005E4639"/>
    <w:rsid w:val="005E48CA"/>
    <w:rsid w:val="005E4DDD"/>
    <w:rsid w:val="005E51C8"/>
    <w:rsid w:val="005E5666"/>
    <w:rsid w:val="005E6167"/>
    <w:rsid w:val="005E6B0B"/>
    <w:rsid w:val="005E7271"/>
    <w:rsid w:val="005E7C88"/>
    <w:rsid w:val="005E7D62"/>
    <w:rsid w:val="005F0E3A"/>
    <w:rsid w:val="005F2993"/>
    <w:rsid w:val="005F2E2F"/>
    <w:rsid w:val="005F3BF3"/>
    <w:rsid w:val="005F3CFB"/>
    <w:rsid w:val="005F44CF"/>
    <w:rsid w:val="005F5070"/>
    <w:rsid w:val="005F51AD"/>
    <w:rsid w:val="005F54D6"/>
    <w:rsid w:val="005F5585"/>
    <w:rsid w:val="005F585C"/>
    <w:rsid w:val="005F5AA2"/>
    <w:rsid w:val="005F5D44"/>
    <w:rsid w:val="005F63AE"/>
    <w:rsid w:val="005F671C"/>
    <w:rsid w:val="005F6823"/>
    <w:rsid w:val="005F7B77"/>
    <w:rsid w:val="005F7E6F"/>
    <w:rsid w:val="00600220"/>
    <w:rsid w:val="00600CED"/>
    <w:rsid w:val="00600DD9"/>
    <w:rsid w:val="00600E1F"/>
    <w:rsid w:val="00600EAE"/>
    <w:rsid w:val="00601D94"/>
    <w:rsid w:val="006025B0"/>
    <w:rsid w:val="00602B0B"/>
    <w:rsid w:val="00602B12"/>
    <w:rsid w:val="006033F2"/>
    <w:rsid w:val="006036D4"/>
    <w:rsid w:val="0060386F"/>
    <w:rsid w:val="00603B96"/>
    <w:rsid w:val="00603DFE"/>
    <w:rsid w:val="00604658"/>
    <w:rsid w:val="00604704"/>
    <w:rsid w:val="00604865"/>
    <w:rsid w:val="006048F9"/>
    <w:rsid w:val="00604A47"/>
    <w:rsid w:val="00604C41"/>
    <w:rsid w:val="00604DCE"/>
    <w:rsid w:val="00604E56"/>
    <w:rsid w:val="00605160"/>
    <w:rsid w:val="00605469"/>
    <w:rsid w:val="006056D0"/>
    <w:rsid w:val="00605C7B"/>
    <w:rsid w:val="00605FFC"/>
    <w:rsid w:val="006060CC"/>
    <w:rsid w:val="006060F2"/>
    <w:rsid w:val="006065BB"/>
    <w:rsid w:val="006068B4"/>
    <w:rsid w:val="006068E5"/>
    <w:rsid w:val="00606ECF"/>
    <w:rsid w:val="006077EE"/>
    <w:rsid w:val="006078B6"/>
    <w:rsid w:val="00610423"/>
    <w:rsid w:val="0061051E"/>
    <w:rsid w:val="006112D2"/>
    <w:rsid w:val="0061137B"/>
    <w:rsid w:val="00611BCF"/>
    <w:rsid w:val="0061220D"/>
    <w:rsid w:val="00612614"/>
    <w:rsid w:val="006134FA"/>
    <w:rsid w:val="00613ED4"/>
    <w:rsid w:val="006156AB"/>
    <w:rsid w:val="00615DE8"/>
    <w:rsid w:val="00616393"/>
    <w:rsid w:val="00616B43"/>
    <w:rsid w:val="00620195"/>
    <w:rsid w:val="006206C4"/>
    <w:rsid w:val="00620BD9"/>
    <w:rsid w:val="00621C15"/>
    <w:rsid w:val="0062223B"/>
    <w:rsid w:val="006225C3"/>
    <w:rsid w:val="00622BC9"/>
    <w:rsid w:val="006231BD"/>
    <w:rsid w:val="006234C1"/>
    <w:rsid w:val="00623617"/>
    <w:rsid w:val="00623FCD"/>
    <w:rsid w:val="00624907"/>
    <w:rsid w:val="006249DE"/>
    <w:rsid w:val="00624CB9"/>
    <w:rsid w:val="00624D9E"/>
    <w:rsid w:val="006253BA"/>
    <w:rsid w:val="006255F6"/>
    <w:rsid w:val="00625715"/>
    <w:rsid w:val="00625A22"/>
    <w:rsid w:val="00626AAA"/>
    <w:rsid w:val="00626B7A"/>
    <w:rsid w:val="00626F4E"/>
    <w:rsid w:val="00627407"/>
    <w:rsid w:val="00627BA7"/>
    <w:rsid w:val="0063004B"/>
    <w:rsid w:val="00630891"/>
    <w:rsid w:val="006317DC"/>
    <w:rsid w:val="00631A07"/>
    <w:rsid w:val="00631A91"/>
    <w:rsid w:val="00631D1D"/>
    <w:rsid w:val="00632371"/>
    <w:rsid w:val="006326AC"/>
    <w:rsid w:val="0063285D"/>
    <w:rsid w:val="006329B4"/>
    <w:rsid w:val="00632BF7"/>
    <w:rsid w:val="006344ED"/>
    <w:rsid w:val="0063472A"/>
    <w:rsid w:val="00634D61"/>
    <w:rsid w:val="00635CAD"/>
    <w:rsid w:val="006368DB"/>
    <w:rsid w:val="006369BE"/>
    <w:rsid w:val="00637565"/>
    <w:rsid w:val="00637693"/>
    <w:rsid w:val="00637CAF"/>
    <w:rsid w:val="006410C6"/>
    <w:rsid w:val="00641AE0"/>
    <w:rsid w:val="006428BE"/>
    <w:rsid w:val="00642FFA"/>
    <w:rsid w:val="006434B4"/>
    <w:rsid w:val="00644A13"/>
    <w:rsid w:val="006451E0"/>
    <w:rsid w:val="006454BB"/>
    <w:rsid w:val="00646192"/>
    <w:rsid w:val="00646309"/>
    <w:rsid w:val="00646E9A"/>
    <w:rsid w:val="00647CFC"/>
    <w:rsid w:val="00647D80"/>
    <w:rsid w:val="00650FE2"/>
    <w:rsid w:val="00651012"/>
    <w:rsid w:val="00651101"/>
    <w:rsid w:val="006511AA"/>
    <w:rsid w:val="006513C7"/>
    <w:rsid w:val="006515A9"/>
    <w:rsid w:val="00652A01"/>
    <w:rsid w:val="0065307A"/>
    <w:rsid w:val="00653452"/>
    <w:rsid w:val="00654521"/>
    <w:rsid w:val="00654610"/>
    <w:rsid w:val="00654BDF"/>
    <w:rsid w:val="00654FDB"/>
    <w:rsid w:val="0065505B"/>
    <w:rsid w:val="0065562F"/>
    <w:rsid w:val="00656101"/>
    <w:rsid w:val="00656CDF"/>
    <w:rsid w:val="00657132"/>
    <w:rsid w:val="006572F9"/>
    <w:rsid w:val="00657458"/>
    <w:rsid w:val="00657BA0"/>
    <w:rsid w:val="00657CB0"/>
    <w:rsid w:val="0066013C"/>
    <w:rsid w:val="00660A80"/>
    <w:rsid w:val="006612CA"/>
    <w:rsid w:val="00662623"/>
    <w:rsid w:val="00662712"/>
    <w:rsid w:val="00662794"/>
    <w:rsid w:val="00662F1B"/>
    <w:rsid w:val="006636AC"/>
    <w:rsid w:val="00663842"/>
    <w:rsid w:val="006649F9"/>
    <w:rsid w:val="00664C96"/>
    <w:rsid w:val="0066664A"/>
    <w:rsid w:val="006666D4"/>
    <w:rsid w:val="006667C2"/>
    <w:rsid w:val="00666B00"/>
    <w:rsid w:val="006670BF"/>
    <w:rsid w:val="006672E9"/>
    <w:rsid w:val="00667724"/>
    <w:rsid w:val="00667B62"/>
    <w:rsid w:val="00667CFC"/>
    <w:rsid w:val="0067043B"/>
    <w:rsid w:val="00670F21"/>
    <w:rsid w:val="006711A0"/>
    <w:rsid w:val="00671744"/>
    <w:rsid w:val="00672061"/>
    <w:rsid w:val="006725C5"/>
    <w:rsid w:val="00672D4E"/>
    <w:rsid w:val="00672F85"/>
    <w:rsid w:val="00673285"/>
    <w:rsid w:val="0067342B"/>
    <w:rsid w:val="00673593"/>
    <w:rsid w:val="00673733"/>
    <w:rsid w:val="006737D3"/>
    <w:rsid w:val="006740E4"/>
    <w:rsid w:val="00674126"/>
    <w:rsid w:val="006743D9"/>
    <w:rsid w:val="00674461"/>
    <w:rsid w:val="006756FE"/>
    <w:rsid w:val="006758A0"/>
    <w:rsid w:val="00676F96"/>
    <w:rsid w:val="00677F73"/>
    <w:rsid w:val="0068010E"/>
    <w:rsid w:val="00680327"/>
    <w:rsid w:val="00680C77"/>
    <w:rsid w:val="00681851"/>
    <w:rsid w:val="00681905"/>
    <w:rsid w:val="00681FB5"/>
    <w:rsid w:val="006820E0"/>
    <w:rsid w:val="006823D1"/>
    <w:rsid w:val="006831DF"/>
    <w:rsid w:val="00683AA6"/>
    <w:rsid w:val="00684615"/>
    <w:rsid w:val="006846A4"/>
    <w:rsid w:val="006856D5"/>
    <w:rsid w:val="00685881"/>
    <w:rsid w:val="00686240"/>
    <w:rsid w:val="0068681F"/>
    <w:rsid w:val="00687296"/>
    <w:rsid w:val="00687587"/>
    <w:rsid w:val="00687598"/>
    <w:rsid w:val="006875F3"/>
    <w:rsid w:val="00687892"/>
    <w:rsid w:val="00687C93"/>
    <w:rsid w:val="0069098A"/>
    <w:rsid w:val="006911F7"/>
    <w:rsid w:val="006914CE"/>
    <w:rsid w:val="006919BF"/>
    <w:rsid w:val="00691A9A"/>
    <w:rsid w:val="006923FD"/>
    <w:rsid w:val="0069265F"/>
    <w:rsid w:val="006937AA"/>
    <w:rsid w:val="006940AE"/>
    <w:rsid w:val="006942FA"/>
    <w:rsid w:val="00694AC2"/>
    <w:rsid w:val="006958EF"/>
    <w:rsid w:val="0069591F"/>
    <w:rsid w:val="006960FE"/>
    <w:rsid w:val="006965C3"/>
    <w:rsid w:val="006967E4"/>
    <w:rsid w:val="00696E62"/>
    <w:rsid w:val="00696FB4"/>
    <w:rsid w:val="00697486"/>
    <w:rsid w:val="00697B84"/>
    <w:rsid w:val="00697EEE"/>
    <w:rsid w:val="006A0835"/>
    <w:rsid w:val="006A0864"/>
    <w:rsid w:val="006A0CBE"/>
    <w:rsid w:val="006A1314"/>
    <w:rsid w:val="006A1A11"/>
    <w:rsid w:val="006A2038"/>
    <w:rsid w:val="006A2A7A"/>
    <w:rsid w:val="006A2B8D"/>
    <w:rsid w:val="006A2F27"/>
    <w:rsid w:val="006A5243"/>
    <w:rsid w:val="006A5B49"/>
    <w:rsid w:val="006A5E20"/>
    <w:rsid w:val="006A7923"/>
    <w:rsid w:val="006A7EDD"/>
    <w:rsid w:val="006B01C4"/>
    <w:rsid w:val="006B13D7"/>
    <w:rsid w:val="006B2F56"/>
    <w:rsid w:val="006B313B"/>
    <w:rsid w:val="006B3223"/>
    <w:rsid w:val="006B349F"/>
    <w:rsid w:val="006B3605"/>
    <w:rsid w:val="006B3ABE"/>
    <w:rsid w:val="006B4E24"/>
    <w:rsid w:val="006B5BE3"/>
    <w:rsid w:val="006B6993"/>
    <w:rsid w:val="006B6AA3"/>
    <w:rsid w:val="006B79D3"/>
    <w:rsid w:val="006B7CDA"/>
    <w:rsid w:val="006B7F51"/>
    <w:rsid w:val="006C0D54"/>
    <w:rsid w:val="006C109B"/>
    <w:rsid w:val="006C175B"/>
    <w:rsid w:val="006C1C6F"/>
    <w:rsid w:val="006C210E"/>
    <w:rsid w:val="006C25CF"/>
    <w:rsid w:val="006C2CBE"/>
    <w:rsid w:val="006C2F79"/>
    <w:rsid w:val="006C30F9"/>
    <w:rsid w:val="006C3903"/>
    <w:rsid w:val="006C4F88"/>
    <w:rsid w:val="006C4FB2"/>
    <w:rsid w:val="006C54CF"/>
    <w:rsid w:val="006C5A66"/>
    <w:rsid w:val="006C67CB"/>
    <w:rsid w:val="006C67E6"/>
    <w:rsid w:val="006C6A13"/>
    <w:rsid w:val="006C72FE"/>
    <w:rsid w:val="006C79B0"/>
    <w:rsid w:val="006C7D8E"/>
    <w:rsid w:val="006D01C3"/>
    <w:rsid w:val="006D03EF"/>
    <w:rsid w:val="006D0BE4"/>
    <w:rsid w:val="006D0CE2"/>
    <w:rsid w:val="006D1647"/>
    <w:rsid w:val="006D17FA"/>
    <w:rsid w:val="006D194B"/>
    <w:rsid w:val="006D1D80"/>
    <w:rsid w:val="006D2510"/>
    <w:rsid w:val="006D2B60"/>
    <w:rsid w:val="006D2DC3"/>
    <w:rsid w:val="006D2EE9"/>
    <w:rsid w:val="006D358D"/>
    <w:rsid w:val="006D4C53"/>
    <w:rsid w:val="006D50FF"/>
    <w:rsid w:val="006D5153"/>
    <w:rsid w:val="006D5702"/>
    <w:rsid w:val="006D5CED"/>
    <w:rsid w:val="006D6184"/>
    <w:rsid w:val="006D626B"/>
    <w:rsid w:val="006D6712"/>
    <w:rsid w:val="006D680A"/>
    <w:rsid w:val="006D6C95"/>
    <w:rsid w:val="006D7E7A"/>
    <w:rsid w:val="006E020E"/>
    <w:rsid w:val="006E028E"/>
    <w:rsid w:val="006E03CC"/>
    <w:rsid w:val="006E0BBE"/>
    <w:rsid w:val="006E1FEA"/>
    <w:rsid w:val="006E21F8"/>
    <w:rsid w:val="006E2276"/>
    <w:rsid w:val="006E23F6"/>
    <w:rsid w:val="006E2E62"/>
    <w:rsid w:val="006E31ED"/>
    <w:rsid w:val="006E4A79"/>
    <w:rsid w:val="006E4B8C"/>
    <w:rsid w:val="006E593E"/>
    <w:rsid w:val="006E5D60"/>
    <w:rsid w:val="006E6495"/>
    <w:rsid w:val="006E6740"/>
    <w:rsid w:val="006E71BF"/>
    <w:rsid w:val="006E7401"/>
    <w:rsid w:val="006E776D"/>
    <w:rsid w:val="006E79E3"/>
    <w:rsid w:val="006E7D95"/>
    <w:rsid w:val="006F019D"/>
    <w:rsid w:val="006F0DCD"/>
    <w:rsid w:val="006F15F5"/>
    <w:rsid w:val="006F1EA5"/>
    <w:rsid w:val="006F2492"/>
    <w:rsid w:val="006F4255"/>
    <w:rsid w:val="006F49E4"/>
    <w:rsid w:val="006F4C4A"/>
    <w:rsid w:val="006F5136"/>
    <w:rsid w:val="006F51B5"/>
    <w:rsid w:val="006F6CB1"/>
    <w:rsid w:val="006F709F"/>
    <w:rsid w:val="006F7536"/>
    <w:rsid w:val="006F7A5F"/>
    <w:rsid w:val="006F7AC1"/>
    <w:rsid w:val="007002E1"/>
    <w:rsid w:val="0070084E"/>
    <w:rsid w:val="007009E9"/>
    <w:rsid w:val="00700CB1"/>
    <w:rsid w:val="00700F49"/>
    <w:rsid w:val="007011EE"/>
    <w:rsid w:val="00701957"/>
    <w:rsid w:val="00701EA0"/>
    <w:rsid w:val="007020DF"/>
    <w:rsid w:val="007029A3"/>
    <w:rsid w:val="0070396B"/>
    <w:rsid w:val="00703979"/>
    <w:rsid w:val="00703B1C"/>
    <w:rsid w:val="00703E66"/>
    <w:rsid w:val="0070410F"/>
    <w:rsid w:val="007050CF"/>
    <w:rsid w:val="0070600D"/>
    <w:rsid w:val="00706600"/>
    <w:rsid w:val="0070747A"/>
    <w:rsid w:val="00707514"/>
    <w:rsid w:val="0070752D"/>
    <w:rsid w:val="00707614"/>
    <w:rsid w:val="007079D0"/>
    <w:rsid w:val="00710788"/>
    <w:rsid w:val="007108AA"/>
    <w:rsid w:val="00711050"/>
    <w:rsid w:val="0071129E"/>
    <w:rsid w:val="007114C3"/>
    <w:rsid w:val="00711862"/>
    <w:rsid w:val="00712396"/>
    <w:rsid w:val="00712DB3"/>
    <w:rsid w:val="00712F22"/>
    <w:rsid w:val="00713377"/>
    <w:rsid w:val="00713637"/>
    <w:rsid w:val="0071374F"/>
    <w:rsid w:val="00713795"/>
    <w:rsid w:val="0071383F"/>
    <w:rsid w:val="00713885"/>
    <w:rsid w:val="00713E4A"/>
    <w:rsid w:val="0071412D"/>
    <w:rsid w:val="00714227"/>
    <w:rsid w:val="00714641"/>
    <w:rsid w:val="00714926"/>
    <w:rsid w:val="00714A06"/>
    <w:rsid w:val="00714B9E"/>
    <w:rsid w:val="00715161"/>
    <w:rsid w:val="00715574"/>
    <w:rsid w:val="007158ED"/>
    <w:rsid w:val="007175D0"/>
    <w:rsid w:val="00720CB1"/>
    <w:rsid w:val="00720D8B"/>
    <w:rsid w:val="00721236"/>
    <w:rsid w:val="007218D1"/>
    <w:rsid w:val="0072209E"/>
    <w:rsid w:val="0072234E"/>
    <w:rsid w:val="0072244E"/>
    <w:rsid w:val="0072312D"/>
    <w:rsid w:val="007231B0"/>
    <w:rsid w:val="007232F2"/>
    <w:rsid w:val="00723306"/>
    <w:rsid w:val="00723C04"/>
    <w:rsid w:val="00723C86"/>
    <w:rsid w:val="0072487B"/>
    <w:rsid w:val="0072509D"/>
    <w:rsid w:val="007251BB"/>
    <w:rsid w:val="0072535D"/>
    <w:rsid w:val="00725B75"/>
    <w:rsid w:val="00726513"/>
    <w:rsid w:val="00726D49"/>
    <w:rsid w:val="00727240"/>
    <w:rsid w:val="00727F35"/>
    <w:rsid w:val="0073038C"/>
    <w:rsid w:val="007311D3"/>
    <w:rsid w:val="007329C0"/>
    <w:rsid w:val="00732D14"/>
    <w:rsid w:val="007337F1"/>
    <w:rsid w:val="00733BD2"/>
    <w:rsid w:val="0073472A"/>
    <w:rsid w:val="00734D9A"/>
    <w:rsid w:val="00735111"/>
    <w:rsid w:val="007351F2"/>
    <w:rsid w:val="0073624A"/>
    <w:rsid w:val="00736FFB"/>
    <w:rsid w:val="007377CD"/>
    <w:rsid w:val="0074009A"/>
    <w:rsid w:val="00740785"/>
    <w:rsid w:val="00740944"/>
    <w:rsid w:val="00740B82"/>
    <w:rsid w:val="0074122A"/>
    <w:rsid w:val="007418D9"/>
    <w:rsid w:val="007434FC"/>
    <w:rsid w:val="00743770"/>
    <w:rsid w:val="007441E9"/>
    <w:rsid w:val="007448CA"/>
    <w:rsid w:val="00744C56"/>
    <w:rsid w:val="0074559F"/>
    <w:rsid w:val="00745FA5"/>
    <w:rsid w:val="00746484"/>
    <w:rsid w:val="0074712F"/>
    <w:rsid w:val="0074734A"/>
    <w:rsid w:val="00747B81"/>
    <w:rsid w:val="00747F29"/>
    <w:rsid w:val="007501F2"/>
    <w:rsid w:val="00750730"/>
    <w:rsid w:val="00750A11"/>
    <w:rsid w:val="00751817"/>
    <w:rsid w:val="007519B6"/>
    <w:rsid w:val="00751BD7"/>
    <w:rsid w:val="00751E99"/>
    <w:rsid w:val="00753454"/>
    <w:rsid w:val="00753749"/>
    <w:rsid w:val="00753858"/>
    <w:rsid w:val="00754039"/>
    <w:rsid w:val="00754385"/>
    <w:rsid w:val="00754763"/>
    <w:rsid w:val="00754AD0"/>
    <w:rsid w:val="0075593A"/>
    <w:rsid w:val="00755C25"/>
    <w:rsid w:val="00755C3F"/>
    <w:rsid w:val="00756874"/>
    <w:rsid w:val="007577E1"/>
    <w:rsid w:val="00757ACF"/>
    <w:rsid w:val="0076032C"/>
    <w:rsid w:val="007607B5"/>
    <w:rsid w:val="00760E57"/>
    <w:rsid w:val="0076184A"/>
    <w:rsid w:val="00762945"/>
    <w:rsid w:val="007630FE"/>
    <w:rsid w:val="00763197"/>
    <w:rsid w:val="0076319D"/>
    <w:rsid w:val="007637F7"/>
    <w:rsid w:val="00763E76"/>
    <w:rsid w:val="007644E3"/>
    <w:rsid w:val="00764F34"/>
    <w:rsid w:val="00765714"/>
    <w:rsid w:val="00765801"/>
    <w:rsid w:val="00766113"/>
    <w:rsid w:val="00766A22"/>
    <w:rsid w:val="0076751D"/>
    <w:rsid w:val="007678B3"/>
    <w:rsid w:val="00770240"/>
    <w:rsid w:val="0077104A"/>
    <w:rsid w:val="0077177D"/>
    <w:rsid w:val="0077216B"/>
    <w:rsid w:val="007727D8"/>
    <w:rsid w:val="00772A21"/>
    <w:rsid w:val="00772C03"/>
    <w:rsid w:val="00772D26"/>
    <w:rsid w:val="007732DE"/>
    <w:rsid w:val="00773957"/>
    <w:rsid w:val="00773C75"/>
    <w:rsid w:val="00773E22"/>
    <w:rsid w:val="00774C4A"/>
    <w:rsid w:val="007750F5"/>
    <w:rsid w:val="00775540"/>
    <w:rsid w:val="00775561"/>
    <w:rsid w:val="00775DA3"/>
    <w:rsid w:val="007778F1"/>
    <w:rsid w:val="00777970"/>
    <w:rsid w:val="0078036B"/>
    <w:rsid w:val="00780E70"/>
    <w:rsid w:val="00782B0E"/>
    <w:rsid w:val="007834C3"/>
    <w:rsid w:val="007839BA"/>
    <w:rsid w:val="00783EDD"/>
    <w:rsid w:val="007842BA"/>
    <w:rsid w:val="007845D5"/>
    <w:rsid w:val="00784BE8"/>
    <w:rsid w:val="00784E4C"/>
    <w:rsid w:val="00784EA3"/>
    <w:rsid w:val="00784EB9"/>
    <w:rsid w:val="007855E1"/>
    <w:rsid w:val="00785CD5"/>
    <w:rsid w:val="00786014"/>
    <w:rsid w:val="007864BC"/>
    <w:rsid w:val="007866BE"/>
    <w:rsid w:val="00787920"/>
    <w:rsid w:val="00787986"/>
    <w:rsid w:val="00787CCA"/>
    <w:rsid w:val="00787E3B"/>
    <w:rsid w:val="00790593"/>
    <w:rsid w:val="0079088A"/>
    <w:rsid w:val="007919F1"/>
    <w:rsid w:val="00791F51"/>
    <w:rsid w:val="007925CC"/>
    <w:rsid w:val="007936CE"/>
    <w:rsid w:val="00793A2C"/>
    <w:rsid w:val="00793F55"/>
    <w:rsid w:val="00794115"/>
    <w:rsid w:val="007941BD"/>
    <w:rsid w:val="00794B92"/>
    <w:rsid w:val="0079505A"/>
    <w:rsid w:val="00796354"/>
    <w:rsid w:val="0079685D"/>
    <w:rsid w:val="00796A8D"/>
    <w:rsid w:val="00797202"/>
    <w:rsid w:val="007975DD"/>
    <w:rsid w:val="00797C87"/>
    <w:rsid w:val="007A05AC"/>
    <w:rsid w:val="007A072C"/>
    <w:rsid w:val="007A08DC"/>
    <w:rsid w:val="007A0F9F"/>
    <w:rsid w:val="007A1B47"/>
    <w:rsid w:val="007A21A9"/>
    <w:rsid w:val="007A2C8C"/>
    <w:rsid w:val="007A2EC0"/>
    <w:rsid w:val="007A3282"/>
    <w:rsid w:val="007A342D"/>
    <w:rsid w:val="007A35D6"/>
    <w:rsid w:val="007A38B7"/>
    <w:rsid w:val="007A3B9D"/>
    <w:rsid w:val="007A3FC0"/>
    <w:rsid w:val="007A407F"/>
    <w:rsid w:val="007A40B5"/>
    <w:rsid w:val="007A43B2"/>
    <w:rsid w:val="007A4DD3"/>
    <w:rsid w:val="007A548F"/>
    <w:rsid w:val="007A6BB8"/>
    <w:rsid w:val="007A6F9C"/>
    <w:rsid w:val="007A71A6"/>
    <w:rsid w:val="007A776A"/>
    <w:rsid w:val="007B000E"/>
    <w:rsid w:val="007B027A"/>
    <w:rsid w:val="007B079B"/>
    <w:rsid w:val="007B0FB3"/>
    <w:rsid w:val="007B1335"/>
    <w:rsid w:val="007B1BD9"/>
    <w:rsid w:val="007B2293"/>
    <w:rsid w:val="007B2A0C"/>
    <w:rsid w:val="007B2AB0"/>
    <w:rsid w:val="007B2BAE"/>
    <w:rsid w:val="007B308B"/>
    <w:rsid w:val="007B3584"/>
    <w:rsid w:val="007B41FF"/>
    <w:rsid w:val="007B55B1"/>
    <w:rsid w:val="007B5D40"/>
    <w:rsid w:val="007B5F08"/>
    <w:rsid w:val="007B5FEF"/>
    <w:rsid w:val="007B600A"/>
    <w:rsid w:val="007B6355"/>
    <w:rsid w:val="007B67C1"/>
    <w:rsid w:val="007B6885"/>
    <w:rsid w:val="007B7A05"/>
    <w:rsid w:val="007C0418"/>
    <w:rsid w:val="007C041F"/>
    <w:rsid w:val="007C102E"/>
    <w:rsid w:val="007C1F52"/>
    <w:rsid w:val="007C2109"/>
    <w:rsid w:val="007C2363"/>
    <w:rsid w:val="007C2408"/>
    <w:rsid w:val="007C27A8"/>
    <w:rsid w:val="007C2B04"/>
    <w:rsid w:val="007C3114"/>
    <w:rsid w:val="007C3864"/>
    <w:rsid w:val="007C3B49"/>
    <w:rsid w:val="007C3F13"/>
    <w:rsid w:val="007C42D2"/>
    <w:rsid w:val="007C4C52"/>
    <w:rsid w:val="007C4F51"/>
    <w:rsid w:val="007C4F70"/>
    <w:rsid w:val="007C4FFE"/>
    <w:rsid w:val="007C5553"/>
    <w:rsid w:val="007C59F7"/>
    <w:rsid w:val="007C61D1"/>
    <w:rsid w:val="007C64E6"/>
    <w:rsid w:val="007C6765"/>
    <w:rsid w:val="007C6770"/>
    <w:rsid w:val="007C78FF"/>
    <w:rsid w:val="007D1C6A"/>
    <w:rsid w:val="007D2829"/>
    <w:rsid w:val="007D29D3"/>
    <w:rsid w:val="007D2FB8"/>
    <w:rsid w:val="007D3198"/>
    <w:rsid w:val="007D33C9"/>
    <w:rsid w:val="007D3D62"/>
    <w:rsid w:val="007D4ACE"/>
    <w:rsid w:val="007D6178"/>
    <w:rsid w:val="007D6B1A"/>
    <w:rsid w:val="007D6B26"/>
    <w:rsid w:val="007D6B99"/>
    <w:rsid w:val="007D6EC6"/>
    <w:rsid w:val="007D7763"/>
    <w:rsid w:val="007E1291"/>
    <w:rsid w:val="007E177F"/>
    <w:rsid w:val="007E1CDA"/>
    <w:rsid w:val="007E23BE"/>
    <w:rsid w:val="007E41BD"/>
    <w:rsid w:val="007E4404"/>
    <w:rsid w:val="007E4A13"/>
    <w:rsid w:val="007E54D9"/>
    <w:rsid w:val="007E5C28"/>
    <w:rsid w:val="007E6261"/>
    <w:rsid w:val="007E69F0"/>
    <w:rsid w:val="007E7D11"/>
    <w:rsid w:val="007F048D"/>
    <w:rsid w:val="007F0F2A"/>
    <w:rsid w:val="007F174D"/>
    <w:rsid w:val="007F1BB5"/>
    <w:rsid w:val="007F231C"/>
    <w:rsid w:val="007F2965"/>
    <w:rsid w:val="007F2BD9"/>
    <w:rsid w:val="007F2D26"/>
    <w:rsid w:val="007F338E"/>
    <w:rsid w:val="007F3C18"/>
    <w:rsid w:val="007F3CBE"/>
    <w:rsid w:val="007F4194"/>
    <w:rsid w:val="007F47D6"/>
    <w:rsid w:val="007F4E9F"/>
    <w:rsid w:val="007F592D"/>
    <w:rsid w:val="007F5D56"/>
    <w:rsid w:val="007F5E08"/>
    <w:rsid w:val="007F635B"/>
    <w:rsid w:val="007F6402"/>
    <w:rsid w:val="007F6405"/>
    <w:rsid w:val="007F6AAB"/>
    <w:rsid w:val="007F70F0"/>
    <w:rsid w:val="007F7D13"/>
    <w:rsid w:val="0080046A"/>
    <w:rsid w:val="0080082C"/>
    <w:rsid w:val="0080125E"/>
    <w:rsid w:val="008016AC"/>
    <w:rsid w:val="008035F8"/>
    <w:rsid w:val="00803B1E"/>
    <w:rsid w:val="00803DFF"/>
    <w:rsid w:val="00804078"/>
    <w:rsid w:val="008043C4"/>
    <w:rsid w:val="008053A4"/>
    <w:rsid w:val="00805980"/>
    <w:rsid w:val="00806057"/>
    <w:rsid w:val="008061A7"/>
    <w:rsid w:val="008061D0"/>
    <w:rsid w:val="0080705D"/>
    <w:rsid w:val="0080708F"/>
    <w:rsid w:val="00807111"/>
    <w:rsid w:val="008076E9"/>
    <w:rsid w:val="0080784B"/>
    <w:rsid w:val="00807A42"/>
    <w:rsid w:val="00807D64"/>
    <w:rsid w:val="00807F57"/>
    <w:rsid w:val="0081015F"/>
    <w:rsid w:val="008102A6"/>
    <w:rsid w:val="00810EA5"/>
    <w:rsid w:val="00811B62"/>
    <w:rsid w:val="00811F39"/>
    <w:rsid w:val="0081224A"/>
    <w:rsid w:val="008124CB"/>
    <w:rsid w:val="00812A43"/>
    <w:rsid w:val="008130F4"/>
    <w:rsid w:val="008162AF"/>
    <w:rsid w:val="0081652B"/>
    <w:rsid w:val="00816A45"/>
    <w:rsid w:val="008173D4"/>
    <w:rsid w:val="00817603"/>
    <w:rsid w:val="00817870"/>
    <w:rsid w:val="008205A5"/>
    <w:rsid w:val="00820909"/>
    <w:rsid w:val="00820BE7"/>
    <w:rsid w:val="00820DD2"/>
    <w:rsid w:val="00820F4E"/>
    <w:rsid w:val="008211D2"/>
    <w:rsid w:val="00821B7D"/>
    <w:rsid w:val="00822367"/>
    <w:rsid w:val="008245A2"/>
    <w:rsid w:val="008249DF"/>
    <w:rsid w:val="00824A57"/>
    <w:rsid w:val="00826015"/>
    <w:rsid w:val="00826233"/>
    <w:rsid w:val="0082636E"/>
    <w:rsid w:val="00826C21"/>
    <w:rsid w:val="00826D1D"/>
    <w:rsid w:val="00826ED4"/>
    <w:rsid w:val="0082708C"/>
    <w:rsid w:val="00827DC8"/>
    <w:rsid w:val="0083152B"/>
    <w:rsid w:val="008315CA"/>
    <w:rsid w:val="00831D4B"/>
    <w:rsid w:val="00831E87"/>
    <w:rsid w:val="0083211E"/>
    <w:rsid w:val="0083215A"/>
    <w:rsid w:val="00832449"/>
    <w:rsid w:val="0083279E"/>
    <w:rsid w:val="00832E45"/>
    <w:rsid w:val="00834192"/>
    <w:rsid w:val="008359DF"/>
    <w:rsid w:val="008367DA"/>
    <w:rsid w:val="00836DE5"/>
    <w:rsid w:val="00837023"/>
    <w:rsid w:val="0083751A"/>
    <w:rsid w:val="00837E52"/>
    <w:rsid w:val="00840124"/>
    <w:rsid w:val="008403F5"/>
    <w:rsid w:val="00840810"/>
    <w:rsid w:val="00840FF3"/>
    <w:rsid w:val="00842160"/>
    <w:rsid w:val="00842199"/>
    <w:rsid w:val="00842411"/>
    <w:rsid w:val="00843067"/>
    <w:rsid w:val="00843351"/>
    <w:rsid w:val="00843E96"/>
    <w:rsid w:val="00843EDB"/>
    <w:rsid w:val="00844145"/>
    <w:rsid w:val="0084441A"/>
    <w:rsid w:val="0084460D"/>
    <w:rsid w:val="00844737"/>
    <w:rsid w:val="0084496A"/>
    <w:rsid w:val="0084529C"/>
    <w:rsid w:val="00845CAF"/>
    <w:rsid w:val="00845F8F"/>
    <w:rsid w:val="00846617"/>
    <w:rsid w:val="00847067"/>
    <w:rsid w:val="00847983"/>
    <w:rsid w:val="00850576"/>
    <w:rsid w:val="00851C11"/>
    <w:rsid w:val="00851F7B"/>
    <w:rsid w:val="00852794"/>
    <w:rsid w:val="00853F3C"/>
    <w:rsid w:val="008545D1"/>
    <w:rsid w:val="0085466A"/>
    <w:rsid w:val="00854B59"/>
    <w:rsid w:val="00854DB0"/>
    <w:rsid w:val="00856EA3"/>
    <w:rsid w:val="008572AA"/>
    <w:rsid w:val="008573CC"/>
    <w:rsid w:val="00857AA6"/>
    <w:rsid w:val="0086013F"/>
    <w:rsid w:val="00860436"/>
    <w:rsid w:val="008615E2"/>
    <w:rsid w:val="00861754"/>
    <w:rsid w:val="00861CFB"/>
    <w:rsid w:val="008628B4"/>
    <w:rsid w:val="00862DCB"/>
    <w:rsid w:val="0086356C"/>
    <w:rsid w:val="00863EDD"/>
    <w:rsid w:val="0086454F"/>
    <w:rsid w:val="00864BF0"/>
    <w:rsid w:val="0086619C"/>
    <w:rsid w:val="008667C5"/>
    <w:rsid w:val="00866DF2"/>
    <w:rsid w:val="008673D1"/>
    <w:rsid w:val="008674EE"/>
    <w:rsid w:val="008674FA"/>
    <w:rsid w:val="008708FF"/>
    <w:rsid w:val="00872107"/>
    <w:rsid w:val="0087228D"/>
    <w:rsid w:val="00872470"/>
    <w:rsid w:val="00872888"/>
    <w:rsid w:val="0087291B"/>
    <w:rsid w:val="00872AE7"/>
    <w:rsid w:val="00872F98"/>
    <w:rsid w:val="0087386E"/>
    <w:rsid w:val="00873CCE"/>
    <w:rsid w:val="00874AAA"/>
    <w:rsid w:val="0087505E"/>
    <w:rsid w:val="008765A7"/>
    <w:rsid w:val="00876A2C"/>
    <w:rsid w:val="00876D5C"/>
    <w:rsid w:val="00876DB4"/>
    <w:rsid w:val="0087708B"/>
    <w:rsid w:val="008775AD"/>
    <w:rsid w:val="008779BB"/>
    <w:rsid w:val="008779D2"/>
    <w:rsid w:val="008804DB"/>
    <w:rsid w:val="00880716"/>
    <w:rsid w:val="00880856"/>
    <w:rsid w:val="00881417"/>
    <w:rsid w:val="00881B03"/>
    <w:rsid w:val="00882BDB"/>
    <w:rsid w:val="008834F7"/>
    <w:rsid w:val="00884265"/>
    <w:rsid w:val="008842FC"/>
    <w:rsid w:val="00884405"/>
    <w:rsid w:val="00884596"/>
    <w:rsid w:val="00884699"/>
    <w:rsid w:val="00884DFE"/>
    <w:rsid w:val="00884F2E"/>
    <w:rsid w:val="00885856"/>
    <w:rsid w:val="008858F3"/>
    <w:rsid w:val="00885A5E"/>
    <w:rsid w:val="00886CEB"/>
    <w:rsid w:val="00887007"/>
    <w:rsid w:val="0088755D"/>
    <w:rsid w:val="00887895"/>
    <w:rsid w:val="00887CDF"/>
    <w:rsid w:val="00890A4C"/>
    <w:rsid w:val="008912EF"/>
    <w:rsid w:val="008927FE"/>
    <w:rsid w:val="008932EF"/>
    <w:rsid w:val="00893737"/>
    <w:rsid w:val="00893B21"/>
    <w:rsid w:val="00893CD0"/>
    <w:rsid w:val="00893E00"/>
    <w:rsid w:val="00893FAF"/>
    <w:rsid w:val="008941A0"/>
    <w:rsid w:val="008943CA"/>
    <w:rsid w:val="008946C0"/>
    <w:rsid w:val="00894A0A"/>
    <w:rsid w:val="00895000"/>
    <w:rsid w:val="008951D6"/>
    <w:rsid w:val="00895E8B"/>
    <w:rsid w:val="00895E9A"/>
    <w:rsid w:val="00896AA2"/>
    <w:rsid w:val="008978C4"/>
    <w:rsid w:val="00897AF1"/>
    <w:rsid w:val="00897D90"/>
    <w:rsid w:val="008A0027"/>
    <w:rsid w:val="008A05C9"/>
    <w:rsid w:val="008A12D2"/>
    <w:rsid w:val="008A1B61"/>
    <w:rsid w:val="008A25D8"/>
    <w:rsid w:val="008A3FF7"/>
    <w:rsid w:val="008A40BA"/>
    <w:rsid w:val="008A41EB"/>
    <w:rsid w:val="008A4DA1"/>
    <w:rsid w:val="008A5EB4"/>
    <w:rsid w:val="008A6AFA"/>
    <w:rsid w:val="008A7DC8"/>
    <w:rsid w:val="008A7F2B"/>
    <w:rsid w:val="008B00EC"/>
    <w:rsid w:val="008B015C"/>
    <w:rsid w:val="008B092C"/>
    <w:rsid w:val="008B0D27"/>
    <w:rsid w:val="008B16F8"/>
    <w:rsid w:val="008B1AA8"/>
    <w:rsid w:val="008B1D4D"/>
    <w:rsid w:val="008B2607"/>
    <w:rsid w:val="008B26F3"/>
    <w:rsid w:val="008B2D7B"/>
    <w:rsid w:val="008B2E49"/>
    <w:rsid w:val="008B35B7"/>
    <w:rsid w:val="008B3ACC"/>
    <w:rsid w:val="008B403C"/>
    <w:rsid w:val="008B4105"/>
    <w:rsid w:val="008B43B9"/>
    <w:rsid w:val="008B446C"/>
    <w:rsid w:val="008B4D65"/>
    <w:rsid w:val="008B4F94"/>
    <w:rsid w:val="008B545C"/>
    <w:rsid w:val="008B599E"/>
    <w:rsid w:val="008B6065"/>
    <w:rsid w:val="008B674B"/>
    <w:rsid w:val="008B6ACA"/>
    <w:rsid w:val="008B6DBA"/>
    <w:rsid w:val="008B6FFE"/>
    <w:rsid w:val="008B751D"/>
    <w:rsid w:val="008B759C"/>
    <w:rsid w:val="008B7CDB"/>
    <w:rsid w:val="008C082D"/>
    <w:rsid w:val="008C0C03"/>
    <w:rsid w:val="008C0E57"/>
    <w:rsid w:val="008C0E88"/>
    <w:rsid w:val="008C15B4"/>
    <w:rsid w:val="008C201B"/>
    <w:rsid w:val="008C244B"/>
    <w:rsid w:val="008C27B3"/>
    <w:rsid w:val="008C318A"/>
    <w:rsid w:val="008C3716"/>
    <w:rsid w:val="008C3813"/>
    <w:rsid w:val="008C3ABB"/>
    <w:rsid w:val="008C3C42"/>
    <w:rsid w:val="008C4098"/>
    <w:rsid w:val="008C42BF"/>
    <w:rsid w:val="008C4AB3"/>
    <w:rsid w:val="008C52BD"/>
    <w:rsid w:val="008C5857"/>
    <w:rsid w:val="008C5ECC"/>
    <w:rsid w:val="008C69B9"/>
    <w:rsid w:val="008C7488"/>
    <w:rsid w:val="008D0378"/>
    <w:rsid w:val="008D071B"/>
    <w:rsid w:val="008D0A6C"/>
    <w:rsid w:val="008D1E1C"/>
    <w:rsid w:val="008D1F4D"/>
    <w:rsid w:val="008D2045"/>
    <w:rsid w:val="008D27E5"/>
    <w:rsid w:val="008D3F2F"/>
    <w:rsid w:val="008D6486"/>
    <w:rsid w:val="008D6D1B"/>
    <w:rsid w:val="008D70B6"/>
    <w:rsid w:val="008D7782"/>
    <w:rsid w:val="008E165A"/>
    <w:rsid w:val="008E17FF"/>
    <w:rsid w:val="008E2398"/>
    <w:rsid w:val="008E2778"/>
    <w:rsid w:val="008E2BF7"/>
    <w:rsid w:val="008E397B"/>
    <w:rsid w:val="008E3A44"/>
    <w:rsid w:val="008E42E4"/>
    <w:rsid w:val="008E43CA"/>
    <w:rsid w:val="008E466C"/>
    <w:rsid w:val="008E4E86"/>
    <w:rsid w:val="008E5230"/>
    <w:rsid w:val="008E5668"/>
    <w:rsid w:val="008E5A39"/>
    <w:rsid w:val="008E63C3"/>
    <w:rsid w:val="008E6C61"/>
    <w:rsid w:val="008E6EEB"/>
    <w:rsid w:val="008E7138"/>
    <w:rsid w:val="008F05AF"/>
    <w:rsid w:val="008F0D21"/>
    <w:rsid w:val="008F1E5B"/>
    <w:rsid w:val="008F1E7B"/>
    <w:rsid w:val="008F1E8F"/>
    <w:rsid w:val="008F2BAE"/>
    <w:rsid w:val="008F2F5A"/>
    <w:rsid w:val="008F308D"/>
    <w:rsid w:val="008F3757"/>
    <w:rsid w:val="008F38ED"/>
    <w:rsid w:val="008F4649"/>
    <w:rsid w:val="008F4839"/>
    <w:rsid w:val="008F4C0B"/>
    <w:rsid w:val="008F4C96"/>
    <w:rsid w:val="008F4F47"/>
    <w:rsid w:val="008F56A1"/>
    <w:rsid w:val="008F6188"/>
    <w:rsid w:val="008F63F2"/>
    <w:rsid w:val="008F68DD"/>
    <w:rsid w:val="008F6E82"/>
    <w:rsid w:val="008F6FA8"/>
    <w:rsid w:val="008F7369"/>
    <w:rsid w:val="008F7DB9"/>
    <w:rsid w:val="009003C1"/>
    <w:rsid w:val="009006D2"/>
    <w:rsid w:val="00900D2A"/>
    <w:rsid w:val="00901BE8"/>
    <w:rsid w:val="00901F82"/>
    <w:rsid w:val="00902026"/>
    <w:rsid w:val="00902210"/>
    <w:rsid w:val="00902233"/>
    <w:rsid w:val="009032A2"/>
    <w:rsid w:val="0090397F"/>
    <w:rsid w:val="0090418B"/>
    <w:rsid w:val="009044FF"/>
    <w:rsid w:val="00904C9A"/>
    <w:rsid w:val="00906365"/>
    <w:rsid w:val="009063FB"/>
    <w:rsid w:val="009065F0"/>
    <w:rsid w:val="00906604"/>
    <w:rsid w:val="00906B26"/>
    <w:rsid w:val="009070CD"/>
    <w:rsid w:val="00907927"/>
    <w:rsid w:val="00907DAA"/>
    <w:rsid w:val="00907E02"/>
    <w:rsid w:val="00911343"/>
    <w:rsid w:val="00911A39"/>
    <w:rsid w:val="009127E4"/>
    <w:rsid w:val="00912C2A"/>
    <w:rsid w:val="009131D8"/>
    <w:rsid w:val="0091326F"/>
    <w:rsid w:val="0091336E"/>
    <w:rsid w:val="00913B7B"/>
    <w:rsid w:val="0091456B"/>
    <w:rsid w:val="00914770"/>
    <w:rsid w:val="00914FCD"/>
    <w:rsid w:val="0091544C"/>
    <w:rsid w:val="00915659"/>
    <w:rsid w:val="00915A54"/>
    <w:rsid w:val="00915C6B"/>
    <w:rsid w:val="00915F3A"/>
    <w:rsid w:val="00916109"/>
    <w:rsid w:val="00916A5B"/>
    <w:rsid w:val="00917027"/>
    <w:rsid w:val="009170CF"/>
    <w:rsid w:val="0092057E"/>
    <w:rsid w:val="00920661"/>
    <w:rsid w:val="009211B8"/>
    <w:rsid w:val="009222DE"/>
    <w:rsid w:val="00922843"/>
    <w:rsid w:val="0092306C"/>
    <w:rsid w:val="009235F3"/>
    <w:rsid w:val="009239BA"/>
    <w:rsid w:val="009239D8"/>
    <w:rsid w:val="00923AE2"/>
    <w:rsid w:val="009242BD"/>
    <w:rsid w:val="00925813"/>
    <w:rsid w:val="00925A0E"/>
    <w:rsid w:val="009260E4"/>
    <w:rsid w:val="0092617B"/>
    <w:rsid w:val="0092628B"/>
    <w:rsid w:val="009263F6"/>
    <w:rsid w:val="00926576"/>
    <w:rsid w:val="009266D7"/>
    <w:rsid w:val="00926738"/>
    <w:rsid w:val="0092682F"/>
    <w:rsid w:val="00927A2E"/>
    <w:rsid w:val="00930000"/>
    <w:rsid w:val="009300BE"/>
    <w:rsid w:val="00930C2D"/>
    <w:rsid w:val="00930F37"/>
    <w:rsid w:val="00931566"/>
    <w:rsid w:val="00931B04"/>
    <w:rsid w:val="009320DE"/>
    <w:rsid w:val="0093274C"/>
    <w:rsid w:val="009332B1"/>
    <w:rsid w:val="00933958"/>
    <w:rsid w:val="009344AB"/>
    <w:rsid w:val="00934638"/>
    <w:rsid w:val="0093679D"/>
    <w:rsid w:val="00936F60"/>
    <w:rsid w:val="00937506"/>
    <w:rsid w:val="0093798C"/>
    <w:rsid w:val="00937B51"/>
    <w:rsid w:val="00937F9C"/>
    <w:rsid w:val="00940739"/>
    <w:rsid w:val="0094101D"/>
    <w:rsid w:val="00941123"/>
    <w:rsid w:val="00941941"/>
    <w:rsid w:val="00941B09"/>
    <w:rsid w:val="0094224A"/>
    <w:rsid w:val="00942325"/>
    <w:rsid w:val="00942335"/>
    <w:rsid w:val="00942517"/>
    <w:rsid w:val="00942EE9"/>
    <w:rsid w:val="0094322A"/>
    <w:rsid w:val="00943A16"/>
    <w:rsid w:val="00943E83"/>
    <w:rsid w:val="00944999"/>
    <w:rsid w:val="00945730"/>
    <w:rsid w:val="00946DFE"/>
    <w:rsid w:val="0094763A"/>
    <w:rsid w:val="00950534"/>
    <w:rsid w:val="009506F3"/>
    <w:rsid w:val="00950875"/>
    <w:rsid w:val="00950961"/>
    <w:rsid w:val="00950D4B"/>
    <w:rsid w:val="009511F1"/>
    <w:rsid w:val="00952193"/>
    <w:rsid w:val="009528A2"/>
    <w:rsid w:val="00952C12"/>
    <w:rsid w:val="00954115"/>
    <w:rsid w:val="00954D1F"/>
    <w:rsid w:val="0095576E"/>
    <w:rsid w:val="0095596E"/>
    <w:rsid w:val="00955EEB"/>
    <w:rsid w:val="0095614F"/>
    <w:rsid w:val="00956580"/>
    <w:rsid w:val="00956A56"/>
    <w:rsid w:val="00957E00"/>
    <w:rsid w:val="00960239"/>
    <w:rsid w:val="00960BB5"/>
    <w:rsid w:val="00960C72"/>
    <w:rsid w:val="0096126A"/>
    <w:rsid w:val="00961383"/>
    <w:rsid w:val="009616D8"/>
    <w:rsid w:val="0096198B"/>
    <w:rsid w:val="009621A6"/>
    <w:rsid w:val="00962C74"/>
    <w:rsid w:val="00963410"/>
    <w:rsid w:val="00963C00"/>
    <w:rsid w:val="00963F2A"/>
    <w:rsid w:val="00964B70"/>
    <w:rsid w:val="00964B8B"/>
    <w:rsid w:val="00964E7D"/>
    <w:rsid w:val="00964EBB"/>
    <w:rsid w:val="009654A9"/>
    <w:rsid w:val="00965A41"/>
    <w:rsid w:val="00965AD6"/>
    <w:rsid w:val="009674C3"/>
    <w:rsid w:val="00967916"/>
    <w:rsid w:val="00967963"/>
    <w:rsid w:val="00967E64"/>
    <w:rsid w:val="00970457"/>
    <w:rsid w:val="009708AA"/>
    <w:rsid w:val="00970997"/>
    <w:rsid w:val="00970C79"/>
    <w:rsid w:val="00971240"/>
    <w:rsid w:val="00971594"/>
    <w:rsid w:val="00971863"/>
    <w:rsid w:val="00971AA3"/>
    <w:rsid w:val="00971FBF"/>
    <w:rsid w:val="00972784"/>
    <w:rsid w:val="00972F44"/>
    <w:rsid w:val="00973302"/>
    <w:rsid w:val="0097343B"/>
    <w:rsid w:val="009748B9"/>
    <w:rsid w:val="00974D5F"/>
    <w:rsid w:val="00974E5C"/>
    <w:rsid w:val="00975A8C"/>
    <w:rsid w:val="00975D4B"/>
    <w:rsid w:val="009762CA"/>
    <w:rsid w:val="00976397"/>
    <w:rsid w:val="0097704B"/>
    <w:rsid w:val="00977066"/>
    <w:rsid w:val="0097717C"/>
    <w:rsid w:val="00977708"/>
    <w:rsid w:val="00977D7F"/>
    <w:rsid w:val="009807DB"/>
    <w:rsid w:val="00980B0F"/>
    <w:rsid w:val="009816F0"/>
    <w:rsid w:val="00982F16"/>
    <w:rsid w:val="00983599"/>
    <w:rsid w:val="00983644"/>
    <w:rsid w:val="00984848"/>
    <w:rsid w:val="0098558F"/>
    <w:rsid w:val="00985C51"/>
    <w:rsid w:val="00985ED3"/>
    <w:rsid w:val="00986212"/>
    <w:rsid w:val="00986255"/>
    <w:rsid w:val="009868E1"/>
    <w:rsid w:val="00986CE8"/>
    <w:rsid w:val="009874FD"/>
    <w:rsid w:val="009905F6"/>
    <w:rsid w:val="00990B50"/>
    <w:rsid w:val="00990B5E"/>
    <w:rsid w:val="00990E3A"/>
    <w:rsid w:val="009911A8"/>
    <w:rsid w:val="00991F98"/>
    <w:rsid w:val="0099209F"/>
    <w:rsid w:val="0099210F"/>
    <w:rsid w:val="00993055"/>
    <w:rsid w:val="009943E4"/>
    <w:rsid w:val="009947E3"/>
    <w:rsid w:val="00994854"/>
    <w:rsid w:val="00994CBD"/>
    <w:rsid w:val="00994EF1"/>
    <w:rsid w:val="009953F6"/>
    <w:rsid w:val="0099541C"/>
    <w:rsid w:val="00995422"/>
    <w:rsid w:val="00996085"/>
    <w:rsid w:val="0099754A"/>
    <w:rsid w:val="0099774C"/>
    <w:rsid w:val="00997EE3"/>
    <w:rsid w:val="00997F01"/>
    <w:rsid w:val="009A022B"/>
    <w:rsid w:val="009A05D9"/>
    <w:rsid w:val="009A09A2"/>
    <w:rsid w:val="009A0CB6"/>
    <w:rsid w:val="009A0DA1"/>
    <w:rsid w:val="009A0E4A"/>
    <w:rsid w:val="009A149C"/>
    <w:rsid w:val="009A175E"/>
    <w:rsid w:val="009A2375"/>
    <w:rsid w:val="009A26FA"/>
    <w:rsid w:val="009A27D9"/>
    <w:rsid w:val="009A2C97"/>
    <w:rsid w:val="009A31FB"/>
    <w:rsid w:val="009A325E"/>
    <w:rsid w:val="009A3575"/>
    <w:rsid w:val="009A3A08"/>
    <w:rsid w:val="009A3DB8"/>
    <w:rsid w:val="009A4506"/>
    <w:rsid w:val="009A48CC"/>
    <w:rsid w:val="009A4F0B"/>
    <w:rsid w:val="009A5118"/>
    <w:rsid w:val="009A5A54"/>
    <w:rsid w:val="009A5B04"/>
    <w:rsid w:val="009A5B09"/>
    <w:rsid w:val="009A5BB2"/>
    <w:rsid w:val="009A66A9"/>
    <w:rsid w:val="009A7209"/>
    <w:rsid w:val="009A7603"/>
    <w:rsid w:val="009A7DB3"/>
    <w:rsid w:val="009A7F86"/>
    <w:rsid w:val="009B07B1"/>
    <w:rsid w:val="009B0AAE"/>
    <w:rsid w:val="009B239A"/>
    <w:rsid w:val="009B373A"/>
    <w:rsid w:val="009B3891"/>
    <w:rsid w:val="009B3DF7"/>
    <w:rsid w:val="009B3E90"/>
    <w:rsid w:val="009B4060"/>
    <w:rsid w:val="009B43E0"/>
    <w:rsid w:val="009B44D3"/>
    <w:rsid w:val="009B485C"/>
    <w:rsid w:val="009B49B3"/>
    <w:rsid w:val="009B4BDC"/>
    <w:rsid w:val="009B53C7"/>
    <w:rsid w:val="009B5A02"/>
    <w:rsid w:val="009B5E1E"/>
    <w:rsid w:val="009B6367"/>
    <w:rsid w:val="009B63AF"/>
    <w:rsid w:val="009B7455"/>
    <w:rsid w:val="009B7749"/>
    <w:rsid w:val="009B7A49"/>
    <w:rsid w:val="009C0160"/>
    <w:rsid w:val="009C0162"/>
    <w:rsid w:val="009C052C"/>
    <w:rsid w:val="009C18AC"/>
    <w:rsid w:val="009C1A24"/>
    <w:rsid w:val="009C1B80"/>
    <w:rsid w:val="009C21CE"/>
    <w:rsid w:val="009C2337"/>
    <w:rsid w:val="009C38E1"/>
    <w:rsid w:val="009C3ACE"/>
    <w:rsid w:val="009C4245"/>
    <w:rsid w:val="009C4FB6"/>
    <w:rsid w:val="009C4FBE"/>
    <w:rsid w:val="009C50ED"/>
    <w:rsid w:val="009C5645"/>
    <w:rsid w:val="009C5648"/>
    <w:rsid w:val="009C59B9"/>
    <w:rsid w:val="009C728C"/>
    <w:rsid w:val="009C75E9"/>
    <w:rsid w:val="009D0314"/>
    <w:rsid w:val="009D0337"/>
    <w:rsid w:val="009D0C21"/>
    <w:rsid w:val="009D1502"/>
    <w:rsid w:val="009D1E11"/>
    <w:rsid w:val="009D1E58"/>
    <w:rsid w:val="009D2F46"/>
    <w:rsid w:val="009D31EB"/>
    <w:rsid w:val="009D3478"/>
    <w:rsid w:val="009D36EA"/>
    <w:rsid w:val="009D3FC3"/>
    <w:rsid w:val="009D4640"/>
    <w:rsid w:val="009D4A7C"/>
    <w:rsid w:val="009D4C4F"/>
    <w:rsid w:val="009D4CBE"/>
    <w:rsid w:val="009D50E9"/>
    <w:rsid w:val="009D5259"/>
    <w:rsid w:val="009D5833"/>
    <w:rsid w:val="009D5AAC"/>
    <w:rsid w:val="009D5FC0"/>
    <w:rsid w:val="009D6052"/>
    <w:rsid w:val="009D60AF"/>
    <w:rsid w:val="009D6282"/>
    <w:rsid w:val="009D693A"/>
    <w:rsid w:val="009D74FE"/>
    <w:rsid w:val="009D78DA"/>
    <w:rsid w:val="009E046A"/>
    <w:rsid w:val="009E0E2E"/>
    <w:rsid w:val="009E10F5"/>
    <w:rsid w:val="009E1150"/>
    <w:rsid w:val="009E1767"/>
    <w:rsid w:val="009E1E2A"/>
    <w:rsid w:val="009E1FAD"/>
    <w:rsid w:val="009E2410"/>
    <w:rsid w:val="009E294B"/>
    <w:rsid w:val="009E2988"/>
    <w:rsid w:val="009E2D72"/>
    <w:rsid w:val="009E2D8B"/>
    <w:rsid w:val="009E34ED"/>
    <w:rsid w:val="009E3F39"/>
    <w:rsid w:val="009E44B9"/>
    <w:rsid w:val="009E44D2"/>
    <w:rsid w:val="009E485A"/>
    <w:rsid w:val="009E4C90"/>
    <w:rsid w:val="009E5340"/>
    <w:rsid w:val="009E567B"/>
    <w:rsid w:val="009E591A"/>
    <w:rsid w:val="009E5DEF"/>
    <w:rsid w:val="009E6090"/>
    <w:rsid w:val="009E670F"/>
    <w:rsid w:val="009E74FC"/>
    <w:rsid w:val="009E7886"/>
    <w:rsid w:val="009F0413"/>
    <w:rsid w:val="009F05BD"/>
    <w:rsid w:val="009F0DA5"/>
    <w:rsid w:val="009F15D5"/>
    <w:rsid w:val="009F1BA8"/>
    <w:rsid w:val="009F1DDE"/>
    <w:rsid w:val="009F1F5F"/>
    <w:rsid w:val="009F251A"/>
    <w:rsid w:val="009F2A20"/>
    <w:rsid w:val="009F2A84"/>
    <w:rsid w:val="009F2F01"/>
    <w:rsid w:val="009F3A3F"/>
    <w:rsid w:val="009F3C17"/>
    <w:rsid w:val="009F458F"/>
    <w:rsid w:val="009F49CB"/>
    <w:rsid w:val="009F4ED9"/>
    <w:rsid w:val="009F4FF6"/>
    <w:rsid w:val="009F5DAE"/>
    <w:rsid w:val="009F6820"/>
    <w:rsid w:val="009F69D7"/>
    <w:rsid w:val="009F6A06"/>
    <w:rsid w:val="009F6E0B"/>
    <w:rsid w:val="009F6F4E"/>
    <w:rsid w:val="00A0049F"/>
    <w:rsid w:val="00A00867"/>
    <w:rsid w:val="00A00AAB"/>
    <w:rsid w:val="00A00AD0"/>
    <w:rsid w:val="00A01177"/>
    <w:rsid w:val="00A011ED"/>
    <w:rsid w:val="00A012E4"/>
    <w:rsid w:val="00A015A0"/>
    <w:rsid w:val="00A01ACF"/>
    <w:rsid w:val="00A01D0A"/>
    <w:rsid w:val="00A024CB"/>
    <w:rsid w:val="00A02512"/>
    <w:rsid w:val="00A028F0"/>
    <w:rsid w:val="00A029E0"/>
    <w:rsid w:val="00A02D04"/>
    <w:rsid w:val="00A0301C"/>
    <w:rsid w:val="00A030EA"/>
    <w:rsid w:val="00A038B8"/>
    <w:rsid w:val="00A0409B"/>
    <w:rsid w:val="00A0488F"/>
    <w:rsid w:val="00A04A04"/>
    <w:rsid w:val="00A05116"/>
    <w:rsid w:val="00A05480"/>
    <w:rsid w:val="00A0663C"/>
    <w:rsid w:val="00A06DC0"/>
    <w:rsid w:val="00A074FF"/>
    <w:rsid w:val="00A07E8B"/>
    <w:rsid w:val="00A1099D"/>
    <w:rsid w:val="00A115B3"/>
    <w:rsid w:val="00A11ADB"/>
    <w:rsid w:val="00A11AFC"/>
    <w:rsid w:val="00A11CC4"/>
    <w:rsid w:val="00A1266D"/>
    <w:rsid w:val="00A12A3E"/>
    <w:rsid w:val="00A131F6"/>
    <w:rsid w:val="00A1324D"/>
    <w:rsid w:val="00A132C9"/>
    <w:rsid w:val="00A13429"/>
    <w:rsid w:val="00A13B58"/>
    <w:rsid w:val="00A13D51"/>
    <w:rsid w:val="00A14108"/>
    <w:rsid w:val="00A14700"/>
    <w:rsid w:val="00A14BAB"/>
    <w:rsid w:val="00A14F4A"/>
    <w:rsid w:val="00A15322"/>
    <w:rsid w:val="00A156CF"/>
    <w:rsid w:val="00A15976"/>
    <w:rsid w:val="00A1711F"/>
    <w:rsid w:val="00A17D20"/>
    <w:rsid w:val="00A206E6"/>
    <w:rsid w:val="00A20B04"/>
    <w:rsid w:val="00A20F1F"/>
    <w:rsid w:val="00A21198"/>
    <w:rsid w:val="00A21EE9"/>
    <w:rsid w:val="00A22827"/>
    <w:rsid w:val="00A2288D"/>
    <w:rsid w:val="00A2289A"/>
    <w:rsid w:val="00A23236"/>
    <w:rsid w:val="00A23812"/>
    <w:rsid w:val="00A240EC"/>
    <w:rsid w:val="00A25089"/>
    <w:rsid w:val="00A256C3"/>
    <w:rsid w:val="00A25BDE"/>
    <w:rsid w:val="00A26608"/>
    <w:rsid w:val="00A269A1"/>
    <w:rsid w:val="00A26CC8"/>
    <w:rsid w:val="00A26D28"/>
    <w:rsid w:val="00A27652"/>
    <w:rsid w:val="00A30066"/>
    <w:rsid w:val="00A305B5"/>
    <w:rsid w:val="00A3150F"/>
    <w:rsid w:val="00A32381"/>
    <w:rsid w:val="00A32BFC"/>
    <w:rsid w:val="00A32FA8"/>
    <w:rsid w:val="00A333FF"/>
    <w:rsid w:val="00A33687"/>
    <w:rsid w:val="00A3404A"/>
    <w:rsid w:val="00A342FF"/>
    <w:rsid w:val="00A35340"/>
    <w:rsid w:val="00A354FC"/>
    <w:rsid w:val="00A35992"/>
    <w:rsid w:val="00A35D22"/>
    <w:rsid w:val="00A3612C"/>
    <w:rsid w:val="00A363AD"/>
    <w:rsid w:val="00A36A0D"/>
    <w:rsid w:val="00A37131"/>
    <w:rsid w:val="00A37332"/>
    <w:rsid w:val="00A379A3"/>
    <w:rsid w:val="00A404DE"/>
    <w:rsid w:val="00A40DAC"/>
    <w:rsid w:val="00A41527"/>
    <w:rsid w:val="00A41774"/>
    <w:rsid w:val="00A421F5"/>
    <w:rsid w:val="00A422BC"/>
    <w:rsid w:val="00A42735"/>
    <w:rsid w:val="00A4273A"/>
    <w:rsid w:val="00A430F5"/>
    <w:rsid w:val="00A43557"/>
    <w:rsid w:val="00A4372D"/>
    <w:rsid w:val="00A43A48"/>
    <w:rsid w:val="00A44AB9"/>
    <w:rsid w:val="00A44CF7"/>
    <w:rsid w:val="00A45012"/>
    <w:rsid w:val="00A45188"/>
    <w:rsid w:val="00A451A0"/>
    <w:rsid w:val="00A4633F"/>
    <w:rsid w:val="00A46B68"/>
    <w:rsid w:val="00A50194"/>
    <w:rsid w:val="00A51078"/>
    <w:rsid w:val="00A515C2"/>
    <w:rsid w:val="00A52D66"/>
    <w:rsid w:val="00A53350"/>
    <w:rsid w:val="00A5464A"/>
    <w:rsid w:val="00A54828"/>
    <w:rsid w:val="00A55418"/>
    <w:rsid w:val="00A55708"/>
    <w:rsid w:val="00A5586B"/>
    <w:rsid w:val="00A56C88"/>
    <w:rsid w:val="00A57079"/>
    <w:rsid w:val="00A5759D"/>
    <w:rsid w:val="00A578E5"/>
    <w:rsid w:val="00A5793E"/>
    <w:rsid w:val="00A57DE8"/>
    <w:rsid w:val="00A60AC1"/>
    <w:rsid w:val="00A60E57"/>
    <w:rsid w:val="00A61371"/>
    <w:rsid w:val="00A6160A"/>
    <w:rsid w:val="00A62091"/>
    <w:rsid w:val="00A625E1"/>
    <w:rsid w:val="00A6383A"/>
    <w:rsid w:val="00A6429E"/>
    <w:rsid w:val="00A64538"/>
    <w:rsid w:val="00A64848"/>
    <w:rsid w:val="00A64A75"/>
    <w:rsid w:val="00A64B3D"/>
    <w:rsid w:val="00A65901"/>
    <w:rsid w:val="00A6607C"/>
    <w:rsid w:val="00A66494"/>
    <w:rsid w:val="00A66714"/>
    <w:rsid w:val="00A66A34"/>
    <w:rsid w:val="00A6757E"/>
    <w:rsid w:val="00A7030D"/>
    <w:rsid w:val="00A7059B"/>
    <w:rsid w:val="00A71AFA"/>
    <w:rsid w:val="00A71E84"/>
    <w:rsid w:val="00A74E23"/>
    <w:rsid w:val="00A7530F"/>
    <w:rsid w:val="00A7600C"/>
    <w:rsid w:val="00A76456"/>
    <w:rsid w:val="00A76A2E"/>
    <w:rsid w:val="00A76D13"/>
    <w:rsid w:val="00A773E1"/>
    <w:rsid w:val="00A77812"/>
    <w:rsid w:val="00A77C6C"/>
    <w:rsid w:val="00A77F93"/>
    <w:rsid w:val="00A77FF7"/>
    <w:rsid w:val="00A80588"/>
    <w:rsid w:val="00A82C46"/>
    <w:rsid w:val="00A8348F"/>
    <w:rsid w:val="00A83838"/>
    <w:rsid w:val="00A83D46"/>
    <w:rsid w:val="00A84110"/>
    <w:rsid w:val="00A8441C"/>
    <w:rsid w:val="00A8476A"/>
    <w:rsid w:val="00A849BB"/>
    <w:rsid w:val="00A84D3F"/>
    <w:rsid w:val="00A85781"/>
    <w:rsid w:val="00A85CD6"/>
    <w:rsid w:val="00A85FD5"/>
    <w:rsid w:val="00A863E8"/>
    <w:rsid w:val="00A8680D"/>
    <w:rsid w:val="00A8685C"/>
    <w:rsid w:val="00A9020F"/>
    <w:rsid w:val="00A90342"/>
    <w:rsid w:val="00A90C55"/>
    <w:rsid w:val="00A90E65"/>
    <w:rsid w:val="00A91B6D"/>
    <w:rsid w:val="00A925E7"/>
    <w:rsid w:val="00A92E16"/>
    <w:rsid w:val="00A9301B"/>
    <w:rsid w:val="00A93C87"/>
    <w:rsid w:val="00A93F54"/>
    <w:rsid w:val="00A9419D"/>
    <w:rsid w:val="00A942D6"/>
    <w:rsid w:val="00A94383"/>
    <w:rsid w:val="00A94405"/>
    <w:rsid w:val="00A948FC"/>
    <w:rsid w:val="00A94A81"/>
    <w:rsid w:val="00A94F27"/>
    <w:rsid w:val="00A95020"/>
    <w:rsid w:val="00A952AD"/>
    <w:rsid w:val="00A956E6"/>
    <w:rsid w:val="00A9628F"/>
    <w:rsid w:val="00A96C19"/>
    <w:rsid w:val="00A973D2"/>
    <w:rsid w:val="00A97682"/>
    <w:rsid w:val="00A97777"/>
    <w:rsid w:val="00A977CF"/>
    <w:rsid w:val="00A97B24"/>
    <w:rsid w:val="00A97C95"/>
    <w:rsid w:val="00A97D83"/>
    <w:rsid w:val="00AA0025"/>
    <w:rsid w:val="00AA0066"/>
    <w:rsid w:val="00AA014F"/>
    <w:rsid w:val="00AA075D"/>
    <w:rsid w:val="00AA08D5"/>
    <w:rsid w:val="00AA15EB"/>
    <w:rsid w:val="00AA15FE"/>
    <w:rsid w:val="00AA180D"/>
    <w:rsid w:val="00AA1CBB"/>
    <w:rsid w:val="00AA28A4"/>
    <w:rsid w:val="00AA30B7"/>
    <w:rsid w:val="00AA3C0E"/>
    <w:rsid w:val="00AA3C69"/>
    <w:rsid w:val="00AA4520"/>
    <w:rsid w:val="00AA4921"/>
    <w:rsid w:val="00AA4B2D"/>
    <w:rsid w:val="00AA6333"/>
    <w:rsid w:val="00AA643B"/>
    <w:rsid w:val="00AA727F"/>
    <w:rsid w:val="00AA7669"/>
    <w:rsid w:val="00AA767C"/>
    <w:rsid w:val="00AA7839"/>
    <w:rsid w:val="00AA7A40"/>
    <w:rsid w:val="00AA7C1D"/>
    <w:rsid w:val="00AB0389"/>
    <w:rsid w:val="00AB0519"/>
    <w:rsid w:val="00AB05E6"/>
    <w:rsid w:val="00AB0B26"/>
    <w:rsid w:val="00AB0BD9"/>
    <w:rsid w:val="00AB1137"/>
    <w:rsid w:val="00AB18BF"/>
    <w:rsid w:val="00AB1A05"/>
    <w:rsid w:val="00AB2F3E"/>
    <w:rsid w:val="00AB30F2"/>
    <w:rsid w:val="00AB397A"/>
    <w:rsid w:val="00AB3FD4"/>
    <w:rsid w:val="00AB4318"/>
    <w:rsid w:val="00AB45C8"/>
    <w:rsid w:val="00AB478B"/>
    <w:rsid w:val="00AB479D"/>
    <w:rsid w:val="00AB4C86"/>
    <w:rsid w:val="00AB4F0E"/>
    <w:rsid w:val="00AB5107"/>
    <w:rsid w:val="00AB51E2"/>
    <w:rsid w:val="00AB58AB"/>
    <w:rsid w:val="00AB5ABD"/>
    <w:rsid w:val="00AB6587"/>
    <w:rsid w:val="00AB69E0"/>
    <w:rsid w:val="00AB7ECB"/>
    <w:rsid w:val="00AB7FD4"/>
    <w:rsid w:val="00AC05E8"/>
    <w:rsid w:val="00AC14B3"/>
    <w:rsid w:val="00AC1CA9"/>
    <w:rsid w:val="00AC2478"/>
    <w:rsid w:val="00AC24A1"/>
    <w:rsid w:val="00AC2A01"/>
    <w:rsid w:val="00AC33D9"/>
    <w:rsid w:val="00AC3D30"/>
    <w:rsid w:val="00AC3E8C"/>
    <w:rsid w:val="00AC42B5"/>
    <w:rsid w:val="00AC48F2"/>
    <w:rsid w:val="00AC4CC2"/>
    <w:rsid w:val="00AC54D8"/>
    <w:rsid w:val="00AC6C5C"/>
    <w:rsid w:val="00AC76AB"/>
    <w:rsid w:val="00AC7AF9"/>
    <w:rsid w:val="00AD02D5"/>
    <w:rsid w:val="00AD099D"/>
    <w:rsid w:val="00AD0B04"/>
    <w:rsid w:val="00AD1439"/>
    <w:rsid w:val="00AD1EF7"/>
    <w:rsid w:val="00AD22F2"/>
    <w:rsid w:val="00AD2402"/>
    <w:rsid w:val="00AD2C0E"/>
    <w:rsid w:val="00AD2FE6"/>
    <w:rsid w:val="00AD2FE8"/>
    <w:rsid w:val="00AD34F1"/>
    <w:rsid w:val="00AD3C4A"/>
    <w:rsid w:val="00AD43B0"/>
    <w:rsid w:val="00AD4531"/>
    <w:rsid w:val="00AD46A2"/>
    <w:rsid w:val="00AD4B5F"/>
    <w:rsid w:val="00AD4DAC"/>
    <w:rsid w:val="00AD5C8B"/>
    <w:rsid w:val="00AD743F"/>
    <w:rsid w:val="00AE07CD"/>
    <w:rsid w:val="00AE0905"/>
    <w:rsid w:val="00AE0BEA"/>
    <w:rsid w:val="00AE0FB5"/>
    <w:rsid w:val="00AE1360"/>
    <w:rsid w:val="00AE1D69"/>
    <w:rsid w:val="00AE2416"/>
    <w:rsid w:val="00AE389D"/>
    <w:rsid w:val="00AE399A"/>
    <w:rsid w:val="00AE44AD"/>
    <w:rsid w:val="00AE6209"/>
    <w:rsid w:val="00AE6412"/>
    <w:rsid w:val="00AE738F"/>
    <w:rsid w:val="00AE7F75"/>
    <w:rsid w:val="00AF00EB"/>
    <w:rsid w:val="00AF0339"/>
    <w:rsid w:val="00AF06AB"/>
    <w:rsid w:val="00AF0732"/>
    <w:rsid w:val="00AF0F5C"/>
    <w:rsid w:val="00AF178F"/>
    <w:rsid w:val="00AF2DE4"/>
    <w:rsid w:val="00AF31A8"/>
    <w:rsid w:val="00AF3634"/>
    <w:rsid w:val="00AF4399"/>
    <w:rsid w:val="00AF4548"/>
    <w:rsid w:val="00AF49B1"/>
    <w:rsid w:val="00AF5097"/>
    <w:rsid w:val="00AF52F1"/>
    <w:rsid w:val="00AF53AC"/>
    <w:rsid w:val="00AF7872"/>
    <w:rsid w:val="00B001A9"/>
    <w:rsid w:val="00B00CD0"/>
    <w:rsid w:val="00B00F3B"/>
    <w:rsid w:val="00B010EE"/>
    <w:rsid w:val="00B01B46"/>
    <w:rsid w:val="00B01BDE"/>
    <w:rsid w:val="00B01D6E"/>
    <w:rsid w:val="00B01FCE"/>
    <w:rsid w:val="00B022A2"/>
    <w:rsid w:val="00B02C27"/>
    <w:rsid w:val="00B031FF"/>
    <w:rsid w:val="00B03561"/>
    <w:rsid w:val="00B0386E"/>
    <w:rsid w:val="00B03A3C"/>
    <w:rsid w:val="00B03BE3"/>
    <w:rsid w:val="00B0467F"/>
    <w:rsid w:val="00B049CC"/>
    <w:rsid w:val="00B04DBF"/>
    <w:rsid w:val="00B0681F"/>
    <w:rsid w:val="00B06FA9"/>
    <w:rsid w:val="00B078BC"/>
    <w:rsid w:val="00B07EE5"/>
    <w:rsid w:val="00B1008F"/>
    <w:rsid w:val="00B10A78"/>
    <w:rsid w:val="00B10C30"/>
    <w:rsid w:val="00B10F5D"/>
    <w:rsid w:val="00B11020"/>
    <w:rsid w:val="00B1124D"/>
    <w:rsid w:val="00B127CB"/>
    <w:rsid w:val="00B1287B"/>
    <w:rsid w:val="00B13087"/>
    <w:rsid w:val="00B13939"/>
    <w:rsid w:val="00B139A6"/>
    <w:rsid w:val="00B13DED"/>
    <w:rsid w:val="00B1474A"/>
    <w:rsid w:val="00B163BC"/>
    <w:rsid w:val="00B169E5"/>
    <w:rsid w:val="00B16DB1"/>
    <w:rsid w:val="00B1710B"/>
    <w:rsid w:val="00B17912"/>
    <w:rsid w:val="00B2018A"/>
    <w:rsid w:val="00B2039B"/>
    <w:rsid w:val="00B204A6"/>
    <w:rsid w:val="00B20D6C"/>
    <w:rsid w:val="00B21012"/>
    <w:rsid w:val="00B211D0"/>
    <w:rsid w:val="00B21AFA"/>
    <w:rsid w:val="00B21DFB"/>
    <w:rsid w:val="00B222A3"/>
    <w:rsid w:val="00B23008"/>
    <w:rsid w:val="00B230C4"/>
    <w:rsid w:val="00B233B3"/>
    <w:rsid w:val="00B24565"/>
    <w:rsid w:val="00B24C2B"/>
    <w:rsid w:val="00B24D3F"/>
    <w:rsid w:val="00B250B5"/>
    <w:rsid w:val="00B2529E"/>
    <w:rsid w:val="00B252BE"/>
    <w:rsid w:val="00B256ED"/>
    <w:rsid w:val="00B25A63"/>
    <w:rsid w:val="00B260D1"/>
    <w:rsid w:val="00B2726A"/>
    <w:rsid w:val="00B27DF5"/>
    <w:rsid w:val="00B3092E"/>
    <w:rsid w:val="00B30974"/>
    <w:rsid w:val="00B311CC"/>
    <w:rsid w:val="00B31B66"/>
    <w:rsid w:val="00B31F07"/>
    <w:rsid w:val="00B3213D"/>
    <w:rsid w:val="00B33038"/>
    <w:rsid w:val="00B3397B"/>
    <w:rsid w:val="00B33B56"/>
    <w:rsid w:val="00B33CA9"/>
    <w:rsid w:val="00B34BCF"/>
    <w:rsid w:val="00B34C0E"/>
    <w:rsid w:val="00B354C9"/>
    <w:rsid w:val="00B35B3D"/>
    <w:rsid w:val="00B364C2"/>
    <w:rsid w:val="00B36D2B"/>
    <w:rsid w:val="00B37780"/>
    <w:rsid w:val="00B37CBC"/>
    <w:rsid w:val="00B37D5A"/>
    <w:rsid w:val="00B40032"/>
    <w:rsid w:val="00B404FB"/>
    <w:rsid w:val="00B40CBE"/>
    <w:rsid w:val="00B40F73"/>
    <w:rsid w:val="00B418E7"/>
    <w:rsid w:val="00B41A8C"/>
    <w:rsid w:val="00B41AAC"/>
    <w:rsid w:val="00B4253F"/>
    <w:rsid w:val="00B42CE9"/>
    <w:rsid w:val="00B42D20"/>
    <w:rsid w:val="00B42E1E"/>
    <w:rsid w:val="00B4375A"/>
    <w:rsid w:val="00B43C19"/>
    <w:rsid w:val="00B44BED"/>
    <w:rsid w:val="00B45EC4"/>
    <w:rsid w:val="00B4640A"/>
    <w:rsid w:val="00B472E7"/>
    <w:rsid w:val="00B477EA"/>
    <w:rsid w:val="00B478F7"/>
    <w:rsid w:val="00B47DD8"/>
    <w:rsid w:val="00B50D24"/>
    <w:rsid w:val="00B50D8A"/>
    <w:rsid w:val="00B51146"/>
    <w:rsid w:val="00B51942"/>
    <w:rsid w:val="00B51A6C"/>
    <w:rsid w:val="00B52596"/>
    <w:rsid w:val="00B5264E"/>
    <w:rsid w:val="00B52ED7"/>
    <w:rsid w:val="00B53813"/>
    <w:rsid w:val="00B5391A"/>
    <w:rsid w:val="00B53FAE"/>
    <w:rsid w:val="00B54492"/>
    <w:rsid w:val="00B55F5B"/>
    <w:rsid w:val="00B561C7"/>
    <w:rsid w:val="00B56B28"/>
    <w:rsid w:val="00B578CA"/>
    <w:rsid w:val="00B61522"/>
    <w:rsid w:val="00B61A1C"/>
    <w:rsid w:val="00B62531"/>
    <w:rsid w:val="00B6292D"/>
    <w:rsid w:val="00B62ED6"/>
    <w:rsid w:val="00B63264"/>
    <w:rsid w:val="00B638FD"/>
    <w:rsid w:val="00B6391A"/>
    <w:rsid w:val="00B63E00"/>
    <w:rsid w:val="00B642B5"/>
    <w:rsid w:val="00B64400"/>
    <w:rsid w:val="00B650E9"/>
    <w:rsid w:val="00B654BF"/>
    <w:rsid w:val="00B658B2"/>
    <w:rsid w:val="00B65F06"/>
    <w:rsid w:val="00B6671E"/>
    <w:rsid w:val="00B66D21"/>
    <w:rsid w:val="00B721E3"/>
    <w:rsid w:val="00B729F3"/>
    <w:rsid w:val="00B72E3D"/>
    <w:rsid w:val="00B72F31"/>
    <w:rsid w:val="00B73C33"/>
    <w:rsid w:val="00B7437D"/>
    <w:rsid w:val="00B75468"/>
    <w:rsid w:val="00B769FE"/>
    <w:rsid w:val="00B76B31"/>
    <w:rsid w:val="00B76F41"/>
    <w:rsid w:val="00B773F0"/>
    <w:rsid w:val="00B80480"/>
    <w:rsid w:val="00B804E5"/>
    <w:rsid w:val="00B80C31"/>
    <w:rsid w:val="00B813C5"/>
    <w:rsid w:val="00B81421"/>
    <w:rsid w:val="00B82C58"/>
    <w:rsid w:val="00B82D04"/>
    <w:rsid w:val="00B82DC1"/>
    <w:rsid w:val="00B831E7"/>
    <w:rsid w:val="00B83C52"/>
    <w:rsid w:val="00B84DFB"/>
    <w:rsid w:val="00B85929"/>
    <w:rsid w:val="00B874FC"/>
    <w:rsid w:val="00B87CF1"/>
    <w:rsid w:val="00B900E3"/>
    <w:rsid w:val="00B9047F"/>
    <w:rsid w:val="00B9058E"/>
    <w:rsid w:val="00B90E22"/>
    <w:rsid w:val="00B90F2F"/>
    <w:rsid w:val="00B91384"/>
    <w:rsid w:val="00B91A7E"/>
    <w:rsid w:val="00B91C64"/>
    <w:rsid w:val="00B91EA3"/>
    <w:rsid w:val="00B928F8"/>
    <w:rsid w:val="00B93114"/>
    <w:rsid w:val="00B935DE"/>
    <w:rsid w:val="00B93D30"/>
    <w:rsid w:val="00B94530"/>
    <w:rsid w:val="00B94B11"/>
    <w:rsid w:val="00B950F3"/>
    <w:rsid w:val="00B95857"/>
    <w:rsid w:val="00B95F18"/>
    <w:rsid w:val="00B964D2"/>
    <w:rsid w:val="00B967F3"/>
    <w:rsid w:val="00B96F06"/>
    <w:rsid w:val="00B96FBE"/>
    <w:rsid w:val="00B970F2"/>
    <w:rsid w:val="00B971CB"/>
    <w:rsid w:val="00B9746F"/>
    <w:rsid w:val="00BA0323"/>
    <w:rsid w:val="00BA06E6"/>
    <w:rsid w:val="00BA1AE4"/>
    <w:rsid w:val="00BA1BA0"/>
    <w:rsid w:val="00BA1C21"/>
    <w:rsid w:val="00BA1E3F"/>
    <w:rsid w:val="00BA2A62"/>
    <w:rsid w:val="00BA3217"/>
    <w:rsid w:val="00BA3270"/>
    <w:rsid w:val="00BA3342"/>
    <w:rsid w:val="00BA33B9"/>
    <w:rsid w:val="00BA3519"/>
    <w:rsid w:val="00BA3798"/>
    <w:rsid w:val="00BA42CB"/>
    <w:rsid w:val="00BA5144"/>
    <w:rsid w:val="00BA587F"/>
    <w:rsid w:val="00BA5E3F"/>
    <w:rsid w:val="00BA63E3"/>
    <w:rsid w:val="00BA6543"/>
    <w:rsid w:val="00BA67F4"/>
    <w:rsid w:val="00BA701A"/>
    <w:rsid w:val="00BA76CF"/>
    <w:rsid w:val="00BB05F2"/>
    <w:rsid w:val="00BB1430"/>
    <w:rsid w:val="00BB16CD"/>
    <w:rsid w:val="00BB18B8"/>
    <w:rsid w:val="00BB1FDA"/>
    <w:rsid w:val="00BB28FF"/>
    <w:rsid w:val="00BB3090"/>
    <w:rsid w:val="00BB31B4"/>
    <w:rsid w:val="00BB3985"/>
    <w:rsid w:val="00BB3ECF"/>
    <w:rsid w:val="00BB3F9F"/>
    <w:rsid w:val="00BB46AC"/>
    <w:rsid w:val="00BB4D5F"/>
    <w:rsid w:val="00BB4E1E"/>
    <w:rsid w:val="00BB528A"/>
    <w:rsid w:val="00BB594B"/>
    <w:rsid w:val="00BB6F1E"/>
    <w:rsid w:val="00BB72B3"/>
    <w:rsid w:val="00BC061E"/>
    <w:rsid w:val="00BC0D1C"/>
    <w:rsid w:val="00BC0F32"/>
    <w:rsid w:val="00BC1AA2"/>
    <w:rsid w:val="00BC1FAA"/>
    <w:rsid w:val="00BC256C"/>
    <w:rsid w:val="00BC287D"/>
    <w:rsid w:val="00BC2E0E"/>
    <w:rsid w:val="00BC3C9C"/>
    <w:rsid w:val="00BC4921"/>
    <w:rsid w:val="00BC4D99"/>
    <w:rsid w:val="00BC4DE2"/>
    <w:rsid w:val="00BC5A6C"/>
    <w:rsid w:val="00BC5C92"/>
    <w:rsid w:val="00BC6B3A"/>
    <w:rsid w:val="00BC7CC5"/>
    <w:rsid w:val="00BD023A"/>
    <w:rsid w:val="00BD09F3"/>
    <w:rsid w:val="00BD0F55"/>
    <w:rsid w:val="00BD21C4"/>
    <w:rsid w:val="00BD26D4"/>
    <w:rsid w:val="00BD272E"/>
    <w:rsid w:val="00BD2904"/>
    <w:rsid w:val="00BD2FE4"/>
    <w:rsid w:val="00BD3490"/>
    <w:rsid w:val="00BD3BAB"/>
    <w:rsid w:val="00BD3D2E"/>
    <w:rsid w:val="00BD4063"/>
    <w:rsid w:val="00BD42CD"/>
    <w:rsid w:val="00BD46A2"/>
    <w:rsid w:val="00BD4B91"/>
    <w:rsid w:val="00BD51BB"/>
    <w:rsid w:val="00BD5E54"/>
    <w:rsid w:val="00BD6A5E"/>
    <w:rsid w:val="00BD6ED0"/>
    <w:rsid w:val="00BD74A6"/>
    <w:rsid w:val="00BD7562"/>
    <w:rsid w:val="00BD7835"/>
    <w:rsid w:val="00BD7D98"/>
    <w:rsid w:val="00BE0081"/>
    <w:rsid w:val="00BE0105"/>
    <w:rsid w:val="00BE04E5"/>
    <w:rsid w:val="00BE0540"/>
    <w:rsid w:val="00BE0C1C"/>
    <w:rsid w:val="00BE0EC4"/>
    <w:rsid w:val="00BE0FFF"/>
    <w:rsid w:val="00BE1238"/>
    <w:rsid w:val="00BE19A5"/>
    <w:rsid w:val="00BE19B3"/>
    <w:rsid w:val="00BE2438"/>
    <w:rsid w:val="00BE2628"/>
    <w:rsid w:val="00BE2B50"/>
    <w:rsid w:val="00BE2B51"/>
    <w:rsid w:val="00BE3105"/>
    <w:rsid w:val="00BE3959"/>
    <w:rsid w:val="00BE4088"/>
    <w:rsid w:val="00BE42C1"/>
    <w:rsid w:val="00BE4806"/>
    <w:rsid w:val="00BE48F9"/>
    <w:rsid w:val="00BE4959"/>
    <w:rsid w:val="00BE4A84"/>
    <w:rsid w:val="00BE4E5A"/>
    <w:rsid w:val="00BE528A"/>
    <w:rsid w:val="00BE5C2D"/>
    <w:rsid w:val="00BE5E6C"/>
    <w:rsid w:val="00BE60DC"/>
    <w:rsid w:val="00BE6367"/>
    <w:rsid w:val="00BE77AF"/>
    <w:rsid w:val="00BE7D39"/>
    <w:rsid w:val="00BE7D4E"/>
    <w:rsid w:val="00BF030D"/>
    <w:rsid w:val="00BF0598"/>
    <w:rsid w:val="00BF0D1B"/>
    <w:rsid w:val="00BF0EBA"/>
    <w:rsid w:val="00BF1F60"/>
    <w:rsid w:val="00BF29DE"/>
    <w:rsid w:val="00BF3799"/>
    <w:rsid w:val="00BF3922"/>
    <w:rsid w:val="00BF3E9B"/>
    <w:rsid w:val="00BF4379"/>
    <w:rsid w:val="00BF45B2"/>
    <w:rsid w:val="00BF4890"/>
    <w:rsid w:val="00BF4A27"/>
    <w:rsid w:val="00BF5510"/>
    <w:rsid w:val="00BF560B"/>
    <w:rsid w:val="00BF6463"/>
    <w:rsid w:val="00BF6575"/>
    <w:rsid w:val="00BF688B"/>
    <w:rsid w:val="00BF7429"/>
    <w:rsid w:val="00BF7C1B"/>
    <w:rsid w:val="00BF7C8F"/>
    <w:rsid w:val="00BF7E59"/>
    <w:rsid w:val="00C00376"/>
    <w:rsid w:val="00C00835"/>
    <w:rsid w:val="00C00E04"/>
    <w:rsid w:val="00C0102F"/>
    <w:rsid w:val="00C01171"/>
    <w:rsid w:val="00C0122C"/>
    <w:rsid w:val="00C01F1E"/>
    <w:rsid w:val="00C0228C"/>
    <w:rsid w:val="00C026D7"/>
    <w:rsid w:val="00C0272A"/>
    <w:rsid w:val="00C02872"/>
    <w:rsid w:val="00C02A52"/>
    <w:rsid w:val="00C02C19"/>
    <w:rsid w:val="00C02FB9"/>
    <w:rsid w:val="00C03504"/>
    <w:rsid w:val="00C03D90"/>
    <w:rsid w:val="00C04B8E"/>
    <w:rsid w:val="00C063BE"/>
    <w:rsid w:val="00C06C0C"/>
    <w:rsid w:val="00C06D90"/>
    <w:rsid w:val="00C0756B"/>
    <w:rsid w:val="00C07F62"/>
    <w:rsid w:val="00C07F9C"/>
    <w:rsid w:val="00C10947"/>
    <w:rsid w:val="00C10D26"/>
    <w:rsid w:val="00C111BE"/>
    <w:rsid w:val="00C11718"/>
    <w:rsid w:val="00C12032"/>
    <w:rsid w:val="00C126E1"/>
    <w:rsid w:val="00C12CEA"/>
    <w:rsid w:val="00C14906"/>
    <w:rsid w:val="00C14E70"/>
    <w:rsid w:val="00C15114"/>
    <w:rsid w:val="00C15F90"/>
    <w:rsid w:val="00C16054"/>
    <w:rsid w:val="00C16492"/>
    <w:rsid w:val="00C16721"/>
    <w:rsid w:val="00C1685B"/>
    <w:rsid w:val="00C172D4"/>
    <w:rsid w:val="00C17616"/>
    <w:rsid w:val="00C2010C"/>
    <w:rsid w:val="00C20530"/>
    <w:rsid w:val="00C20B6F"/>
    <w:rsid w:val="00C20C9A"/>
    <w:rsid w:val="00C20CCA"/>
    <w:rsid w:val="00C20D41"/>
    <w:rsid w:val="00C21476"/>
    <w:rsid w:val="00C21D4F"/>
    <w:rsid w:val="00C21D8D"/>
    <w:rsid w:val="00C22013"/>
    <w:rsid w:val="00C2273F"/>
    <w:rsid w:val="00C23818"/>
    <w:rsid w:val="00C23A0A"/>
    <w:rsid w:val="00C23E05"/>
    <w:rsid w:val="00C23ED9"/>
    <w:rsid w:val="00C24370"/>
    <w:rsid w:val="00C24516"/>
    <w:rsid w:val="00C24A60"/>
    <w:rsid w:val="00C25CB5"/>
    <w:rsid w:val="00C262CF"/>
    <w:rsid w:val="00C26FD0"/>
    <w:rsid w:val="00C27508"/>
    <w:rsid w:val="00C27986"/>
    <w:rsid w:val="00C30028"/>
    <w:rsid w:val="00C302B7"/>
    <w:rsid w:val="00C30B0A"/>
    <w:rsid w:val="00C30F0C"/>
    <w:rsid w:val="00C310A8"/>
    <w:rsid w:val="00C31BED"/>
    <w:rsid w:val="00C31C31"/>
    <w:rsid w:val="00C31E9E"/>
    <w:rsid w:val="00C33407"/>
    <w:rsid w:val="00C33F66"/>
    <w:rsid w:val="00C34160"/>
    <w:rsid w:val="00C35C02"/>
    <w:rsid w:val="00C35FEE"/>
    <w:rsid w:val="00C361F6"/>
    <w:rsid w:val="00C362D4"/>
    <w:rsid w:val="00C36324"/>
    <w:rsid w:val="00C3632F"/>
    <w:rsid w:val="00C364A8"/>
    <w:rsid w:val="00C36C36"/>
    <w:rsid w:val="00C37381"/>
    <w:rsid w:val="00C377EA"/>
    <w:rsid w:val="00C406DD"/>
    <w:rsid w:val="00C4117D"/>
    <w:rsid w:val="00C416E1"/>
    <w:rsid w:val="00C41E7B"/>
    <w:rsid w:val="00C42EDC"/>
    <w:rsid w:val="00C435E2"/>
    <w:rsid w:val="00C43C43"/>
    <w:rsid w:val="00C4427F"/>
    <w:rsid w:val="00C442C9"/>
    <w:rsid w:val="00C44548"/>
    <w:rsid w:val="00C44737"/>
    <w:rsid w:val="00C44940"/>
    <w:rsid w:val="00C452A3"/>
    <w:rsid w:val="00C4538D"/>
    <w:rsid w:val="00C45774"/>
    <w:rsid w:val="00C45844"/>
    <w:rsid w:val="00C45A61"/>
    <w:rsid w:val="00C45BD0"/>
    <w:rsid w:val="00C45F17"/>
    <w:rsid w:val="00C45FAB"/>
    <w:rsid w:val="00C4718D"/>
    <w:rsid w:val="00C473B3"/>
    <w:rsid w:val="00C474DE"/>
    <w:rsid w:val="00C4772E"/>
    <w:rsid w:val="00C477CF"/>
    <w:rsid w:val="00C47845"/>
    <w:rsid w:val="00C47CED"/>
    <w:rsid w:val="00C500B5"/>
    <w:rsid w:val="00C504EB"/>
    <w:rsid w:val="00C5095E"/>
    <w:rsid w:val="00C50D1D"/>
    <w:rsid w:val="00C5184E"/>
    <w:rsid w:val="00C5292E"/>
    <w:rsid w:val="00C52C24"/>
    <w:rsid w:val="00C52C89"/>
    <w:rsid w:val="00C54593"/>
    <w:rsid w:val="00C54704"/>
    <w:rsid w:val="00C550D0"/>
    <w:rsid w:val="00C55860"/>
    <w:rsid w:val="00C55A3B"/>
    <w:rsid w:val="00C5644B"/>
    <w:rsid w:val="00C57E09"/>
    <w:rsid w:val="00C6015D"/>
    <w:rsid w:val="00C60443"/>
    <w:rsid w:val="00C60A50"/>
    <w:rsid w:val="00C60C91"/>
    <w:rsid w:val="00C61004"/>
    <w:rsid w:val="00C6102A"/>
    <w:rsid w:val="00C61083"/>
    <w:rsid w:val="00C61195"/>
    <w:rsid w:val="00C61A93"/>
    <w:rsid w:val="00C62E1C"/>
    <w:rsid w:val="00C636D7"/>
    <w:rsid w:val="00C63E15"/>
    <w:rsid w:val="00C642A0"/>
    <w:rsid w:val="00C648E6"/>
    <w:rsid w:val="00C64DD4"/>
    <w:rsid w:val="00C66574"/>
    <w:rsid w:val="00C6662B"/>
    <w:rsid w:val="00C66F8B"/>
    <w:rsid w:val="00C6724A"/>
    <w:rsid w:val="00C6728C"/>
    <w:rsid w:val="00C674F5"/>
    <w:rsid w:val="00C705A2"/>
    <w:rsid w:val="00C70CFF"/>
    <w:rsid w:val="00C70DBD"/>
    <w:rsid w:val="00C71166"/>
    <w:rsid w:val="00C71672"/>
    <w:rsid w:val="00C721F4"/>
    <w:rsid w:val="00C7238C"/>
    <w:rsid w:val="00C72BF9"/>
    <w:rsid w:val="00C7380B"/>
    <w:rsid w:val="00C73CF9"/>
    <w:rsid w:val="00C73DCE"/>
    <w:rsid w:val="00C74083"/>
    <w:rsid w:val="00C751C7"/>
    <w:rsid w:val="00C75AB8"/>
    <w:rsid w:val="00C7605F"/>
    <w:rsid w:val="00C763DD"/>
    <w:rsid w:val="00C7653A"/>
    <w:rsid w:val="00C76DD6"/>
    <w:rsid w:val="00C7711D"/>
    <w:rsid w:val="00C77ADD"/>
    <w:rsid w:val="00C77E7F"/>
    <w:rsid w:val="00C80F05"/>
    <w:rsid w:val="00C81674"/>
    <w:rsid w:val="00C816B0"/>
    <w:rsid w:val="00C81B6E"/>
    <w:rsid w:val="00C81BAD"/>
    <w:rsid w:val="00C82120"/>
    <w:rsid w:val="00C822C4"/>
    <w:rsid w:val="00C82E8C"/>
    <w:rsid w:val="00C831C8"/>
    <w:rsid w:val="00C84704"/>
    <w:rsid w:val="00C8497A"/>
    <w:rsid w:val="00C84E1B"/>
    <w:rsid w:val="00C850CF"/>
    <w:rsid w:val="00C86706"/>
    <w:rsid w:val="00C869E5"/>
    <w:rsid w:val="00C872E4"/>
    <w:rsid w:val="00C875DF"/>
    <w:rsid w:val="00C87795"/>
    <w:rsid w:val="00C87C60"/>
    <w:rsid w:val="00C902CB"/>
    <w:rsid w:val="00C906F2"/>
    <w:rsid w:val="00C90B0B"/>
    <w:rsid w:val="00C90FD3"/>
    <w:rsid w:val="00C9143D"/>
    <w:rsid w:val="00C91B1C"/>
    <w:rsid w:val="00C92206"/>
    <w:rsid w:val="00C9234C"/>
    <w:rsid w:val="00C92FC6"/>
    <w:rsid w:val="00C93064"/>
    <w:rsid w:val="00C93D33"/>
    <w:rsid w:val="00C941EA"/>
    <w:rsid w:val="00C944FD"/>
    <w:rsid w:val="00C94503"/>
    <w:rsid w:val="00C9493B"/>
    <w:rsid w:val="00C94AF2"/>
    <w:rsid w:val="00C957F2"/>
    <w:rsid w:val="00C95B65"/>
    <w:rsid w:val="00C96780"/>
    <w:rsid w:val="00C967B3"/>
    <w:rsid w:val="00C96ACC"/>
    <w:rsid w:val="00C96C4F"/>
    <w:rsid w:val="00CA052B"/>
    <w:rsid w:val="00CA2732"/>
    <w:rsid w:val="00CA298B"/>
    <w:rsid w:val="00CA47A9"/>
    <w:rsid w:val="00CA4B7F"/>
    <w:rsid w:val="00CA57C5"/>
    <w:rsid w:val="00CA5AB4"/>
    <w:rsid w:val="00CA5D1F"/>
    <w:rsid w:val="00CA6EE9"/>
    <w:rsid w:val="00CA6F49"/>
    <w:rsid w:val="00CA6F9C"/>
    <w:rsid w:val="00CA73BD"/>
    <w:rsid w:val="00CA7805"/>
    <w:rsid w:val="00CA7FC7"/>
    <w:rsid w:val="00CB006D"/>
    <w:rsid w:val="00CB0A3F"/>
    <w:rsid w:val="00CB0AB2"/>
    <w:rsid w:val="00CB0C34"/>
    <w:rsid w:val="00CB0C94"/>
    <w:rsid w:val="00CB19C8"/>
    <w:rsid w:val="00CB2127"/>
    <w:rsid w:val="00CB21DE"/>
    <w:rsid w:val="00CB229F"/>
    <w:rsid w:val="00CB286E"/>
    <w:rsid w:val="00CB2D3A"/>
    <w:rsid w:val="00CB3736"/>
    <w:rsid w:val="00CB427F"/>
    <w:rsid w:val="00CB4353"/>
    <w:rsid w:val="00CB43FA"/>
    <w:rsid w:val="00CB4C4F"/>
    <w:rsid w:val="00CB5092"/>
    <w:rsid w:val="00CB51B1"/>
    <w:rsid w:val="00CB555D"/>
    <w:rsid w:val="00CB595E"/>
    <w:rsid w:val="00CB6244"/>
    <w:rsid w:val="00CB6999"/>
    <w:rsid w:val="00CB6C0E"/>
    <w:rsid w:val="00CB6C28"/>
    <w:rsid w:val="00CB7686"/>
    <w:rsid w:val="00CB7C6D"/>
    <w:rsid w:val="00CC114E"/>
    <w:rsid w:val="00CC1454"/>
    <w:rsid w:val="00CC1831"/>
    <w:rsid w:val="00CC19E0"/>
    <w:rsid w:val="00CC3095"/>
    <w:rsid w:val="00CC3621"/>
    <w:rsid w:val="00CC564D"/>
    <w:rsid w:val="00CC591E"/>
    <w:rsid w:val="00CC60CF"/>
    <w:rsid w:val="00CC635A"/>
    <w:rsid w:val="00CC65F4"/>
    <w:rsid w:val="00CC7106"/>
    <w:rsid w:val="00CC7784"/>
    <w:rsid w:val="00CC7801"/>
    <w:rsid w:val="00CC7B16"/>
    <w:rsid w:val="00CC7BA6"/>
    <w:rsid w:val="00CD144E"/>
    <w:rsid w:val="00CD16B6"/>
    <w:rsid w:val="00CD18BA"/>
    <w:rsid w:val="00CD19F9"/>
    <w:rsid w:val="00CD23EE"/>
    <w:rsid w:val="00CD2624"/>
    <w:rsid w:val="00CD2C09"/>
    <w:rsid w:val="00CD2D93"/>
    <w:rsid w:val="00CD36A4"/>
    <w:rsid w:val="00CD385E"/>
    <w:rsid w:val="00CD400F"/>
    <w:rsid w:val="00CD41D0"/>
    <w:rsid w:val="00CD4C27"/>
    <w:rsid w:val="00CD5AE9"/>
    <w:rsid w:val="00CD605E"/>
    <w:rsid w:val="00CD6117"/>
    <w:rsid w:val="00CD694D"/>
    <w:rsid w:val="00CD74B7"/>
    <w:rsid w:val="00CD7878"/>
    <w:rsid w:val="00CD789D"/>
    <w:rsid w:val="00CD7C37"/>
    <w:rsid w:val="00CE0162"/>
    <w:rsid w:val="00CE0448"/>
    <w:rsid w:val="00CE04A0"/>
    <w:rsid w:val="00CE184A"/>
    <w:rsid w:val="00CE1FE0"/>
    <w:rsid w:val="00CE2E46"/>
    <w:rsid w:val="00CE2F15"/>
    <w:rsid w:val="00CE34A2"/>
    <w:rsid w:val="00CE3E7D"/>
    <w:rsid w:val="00CE3F04"/>
    <w:rsid w:val="00CE432C"/>
    <w:rsid w:val="00CE4D71"/>
    <w:rsid w:val="00CE4F9E"/>
    <w:rsid w:val="00CE4FF0"/>
    <w:rsid w:val="00CE6700"/>
    <w:rsid w:val="00CE6743"/>
    <w:rsid w:val="00CE7BF8"/>
    <w:rsid w:val="00CF0704"/>
    <w:rsid w:val="00CF08C5"/>
    <w:rsid w:val="00CF10CB"/>
    <w:rsid w:val="00CF12CB"/>
    <w:rsid w:val="00CF1BE4"/>
    <w:rsid w:val="00CF1C7E"/>
    <w:rsid w:val="00CF21F4"/>
    <w:rsid w:val="00CF3F26"/>
    <w:rsid w:val="00CF48EC"/>
    <w:rsid w:val="00CF4B59"/>
    <w:rsid w:val="00CF4DFC"/>
    <w:rsid w:val="00CF4F4A"/>
    <w:rsid w:val="00CF51A5"/>
    <w:rsid w:val="00CF59ED"/>
    <w:rsid w:val="00D00448"/>
    <w:rsid w:val="00D01244"/>
    <w:rsid w:val="00D018C0"/>
    <w:rsid w:val="00D01A82"/>
    <w:rsid w:val="00D0286C"/>
    <w:rsid w:val="00D03811"/>
    <w:rsid w:val="00D042AD"/>
    <w:rsid w:val="00D0519D"/>
    <w:rsid w:val="00D05E92"/>
    <w:rsid w:val="00D06914"/>
    <w:rsid w:val="00D06A73"/>
    <w:rsid w:val="00D070B6"/>
    <w:rsid w:val="00D07188"/>
    <w:rsid w:val="00D073AE"/>
    <w:rsid w:val="00D10BFC"/>
    <w:rsid w:val="00D10C16"/>
    <w:rsid w:val="00D10CBD"/>
    <w:rsid w:val="00D10CBE"/>
    <w:rsid w:val="00D12346"/>
    <w:rsid w:val="00D1247F"/>
    <w:rsid w:val="00D12559"/>
    <w:rsid w:val="00D12ADF"/>
    <w:rsid w:val="00D12F62"/>
    <w:rsid w:val="00D1321B"/>
    <w:rsid w:val="00D1438B"/>
    <w:rsid w:val="00D14C14"/>
    <w:rsid w:val="00D15054"/>
    <w:rsid w:val="00D160FF"/>
    <w:rsid w:val="00D16347"/>
    <w:rsid w:val="00D16380"/>
    <w:rsid w:val="00D16B1B"/>
    <w:rsid w:val="00D16BDF"/>
    <w:rsid w:val="00D17263"/>
    <w:rsid w:val="00D17474"/>
    <w:rsid w:val="00D20587"/>
    <w:rsid w:val="00D20967"/>
    <w:rsid w:val="00D20A6E"/>
    <w:rsid w:val="00D21122"/>
    <w:rsid w:val="00D2139B"/>
    <w:rsid w:val="00D21699"/>
    <w:rsid w:val="00D222AF"/>
    <w:rsid w:val="00D22498"/>
    <w:rsid w:val="00D2258C"/>
    <w:rsid w:val="00D22A6A"/>
    <w:rsid w:val="00D23423"/>
    <w:rsid w:val="00D23848"/>
    <w:rsid w:val="00D23924"/>
    <w:rsid w:val="00D23F63"/>
    <w:rsid w:val="00D24303"/>
    <w:rsid w:val="00D252A8"/>
    <w:rsid w:val="00D25473"/>
    <w:rsid w:val="00D2565E"/>
    <w:rsid w:val="00D256DC"/>
    <w:rsid w:val="00D25ED1"/>
    <w:rsid w:val="00D2616F"/>
    <w:rsid w:val="00D26754"/>
    <w:rsid w:val="00D26FB1"/>
    <w:rsid w:val="00D273BC"/>
    <w:rsid w:val="00D27FDF"/>
    <w:rsid w:val="00D306F4"/>
    <w:rsid w:val="00D307C6"/>
    <w:rsid w:val="00D31571"/>
    <w:rsid w:val="00D321A9"/>
    <w:rsid w:val="00D32420"/>
    <w:rsid w:val="00D32A26"/>
    <w:rsid w:val="00D32DA0"/>
    <w:rsid w:val="00D32E06"/>
    <w:rsid w:val="00D33045"/>
    <w:rsid w:val="00D330C0"/>
    <w:rsid w:val="00D333FB"/>
    <w:rsid w:val="00D33530"/>
    <w:rsid w:val="00D33C15"/>
    <w:rsid w:val="00D33FE7"/>
    <w:rsid w:val="00D342A2"/>
    <w:rsid w:val="00D34563"/>
    <w:rsid w:val="00D34C06"/>
    <w:rsid w:val="00D355D9"/>
    <w:rsid w:val="00D35B0D"/>
    <w:rsid w:val="00D3604A"/>
    <w:rsid w:val="00D3613E"/>
    <w:rsid w:val="00D36C33"/>
    <w:rsid w:val="00D370D7"/>
    <w:rsid w:val="00D37217"/>
    <w:rsid w:val="00D37383"/>
    <w:rsid w:val="00D37562"/>
    <w:rsid w:val="00D379BD"/>
    <w:rsid w:val="00D37FEB"/>
    <w:rsid w:val="00D4008D"/>
    <w:rsid w:val="00D400CA"/>
    <w:rsid w:val="00D402E1"/>
    <w:rsid w:val="00D41286"/>
    <w:rsid w:val="00D413D7"/>
    <w:rsid w:val="00D41631"/>
    <w:rsid w:val="00D42319"/>
    <w:rsid w:val="00D42B17"/>
    <w:rsid w:val="00D42D40"/>
    <w:rsid w:val="00D42E17"/>
    <w:rsid w:val="00D43941"/>
    <w:rsid w:val="00D43D48"/>
    <w:rsid w:val="00D44500"/>
    <w:rsid w:val="00D445BF"/>
    <w:rsid w:val="00D44981"/>
    <w:rsid w:val="00D454AB"/>
    <w:rsid w:val="00D454BD"/>
    <w:rsid w:val="00D45DE1"/>
    <w:rsid w:val="00D464C4"/>
    <w:rsid w:val="00D46B29"/>
    <w:rsid w:val="00D4786A"/>
    <w:rsid w:val="00D5011A"/>
    <w:rsid w:val="00D50EC2"/>
    <w:rsid w:val="00D5119C"/>
    <w:rsid w:val="00D512CB"/>
    <w:rsid w:val="00D517EC"/>
    <w:rsid w:val="00D5193F"/>
    <w:rsid w:val="00D51B62"/>
    <w:rsid w:val="00D5250A"/>
    <w:rsid w:val="00D52696"/>
    <w:rsid w:val="00D52838"/>
    <w:rsid w:val="00D52AD2"/>
    <w:rsid w:val="00D52C77"/>
    <w:rsid w:val="00D5319C"/>
    <w:rsid w:val="00D532FD"/>
    <w:rsid w:val="00D544F9"/>
    <w:rsid w:val="00D55014"/>
    <w:rsid w:val="00D55208"/>
    <w:rsid w:val="00D55F8A"/>
    <w:rsid w:val="00D57535"/>
    <w:rsid w:val="00D57F39"/>
    <w:rsid w:val="00D605A2"/>
    <w:rsid w:val="00D60979"/>
    <w:rsid w:val="00D61377"/>
    <w:rsid w:val="00D614DB"/>
    <w:rsid w:val="00D61538"/>
    <w:rsid w:val="00D61FF6"/>
    <w:rsid w:val="00D62228"/>
    <w:rsid w:val="00D627BF"/>
    <w:rsid w:val="00D62E8A"/>
    <w:rsid w:val="00D62EF8"/>
    <w:rsid w:val="00D6301D"/>
    <w:rsid w:val="00D6359D"/>
    <w:rsid w:val="00D639A0"/>
    <w:rsid w:val="00D63B4C"/>
    <w:rsid w:val="00D63DF4"/>
    <w:rsid w:val="00D64D77"/>
    <w:rsid w:val="00D6518C"/>
    <w:rsid w:val="00D659C8"/>
    <w:rsid w:val="00D65E89"/>
    <w:rsid w:val="00D65FF8"/>
    <w:rsid w:val="00D666A2"/>
    <w:rsid w:val="00D67494"/>
    <w:rsid w:val="00D67581"/>
    <w:rsid w:val="00D7090B"/>
    <w:rsid w:val="00D7111E"/>
    <w:rsid w:val="00D71501"/>
    <w:rsid w:val="00D71C9D"/>
    <w:rsid w:val="00D7324C"/>
    <w:rsid w:val="00D73452"/>
    <w:rsid w:val="00D7361D"/>
    <w:rsid w:val="00D7363A"/>
    <w:rsid w:val="00D739CB"/>
    <w:rsid w:val="00D739FE"/>
    <w:rsid w:val="00D74449"/>
    <w:rsid w:val="00D74E93"/>
    <w:rsid w:val="00D752CF"/>
    <w:rsid w:val="00D752D8"/>
    <w:rsid w:val="00D75875"/>
    <w:rsid w:val="00D75C78"/>
    <w:rsid w:val="00D76826"/>
    <w:rsid w:val="00D76AD9"/>
    <w:rsid w:val="00D77D3A"/>
    <w:rsid w:val="00D8061C"/>
    <w:rsid w:val="00D80728"/>
    <w:rsid w:val="00D80A6E"/>
    <w:rsid w:val="00D8120A"/>
    <w:rsid w:val="00D815BB"/>
    <w:rsid w:val="00D8194D"/>
    <w:rsid w:val="00D8207A"/>
    <w:rsid w:val="00D821AD"/>
    <w:rsid w:val="00D8237F"/>
    <w:rsid w:val="00D830AC"/>
    <w:rsid w:val="00D834AD"/>
    <w:rsid w:val="00D837DF"/>
    <w:rsid w:val="00D84DF3"/>
    <w:rsid w:val="00D85401"/>
    <w:rsid w:val="00D85726"/>
    <w:rsid w:val="00D8659A"/>
    <w:rsid w:val="00D8668F"/>
    <w:rsid w:val="00D87052"/>
    <w:rsid w:val="00D870E3"/>
    <w:rsid w:val="00D879E2"/>
    <w:rsid w:val="00D87A83"/>
    <w:rsid w:val="00D87AA6"/>
    <w:rsid w:val="00D87ACC"/>
    <w:rsid w:val="00D87EC9"/>
    <w:rsid w:val="00D90232"/>
    <w:rsid w:val="00D90DAD"/>
    <w:rsid w:val="00D91719"/>
    <w:rsid w:val="00D92A5A"/>
    <w:rsid w:val="00D9307B"/>
    <w:rsid w:val="00D934B4"/>
    <w:rsid w:val="00D935A3"/>
    <w:rsid w:val="00D935EF"/>
    <w:rsid w:val="00D93613"/>
    <w:rsid w:val="00D93A4C"/>
    <w:rsid w:val="00D93AA2"/>
    <w:rsid w:val="00D93CDA"/>
    <w:rsid w:val="00D9410F"/>
    <w:rsid w:val="00D9495E"/>
    <w:rsid w:val="00D94979"/>
    <w:rsid w:val="00D94D00"/>
    <w:rsid w:val="00D95527"/>
    <w:rsid w:val="00D95EC8"/>
    <w:rsid w:val="00D96A5F"/>
    <w:rsid w:val="00D97775"/>
    <w:rsid w:val="00D977AE"/>
    <w:rsid w:val="00D97D44"/>
    <w:rsid w:val="00D97F42"/>
    <w:rsid w:val="00DA029F"/>
    <w:rsid w:val="00DA0CBE"/>
    <w:rsid w:val="00DA1181"/>
    <w:rsid w:val="00DA1429"/>
    <w:rsid w:val="00DA1933"/>
    <w:rsid w:val="00DA2A01"/>
    <w:rsid w:val="00DA2E65"/>
    <w:rsid w:val="00DA2F5C"/>
    <w:rsid w:val="00DA3192"/>
    <w:rsid w:val="00DA3E94"/>
    <w:rsid w:val="00DA487C"/>
    <w:rsid w:val="00DA4C96"/>
    <w:rsid w:val="00DA4D1D"/>
    <w:rsid w:val="00DA6688"/>
    <w:rsid w:val="00DA6C10"/>
    <w:rsid w:val="00DA6CF3"/>
    <w:rsid w:val="00DA7057"/>
    <w:rsid w:val="00DA74F7"/>
    <w:rsid w:val="00DA779A"/>
    <w:rsid w:val="00DB158D"/>
    <w:rsid w:val="00DB2690"/>
    <w:rsid w:val="00DB2838"/>
    <w:rsid w:val="00DB298C"/>
    <w:rsid w:val="00DB2B7F"/>
    <w:rsid w:val="00DB2E22"/>
    <w:rsid w:val="00DB2EC0"/>
    <w:rsid w:val="00DB2FB9"/>
    <w:rsid w:val="00DB31B5"/>
    <w:rsid w:val="00DB4103"/>
    <w:rsid w:val="00DB46EE"/>
    <w:rsid w:val="00DB4B51"/>
    <w:rsid w:val="00DB53C2"/>
    <w:rsid w:val="00DB55C4"/>
    <w:rsid w:val="00DB593B"/>
    <w:rsid w:val="00DB6888"/>
    <w:rsid w:val="00DB79AD"/>
    <w:rsid w:val="00DB7EFF"/>
    <w:rsid w:val="00DC0785"/>
    <w:rsid w:val="00DC0796"/>
    <w:rsid w:val="00DC0945"/>
    <w:rsid w:val="00DC0973"/>
    <w:rsid w:val="00DC0B9A"/>
    <w:rsid w:val="00DC1270"/>
    <w:rsid w:val="00DC1590"/>
    <w:rsid w:val="00DC179F"/>
    <w:rsid w:val="00DC1989"/>
    <w:rsid w:val="00DC1F25"/>
    <w:rsid w:val="00DC28E6"/>
    <w:rsid w:val="00DC2FDE"/>
    <w:rsid w:val="00DC31A2"/>
    <w:rsid w:val="00DC36D8"/>
    <w:rsid w:val="00DC3D63"/>
    <w:rsid w:val="00DC4301"/>
    <w:rsid w:val="00DC448B"/>
    <w:rsid w:val="00DC453A"/>
    <w:rsid w:val="00DC461B"/>
    <w:rsid w:val="00DC47BD"/>
    <w:rsid w:val="00DC47CC"/>
    <w:rsid w:val="00DC4CEA"/>
    <w:rsid w:val="00DC4E00"/>
    <w:rsid w:val="00DC5133"/>
    <w:rsid w:val="00DC54A9"/>
    <w:rsid w:val="00DC56C2"/>
    <w:rsid w:val="00DC5AA7"/>
    <w:rsid w:val="00DC6B4A"/>
    <w:rsid w:val="00DC6FDD"/>
    <w:rsid w:val="00DC725C"/>
    <w:rsid w:val="00DC7971"/>
    <w:rsid w:val="00DD0868"/>
    <w:rsid w:val="00DD0C0E"/>
    <w:rsid w:val="00DD0FB8"/>
    <w:rsid w:val="00DD0FCE"/>
    <w:rsid w:val="00DD1498"/>
    <w:rsid w:val="00DD15DF"/>
    <w:rsid w:val="00DD178D"/>
    <w:rsid w:val="00DD39BD"/>
    <w:rsid w:val="00DD4CE5"/>
    <w:rsid w:val="00DD5BD8"/>
    <w:rsid w:val="00DD62E5"/>
    <w:rsid w:val="00DD6CF2"/>
    <w:rsid w:val="00DD75AF"/>
    <w:rsid w:val="00DE007E"/>
    <w:rsid w:val="00DE0598"/>
    <w:rsid w:val="00DE0948"/>
    <w:rsid w:val="00DE0AE1"/>
    <w:rsid w:val="00DE0B5C"/>
    <w:rsid w:val="00DE1014"/>
    <w:rsid w:val="00DE1392"/>
    <w:rsid w:val="00DE1D28"/>
    <w:rsid w:val="00DE3780"/>
    <w:rsid w:val="00DE3A70"/>
    <w:rsid w:val="00DE43C3"/>
    <w:rsid w:val="00DE46B6"/>
    <w:rsid w:val="00DE4EDC"/>
    <w:rsid w:val="00DE5132"/>
    <w:rsid w:val="00DE5ACD"/>
    <w:rsid w:val="00DE5B9E"/>
    <w:rsid w:val="00DE5E90"/>
    <w:rsid w:val="00DE6503"/>
    <w:rsid w:val="00DF01EF"/>
    <w:rsid w:val="00DF0BB7"/>
    <w:rsid w:val="00DF1432"/>
    <w:rsid w:val="00DF1548"/>
    <w:rsid w:val="00DF15E9"/>
    <w:rsid w:val="00DF17AC"/>
    <w:rsid w:val="00DF1CC9"/>
    <w:rsid w:val="00DF1E5C"/>
    <w:rsid w:val="00DF1F0E"/>
    <w:rsid w:val="00DF2D87"/>
    <w:rsid w:val="00DF3107"/>
    <w:rsid w:val="00DF37E7"/>
    <w:rsid w:val="00DF399F"/>
    <w:rsid w:val="00DF3A2B"/>
    <w:rsid w:val="00DF3A56"/>
    <w:rsid w:val="00DF57A5"/>
    <w:rsid w:val="00DF5FDE"/>
    <w:rsid w:val="00DF66EC"/>
    <w:rsid w:val="00DF6F19"/>
    <w:rsid w:val="00DF766A"/>
    <w:rsid w:val="00E0007C"/>
    <w:rsid w:val="00E00E05"/>
    <w:rsid w:val="00E011C1"/>
    <w:rsid w:val="00E01C05"/>
    <w:rsid w:val="00E020DB"/>
    <w:rsid w:val="00E027E4"/>
    <w:rsid w:val="00E028E2"/>
    <w:rsid w:val="00E029D9"/>
    <w:rsid w:val="00E0402C"/>
    <w:rsid w:val="00E042E4"/>
    <w:rsid w:val="00E046A6"/>
    <w:rsid w:val="00E04B28"/>
    <w:rsid w:val="00E05197"/>
    <w:rsid w:val="00E06876"/>
    <w:rsid w:val="00E06B06"/>
    <w:rsid w:val="00E07093"/>
    <w:rsid w:val="00E076D7"/>
    <w:rsid w:val="00E0778B"/>
    <w:rsid w:val="00E07A68"/>
    <w:rsid w:val="00E07B7A"/>
    <w:rsid w:val="00E07E45"/>
    <w:rsid w:val="00E105AC"/>
    <w:rsid w:val="00E120AA"/>
    <w:rsid w:val="00E1226C"/>
    <w:rsid w:val="00E1341C"/>
    <w:rsid w:val="00E13A5F"/>
    <w:rsid w:val="00E13D22"/>
    <w:rsid w:val="00E144BA"/>
    <w:rsid w:val="00E14D56"/>
    <w:rsid w:val="00E14E09"/>
    <w:rsid w:val="00E14F53"/>
    <w:rsid w:val="00E153DC"/>
    <w:rsid w:val="00E15427"/>
    <w:rsid w:val="00E15B5B"/>
    <w:rsid w:val="00E162B1"/>
    <w:rsid w:val="00E168C2"/>
    <w:rsid w:val="00E16A0E"/>
    <w:rsid w:val="00E16CC2"/>
    <w:rsid w:val="00E175E3"/>
    <w:rsid w:val="00E202DD"/>
    <w:rsid w:val="00E2041C"/>
    <w:rsid w:val="00E20D18"/>
    <w:rsid w:val="00E20D2A"/>
    <w:rsid w:val="00E227B1"/>
    <w:rsid w:val="00E22CE2"/>
    <w:rsid w:val="00E23137"/>
    <w:rsid w:val="00E2324B"/>
    <w:rsid w:val="00E23CF7"/>
    <w:rsid w:val="00E23EA1"/>
    <w:rsid w:val="00E242F5"/>
    <w:rsid w:val="00E24AB5"/>
    <w:rsid w:val="00E25152"/>
    <w:rsid w:val="00E255C6"/>
    <w:rsid w:val="00E25FA9"/>
    <w:rsid w:val="00E26D18"/>
    <w:rsid w:val="00E26EC2"/>
    <w:rsid w:val="00E2735E"/>
    <w:rsid w:val="00E27579"/>
    <w:rsid w:val="00E31248"/>
    <w:rsid w:val="00E31B73"/>
    <w:rsid w:val="00E31C1A"/>
    <w:rsid w:val="00E32319"/>
    <w:rsid w:val="00E32451"/>
    <w:rsid w:val="00E330BE"/>
    <w:rsid w:val="00E334BE"/>
    <w:rsid w:val="00E33897"/>
    <w:rsid w:val="00E33D76"/>
    <w:rsid w:val="00E34041"/>
    <w:rsid w:val="00E34650"/>
    <w:rsid w:val="00E34A98"/>
    <w:rsid w:val="00E34DDA"/>
    <w:rsid w:val="00E35089"/>
    <w:rsid w:val="00E35940"/>
    <w:rsid w:val="00E36779"/>
    <w:rsid w:val="00E3680C"/>
    <w:rsid w:val="00E37B6C"/>
    <w:rsid w:val="00E40C15"/>
    <w:rsid w:val="00E40F3D"/>
    <w:rsid w:val="00E4144E"/>
    <w:rsid w:val="00E41730"/>
    <w:rsid w:val="00E42C00"/>
    <w:rsid w:val="00E4412A"/>
    <w:rsid w:val="00E44F52"/>
    <w:rsid w:val="00E45092"/>
    <w:rsid w:val="00E457C6"/>
    <w:rsid w:val="00E4673F"/>
    <w:rsid w:val="00E46D89"/>
    <w:rsid w:val="00E4707C"/>
    <w:rsid w:val="00E47566"/>
    <w:rsid w:val="00E47A4C"/>
    <w:rsid w:val="00E47CDC"/>
    <w:rsid w:val="00E5072B"/>
    <w:rsid w:val="00E51056"/>
    <w:rsid w:val="00E51AC9"/>
    <w:rsid w:val="00E521BE"/>
    <w:rsid w:val="00E5253C"/>
    <w:rsid w:val="00E533D5"/>
    <w:rsid w:val="00E53442"/>
    <w:rsid w:val="00E53CA8"/>
    <w:rsid w:val="00E53D40"/>
    <w:rsid w:val="00E540CF"/>
    <w:rsid w:val="00E54904"/>
    <w:rsid w:val="00E54954"/>
    <w:rsid w:val="00E5508E"/>
    <w:rsid w:val="00E55894"/>
    <w:rsid w:val="00E55BCB"/>
    <w:rsid w:val="00E5600B"/>
    <w:rsid w:val="00E56468"/>
    <w:rsid w:val="00E565D1"/>
    <w:rsid w:val="00E57024"/>
    <w:rsid w:val="00E572B7"/>
    <w:rsid w:val="00E57A2D"/>
    <w:rsid w:val="00E57EC1"/>
    <w:rsid w:val="00E60453"/>
    <w:rsid w:val="00E60618"/>
    <w:rsid w:val="00E623D1"/>
    <w:rsid w:val="00E62A8C"/>
    <w:rsid w:val="00E63FD2"/>
    <w:rsid w:val="00E6424C"/>
    <w:rsid w:val="00E64912"/>
    <w:rsid w:val="00E65C3B"/>
    <w:rsid w:val="00E6634A"/>
    <w:rsid w:val="00E665B7"/>
    <w:rsid w:val="00E66BC9"/>
    <w:rsid w:val="00E66D6F"/>
    <w:rsid w:val="00E70E91"/>
    <w:rsid w:val="00E72032"/>
    <w:rsid w:val="00E72B23"/>
    <w:rsid w:val="00E72BB4"/>
    <w:rsid w:val="00E72D53"/>
    <w:rsid w:val="00E72E6B"/>
    <w:rsid w:val="00E7358D"/>
    <w:rsid w:val="00E73E43"/>
    <w:rsid w:val="00E7443D"/>
    <w:rsid w:val="00E7500A"/>
    <w:rsid w:val="00E757C2"/>
    <w:rsid w:val="00E75DC3"/>
    <w:rsid w:val="00E76644"/>
    <w:rsid w:val="00E770EB"/>
    <w:rsid w:val="00E77252"/>
    <w:rsid w:val="00E77A19"/>
    <w:rsid w:val="00E802BB"/>
    <w:rsid w:val="00E80CE6"/>
    <w:rsid w:val="00E80F6E"/>
    <w:rsid w:val="00E8117C"/>
    <w:rsid w:val="00E812BC"/>
    <w:rsid w:val="00E819AE"/>
    <w:rsid w:val="00E82E1C"/>
    <w:rsid w:val="00E83025"/>
    <w:rsid w:val="00E84359"/>
    <w:rsid w:val="00E84504"/>
    <w:rsid w:val="00E84617"/>
    <w:rsid w:val="00E84B29"/>
    <w:rsid w:val="00E84DF2"/>
    <w:rsid w:val="00E859BF"/>
    <w:rsid w:val="00E85ED1"/>
    <w:rsid w:val="00E86663"/>
    <w:rsid w:val="00E86F0F"/>
    <w:rsid w:val="00E87302"/>
    <w:rsid w:val="00E87A5B"/>
    <w:rsid w:val="00E87C47"/>
    <w:rsid w:val="00E87CA7"/>
    <w:rsid w:val="00E90285"/>
    <w:rsid w:val="00E90731"/>
    <w:rsid w:val="00E907D1"/>
    <w:rsid w:val="00E90C10"/>
    <w:rsid w:val="00E90D2C"/>
    <w:rsid w:val="00E914C0"/>
    <w:rsid w:val="00E91896"/>
    <w:rsid w:val="00E91927"/>
    <w:rsid w:val="00E9264C"/>
    <w:rsid w:val="00E9284C"/>
    <w:rsid w:val="00E92F95"/>
    <w:rsid w:val="00E93CE5"/>
    <w:rsid w:val="00E93EA2"/>
    <w:rsid w:val="00E94572"/>
    <w:rsid w:val="00E94795"/>
    <w:rsid w:val="00E949D4"/>
    <w:rsid w:val="00E94C14"/>
    <w:rsid w:val="00E94F1A"/>
    <w:rsid w:val="00E94FCF"/>
    <w:rsid w:val="00E951AC"/>
    <w:rsid w:val="00E9563D"/>
    <w:rsid w:val="00E95A2F"/>
    <w:rsid w:val="00E95BE1"/>
    <w:rsid w:val="00E96881"/>
    <w:rsid w:val="00EA01BB"/>
    <w:rsid w:val="00EA0FC5"/>
    <w:rsid w:val="00EA146F"/>
    <w:rsid w:val="00EA17B4"/>
    <w:rsid w:val="00EA18C4"/>
    <w:rsid w:val="00EA2009"/>
    <w:rsid w:val="00EA3013"/>
    <w:rsid w:val="00EA36C8"/>
    <w:rsid w:val="00EA395E"/>
    <w:rsid w:val="00EA3ADF"/>
    <w:rsid w:val="00EA3D03"/>
    <w:rsid w:val="00EA426D"/>
    <w:rsid w:val="00EA485E"/>
    <w:rsid w:val="00EA4B5D"/>
    <w:rsid w:val="00EA541D"/>
    <w:rsid w:val="00EA63FC"/>
    <w:rsid w:val="00EA65A0"/>
    <w:rsid w:val="00EA693D"/>
    <w:rsid w:val="00EA6948"/>
    <w:rsid w:val="00EA6A77"/>
    <w:rsid w:val="00EA70B3"/>
    <w:rsid w:val="00EA7913"/>
    <w:rsid w:val="00EA7B81"/>
    <w:rsid w:val="00EA7D2C"/>
    <w:rsid w:val="00EA7E35"/>
    <w:rsid w:val="00EB0298"/>
    <w:rsid w:val="00EB0424"/>
    <w:rsid w:val="00EB0944"/>
    <w:rsid w:val="00EB0C3A"/>
    <w:rsid w:val="00EB0CC7"/>
    <w:rsid w:val="00EB0CE3"/>
    <w:rsid w:val="00EB1A7F"/>
    <w:rsid w:val="00EB1C50"/>
    <w:rsid w:val="00EB2B08"/>
    <w:rsid w:val="00EB3868"/>
    <w:rsid w:val="00EB3A8F"/>
    <w:rsid w:val="00EB486E"/>
    <w:rsid w:val="00EB5163"/>
    <w:rsid w:val="00EB5C1F"/>
    <w:rsid w:val="00EB5C6C"/>
    <w:rsid w:val="00EB5CDF"/>
    <w:rsid w:val="00EB5FBC"/>
    <w:rsid w:val="00EB6831"/>
    <w:rsid w:val="00EB69A4"/>
    <w:rsid w:val="00EB6A25"/>
    <w:rsid w:val="00EB7930"/>
    <w:rsid w:val="00EC0503"/>
    <w:rsid w:val="00EC0632"/>
    <w:rsid w:val="00EC0923"/>
    <w:rsid w:val="00EC126F"/>
    <w:rsid w:val="00EC1B77"/>
    <w:rsid w:val="00EC22C4"/>
    <w:rsid w:val="00EC3274"/>
    <w:rsid w:val="00EC38B8"/>
    <w:rsid w:val="00EC40BE"/>
    <w:rsid w:val="00EC457A"/>
    <w:rsid w:val="00EC474A"/>
    <w:rsid w:val="00EC5A7F"/>
    <w:rsid w:val="00EC5B0C"/>
    <w:rsid w:val="00EC61DE"/>
    <w:rsid w:val="00EC6B2E"/>
    <w:rsid w:val="00ED0266"/>
    <w:rsid w:val="00ED02AC"/>
    <w:rsid w:val="00ED0512"/>
    <w:rsid w:val="00ED0A88"/>
    <w:rsid w:val="00ED0B6C"/>
    <w:rsid w:val="00ED0D01"/>
    <w:rsid w:val="00ED108E"/>
    <w:rsid w:val="00ED1654"/>
    <w:rsid w:val="00ED1E62"/>
    <w:rsid w:val="00ED2D06"/>
    <w:rsid w:val="00ED3F1F"/>
    <w:rsid w:val="00ED3F84"/>
    <w:rsid w:val="00ED4EE7"/>
    <w:rsid w:val="00ED615E"/>
    <w:rsid w:val="00ED61E1"/>
    <w:rsid w:val="00ED6A11"/>
    <w:rsid w:val="00ED77A5"/>
    <w:rsid w:val="00ED7A2D"/>
    <w:rsid w:val="00EE02E3"/>
    <w:rsid w:val="00EE0339"/>
    <w:rsid w:val="00EE06CF"/>
    <w:rsid w:val="00EE0CA3"/>
    <w:rsid w:val="00EE14C2"/>
    <w:rsid w:val="00EE14EF"/>
    <w:rsid w:val="00EE1910"/>
    <w:rsid w:val="00EE19A9"/>
    <w:rsid w:val="00EE1CE7"/>
    <w:rsid w:val="00EE25F3"/>
    <w:rsid w:val="00EE2ACE"/>
    <w:rsid w:val="00EE2B69"/>
    <w:rsid w:val="00EE3BEB"/>
    <w:rsid w:val="00EE415E"/>
    <w:rsid w:val="00EE45DE"/>
    <w:rsid w:val="00EE4AB2"/>
    <w:rsid w:val="00EE533B"/>
    <w:rsid w:val="00EE53E6"/>
    <w:rsid w:val="00EE71D3"/>
    <w:rsid w:val="00EE721D"/>
    <w:rsid w:val="00EE76A7"/>
    <w:rsid w:val="00EE7722"/>
    <w:rsid w:val="00EE7B14"/>
    <w:rsid w:val="00EE7C4B"/>
    <w:rsid w:val="00EF015D"/>
    <w:rsid w:val="00EF03B7"/>
    <w:rsid w:val="00EF094E"/>
    <w:rsid w:val="00EF0F17"/>
    <w:rsid w:val="00EF106D"/>
    <w:rsid w:val="00EF10C5"/>
    <w:rsid w:val="00EF1378"/>
    <w:rsid w:val="00EF144A"/>
    <w:rsid w:val="00EF1738"/>
    <w:rsid w:val="00EF1D95"/>
    <w:rsid w:val="00EF1E50"/>
    <w:rsid w:val="00EF2676"/>
    <w:rsid w:val="00EF2BC5"/>
    <w:rsid w:val="00EF2C01"/>
    <w:rsid w:val="00EF2D58"/>
    <w:rsid w:val="00EF3345"/>
    <w:rsid w:val="00EF3879"/>
    <w:rsid w:val="00EF3C2E"/>
    <w:rsid w:val="00EF46A8"/>
    <w:rsid w:val="00EF4E5E"/>
    <w:rsid w:val="00EF4E78"/>
    <w:rsid w:val="00EF5921"/>
    <w:rsid w:val="00EF5C6D"/>
    <w:rsid w:val="00EF6298"/>
    <w:rsid w:val="00EF6DFE"/>
    <w:rsid w:val="00EF761A"/>
    <w:rsid w:val="00EF7D25"/>
    <w:rsid w:val="00F00210"/>
    <w:rsid w:val="00F00425"/>
    <w:rsid w:val="00F011EA"/>
    <w:rsid w:val="00F01422"/>
    <w:rsid w:val="00F0154C"/>
    <w:rsid w:val="00F018E6"/>
    <w:rsid w:val="00F01EC8"/>
    <w:rsid w:val="00F023D1"/>
    <w:rsid w:val="00F03840"/>
    <w:rsid w:val="00F03D83"/>
    <w:rsid w:val="00F04722"/>
    <w:rsid w:val="00F04843"/>
    <w:rsid w:val="00F05306"/>
    <w:rsid w:val="00F05B93"/>
    <w:rsid w:val="00F06339"/>
    <w:rsid w:val="00F06855"/>
    <w:rsid w:val="00F06FAD"/>
    <w:rsid w:val="00F07368"/>
    <w:rsid w:val="00F07C55"/>
    <w:rsid w:val="00F10444"/>
    <w:rsid w:val="00F10970"/>
    <w:rsid w:val="00F10971"/>
    <w:rsid w:val="00F1138B"/>
    <w:rsid w:val="00F11ACB"/>
    <w:rsid w:val="00F11EB6"/>
    <w:rsid w:val="00F11F83"/>
    <w:rsid w:val="00F1241B"/>
    <w:rsid w:val="00F127D1"/>
    <w:rsid w:val="00F128E0"/>
    <w:rsid w:val="00F12A35"/>
    <w:rsid w:val="00F12FF1"/>
    <w:rsid w:val="00F139D3"/>
    <w:rsid w:val="00F14588"/>
    <w:rsid w:val="00F1502C"/>
    <w:rsid w:val="00F15166"/>
    <w:rsid w:val="00F156E8"/>
    <w:rsid w:val="00F15CE1"/>
    <w:rsid w:val="00F15E62"/>
    <w:rsid w:val="00F160F4"/>
    <w:rsid w:val="00F168CE"/>
    <w:rsid w:val="00F170B7"/>
    <w:rsid w:val="00F17704"/>
    <w:rsid w:val="00F20F84"/>
    <w:rsid w:val="00F21B25"/>
    <w:rsid w:val="00F22AC4"/>
    <w:rsid w:val="00F23F7D"/>
    <w:rsid w:val="00F24334"/>
    <w:rsid w:val="00F249A3"/>
    <w:rsid w:val="00F24CBF"/>
    <w:rsid w:val="00F25712"/>
    <w:rsid w:val="00F26557"/>
    <w:rsid w:val="00F2668A"/>
    <w:rsid w:val="00F26691"/>
    <w:rsid w:val="00F30A28"/>
    <w:rsid w:val="00F30A96"/>
    <w:rsid w:val="00F30ABC"/>
    <w:rsid w:val="00F30DA1"/>
    <w:rsid w:val="00F31593"/>
    <w:rsid w:val="00F315BA"/>
    <w:rsid w:val="00F31885"/>
    <w:rsid w:val="00F31C1F"/>
    <w:rsid w:val="00F31E35"/>
    <w:rsid w:val="00F3266D"/>
    <w:rsid w:val="00F33497"/>
    <w:rsid w:val="00F335C2"/>
    <w:rsid w:val="00F33804"/>
    <w:rsid w:val="00F3398A"/>
    <w:rsid w:val="00F33B40"/>
    <w:rsid w:val="00F33B6C"/>
    <w:rsid w:val="00F34373"/>
    <w:rsid w:val="00F34564"/>
    <w:rsid w:val="00F34673"/>
    <w:rsid w:val="00F34CEB"/>
    <w:rsid w:val="00F34D05"/>
    <w:rsid w:val="00F34FBF"/>
    <w:rsid w:val="00F35A5B"/>
    <w:rsid w:val="00F35FAE"/>
    <w:rsid w:val="00F36470"/>
    <w:rsid w:val="00F369A1"/>
    <w:rsid w:val="00F36A07"/>
    <w:rsid w:val="00F376EF"/>
    <w:rsid w:val="00F37A02"/>
    <w:rsid w:val="00F37A19"/>
    <w:rsid w:val="00F37E6F"/>
    <w:rsid w:val="00F40751"/>
    <w:rsid w:val="00F40A9D"/>
    <w:rsid w:val="00F40BE0"/>
    <w:rsid w:val="00F40E4F"/>
    <w:rsid w:val="00F41770"/>
    <w:rsid w:val="00F41B23"/>
    <w:rsid w:val="00F42C29"/>
    <w:rsid w:val="00F42DF6"/>
    <w:rsid w:val="00F4357E"/>
    <w:rsid w:val="00F43CEC"/>
    <w:rsid w:val="00F44734"/>
    <w:rsid w:val="00F44979"/>
    <w:rsid w:val="00F452DF"/>
    <w:rsid w:val="00F45450"/>
    <w:rsid w:val="00F45A61"/>
    <w:rsid w:val="00F45ADD"/>
    <w:rsid w:val="00F45D12"/>
    <w:rsid w:val="00F45E06"/>
    <w:rsid w:val="00F46177"/>
    <w:rsid w:val="00F46D47"/>
    <w:rsid w:val="00F471D8"/>
    <w:rsid w:val="00F50B6C"/>
    <w:rsid w:val="00F51087"/>
    <w:rsid w:val="00F5222B"/>
    <w:rsid w:val="00F5248F"/>
    <w:rsid w:val="00F527F0"/>
    <w:rsid w:val="00F53376"/>
    <w:rsid w:val="00F535F5"/>
    <w:rsid w:val="00F535FD"/>
    <w:rsid w:val="00F5390A"/>
    <w:rsid w:val="00F53B84"/>
    <w:rsid w:val="00F53C55"/>
    <w:rsid w:val="00F54D70"/>
    <w:rsid w:val="00F5502C"/>
    <w:rsid w:val="00F555B6"/>
    <w:rsid w:val="00F55B38"/>
    <w:rsid w:val="00F55B95"/>
    <w:rsid w:val="00F560B4"/>
    <w:rsid w:val="00F56EA0"/>
    <w:rsid w:val="00F56F06"/>
    <w:rsid w:val="00F57009"/>
    <w:rsid w:val="00F5734F"/>
    <w:rsid w:val="00F578B4"/>
    <w:rsid w:val="00F57AE4"/>
    <w:rsid w:val="00F57D7B"/>
    <w:rsid w:val="00F607A7"/>
    <w:rsid w:val="00F60930"/>
    <w:rsid w:val="00F60A1F"/>
    <w:rsid w:val="00F6120B"/>
    <w:rsid w:val="00F6188B"/>
    <w:rsid w:val="00F61F59"/>
    <w:rsid w:val="00F624FE"/>
    <w:rsid w:val="00F62BA6"/>
    <w:rsid w:val="00F62ECC"/>
    <w:rsid w:val="00F632EB"/>
    <w:rsid w:val="00F64B04"/>
    <w:rsid w:val="00F66418"/>
    <w:rsid w:val="00F67011"/>
    <w:rsid w:val="00F67028"/>
    <w:rsid w:val="00F67513"/>
    <w:rsid w:val="00F70A85"/>
    <w:rsid w:val="00F70BD2"/>
    <w:rsid w:val="00F710ED"/>
    <w:rsid w:val="00F71652"/>
    <w:rsid w:val="00F71DF8"/>
    <w:rsid w:val="00F72203"/>
    <w:rsid w:val="00F723AE"/>
    <w:rsid w:val="00F72B80"/>
    <w:rsid w:val="00F72C3A"/>
    <w:rsid w:val="00F7369A"/>
    <w:rsid w:val="00F73B7C"/>
    <w:rsid w:val="00F747FD"/>
    <w:rsid w:val="00F7490A"/>
    <w:rsid w:val="00F74D4F"/>
    <w:rsid w:val="00F74DED"/>
    <w:rsid w:val="00F7573B"/>
    <w:rsid w:val="00F75F3D"/>
    <w:rsid w:val="00F76220"/>
    <w:rsid w:val="00F7629C"/>
    <w:rsid w:val="00F76A38"/>
    <w:rsid w:val="00F76EC4"/>
    <w:rsid w:val="00F77402"/>
    <w:rsid w:val="00F77F3A"/>
    <w:rsid w:val="00F77F6A"/>
    <w:rsid w:val="00F80034"/>
    <w:rsid w:val="00F802AB"/>
    <w:rsid w:val="00F81A44"/>
    <w:rsid w:val="00F81D45"/>
    <w:rsid w:val="00F83A37"/>
    <w:rsid w:val="00F83E43"/>
    <w:rsid w:val="00F83E8E"/>
    <w:rsid w:val="00F844CD"/>
    <w:rsid w:val="00F84D3F"/>
    <w:rsid w:val="00F8570C"/>
    <w:rsid w:val="00F857B1"/>
    <w:rsid w:val="00F85A56"/>
    <w:rsid w:val="00F85F40"/>
    <w:rsid w:val="00F866B6"/>
    <w:rsid w:val="00F86D14"/>
    <w:rsid w:val="00F8705C"/>
    <w:rsid w:val="00F90679"/>
    <w:rsid w:val="00F91621"/>
    <w:rsid w:val="00F92403"/>
    <w:rsid w:val="00F9277F"/>
    <w:rsid w:val="00F92DC4"/>
    <w:rsid w:val="00F92DE6"/>
    <w:rsid w:val="00F92F66"/>
    <w:rsid w:val="00F94077"/>
    <w:rsid w:val="00F940FF"/>
    <w:rsid w:val="00F95375"/>
    <w:rsid w:val="00F9555B"/>
    <w:rsid w:val="00F95964"/>
    <w:rsid w:val="00F95DFB"/>
    <w:rsid w:val="00F970B7"/>
    <w:rsid w:val="00F97481"/>
    <w:rsid w:val="00F9759E"/>
    <w:rsid w:val="00F979AC"/>
    <w:rsid w:val="00F97D60"/>
    <w:rsid w:val="00FA0613"/>
    <w:rsid w:val="00FA0828"/>
    <w:rsid w:val="00FA111C"/>
    <w:rsid w:val="00FA17E9"/>
    <w:rsid w:val="00FA1B75"/>
    <w:rsid w:val="00FA1C5D"/>
    <w:rsid w:val="00FA1CCE"/>
    <w:rsid w:val="00FA200E"/>
    <w:rsid w:val="00FA24EF"/>
    <w:rsid w:val="00FA2BE4"/>
    <w:rsid w:val="00FA2C92"/>
    <w:rsid w:val="00FA3760"/>
    <w:rsid w:val="00FA384B"/>
    <w:rsid w:val="00FA3ACE"/>
    <w:rsid w:val="00FA42A1"/>
    <w:rsid w:val="00FA5230"/>
    <w:rsid w:val="00FA5396"/>
    <w:rsid w:val="00FA5A06"/>
    <w:rsid w:val="00FA5BD6"/>
    <w:rsid w:val="00FA5D70"/>
    <w:rsid w:val="00FA60B1"/>
    <w:rsid w:val="00FA6A9B"/>
    <w:rsid w:val="00FA77DF"/>
    <w:rsid w:val="00FA7B93"/>
    <w:rsid w:val="00FA7CC2"/>
    <w:rsid w:val="00FB020E"/>
    <w:rsid w:val="00FB0367"/>
    <w:rsid w:val="00FB037A"/>
    <w:rsid w:val="00FB08C9"/>
    <w:rsid w:val="00FB0CB7"/>
    <w:rsid w:val="00FB1259"/>
    <w:rsid w:val="00FB23EE"/>
    <w:rsid w:val="00FB2591"/>
    <w:rsid w:val="00FB2A08"/>
    <w:rsid w:val="00FB3517"/>
    <w:rsid w:val="00FB358A"/>
    <w:rsid w:val="00FB3F9F"/>
    <w:rsid w:val="00FB465D"/>
    <w:rsid w:val="00FB5882"/>
    <w:rsid w:val="00FB5DA0"/>
    <w:rsid w:val="00FB64D6"/>
    <w:rsid w:val="00FB6730"/>
    <w:rsid w:val="00FB68B5"/>
    <w:rsid w:val="00FB6F3F"/>
    <w:rsid w:val="00FB73F7"/>
    <w:rsid w:val="00FB74FF"/>
    <w:rsid w:val="00FB78FD"/>
    <w:rsid w:val="00FC0567"/>
    <w:rsid w:val="00FC0ADD"/>
    <w:rsid w:val="00FC0AE0"/>
    <w:rsid w:val="00FC0CA7"/>
    <w:rsid w:val="00FC1562"/>
    <w:rsid w:val="00FC15E6"/>
    <w:rsid w:val="00FC1F9E"/>
    <w:rsid w:val="00FC2137"/>
    <w:rsid w:val="00FC2913"/>
    <w:rsid w:val="00FC2B8B"/>
    <w:rsid w:val="00FC2BCD"/>
    <w:rsid w:val="00FC2C4A"/>
    <w:rsid w:val="00FC2C80"/>
    <w:rsid w:val="00FC33EA"/>
    <w:rsid w:val="00FC433E"/>
    <w:rsid w:val="00FC48EA"/>
    <w:rsid w:val="00FC4FC5"/>
    <w:rsid w:val="00FC55BD"/>
    <w:rsid w:val="00FC5E6B"/>
    <w:rsid w:val="00FC6089"/>
    <w:rsid w:val="00FC6982"/>
    <w:rsid w:val="00FC6995"/>
    <w:rsid w:val="00FC6BDC"/>
    <w:rsid w:val="00FC6DDE"/>
    <w:rsid w:val="00FC799D"/>
    <w:rsid w:val="00FD0E59"/>
    <w:rsid w:val="00FD13BC"/>
    <w:rsid w:val="00FD1FF0"/>
    <w:rsid w:val="00FD2182"/>
    <w:rsid w:val="00FD2231"/>
    <w:rsid w:val="00FD2287"/>
    <w:rsid w:val="00FD25D3"/>
    <w:rsid w:val="00FD346C"/>
    <w:rsid w:val="00FD3E6F"/>
    <w:rsid w:val="00FD50BC"/>
    <w:rsid w:val="00FD5191"/>
    <w:rsid w:val="00FD525F"/>
    <w:rsid w:val="00FD5B7A"/>
    <w:rsid w:val="00FD6074"/>
    <w:rsid w:val="00FD6839"/>
    <w:rsid w:val="00FD744C"/>
    <w:rsid w:val="00FD7A81"/>
    <w:rsid w:val="00FD7FD5"/>
    <w:rsid w:val="00FE01C1"/>
    <w:rsid w:val="00FE0788"/>
    <w:rsid w:val="00FE0C86"/>
    <w:rsid w:val="00FE0EC4"/>
    <w:rsid w:val="00FE3355"/>
    <w:rsid w:val="00FE3419"/>
    <w:rsid w:val="00FE365B"/>
    <w:rsid w:val="00FE3916"/>
    <w:rsid w:val="00FE39D8"/>
    <w:rsid w:val="00FE3C9F"/>
    <w:rsid w:val="00FE3F93"/>
    <w:rsid w:val="00FE441C"/>
    <w:rsid w:val="00FE4AE9"/>
    <w:rsid w:val="00FE5CC8"/>
    <w:rsid w:val="00FE7477"/>
    <w:rsid w:val="00FE7818"/>
    <w:rsid w:val="00FF0D74"/>
    <w:rsid w:val="00FF0F60"/>
    <w:rsid w:val="00FF1A4D"/>
    <w:rsid w:val="00FF2358"/>
    <w:rsid w:val="00FF2C13"/>
    <w:rsid w:val="00FF2EA2"/>
    <w:rsid w:val="00FF3559"/>
    <w:rsid w:val="00FF48AA"/>
    <w:rsid w:val="00FF48F3"/>
    <w:rsid w:val="00FF5AA2"/>
    <w:rsid w:val="00FF5BE4"/>
    <w:rsid w:val="00FF69A3"/>
    <w:rsid w:val="00FF6D97"/>
    <w:rsid w:val="00FF70CB"/>
    <w:rsid w:val="00FF79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9" w:qFormat="1"/>
    <w:lsdException w:name="heading 5" w:uiPriority="99" w:qFormat="1"/>
    <w:lsdException w:name="heading 6" w:qFormat="1"/>
    <w:lsdException w:name="heading 7"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footer"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912EF"/>
    <w:pPr>
      <w:tabs>
        <w:tab w:val="left" w:pos="720"/>
        <w:tab w:val="left" w:pos="6912"/>
      </w:tabs>
      <w:jc w:val="both"/>
    </w:pPr>
    <w:rPr>
      <w:rFonts w:ascii="Calibri" w:hAnsi="Calibri"/>
      <w:sz w:val="22"/>
      <w:szCs w:val="22"/>
      <w:lang w:eastAsia="en-US"/>
    </w:rPr>
  </w:style>
  <w:style w:type="paragraph" w:styleId="Naslov1">
    <w:name w:val="heading 1"/>
    <w:basedOn w:val="Normal"/>
    <w:next w:val="Normal"/>
    <w:link w:val="Naslov1Char"/>
    <w:uiPriority w:val="9"/>
    <w:qFormat/>
    <w:rsid w:val="00A35992"/>
    <w:pPr>
      <w:keepNext/>
      <w:numPr>
        <w:numId w:val="3"/>
      </w:numPr>
      <w:tabs>
        <w:tab w:val="clear" w:pos="720"/>
        <w:tab w:val="left" w:pos="0"/>
      </w:tabs>
      <w:spacing w:before="240" w:after="240"/>
      <w:outlineLvl w:val="0"/>
    </w:pPr>
    <w:rPr>
      <w:b/>
      <w:iCs/>
      <w:caps/>
      <w:kern w:val="28"/>
      <w:sz w:val="24"/>
      <w:lang w:val="x-none"/>
    </w:rPr>
  </w:style>
  <w:style w:type="paragraph" w:styleId="Naslov2">
    <w:name w:val="heading 2"/>
    <w:basedOn w:val="Normal"/>
    <w:next w:val="Normal"/>
    <w:link w:val="Naslov2Char"/>
    <w:uiPriority w:val="9"/>
    <w:qFormat/>
    <w:rsid w:val="00FF2EA2"/>
    <w:pPr>
      <w:keepNext/>
      <w:numPr>
        <w:ilvl w:val="1"/>
        <w:numId w:val="3"/>
      </w:numPr>
      <w:tabs>
        <w:tab w:val="clear" w:pos="720"/>
        <w:tab w:val="clear" w:pos="6912"/>
        <w:tab w:val="left" w:pos="0"/>
      </w:tabs>
      <w:spacing w:before="240" w:after="240"/>
      <w:outlineLvl w:val="1"/>
    </w:pPr>
    <w:rPr>
      <w:b/>
      <w:sz w:val="24"/>
      <w:lang w:val="x-none"/>
    </w:rPr>
  </w:style>
  <w:style w:type="paragraph" w:styleId="Naslov3">
    <w:name w:val="heading 3"/>
    <w:basedOn w:val="Normal"/>
    <w:next w:val="Normal"/>
    <w:link w:val="Naslov3Char"/>
    <w:uiPriority w:val="9"/>
    <w:qFormat/>
    <w:rsid w:val="00DC2FDE"/>
    <w:pPr>
      <w:keepNext/>
      <w:numPr>
        <w:ilvl w:val="2"/>
        <w:numId w:val="3"/>
      </w:numPr>
      <w:tabs>
        <w:tab w:val="clear" w:pos="720"/>
        <w:tab w:val="clear" w:pos="6912"/>
        <w:tab w:val="left" w:pos="0"/>
        <w:tab w:val="left" w:pos="993"/>
      </w:tabs>
      <w:spacing w:before="240" w:after="240"/>
      <w:outlineLvl w:val="2"/>
    </w:pPr>
    <w:rPr>
      <w:b/>
    </w:rPr>
  </w:style>
  <w:style w:type="paragraph" w:styleId="Naslov4">
    <w:name w:val="heading 4"/>
    <w:basedOn w:val="Normal"/>
    <w:next w:val="Normal"/>
    <w:link w:val="Naslov4Char"/>
    <w:uiPriority w:val="99"/>
    <w:qFormat/>
    <w:rsid w:val="00525D58"/>
    <w:pPr>
      <w:keepNext/>
      <w:numPr>
        <w:ilvl w:val="3"/>
        <w:numId w:val="3"/>
      </w:numPr>
      <w:spacing w:after="120"/>
      <w:outlineLvl w:val="3"/>
    </w:pPr>
    <w:rPr>
      <w:b/>
      <w:lang w:val="x-none"/>
    </w:rPr>
  </w:style>
  <w:style w:type="paragraph" w:styleId="Naslov5">
    <w:name w:val="heading 5"/>
    <w:basedOn w:val="Normal"/>
    <w:next w:val="Normal"/>
    <w:link w:val="Naslov5Char"/>
    <w:uiPriority w:val="99"/>
    <w:qFormat/>
    <w:rsid w:val="00487149"/>
    <w:pPr>
      <w:numPr>
        <w:ilvl w:val="4"/>
        <w:numId w:val="3"/>
      </w:numPr>
      <w:spacing w:before="240" w:after="60"/>
      <w:outlineLvl w:val="4"/>
    </w:pPr>
    <w:rPr>
      <w:lang w:val="x-none"/>
    </w:rPr>
  </w:style>
  <w:style w:type="paragraph" w:styleId="Naslov6">
    <w:name w:val="heading 6"/>
    <w:basedOn w:val="Normal"/>
    <w:next w:val="Normal"/>
    <w:link w:val="Naslov6Char"/>
    <w:qFormat/>
    <w:rsid w:val="00487149"/>
    <w:pPr>
      <w:numPr>
        <w:ilvl w:val="5"/>
        <w:numId w:val="3"/>
      </w:numPr>
      <w:spacing w:before="240" w:after="60"/>
      <w:outlineLvl w:val="5"/>
    </w:pPr>
    <w:rPr>
      <w:i/>
      <w:lang w:val="x-none"/>
    </w:rPr>
  </w:style>
  <w:style w:type="paragraph" w:styleId="Naslov7">
    <w:name w:val="heading 7"/>
    <w:basedOn w:val="Normal"/>
    <w:next w:val="Normal"/>
    <w:link w:val="Naslov7Char"/>
    <w:qFormat/>
    <w:rsid w:val="00487149"/>
    <w:pPr>
      <w:numPr>
        <w:ilvl w:val="6"/>
        <w:numId w:val="3"/>
      </w:numPr>
      <w:spacing w:before="240" w:after="60"/>
      <w:outlineLvl w:val="6"/>
    </w:pPr>
    <w:rPr>
      <w:rFonts w:ascii="Arial" w:hAnsi="Arial"/>
      <w:sz w:val="20"/>
      <w:lang w:val="x-none"/>
    </w:rPr>
  </w:style>
  <w:style w:type="paragraph" w:styleId="Naslov8">
    <w:name w:val="heading 8"/>
    <w:aliases w:val="tablice"/>
    <w:basedOn w:val="Normal"/>
    <w:next w:val="Normal"/>
    <w:link w:val="Naslov8Char"/>
    <w:uiPriority w:val="99"/>
    <w:qFormat/>
    <w:rsid w:val="00487149"/>
    <w:pPr>
      <w:numPr>
        <w:ilvl w:val="7"/>
        <w:numId w:val="3"/>
      </w:numPr>
      <w:spacing w:before="240" w:after="60"/>
      <w:outlineLvl w:val="7"/>
    </w:pPr>
    <w:rPr>
      <w:rFonts w:ascii="Arial" w:hAnsi="Arial"/>
      <w:i/>
      <w:sz w:val="20"/>
      <w:lang w:val="x-none"/>
    </w:rPr>
  </w:style>
  <w:style w:type="paragraph" w:styleId="Naslov9">
    <w:name w:val="heading 9"/>
    <w:basedOn w:val="Normal"/>
    <w:next w:val="Normal"/>
    <w:link w:val="Naslov9Char"/>
    <w:uiPriority w:val="99"/>
    <w:qFormat/>
    <w:rsid w:val="00487149"/>
    <w:pPr>
      <w:numPr>
        <w:ilvl w:val="8"/>
        <w:numId w:val="3"/>
      </w:numPr>
      <w:spacing w:before="240" w:after="60"/>
      <w:outlineLvl w:val="8"/>
    </w:pPr>
    <w:rPr>
      <w:rFonts w:ascii="Arial" w:hAnsi="Arial"/>
      <w:b/>
      <w:i/>
      <w:sz w:val="18"/>
      <w:lang w:val="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6B6AA3"/>
    <w:rPr>
      <w:rFonts w:ascii="Calibri" w:hAnsi="Calibri"/>
      <w:b/>
      <w:iCs/>
      <w:caps/>
      <w:kern w:val="28"/>
      <w:sz w:val="24"/>
      <w:szCs w:val="22"/>
      <w:lang w:val="x-none" w:eastAsia="en-US"/>
    </w:rPr>
  </w:style>
  <w:style w:type="character" w:customStyle="1" w:styleId="Naslov2Char">
    <w:name w:val="Naslov 2 Char"/>
    <w:link w:val="Naslov2"/>
    <w:uiPriority w:val="9"/>
    <w:rsid w:val="00FF2EA2"/>
    <w:rPr>
      <w:rFonts w:ascii="Calibri" w:hAnsi="Calibri"/>
      <w:b/>
      <w:sz w:val="24"/>
      <w:szCs w:val="22"/>
      <w:lang w:val="x-none" w:eastAsia="en-US"/>
    </w:rPr>
  </w:style>
  <w:style w:type="character" w:customStyle="1" w:styleId="Naslov3Char">
    <w:name w:val="Naslov 3 Char"/>
    <w:link w:val="Naslov3"/>
    <w:uiPriority w:val="9"/>
    <w:locked/>
    <w:rsid w:val="00DC2FDE"/>
    <w:rPr>
      <w:rFonts w:ascii="Calibri" w:hAnsi="Calibri"/>
      <w:b/>
      <w:sz w:val="22"/>
      <w:szCs w:val="22"/>
      <w:lang w:eastAsia="en-US"/>
    </w:rPr>
  </w:style>
  <w:style w:type="character" w:customStyle="1" w:styleId="Naslov4Char">
    <w:name w:val="Naslov 4 Char"/>
    <w:link w:val="Naslov4"/>
    <w:uiPriority w:val="99"/>
    <w:locked/>
    <w:rsid w:val="00525D58"/>
    <w:rPr>
      <w:rFonts w:ascii="Calibri" w:hAnsi="Calibri"/>
      <w:b/>
      <w:sz w:val="22"/>
      <w:szCs w:val="22"/>
      <w:lang w:val="x-none" w:eastAsia="en-US"/>
    </w:rPr>
  </w:style>
  <w:style w:type="character" w:customStyle="1" w:styleId="Naslov5Char">
    <w:name w:val="Naslov 5 Char"/>
    <w:link w:val="Naslov5"/>
    <w:uiPriority w:val="99"/>
    <w:locked/>
    <w:rsid w:val="008B2E49"/>
    <w:rPr>
      <w:rFonts w:ascii="Calibri" w:hAnsi="Calibri"/>
      <w:sz w:val="22"/>
      <w:szCs w:val="22"/>
      <w:lang w:val="x-none" w:eastAsia="en-US"/>
    </w:rPr>
  </w:style>
  <w:style w:type="character" w:customStyle="1" w:styleId="Naslov8Char">
    <w:name w:val="Naslov 8 Char"/>
    <w:aliases w:val="tablice Char"/>
    <w:link w:val="Naslov8"/>
    <w:uiPriority w:val="99"/>
    <w:rsid w:val="008B2E49"/>
    <w:rPr>
      <w:rFonts w:ascii="Arial" w:hAnsi="Arial"/>
      <w:i/>
      <w:szCs w:val="22"/>
      <w:lang w:val="x-none" w:eastAsia="en-US"/>
    </w:rPr>
  </w:style>
  <w:style w:type="character" w:customStyle="1" w:styleId="Naslov9Char">
    <w:name w:val="Naslov 9 Char"/>
    <w:link w:val="Naslov9"/>
    <w:uiPriority w:val="99"/>
    <w:rsid w:val="008B2E49"/>
    <w:rPr>
      <w:rFonts w:ascii="Arial" w:hAnsi="Arial"/>
      <w:b/>
      <w:i/>
      <w:sz w:val="18"/>
      <w:szCs w:val="22"/>
      <w:lang w:val="x-none" w:eastAsia="en-US"/>
    </w:rPr>
  </w:style>
  <w:style w:type="paragraph" w:styleId="Zaglavlje">
    <w:name w:val="header"/>
    <w:basedOn w:val="Normal"/>
    <w:link w:val="ZaglavljeChar"/>
    <w:uiPriority w:val="99"/>
    <w:rsid w:val="00487149"/>
    <w:pPr>
      <w:tabs>
        <w:tab w:val="center" w:pos="4153"/>
        <w:tab w:val="right" w:pos="8306"/>
      </w:tabs>
    </w:pPr>
    <w:rPr>
      <w:rFonts w:ascii="Times New Roman" w:hAnsi="Times New Roman"/>
      <w:noProof/>
      <w:sz w:val="21"/>
      <w:szCs w:val="20"/>
      <w:lang w:val="en-GB" w:eastAsia="x-none"/>
    </w:rPr>
  </w:style>
  <w:style w:type="character" w:customStyle="1" w:styleId="ZaglavljeChar">
    <w:name w:val="Zaglavlje Char"/>
    <w:link w:val="Zaglavlje"/>
    <w:uiPriority w:val="99"/>
    <w:rsid w:val="00A35992"/>
    <w:rPr>
      <w:noProof/>
      <w:sz w:val="21"/>
      <w:lang w:val="en-GB"/>
    </w:rPr>
  </w:style>
  <w:style w:type="paragraph" w:styleId="Podnoje">
    <w:name w:val="footer"/>
    <w:basedOn w:val="Normal"/>
    <w:link w:val="PodnojeChar"/>
    <w:uiPriority w:val="99"/>
    <w:rsid w:val="00487149"/>
    <w:pPr>
      <w:tabs>
        <w:tab w:val="center" w:pos="4153"/>
        <w:tab w:val="right" w:pos="8306"/>
      </w:tabs>
    </w:pPr>
    <w:rPr>
      <w:rFonts w:ascii="Times New Roman" w:hAnsi="Times New Roman"/>
      <w:sz w:val="21"/>
      <w:szCs w:val="20"/>
      <w:lang w:val="x-none"/>
    </w:rPr>
  </w:style>
  <w:style w:type="character" w:customStyle="1" w:styleId="PodnojeChar">
    <w:name w:val="Podnožje Char"/>
    <w:link w:val="Podnoje"/>
    <w:uiPriority w:val="99"/>
    <w:rsid w:val="008B2E49"/>
    <w:rPr>
      <w:sz w:val="21"/>
      <w:lang w:eastAsia="en-US"/>
    </w:rPr>
  </w:style>
  <w:style w:type="character" w:styleId="Brojstranice">
    <w:name w:val="page number"/>
    <w:basedOn w:val="Zadanifontodlomka"/>
    <w:uiPriority w:val="99"/>
    <w:rsid w:val="00487149"/>
  </w:style>
  <w:style w:type="paragraph" w:styleId="Sadraj1">
    <w:name w:val="toc 1"/>
    <w:basedOn w:val="Normal"/>
    <w:next w:val="Normal"/>
    <w:autoRedefine/>
    <w:uiPriority w:val="39"/>
    <w:qFormat/>
    <w:rsid w:val="00DC7971"/>
    <w:pPr>
      <w:tabs>
        <w:tab w:val="clear" w:pos="720"/>
        <w:tab w:val="clear" w:pos="6912"/>
        <w:tab w:val="left" w:pos="440"/>
        <w:tab w:val="right" w:leader="dot" w:pos="8780"/>
      </w:tabs>
      <w:spacing w:before="120" w:after="120"/>
      <w:jc w:val="left"/>
    </w:pPr>
    <w:rPr>
      <w:rFonts w:cs="Calibri"/>
      <w:b/>
      <w:bCs/>
      <w:caps/>
      <w:noProof/>
    </w:rPr>
  </w:style>
  <w:style w:type="paragraph" w:styleId="Sadraj2">
    <w:name w:val="toc 2"/>
    <w:basedOn w:val="Normal"/>
    <w:next w:val="Normal"/>
    <w:autoRedefine/>
    <w:uiPriority w:val="39"/>
    <w:qFormat/>
    <w:rsid w:val="00734D9A"/>
    <w:pPr>
      <w:tabs>
        <w:tab w:val="clear" w:pos="720"/>
        <w:tab w:val="clear" w:pos="6912"/>
      </w:tabs>
      <w:ind w:left="220"/>
      <w:jc w:val="left"/>
    </w:pPr>
    <w:rPr>
      <w:rFonts w:cs="Calibri"/>
      <w:smallCaps/>
      <w:sz w:val="20"/>
      <w:szCs w:val="20"/>
    </w:rPr>
  </w:style>
  <w:style w:type="paragraph" w:styleId="Sadraj3">
    <w:name w:val="toc 3"/>
    <w:basedOn w:val="Normal"/>
    <w:next w:val="Normal"/>
    <w:autoRedefine/>
    <w:uiPriority w:val="39"/>
    <w:qFormat/>
    <w:rsid w:val="00734D9A"/>
    <w:pPr>
      <w:tabs>
        <w:tab w:val="clear" w:pos="720"/>
        <w:tab w:val="clear" w:pos="6912"/>
      </w:tabs>
      <w:ind w:left="440"/>
      <w:jc w:val="left"/>
    </w:pPr>
    <w:rPr>
      <w:rFonts w:cs="Calibri"/>
      <w:i/>
      <w:iCs/>
      <w:sz w:val="20"/>
      <w:szCs w:val="20"/>
    </w:rPr>
  </w:style>
  <w:style w:type="paragraph" w:styleId="Sadraj4">
    <w:name w:val="toc 4"/>
    <w:basedOn w:val="Normal"/>
    <w:next w:val="Normal"/>
    <w:autoRedefine/>
    <w:uiPriority w:val="39"/>
    <w:rsid w:val="00487149"/>
    <w:pPr>
      <w:tabs>
        <w:tab w:val="clear" w:pos="720"/>
        <w:tab w:val="clear" w:pos="6912"/>
      </w:tabs>
      <w:ind w:left="660"/>
      <w:jc w:val="left"/>
    </w:pPr>
    <w:rPr>
      <w:rFonts w:cs="Calibri"/>
      <w:sz w:val="18"/>
      <w:szCs w:val="18"/>
    </w:rPr>
  </w:style>
  <w:style w:type="paragraph" w:styleId="Sadraj5">
    <w:name w:val="toc 5"/>
    <w:basedOn w:val="Normal"/>
    <w:next w:val="Normal"/>
    <w:autoRedefine/>
    <w:uiPriority w:val="99"/>
    <w:rsid w:val="00487149"/>
    <w:pPr>
      <w:tabs>
        <w:tab w:val="clear" w:pos="720"/>
        <w:tab w:val="clear" w:pos="6912"/>
      </w:tabs>
      <w:ind w:left="880"/>
      <w:jc w:val="left"/>
    </w:pPr>
    <w:rPr>
      <w:rFonts w:cs="Calibri"/>
      <w:sz w:val="18"/>
      <w:szCs w:val="18"/>
    </w:rPr>
  </w:style>
  <w:style w:type="paragraph" w:styleId="Sadraj6">
    <w:name w:val="toc 6"/>
    <w:basedOn w:val="Normal"/>
    <w:next w:val="Normal"/>
    <w:autoRedefine/>
    <w:uiPriority w:val="99"/>
    <w:rsid w:val="00487149"/>
    <w:pPr>
      <w:tabs>
        <w:tab w:val="clear" w:pos="720"/>
        <w:tab w:val="clear" w:pos="6912"/>
      </w:tabs>
      <w:ind w:left="1100"/>
      <w:jc w:val="left"/>
    </w:pPr>
    <w:rPr>
      <w:rFonts w:cs="Calibri"/>
      <w:sz w:val="18"/>
      <w:szCs w:val="18"/>
    </w:rPr>
  </w:style>
  <w:style w:type="paragraph" w:styleId="Sadraj7">
    <w:name w:val="toc 7"/>
    <w:basedOn w:val="Normal"/>
    <w:next w:val="Normal"/>
    <w:autoRedefine/>
    <w:uiPriority w:val="99"/>
    <w:rsid w:val="00487149"/>
    <w:pPr>
      <w:tabs>
        <w:tab w:val="clear" w:pos="720"/>
        <w:tab w:val="clear" w:pos="6912"/>
      </w:tabs>
      <w:ind w:left="1320"/>
      <w:jc w:val="left"/>
    </w:pPr>
    <w:rPr>
      <w:rFonts w:cs="Calibri"/>
      <w:sz w:val="18"/>
      <w:szCs w:val="18"/>
    </w:rPr>
  </w:style>
  <w:style w:type="paragraph" w:styleId="Sadraj8">
    <w:name w:val="toc 8"/>
    <w:basedOn w:val="Normal"/>
    <w:next w:val="Normal"/>
    <w:autoRedefine/>
    <w:uiPriority w:val="99"/>
    <w:rsid w:val="00487149"/>
    <w:pPr>
      <w:tabs>
        <w:tab w:val="clear" w:pos="720"/>
        <w:tab w:val="clear" w:pos="6912"/>
      </w:tabs>
      <w:ind w:left="1540"/>
      <w:jc w:val="left"/>
    </w:pPr>
    <w:rPr>
      <w:rFonts w:cs="Calibri"/>
      <w:sz w:val="18"/>
      <w:szCs w:val="18"/>
    </w:rPr>
  </w:style>
  <w:style w:type="paragraph" w:styleId="Sadraj9">
    <w:name w:val="toc 9"/>
    <w:basedOn w:val="Normal"/>
    <w:next w:val="Normal"/>
    <w:autoRedefine/>
    <w:uiPriority w:val="99"/>
    <w:rsid w:val="00487149"/>
    <w:pPr>
      <w:tabs>
        <w:tab w:val="clear" w:pos="720"/>
        <w:tab w:val="clear" w:pos="6912"/>
      </w:tabs>
      <w:ind w:left="1760"/>
      <w:jc w:val="left"/>
    </w:pPr>
    <w:rPr>
      <w:rFonts w:cs="Calibri"/>
      <w:sz w:val="18"/>
      <w:szCs w:val="18"/>
    </w:rPr>
  </w:style>
  <w:style w:type="paragraph" w:styleId="Opisslike">
    <w:name w:val="caption"/>
    <w:aliases w:val=" Char,Char"/>
    <w:basedOn w:val="Normal"/>
    <w:next w:val="Normal"/>
    <w:link w:val="OpisslikeChar"/>
    <w:uiPriority w:val="35"/>
    <w:qFormat/>
    <w:rsid w:val="00942325"/>
    <w:rPr>
      <w:b/>
      <w:lang w:val="x-none"/>
    </w:rPr>
  </w:style>
  <w:style w:type="character" w:customStyle="1" w:styleId="OpisslikeChar">
    <w:name w:val="Opis slike Char"/>
    <w:aliases w:val=" Char Char,Char Char"/>
    <w:link w:val="Opisslike"/>
    <w:uiPriority w:val="99"/>
    <w:rsid w:val="00942325"/>
    <w:rPr>
      <w:rFonts w:ascii="Calibri" w:hAnsi="Calibri"/>
      <w:b/>
      <w:sz w:val="22"/>
      <w:szCs w:val="22"/>
      <w:lang w:eastAsia="en-US"/>
    </w:rPr>
  </w:style>
  <w:style w:type="paragraph" w:customStyle="1" w:styleId="HEADINGAPPENDIX">
    <w:name w:val="HEADING APPENDIX"/>
    <w:basedOn w:val="Normal"/>
    <w:next w:val="Normal"/>
    <w:rsid w:val="00487149"/>
    <w:pPr>
      <w:pageBreakBefore/>
      <w:numPr>
        <w:numId w:val="1"/>
      </w:numPr>
      <w:spacing w:before="240" w:after="240"/>
    </w:pPr>
    <w:rPr>
      <w:b/>
      <w:caps/>
      <w:sz w:val="24"/>
    </w:rPr>
  </w:style>
  <w:style w:type="paragraph" w:customStyle="1" w:styleId="Table">
    <w:name w:val="Table"/>
    <w:basedOn w:val="Normal"/>
    <w:rsid w:val="00487149"/>
    <w:rPr>
      <w:rFonts w:ascii="Arial" w:hAnsi="Arial"/>
      <w:sz w:val="16"/>
    </w:rPr>
  </w:style>
  <w:style w:type="character" w:styleId="Hiperveza">
    <w:name w:val="Hyperlink"/>
    <w:uiPriority w:val="99"/>
    <w:rsid w:val="00487149"/>
    <w:rPr>
      <w:color w:val="0000FF"/>
      <w:u w:val="single"/>
    </w:rPr>
  </w:style>
  <w:style w:type="paragraph" w:customStyle="1" w:styleId="HEADINGWITHOUTNUMBER">
    <w:name w:val="HEADING WITHOUT NUMBER"/>
    <w:basedOn w:val="Normal"/>
    <w:rsid w:val="00487149"/>
    <w:pPr>
      <w:pageBreakBefore/>
    </w:pPr>
    <w:rPr>
      <w:b/>
      <w:sz w:val="24"/>
    </w:rPr>
  </w:style>
  <w:style w:type="paragraph" w:customStyle="1" w:styleId="H3">
    <w:name w:val="H3"/>
    <w:basedOn w:val="Normal"/>
    <w:next w:val="Normal"/>
    <w:rsid w:val="00487149"/>
    <w:pPr>
      <w:keepNext/>
      <w:tabs>
        <w:tab w:val="clear" w:pos="720"/>
        <w:tab w:val="clear" w:pos="6912"/>
      </w:tabs>
      <w:spacing w:before="100" w:after="100"/>
      <w:jc w:val="left"/>
      <w:outlineLvl w:val="3"/>
    </w:pPr>
    <w:rPr>
      <w:b/>
      <w:snapToGrid w:val="0"/>
      <w:sz w:val="28"/>
      <w:lang w:val="nl-NL"/>
    </w:rPr>
  </w:style>
  <w:style w:type="paragraph" w:styleId="Tijeloteksta">
    <w:name w:val="Body Text"/>
    <w:basedOn w:val="Normal"/>
    <w:link w:val="TijelotekstaChar"/>
    <w:uiPriority w:val="99"/>
    <w:rsid w:val="00487149"/>
    <w:pPr>
      <w:tabs>
        <w:tab w:val="clear" w:pos="720"/>
        <w:tab w:val="clear" w:pos="6912"/>
      </w:tabs>
      <w:spacing w:after="240" w:line="280" w:lineRule="exact"/>
    </w:pPr>
    <w:rPr>
      <w:rFonts w:ascii="Arial" w:hAnsi="Arial"/>
      <w:sz w:val="24"/>
      <w:szCs w:val="20"/>
      <w:lang w:val="en-US"/>
    </w:rPr>
  </w:style>
  <w:style w:type="character" w:customStyle="1" w:styleId="TijelotekstaChar">
    <w:name w:val="Tijelo teksta Char"/>
    <w:link w:val="Tijeloteksta"/>
    <w:uiPriority w:val="99"/>
    <w:rsid w:val="007E1CDA"/>
    <w:rPr>
      <w:rFonts w:ascii="Arial" w:hAnsi="Arial"/>
      <w:sz w:val="24"/>
      <w:lang w:val="en-US" w:eastAsia="en-US"/>
    </w:rPr>
  </w:style>
  <w:style w:type="paragraph" w:styleId="Tijeloteksta2">
    <w:name w:val="Body Text 2"/>
    <w:basedOn w:val="Normal"/>
    <w:link w:val="Tijeloteksta2Char"/>
    <w:rsid w:val="00487149"/>
    <w:pPr>
      <w:tabs>
        <w:tab w:val="clear" w:pos="720"/>
        <w:tab w:val="clear" w:pos="6912"/>
      </w:tabs>
      <w:spacing w:after="240"/>
      <w:ind w:left="567" w:right="284"/>
    </w:pPr>
    <w:rPr>
      <w:rFonts w:ascii="Arial" w:hAnsi="Arial"/>
      <w:sz w:val="24"/>
      <w:lang w:val="x-none"/>
    </w:rPr>
  </w:style>
  <w:style w:type="paragraph" w:styleId="Tekstfusnote">
    <w:name w:val="footnote text"/>
    <w:basedOn w:val="Normal"/>
    <w:link w:val="TekstfusnoteChar"/>
    <w:uiPriority w:val="99"/>
    <w:semiHidden/>
    <w:rsid w:val="00487149"/>
    <w:pPr>
      <w:widowControl w:val="0"/>
      <w:tabs>
        <w:tab w:val="clear" w:pos="720"/>
        <w:tab w:val="clear" w:pos="6912"/>
      </w:tabs>
      <w:jc w:val="left"/>
    </w:pPr>
    <w:rPr>
      <w:rFonts w:ascii="Times New Roman" w:hAnsi="Times New Roman"/>
      <w:sz w:val="20"/>
      <w:szCs w:val="20"/>
      <w:lang w:val="en-US"/>
    </w:rPr>
  </w:style>
  <w:style w:type="character" w:customStyle="1" w:styleId="TekstfusnoteChar">
    <w:name w:val="Tekst fusnote Char"/>
    <w:link w:val="Tekstfusnote"/>
    <w:uiPriority w:val="99"/>
    <w:semiHidden/>
    <w:rsid w:val="00315403"/>
    <w:rPr>
      <w:lang w:val="en-US" w:eastAsia="en-US"/>
    </w:rPr>
  </w:style>
  <w:style w:type="paragraph" w:styleId="Tijeloteksta3">
    <w:name w:val="Body Text 3"/>
    <w:basedOn w:val="Normal"/>
    <w:link w:val="Tijeloteksta3Char"/>
    <w:rsid w:val="00487149"/>
    <w:pPr>
      <w:tabs>
        <w:tab w:val="clear" w:pos="720"/>
        <w:tab w:val="clear" w:pos="6912"/>
      </w:tabs>
      <w:jc w:val="left"/>
    </w:pPr>
    <w:rPr>
      <w:snapToGrid w:val="0"/>
      <w:color w:val="000000"/>
      <w:sz w:val="20"/>
      <w:lang w:val="en-US"/>
    </w:rPr>
  </w:style>
  <w:style w:type="paragraph" w:customStyle="1" w:styleId="H4">
    <w:name w:val="H4"/>
    <w:basedOn w:val="Normal"/>
    <w:next w:val="Normal"/>
    <w:rsid w:val="00487149"/>
    <w:pPr>
      <w:keepNext/>
      <w:tabs>
        <w:tab w:val="clear" w:pos="720"/>
        <w:tab w:val="clear" w:pos="6912"/>
      </w:tabs>
      <w:spacing w:before="120" w:after="240"/>
      <w:outlineLvl w:val="4"/>
    </w:pPr>
    <w:rPr>
      <w:b/>
      <w:snapToGrid w:val="0"/>
      <w:sz w:val="26"/>
      <w:lang w:val="bg-BG"/>
    </w:rPr>
  </w:style>
  <w:style w:type="paragraph" w:styleId="Obinouvueno">
    <w:name w:val="Normal Indent"/>
    <w:basedOn w:val="Normal"/>
    <w:rsid w:val="00487149"/>
    <w:pPr>
      <w:tabs>
        <w:tab w:val="clear" w:pos="720"/>
        <w:tab w:val="clear" w:pos="6912"/>
      </w:tabs>
      <w:ind w:firstLine="680"/>
    </w:pPr>
    <w:rPr>
      <w:sz w:val="24"/>
    </w:rPr>
  </w:style>
  <w:style w:type="paragraph" w:customStyle="1" w:styleId="NormalStyle1Book">
    <w:name w:val="Normal.Style1.Book"/>
    <w:rsid w:val="00487149"/>
    <w:pPr>
      <w:tabs>
        <w:tab w:val="left" w:pos="-720"/>
      </w:tabs>
      <w:suppressAutoHyphens/>
      <w:jc w:val="both"/>
    </w:pPr>
    <w:rPr>
      <w:rFonts w:ascii="Arial" w:hAnsi="Arial"/>
      <w:spacing w:val="-3"/>
      <w:sz w:val="24"/>
      <w:lang w:val="en-US" w:eastAsia="en-US"/>
    </w:rPr>
  </w:style>
  <w:style w:type="paragraph" w:styleId="Uvuenotijeloteksta">
    <w:name w:val="Body Text Indent"/>
    <w:basedOn w:val="Normal"/>
    <w:link w:val="UvuenotijelotekstaChar"/>
    <w:rsid w:val="00487149"/>
    <w:pPr>
      <w:ind w:left="360"/>
    </w:pPr>
    <w:rPr>
      <w:lang w:val="x-none"/>
    </w:rPr>
  </w:style>
  <w:style w:type="paragraph" w:customStyle="1" w:styleId="FR1">
    <w:name w:val="FR1"/>
    <w:rsid w:val="00487149"/>
    <w:pPr>
      <w:widowControl w:val="0"/>
      <w:spacing w:before="880" w:line="360" w:lineRule="auto"/>
      <w:ind w:left="120"/>
      <w:jc w:val="center"/>
    </w:pPr>
    <w:rPr>
      <w:rFonts w:ascii="Arial" w:hAnsi="Arial"/>
      <w:b/>
      <w:snapToGrid w:val="0"/>
      <w:sz w:val="48"/>
      <w:lang w:val="bg-BG" w:eastAsia="en-US"/>
    </w:rPr>
  </w:style>
  <w:style w:type="paragraph" w:customStyle="1" w:styleId="H5">
    <w:name w:val="H5"/>
    <w:basedOn w:val="Normal"/>
    <w:next w:val="Normal"/>
    <w:rsid w:val="00487149"/>
    <w:pPr>
      <w:keepNext/>
      <w:tabs>
        <w:tab w:val="clear" w:pos="720"/>
        <w:tab w:val="clear" w:pos="6912"/>
      </w:tabs>
      <w:spacing w:before="100" w:after="100"/>
      <w:jc w:val="left"/>
      <w:outlineLvl w:val="5"/>
    </w:pPr>
    <w:rPr>
      <w:b/>
      <w:snapToGrid w:val="0"/>
      <w:sz w:val="20"/>
      <w:lang w:val="bg-BG"/>
    </w:rPr>
  </w:style>
  <w:style w:type="character" w:styleId="Referencafusnote">
    <w:name w:val="footnote reference"/>
    <w:uiPriority w:val="99"/>
    <w:semiHidden/>
    <w:rsid w:val="00487149"/>
    <w:rPr>
      <w:vertAlign w:val="superscript"/>
    </w:rPr>
  </w:style>
  <w:style w:type="character" w:styleId="SlijeenaHiperveza">
    <w:name w:val="FollowedHyperlink"/>
    <w:uiPriority w:val="99"/>
    <w:rsid w:val="00487149"/>
    <w:rPr>
      <w:color w:val="800080"/>
      <w:u w:val="single"/>
    </w:rPr>
  </w:style>
  <w:style w:type="paragraph" w:styleId="Obinitekst">
    <w:name w:val="Plain Text"/>
    <w:basedOn w:val="Normal"/>
    <w:link w:val="ObinitekstChar"/>
    <w:rsid w:val="00487149"/>
    <w:pPr>
      <w:tabs>
        <w:tab w:val="clear" w:pos="720"/>
        <w:tab w:val="clear" w:pos="6912"/>
      </w:tabs>
      <w:jc w:val="left"/>
    </w:pPr>
    <w:rPr>
      <w:rFonts w:ascii="Courier New" w:hAnsi="Courier New"/>
      <w:sz w:val="20"/>
      <w:szCs w:val="20"/>
      <w:lang w:val="en-AU" w:eastAsia="x-none"/>
    </w:rPr>
  </w:style>
  <w:style w:type="character" w:customStyle="1" w:styleId="ObinitekstChar">
    <w:name w:val="Obični tekst Char"/>
    <w:link w:val="Obinitekst"/>
    <w:rsid w:val="00926738"/>
    <w:rPr>
      <w:rFonts w:ascii="Courier New" w:hAnsi="Courier New"/>
      <w:lang w:val="en-AU"/>
    </w:rPr>
  </w:style>
  <w:style w:type="paragraph" w:styleId="Tekstkomentara">
    <w:name w:val="annotation text"/>
    <w:basedOn w:val="Normal"/>
    <w:link w:val="TekstkomentaraChar"/>
    <w:semiHidden/>
    <w:rsid w:val="00487149"/>
    <w:pPr>
      <w:tabs>
        <w:tab w:val="clear" w:pos="720"/>
        <w:tab w:val="clear" w:pos="6912"/>
      </w:tabs>
      <w:spacing w:line="240" w:lineRule="atLeast"/>
    </w:pPr>
    <w:rPr>
      <w:rFonts w:ascii="HRSwiss" w:hAnsi="HRSwiss"/>
      <w:sz w:val="24"/>
      <w:lang w:eastAsia="x-none"/>
    </w:rPr>
  </w:style>
  <w:style w:type="character" w:customStyle="1" w:styleId="TekstkomentaraChar">
    <w:name w:val="Tekst komentara Char"/>
    <w:link w:val="Tekstkomentara"/>
    <w:semiHidden/>
    <w:rsid w:val="00045359"/>
    <w:rPr>
      <w:rFonts w:ascii="HRSwiss" w:hAnsi="HRSwiss"/>
      <w:sz w:val="24"/>
      <w:szCs w:val="22"/>
      <w:lang w:val="hr-HR"/>
    </w:rPr>
  </w:style>
  <w:style w:type="paragraph" w:customStyle="1" w:styleId="Byline">
    <w:name w:val="Byline"/>
    <w:basedOn w:val="Normal"/>
    <w:next w:val="Normal"/>
    <w:rsid w:val="00487149"/>
    <w:pPr>
      <w:tabs>
        <w:tab w:val="clear" w:pos="720"/>
        <w:tab w:val="clear" w:pos="6912"/>
      </w:tabs>
      <w:spacing w:before="240" w:after="240" w:line="240" w:lineRule="atLeast"/>
      <w:jc w:val="center"/>
    </w:pPr>
    <w:rPr>
      <w:rFonts w:ascii="CRO_Swiss-Normal" w:hAnsi="CRO_Swiss-Normal"/>
      <w:sz w:val="24"/>
    </w:rPr>
  </w:style>
  <w:style w:type="paragraph" w:styleId="Tijeloteksta-uvlaka3">
    <w:name w:val="Body Text Indent 3"/>
    <w:basedOn w:val="Normal"/>
    <w:link w:val="Tijeloteksta-uvlaka3Char"/>
    <w:rsid w:val="00487149"/>
    <w:pPr>
      <w:tabs>
        <w:tab w:val="clear" w:pos="720"/>
        <w:tab w:val="clear" w:pos="6912"/>
      </w:tabs>
      <w:spacing w:line="240" w:lineRule="atLeast"/>
      <w:ind w:firstLine="720"/>
    </w:pPr>
    <w:rPr>
      <w:rFonts w:ascii="Arial" w:hAnsi="Arial"/>
      <w:sz w:val="24"/>
      <w:lang w:val="x-none"/>
    </w:rPr>
  </w:style>
  <w:style w:type="character" w:styleId="Referencakomentara">
    <w:name w:val="annotation reference"/>
    <w:semiHidden/>
    <w:rsid w:val="00487149"/>
    <w:rPr>
      <w:sz w:val="16"/>
    </w:rPr>
  </w:style>
  <w:style w:type="paragraph" w:styleId="StandardWeb">
    <w:name w:val="Normal (Web)"/>
    <w:basedOn w:val="Normal"/>
    <w:link w:val="StandardWebChar"/>
    <w:uiPriority w:val="99"/>
    <w:rsid w:val="00487149"/>
    <w:pPr>
      <w:tabs>
        <w:tab w:val="clear" w:pos="720"/>
        <w:tab w:val="clear" w:pos="6912"/>
      </w:tabs>
      <w:spacing w:before="100" w:after="100"/>
      <w:jc w:val="left"/>
    </w:pPr>
    <w:rPr>
      <w:rFonts w:ascii="Times New Roman" w:hAnsi="Times New Roman"/>
      <w:sz w:val="24"/>
      <w:szCs w:val="20"/>
      <w:lang w:val="en-US"/>
    </w:rPr>
  </w:style>
  <w:style w:type="character" w:customStyle="1" w:styleId="StandardWebChar">
    <w:name w:val="Standard (Web) Char"/>
    <w:link w:val="StandardWeb"/>
    <w:uiPriority w:val="99"/>
    <w:rsid w:val="00713885"/>
    <w:rPr>
      <w:sz w:val="24"/>
      <w:lang w:val="en-US" w:eastAsia="en-US"/>
    </w:rPr>
  </w:style>
  <w:style w:type="character" w:styleId="Naglaeno">
    <w:name w:val="Strong"/>
    <w:qFormat/>
    <w:rsid w:val="00487149"/>
    <w:rPr>
      <w:b/>
      <w:bCs/>
    </w:rPr>
  </w:style>
  <w:style w:type="paragraph" w:customStyle="1" w:styleId="level4">
    <w:name w:val="level4"/>
    <w:basedOn w:val="Normal"/>
    <w:rsid w:val="00487149"/>
    <w:pPr>
      <w:tabs>
        <w:tab w:val="clear" w:pos="720"/>
        <w:tab w:val="clear" w:pos="6912"/>
      </w:tabs>
      <w:spacing w:before="100" w:beforeAutospacing="1" w:after="100" w:afterAutospacing="1" w:line="240" w:lineRule="atLeast"/>
      <w:jc w:val="left"/>
    </w:pPr>
    <w:rPr>
      <w:rFonts w:ascii="Arial" w:hAnsi="Arial" w:cs="Arial"/>
      <w:color w:val="666666"/>
      <w:sz w:val="19"/>
      <w:szCs w:val="19"/>
      <w:lang w:val="en-US"/>
    </w:rPr>
  </w:style>
  <w:style w:type="character" w:styleId="Istaknuto">
    <w:name w:val="Emphasis"/>
    <w:uiPriority w:val="20"/>
    <w:qFormat/>
    <w:rsid w:val="00487149"/>
    <w:rPr>
      <w:i/>
      <w:iCs/>
    </w:rPr>
  </w:style>
  <w:style w:type="paragraph" w:styleId="HTMLunaprijedoblikovano">
    <w:name w:val="HTML Preformatted"/>
    <w:basedOn w:val="Normal"/>
    <w:link w:val="HTMLunaprijedoblikovanoChar"/>
    <w:rsid w:val="00487149"/>
    <w:pPr>
      <w:tabs>
        <w:tab w:val="clear" w:pos="720"/>
        <w:tab w:val="clear" w:pos="69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sz w:val="20"/>
      <w:lang w:val="x-none"/>
    </w:rPr>
  </w:style>
  <w:style w:type="paragraph" w:styleId="Tijeloteksta-uvlaka2">
    <w:name w:val="Body Text Indent 2"/>
    <w:basedOn w:val="Normal"/>
    <w:link w:val="Tijeloteksta-uvlaka2Char"/>
    <w:rsid w:val="00487149"/>
    <w:pPr>
      <w:tabs>
        <w:tab w:val="clear" w:pos="720"/>
        <w:tab w:val="clear" w:pos="6912"/>
      </w:tabs>
      <w:spacing w:line="360" w:lineRule="auto"/>
      <w:ind w:firstLine="426"/>
    </w:pPr>
    <w:rPr>
      <w:rFonts w:ascii="Arial" w:hAnsi="Arial"/>
      <w:sz w:val="24"/>
      <w:lang w:val="x-none"/>
    </w:rPr>
  </w:style>
  <w:style w:type="paragraph" w:customStyle="1" w:styleId="TEKST">
    <w:name w:val="TEKST"/>
    <w:rsid w:val="00487149"/>
    <w:pPr>
      <w:spacing w:after="120"/>
      <w:jc w:val="both"/>
    </w:pPr>
    <w:rPr>
      <w:rFonts w:ascii="Tahoma" w:hAnsi="Tahoma"/>
      <w:snapToGrid w:val="0"/>
      <w:lang w:eastAsia="en-US"/>
    </w:rPr>
  </w:style>
  <w:style w:type="paragraph" w:styleId="Tekstkrajnjebiljeke">
    <w:name w:val="endnote text"/>
    <w:basedOn w:val="Normal"/>
    <w:link w:val="TekstkrajnjebiljekeChar"/>
    <w:uiPriority w:val="99"/>
    <w:rsid w:val="00487149"/>
    <w:rPr>
      <w:rFonts w:ascii="Times New Roman" w:hAnsi="Times New Roman"/>
      <w:sz w:val="20"/>
      <w:szCs w:val="20"/>
      <w:lang w:val="x-none"/>
    </w:rPr>
  </w:style>
  <w:style w:type="character" w:customStyle="1" w:styleId="TekstkrajnjebiljekeChar">
    <w:name w:val="Tekst krajnje bilješke Char"/>
    <w:link w:val="Tekstkrajnjebiljeke"/>
    <w:uiPriority w:val="99"/>
    <w:locked/>
    <w:rsid w:val="008B2E49"/>
    <w:rPr>
      <w:lang w:eastAsia="en-US"/>
    </w:rPr>
  </w:style>
  <w:style w:type="character" w:styleId="Referencakrajnjebiljeke">
    <w:name w:val="endnote reference"/>
    <w:uiPriority w:val="99"/>
    <w:rsid w:val="00487149"/>
    <w:rPr>
      <w:vertAlign w:val="superscript"/>
    </w:rPr>
  </w:style>
  <w:style w:type="paragraph" w:customStyle="1" w:styleId="tekst0">
    <w:name w:val="tekst"/>
    <w:basedOn w:val="Normal"/>
    <w:rsid w:val="00487149"/>
    <w:pPr>
      <w:widowControl w:val="0"/>
      <w:tabs>
        <w:tab w:val="clear" w:pos="720"/>
        <w:tab w:val="clear" w:pos="6912"/>
      </w:tabs>
      <w:spacing w:line="320" w:lineRule="atLeast"/>
      <w:ind w:firstLine="283"/>
    </w:pPr>
    <w:rPr>
      <w:sz w:val="20"/>
      <w:lang w:val="en-US"/>
    </w:rPr>
  </w:style>
  <w:style w:type="paragraph" w:styleId="Naslov">
    <w:name w:val="Title"/>
    <w:basedOn w:val="Normal"/>
    <w:link w:val="NaslovChar"/>
    <w:qFormat/>
    <w:rsid w:val="00487149"/>
    <w:pPr>
      <w:jc w:val="center"/>
    </w:pPr>
    <w:rPr>
      <w:rFonts w:ascii="Arial" w:hAnsi="Arial"/>
      <w:sz w:val="28"/>
      <w:lang w:val="x-none"/>
    </w:rPr>
  </w:style>
  <w:style w:type="character" w:customStyle="1" w:styleId="NaslovChar">
    <w:name w:val="Naslov Char"/>
    <w:link w:val="Naslov"/>
    <w:rsid w:val="0052480E"/>
    <w:rPr>
      <w:rFonts w:ascii="Arial" w:hAnsi="Arial"/>
      <w:sz w:val="28"/>
      <w:szCs w:val="22"/>
      <w:lang w:eastAsia="en-US"/>
    </w:rPr>
  </w:style>
  <w:style w:type="paragraph" w:customStyle="1" w:styleId="tabtekst">
    <w:name w:val="tab tekst"/>
    <w:basedOn w:val="tekst0"/>
    <w:rsid w:val="00487149"/>
    <w:pPr>
      <w:spacing w:line="360" w:lineRule="atLeast"/>
      <w:ind w:left="283" w:firstLine="0"/>
    </w:pPr>
    <w:rPr>
      <w:rFonts w:ascii="Zurich BT" w:hAnsi="Zurich BT"/>
    </w:rPr>
  </w:style>
  <w:style w:type="table" w:styleId="Reetkatablice">
    <w:name w:val="Table Grid"/>
    <w:basedOn w:val="Obinatablica"/>
    <w:uiPriority w:val="59"/>
    <w:rsid w:val="00A97D83"/>
    <w:pPr>
      <w:tabs>
        <w:tab w:val="left" w:pos="720"/>
        <w:tab w:val="left" w:pos="6912"/>
      </w:tabs>
      <w:spacing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1">
    <w:name w:val="Table Grid 1"/>
    <w:basedOn w:val="Obinatablica"/>
    <w:rsid w:val="00543456"/>
    <w:pPr>
      <w:tabs>
        <w:tab w:val="left" w:pos="720"/>
        <w:tab w:val="left" w:pos="6912"/>
      </w:tabs>
      <w:spacing w:line="28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Podnaslov">
    <w:name w:val="Subtitle"/>
    <w:basedOn w:val="Normal"/>
    <w:link w:val="PodnaslovChar"/>
    <w:qFormat/>
    <w:rsid w:val="00422AC8"/>
    <w:pPr>
      <w:tabs>
        <w:tab w:val="clear" w:pos="720"/>
        <w:tab w:val="clear" w:pos="6912"/>
      </w:tabs>
      <w:jc w:val="center"/>
    </w:pPr>
    <w:rPr>
      <w:rFonts w:ascii="Tahoma" w:hAnsi="Tahoma"/>
      <w:sz w:val="48"/>
      <w:szCs w:val="24"/>
      <w:lang w:val="x-none"/>
    </w:rPr>
  </w:style>
  <w:style w:type="paragraph" w:customStyle="1" w:styleId="Slika">
    <w:name w:val="Slika"/>
    <w:basedOn w:val="Normal"/>
    <w:uiPriority w:val="99"/>
    <w:rsid w:val="00422AC8"/>
    <w:pPr>
      <w:tabs>
        <w:tab w:val="clear" w:pos="720"/>
        <w:tab w:val="clear" w:pos="6912"/>
        <w:tab w:val="left" w:pos="3960"/>
      </w:tabs>
      <w:spacing w:before="120" w:after="120"/>
      <w:jc w:val="center"/>
    </w:pPr>
    <w:rPr>
      <w:sz w:val="24"/>
      <w:szCs w:val="24"/>
      <w:lang w:eastAsia="hr-HR"/>
    </w:rPr>
  </w:style>
  <w:style w:type="table" w:styleId="Profesionalnatablica">
    <w:name w:val="Table Professional"/>
    <w:basedOn w:val="Obinatablica"/>
    <w:rsid w:val="008674FA"/>
    <w:pPr>
      <w:tabs>
        <w:tab w:val="left" w:pos="720"/>
        <w:tab w:val="left" w:pos="6912"/>
      </w:tabs>
      <w:spacing w:line="28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kstbalonia">
    <w:name w:val="Balloon Text"/>
    <w:basedOn w:val="Normal"/>
    <w:link w:val="TekstbaloniaChar"/>
    <w:uiPriority w:val="99"/>
    <w:rsid w:val="00244717"/>
    <w:rPr>
      <w:rFonts w:ascii="Tahoma" w:hAnsi="Tahoma"/>
      <w:noProof/>
      <w:sz w:val="16"/>
      <w:szCs w:val="16"/>
      <w:lang w:val="en-GB"/>
    </w:rPr>
  </w:style>
  <w:style w:type="character" w:customStyle="1" w:styleId="TekstbaloniaChar">
    <w:name w:val="Tekst balončića Char"/>
    <w:link w:val="Tekstbalonia"/>
    <w:uiPriority w:val="99"/>
    <w:rsid w:val="00244717"/>
    <w:rPr>
      <w:rFonts w:ascii="Tahoma" w:hAnsi="Tahoma" w:cs="Tahoma"/>
      <w:noProof/>
      <w:sz w:val="16"/>
      <w:szCs w:val="16"/>
      <w:lang w:val="en-GB" w:eastAsia="en-US"/>
    </w:rPr>
  </w:style>
  <w:style w:type="paragraph" w:styleId="TOCNaslov">
    <w:name w:val="TOC Heading"/>
    <w:basedOn w:val="Naslov1"/>
    <w:next w:val="Normal"/>
    <w:uiPriority w:val="39"/>
    <w:qFormat/>
    <w:rsid w:val="0094763A"/>
    <w:pPr>
      <w:keepLines/>
      <w:numPr>
        <w:numId w:val="0"/>
      </w:numPr>
      <w:tabs>
        <w:tab w:val="clear" w:pos="0"/>
        <w:tab w:val="clear" w:pos="6912"/>
      </w:tabs>
      <w:spacing w:before="480" w:after="0" w:line="276" w:lineRule="auto"/>
      <w:jc w:val="left"/>
      <w:outlineLvl w:val="9"/>
    </w:pPr>
    <w:rPr>
      <w:rFonts w:ascii="Cambria" w:hAnsi="Cambria"/>
      <w:bCs/>
      <w:iCs w:val="0"/>
      <w:caps w:val="0"/>
      <w:color w:val="365F91"/>
      <w:kern w:val="0"/>
      <w:sz w:val="28"/>
      <w:szCs w:val="28"/>
      <w:lang w:val="en-US"/>
    </w:rPr>
  </w:style>
  <w:style w:type="character" w:customStyle="1" w:styleId="plavitext1">
    <w:name w:val="plavitext1"/>
    <w:rsid w:val="006F15F5"/>
    <w:rPr>
      <w:color w:val="00519D"/>
    </w:rPr>
  </w:style>
  <w:style w:type="paragraph" w:styleId="Odlomakpopisa">
    <w:name w:val="List Paragraph"/>
    <w:basedOn w:val="Normal"/>
    <w:uiPriority w:val="34"/>
    <w:qFormat/>
    <w:rsid w:val="00D94D00"/>
    <w:pPr>
      <w:tabs>
        <w:tab w:val="clear" w:pos="720"/>
        <w:tab w:val="clear" w:pos="6912"/>
      </w:tabs>
      <w:spacing w:after="200" w:line="276" w:lineRule="auto"/>
      <w:ind w:left="720"/>
      <w:contextualSpacing/>
      <w:jc w:val="left"/>
    </w:pPr>
    <w:rPr>
      <w:rFonts w:eastAsia="Calibri"/>
    </w:rPr>
  </w:style>
  <w:style w:type="paragraph" w:customStyle="1" w:styleId="naslovvijesti">
    <w:name w:val="naslovvijesti"/>
    <w:basedOn w:val="Normal"/>
    <w:rsid w:val="006D0BE4"/>
    <w:pPr>
      <w:tabs>
        <w:tab w:val="clear" w:pos="720"/>
        <w:tab w:val="clear" w:pos="6912"/>
      </w:tabs>
      <w:spacing w:before="100" w:beforeAutospacing="1" w:after="100" w:afterAutospacing="1"/>
      <w:jc w:val="left"/>
    </w:pPr>
    <w:rPr>
      <w:sz w:val="24"/>
      <w:szCs w:val="24"/>
      <w:lang w:eastAsia="hr-HR"/>
    </w:rPr>
  </w:style>
  <w:style w:type="character" w:customStyle="1" w:styleId="style39">
    <w:name w:val="style39"/>
    <w:basedOn w:val="Zadanifontodlomka"/>
    <w:rsid w:val="0083279E"/>
  </w:style>
  <w:style w:type="paragraph" w:customStyle="1" w:styleId="TekstOsnovni">
    <w:name w:val="Tekst Osnovni"/>
    <w:basedOn w:val="Normal"/>
    <w:rsid w:val="00137CB2"/>
    <w:pPr>
      <w:tabs>
        <w:tab w:val="clear" w:pos="720"/>
        <w:tab w:val="clear" w:pos="6912"/>
      </w:tabs>
      <w:spacing w:before="60" w:after="120"/>
      <w:ind w:left="454"/>
      <w:jc w:val="left"/>
    </w:pPr>
    <w:rPr>
      <w:rFonts w:ascii="Arial" w:hAnsi="Arial"/>
      <w:szCs w:val="24"/>
    </w:rPr>
  </w:style>
  <w:style w:type="paragraph" w:customStyle="1" w:styleId="titlemid">
    <w:name w:val="titlemid"/>
    <w:basedOn w:val="Normal"/>
    <w:rsid w:val="00DE1014"/>
    <w:pPr>
      <w:tabs>
        <w:tab w:val="clear" w:pos="720"/>
        <w:tab w:val="clear" w:pos="6912"/>
      </w:tabs>
      <w:spacing w:before="100" w:beforeAutospacing="1" w:after="100" w:afterAutospacing="1"/>
      <w:jc w:val="left"/>
    </w:pPr>
    <w:rPr>
      <w:rFonts w:ascii="Verdana" w:hAnsi="Verdana"/>
      <w:b/>
      <w:bCs/>
      <w:color w:val="666666"/>
      <w:sz w:val="14"/>
      <w:szCs w:val="14"/>
      <w:lang w:eastAsia="hr-HR"/>
    </w:rPr>
  </w:style>
  <w:style w:type="paragraph" w:customStyle="1" w:styleId="komentari">
    <w:name w:val="komentari"/>
    <w:basedOn w:val="Normal"/>
    <w:rsid w:val="00DE1014"/>
    <w:pPr>
      <w:tabs>
        <w:tab w:val="clear" w:pos="720"/>
        <w:tab w:val="clear" w:pos="6912"/>
      </w:tabs>
      <w:spacing w:before="120" w:after="120"/>
      <w:ind w:left="120" w:right="120"/>
      <w:jc w:val="left"/>
    </w:pPr>
    <w:rPr>
      <w:rFonts w:ascii="Verdana" w:hAnsi="Verdana"/>
      <w:b/>
      <w:bCs/>
      <w:color w:val="FF0000"/>
      <w:sz w:val="12"/>
      <w:szCs w:val="12"/>
      <w:lang w:eastAsia="hr-HR"/>
    </w:rPr>
  </w:style>
  <w:style w:type="character" w:customStyle="1" w:styleId="style11">
    <w:name w:val="style11"/>
    <w:rsid w:val="00DE1014"/>
    <w:rPr>
      <w:sz w:val="10"/>
      <w:szCs w:val="10"/>
    </w:rPr>
  </w:style>
  <w:style w:type="paragraph" w:customStyle="1" w:styleId="Odgovortest">
    <w:name w:val="Odgovor test"/>
    <w:basedOn w:val="Normal"/>
    <w:rsid w:val="00C06C0C"/>
    <w:pPr>
      <w:tabs>
        <w:tab w:val="clear" w:pos="720"/>
        <w:tab w:val="clear" w:pos="6912"/>
      </w:tabs>
      <w:spacing w:before="20"/>
      <w:jc w:val="left"/>
    </w:pPr>
    <w:rPr>
      <w:rFonts w:ascii="Arial" w:hAnsi="Arial"/>
      <w:sz w:val="20"/>
    </w:rPr>
  </w:style>
  <w:style w:type="paragraph" w:customStyle="1" w:styleId="PitanjeC">
    <w:name w:val="Pitanje C"/>
    <w:basedOn w:val="Normal"/>
    <w:rsid w:val="00C06C0C"/>
    <w:pPr>
      <w:tabs>
        <w:tab w:val="clear" w:pos="720"/>
        <w:tab w:val="clear" w:pos="6912"/>
      </w:tabs>
      <w:spacing w:before="20"/>
      <w:ind w:left="720" w:hanging="360"/>
      <w:jc w:val="left"/>
    </w:pPr>
    <w:rPr>
      <w:rFonts w:ascii="Arial" w:hAnsi="Arial"/>
      <w:sz w:val="20"/>
    </w:rPr>
  </w:style>
  <w:style w:type="paragraph" w:styleId="Bezproreda">
    <w:name w:val="No Spacing"/>
    <w:uiPriority w:val="99"/>
    <w:qFormat/>
    <w:rsid w:val="007D3D62"/>
    <w:rPr>
      <w:rFonts w:ascii="Calibri" w:eastAsia="Calibri" w:hAnsi="Calibri"/>
      <w:sz w:val="22"/>
      <w:szCs w:val="22"/>
      <w:lang w:eastAsia="en-US"/>
    </w:rPr>
  </w:style>
  <w:style w:type="paragraph" w:customStyle="1" w:styleId="CM54">
    <w:name w:val="CM54"/>
    <w:basedOn w:val="Normal"/>
    <w:next w:val="Normal"/>
    <w:uiPriority w:val="99"/>
    <w:rsid w:val="007D3D62"/>
    <w:pPr>
      <w:widowControl w:val="0"/>
      <w:tabs>
        <w:tab w:val="clear" w:pos="720"/>
        <w:tab w:val="clear" w:pos="6912"/>
      </w:tabs>
      <w:autoSpaceDE w:val="0"/>
      <w:autoSpaceDN w:val="0"/>
      <w:adjustRightInd w:val="0"/>
      <w:jc w:val="left"/>
    </w:pPr>
    <w:rPr>
      <w:rFonts w:ascii="Palatino Linotype" w:hAnsi="Palatino Linotype"/>
      <w:sz w:val="24"/>
      <w:szCs w:val="24"/>
      <w:lang w:eastAsia="hr-HR"/>
    </w:rPr>
  </w:style>
  <w:style w:type="paragraph" w:customStyle="1" w:styleId="t-9-8">
    <w:name w:val="t-9-8"/>
    <w:basedOn w:val="Normal"/>
    <w:rsid w:val="007D3D62"/>
    <w:pPr>
      <w:tabs>
        <w:tab w:val="clear" w:pos="720"/>
        <w:tab w:val="clear" w:pos="6912"/>
      </w:tabs>
      <w:spacing w:before="100" w:beforeAutospacing="1" w:after="100" w:afterAutospacing="1"/>
      <w:jc w:val="left"/>
    </w:pPr>
    <w:rPr>
      <w:sz w:val="24"/>
      <w:szCs w:val="24"/>
      <w:lang w:eastAsia="hr-HR"/>
    </w:rPr>
  </w:style>
  <w:style w:type="paragraph" w:customStyle="1" w:styleId="Tekststudije">
    <w:name w:val="Tekst studije"/>
    <w:basedOn w:val="Normal"/>
    <w:link w:val="TekststudijeChar"/>
    <w:rsid w:val="007D3D62"/>
    <w:pPr>
      <w:tabs>
        <w:tab w:val="clear" w:pos="720"/>
        <w:tab w:val="clear" w:pos="6912"/>
      </w:tabs>
    </w:pPr>
    <w:rPr>
      <w:rFonts w:ascii="Arial" w:hAnsi="Arial"/>
      <w:szCs w:val="24"/>
      <w:lang w:val="x-none" w:eastAsia="x-none"/>
    </w:rPr>
  </w:style>
  <w:style w:type="character" w:customStyle="1" w:styleId="TekststudijeChar">
    <w:name w:val="Tekst studije Char"/>
    <w:link w:val="Tekststudije"/>
    <w:rsid w:val="007D3D62"/>
    <w:rPr>
      <w:rFonts w:ascii="Arial" w:hAnsi="Arial" w:cs="Arial"/>
      <w:sz w:val="22"/>
      <w:szCs w:val="24"/>
    </w:rPr>
  </w:style>
  <w:style w:type="paragraph" w:customStyle="1" w:styleId="viewstoryquote">
    <w:name w:val="viewstoryquote"/>
    <w:basedOn w:val="Normal"/>
    <w:rsid w:val="008B4105"/>
    <w:pPr>
      <w:pBdr>
        <w:top w:val="single" w:sz="4" w:space="6" w:color="6C91C8"/>
        <w:left w:val="single" w:sz="4" w:space="6" w:color="6C91C8"/>
        <w:bottom w:val="single" w:sz="12" w:space="6" w:color="6C91C8"/>
        <w:right w:val="single" w:sz="12" w:space="6" w:color="6C91C8"/>
      </w:pBdr>
      <w:shd w:val="clear" w:color="auto" w:fill="F3F3F3"/>
      <w:tabs>
        <w:tab w:val="clear" w:pos="720"/>
        <w:tab w:val="clear" w:pos="6912"/>
      </w:tabs>
      <w:spacing w:before="60" w:after="60" w:line="312" w:lineRule="auto"/>
      <w:ind w:left="240"/>
      <w:jc w:val="left"/>
    </w:pPr>
    <w:rPr>
      <w:rFonts w:ascii="Georgia" w:hAnsi="Georgia"/>
      <w:color w:val="333333"/>
      <w:sz w:val="24"/>
      <w:szCs w:val="24"/>
      <w:lang w:val="en-US"/>
    </w:rPr>
  </w:style>
  <w:style w:type="paragraph" w:customStyle="1" w:styleId="viewstoryintro">
    <w:name w:val="viewstoryintro"/>
    <w:basedOn w:val="Normal"/>
    <w:rsid w:val="008B4105"/>
    <w:pPr>
      <w:tabs>
        <w:tab w:val="clear" w:pos="720"/>
        <w:tab w:val="clear" w:pos="6912"/>
      </w:tabs>
      <w:spacing w:after="100" w:afterAutospacing="1"/>
      <w:jc w:val="left"/>
    </w:pPr>
    <w:rPr>
      <w:sz w:val="24"/>
      <w:szCs w:val="24"/>
      <w:lang w:val="en-US"/>
    </w:rPr>
  </w:style>
  <w:style w:type="paragraph" w:customStyle="1" w:styleId="text-2">
    <w:name w:val="text-2"/>
    <w:basedOn w:val="Normal"/>
    <w:rsid w:val="00926738"/>
    <w:pPr>
      <w:tabs>
        <w:tab w:val="clear" w:pos="720"/>
        <w:tab w:val="clear" w:pos="6912"/>
      </w:tabs>
      <w:spacing w:before="100" w:beforeAutospacing="1" w:after="100" w:afterAutospacing="1"/>
      <w:jc w:val="left"/>
    </w:pPr>
    <w:rPr>
      <w:sz w:val="24"/>
      <w:szCs w:val="24"/>
      <w:lang w:eastAsia="hr-HR"/>
    </w:rPr>
  </w:style>
  <w:style w:type="paragraph" w:styleId="Tablicaslika">
    <w:name w:val="table of figures"/>
    <w:basedOn w:val="Normal"/>
    <w:next w:val="Normal"/>
    <w:uiPriority w:val="99"/>
    <w:rsid w:val="000F56EF"/>
    <w:pPr>
      <w:tabs>
        <w:tab w:val="clear" w:pos="720"/>
        <w:tab w:val="clear" w:pos="6912"/>
      </w:tabs>
      <w:jc w:val="left"/>
    </w:pPr>
    <w:rPr>
      <w:rFonts w:ascii="Arial" w:hAnsi="Arial"/>
    </w:rPr>
  </w:style>
  <w:style w:type="paragraph" w:customStyle="1" w:styleId="HEADERFOOTER">
    <w:name w:val="HEADER/FOOTER"/>
    <w:basedOn w:val="Normal"/>
    <w:uiPriority w:val="99"/>
    <w:rsid w:val="008B2E49"/>
    <w:pPr>
      <w:tabs>
        <w:tab w:val="clear" w:pos="720"/>
        <w:tab w:val="clear" w:pos="6912"/>
      </w:tabs>
    </w:pPr>
    <w:rPr>
      <w:rFonts w:ascii="Arial" w:eastAsia="MS Mincho" w:hAnsi="Arial"/>
      <w:sz w:val="16"/>
      <w:szCs w:val="24"/>
      <w:lang w:eastAsia="ja-JP"/>
    </w:rPr>
  </w:style>
  <w:style w:type="paragraph" w:customStyle="1" w:styleId="NASLOVSTUDIJE">
    <w:name w:val="NASLOV STUDIJE"/>
    <w:basedOn w:val="Normal"/>
    <w:uiPriority w:val="99"/>
    <w:rsid w:val="008B2E49"/>
    <w:pPr>
      <w:tabs>
        <w:tab w:val="clear" w:pos="720"/>
        <w:tab w:val="clear" w:pos="6912"/>
      </w:tabs>
      <w:jc w:val="right"/>
    </w:pPr>
    <w:rPr>
      <w:rFonts w:ascii="Arial" w:eastAsia="MS Mincho" w:hAnsi="Arial"/>
      <w:b/>
      <w:bCs/>
      <w:sz w:val="32"/>
      <w:lang w:eastAsia="ja-JP"/>
    </w:rPr>
  </w:style>
  <w:style w:type="paragraph" w:customStyle="1" w:styleId="ZANASLOVNU">
    <w:name w:val="ZA NASLOVNU"/>
    <w:basedOn w:val="Normal"/>
    <w:uiPriority w:val="99"/>
    <w:rsid w:val="008B2E49"/>
    <w:pPr>
      <w:tabs>
        <w:tab w:val="clear" w:pos="720"/>
        <w:tab w:val="clear" w:pos="6912"/>
      </w:tabs>
      <w:jc w:val="right"/>
    </w:pPr>
    <w:rPr>
      <w:rFonts w:ascii="Arial" w:eastAsia="MS Mincho" w:hAnsi="Arial"/>
      <w:b/>
      <w:bCs/>
      <w:sz w:val="24"/>
      <w:lang w:eastAsia="ja-JP"/>
    </w:rPr>
  </w:style>
  <w:style w:type="character" w:styleId="Tekstrezerviranogmjesta">
    <w:name w:val="Placeholder Text"/>
    <w:uiPriority w:val="99"/>
    <w:semiHidden/>
    <w:rsid w:val="008B2E49"/>
    <w:rPr>
      <w:rFonts w:cs="Times New Roman"/>
      <w:color w:val="808080"/>
    </w:rPr>
  </w:style>
  <w:style w:type="paragraph" w:customStyle="1" w:styleId="Obinitekst1">
    <w:name w:val="Obični tekst1"/>
    <w:basedOn w:val="Normal"/>
    <w:uiPriority w:val="99"/>
    <w:rsid w:val="00B52596"/>
    <w:pPr>
      <w:tabs>
        <w:tab w:val="clear" w:pos="720"/>
        <w:tab w:val="clear" w:pos="6912"/>
      </w:tabs>
      <w:jc w:val="center"/>
    </w:pPr>
    <w:rPr>
      <w:rFonts w:ascii="Arial" w:hAnsi="Arial"/>
      <w:sz w:val="24"/>
      <w:lang w:val="en-GB"/>
    </w:rPr>
  </w:style>
  <w:style w:type="character" w:customStyle="1" w:styleId="italicen">
    <w:name w:val="italicen"/>
    <w:basedOn w:val="Zadanifontodlomka"/>
    <w:rsid w:val="00713885"/>
  </w:style>
  <w:style w:type="paragraph" w:customStyle="1" w:styleId="text">
    <w:name w:val="text"/>
    <w:basedOn w:val="Normal"/>
    <w:rsid w:val="00713885"/>
    <w:pPr>
      <w:tabs>
        <w:tab w:val="clear" w:pos="720"/>
        <w:tab w:val="clear" w:pos="6912"/>
      </w:tabs>
      <w:spacing w:before="100" w:beforeAutospacing="1" w:after="100" w:afterAutospacing="1"/>
      <w:jc w:val="left"/>
    </w:pPr>
    <w:rPr>
      <w:sz w:val="24"/>
      <w:szCs w:val="24"/>
      <w:lang w:eastAsia="hr-HR"/>
    </w:rPr>
  </w:style>
  <w:style w:type="paragraph" w:customStyle="1" w:styleId="Default">
    <w:name w:val="Default"/>
    <w:rsid w:val="00954115"/>
    <w:pPr>
      <w:autoSpaceDE w:val="0"/>
      <w:autoSpaceDN w:val="0"/>
      <w:adjustRightInd w:val="0"/>
    </w:pPr>
    <w:rPr>
      <w:rFonts w:ascii="Arial" w:hAnsi="Arial" w:cs="Arial"/>
      <w:color w:val="000000"/>
      <w:sz w:val="24"/>
      <w:szCs w:val="24"/>
    </w:rPr>
  </w:style>
  <w:style w:type="paragraph" w:styleId="Citat">
    <w:name w:val="Quote"/>
    <w:basedOn w:val="Normal"/>
    <w:next w:val="Normal"/>
    <w:link w:val="CitatChar"/>
    <w:uiPriority w:val="29"/>
    <w:qFormat/>
    <w:rsid w:val="00DD0868"/>
    <w:rPr>
      <w:i/>
      <w:iCs/>
      <w:color w:val="000000"/>
      <w:lang w:val="x-none"/>
    </w:rPr>
  </w:style>
  <w:style w:type="character" w:customStyle="1" w:styleId="CitatChar">
    <w:name w:val="Citat Char"/>
    <w:link w:val="Citat"/>
    <w:uiPriority w:val="29"/>
    <w:rsid w:val="00DD0868"/>
    <w:rPr>
      <w:rFonts w:ascii="Calibri" w:hAnsi="Calibri"/>
      <w:i/>
      <w:iCs/>
      <w:color w:val="000000"/>
      <w:sz w:val="22"/>
      <w:szCs w:val="22"/>
      <w:lang w:eastAsia="en-US"/>
    </w:rPr>
  </w:style>
  <w:style w:type="character" w:customStyle="1" w:styleId="apple-style-span">
    <w:name w:val="apple-style-span"/>
    <w:basedOn w:val="Zadanifontodlomka"/>
    <w:rsid w:val="00AB7ECB"/>
  </w:style>
  <w:style w:type="character" w:customStyle="1" w:styleId="kurziv">
    <w:name w:val="kurziv"/>
    <w:basedOn w:val="Zadanifontodlomka"/>
    <w:rsid w:val="00247706"/>
  </w:style>
  <w:style w:type="paragraph" w:customStyle="1" w:styleId="CM60">
    <w:name w:val="CM60"/>
    <w:basedOn w:val="Normal"/>
    <w:next w:val="Normal"/>
    <w:uiPriority w:val="99"/>
    <w:rsid w:val="00F70A85"/>
    <w:pPr>
      <w:widowControl w:val="0"/>
      <w:tabs>
        <w:tab w:val="clear" w:pos="720"/>
        <w:tab w:val="clear" w:pos="6912"/>
      </w:tabs>
      <w:autoSpaceDE w:val="0"/>
      <w:autoSpaceDN w:val="0"/>
      <w:adjustRightInd w:val="0"/>
    </w:pPr>
    <w:rPr>
      <w:rFonts w:ascii="Arial" w:hAnsi="Arial" w:cs="Arial"/>
      <w:sz w:val="24"/>
      <w:szCs w:val="24"/>
      <w:lang w:eastAsia="hr-HR"/>
    </w:rPr>
  </w:style>
  <w:style w:type="paragraph" w:styleId="Predmetkomentara">
    <w:name w:val="annotation subject"/>
    <w:basedOn w:val="Tekstkomentara"/>
    <w:next w:val="Tekstkomentara"/>
    <w:link w:val="PredmetkomentaraChar"/>
    <w:rsid w:val="00045359"/>
    <w:pPr>
      <w:tabs>
        <w:tab w:val="left" w:pos="720"/>
        <w:tab w:val="left" w:pos="6912"/>
      </w:tabs>
      <w:spacing w:line="240" w:lineRule="auto"/>
    </w:pPr>
    <w:rPr>
      <w:rFonts w:ascii="Calibri" w:hAnsi="Calibri"/>
      <w:b/>
      <w:bCs/>
    </w:rPr>
  </w:style>
  <w:style w:type="character" w:customStyle="1" w:styleId="PredmetkomentaraChar">
    <w:name w:val="Predmet komentara Char"/>
    <w:link w:val="Predmetkomentara"/>
    <w:rsid w:val="00045359"/>
    <w:rPr>
      <w:rFonts w:ascii="Calibri" w:hAnsi="Calibri"/>
      <w:b/>
      <w:bCs/>
      <w:sz w:val="24"/>
      <w:szCs w:val="22"/>
      <w:lang w:val="hr-HR"/>
    </w:rPr>
  </w:style>
  <w:style w:type="character" w:customStyle="1" w:styleId="apple-converted-space">
    <w:name w:val="apple-converted-space"/>
    <w:rsid w:val="00DE1392"/>
  </w:style>
  <w:style w:type="paragraph" w:customStyle="1" w:styleId="Naslovstudije0">
    <w:name w:val="Naslov studije"/>
    <w:basedOn w:val="Normal"/>
    <w:rsid w:val="00820BE7"/>
    <w:pPr>
      <w:tabs>
        <w:tab w:val="clear" w:pos="720"/>
        <w:tab w:val="clear" w:pos="6912"/>
      </w:tabs>
      <w:jc w:val="left"/>
    </w:pPr>
    <w:rPr>
      <w:rFonts w:ascii="Arial" w:hAnsi="Arial" w:cs="Arial"/>
      <w:b/>
      <w:sz w:val="48"/>
      <w:szCs w:val="36"/>
      <w:lang w:eastAsia="hr-HR"/>
    </w:rPr>
  </w:style>
  <w:style w:type="numbering" w:customStyle="1" w:styleId="NoList1">
    <w:name w:val="No List1"/>
    <w:next w:val="Bezpopisa"/>
    <w:uiPriority w:val="99"/>
    <w:semiHidden/>
    <w:unhideWhenUsed/>
    <w:rsid w:val="00B2018A"/>
  </w:style>
  <w:style w:type="character" w:customStyle="1" w:styleId="Naslov6Char">
    <w:name w:val="Naslov 6 Char"/>
    <w:link w:val="Naslov6"/>
    <w:rsid w:val="00B2018A"/>
    <w:rPr>
      <w:rFonts w:ascii="Calibri" w:hAnsi="Calibri"/>
      <w:i/>
      <w:sz w:val="22"/>
      <w:szCs w:val="22"/>
      <w:lang w:val="x-none" w:eastAsia="en-US"/>
    </w:rPr>
  </w:style>
  <w:style w:type="character" w:customStyle="1" w:styleId="Naslov7Char">
    <w:name w:val="Naslov 7 Char"/>
    <w:link w:val="Naslov7"/>
    <w:rsid w:val="00B2018A"/>
    <w:rPr>
      <w:rFonts w:ascii="Arial" w:hAnsi="Arial"/>
      <w:szCs w:val="22"/>
      <w:lang w:val="x-none" w:eastAsia="en-US"/>
    </w:rPr>
  </w:style>
  <w:style w:type="numbering" w:customStyle="1" w:styleId="NoList11">
    <w:name w:val="No List11"/>
    <w:next w:val="Bezpopisa"/>
    <w:uiPriority w:val="99"/>
    <w:semiHidden/>
    <w:unhideWhenUsed/>
    <w:rsid w:val="00B2018A"/>
  </w:style>
  <w:style w:type="character" w:customStyle="1" w:styleId="HTMLunaprijedoblikovanoChar">
    <w:name w:val="HTML unaprijed oblikovano Char"/>
    <w:link w:val="HTMLunaprijedoblikovano"/>
    <w:rsid w:val="00B2018A"/>
    <w:rPr>
      <w:rFonts w:ascii="Courier New" w:eastAsia="Courier New" w:hAnsi="Courier New" w:cs="HRSwiss"/>
      <w:szCs w:val="22"/>
      <w:lang w:eastAsia="en-US"/>
    </w:rPr>
  </w:style>
  <w:style w:type="paragraph" w:customStyle="1" w:styleId="NormalWeb1">
    <w:name w:val="Normal (Web)1"/>
    <w:basedOn w:val="Normal"/>
    <w:next w:val="StandardWeb"/>
    <w:uiPriority w:val="99"/>
    <w:semiHidden/>
    <w:unhideWhenUsed/>
    <w:rsid w:val="00B2018A"/>
    <w:pPr>
      <w:tabs>
        <w:tab w:val="clear" w:pos="720"/>
        <w:tab w:val="clear" w:pos="6912"/>
      </w:tabs>
      <w:spacing w:before="100" w:after="100"/>
      <w:jc w:val="left"/>
    </w:pPr>
    <w:rPr>
      <w:rFonts w:eastAsia="Calibri"/>
      <w:sz w:val="24"/>
      <w:lang w:val="en-US"/>
    </w:rPr>
  </w:style>
  <w:style w:type="paragraph" w:customStyle="1" w:styleId="Char1">
    <w:name w:val="Char1"/>
    <w:basedOn w:val="Normal"/>
    <w:next w:val="Normal"/>
    <w:uiPriority w:val="35"/>
    <w:semiHidden/>
    <w:unhideWhenUsed/>
    <w:qFormat/>
    <w:rsid w:val="00B2018A"/>
    <w:rPr>
      <w:rFonts w:eastAsia="Calibri"/>
      <w:b/>
    </w:rPr>
  </w:style>
  <w:style w:type="character" w:customStyle="1" w:styleId="UvuenotijelotekstaChar">
    <w:name w:val="Uvučeno tijelo teksta Char"/>
    <w:link w:val="Uvuenotijeloteksta"/>
    <w:rsid w:val="00B2018A"/>
    <w:rPr>
      <w:rFonts w:ascii="Calibri" w:hAnsi="Calibri"/>
      <w:sz w:val="22"/>
      <w:szCs w:val="22"/>
      <w:lang w:eastAsia="en-US"/>
    </w:rPr>
  </w:style>
  <w:style w:type="character" w:customStyle="1" w:styleId="PodnaslovChar">
    <w:name w:val="Podnaslov Char"/>
    <w:link w:val="Podnaslov"/>
    <w:rsid w:val="00B2018A"/>
    <w:rPr>
      <w:rFonts w:ascii="Tahoma" w:hAnsi="Tahoma" w:cs="Tahoma"/>
      <w:sz w:val="48"/>
      <w:szCs w:val="24"/>
      <w:lang w:eastAsia="en-US"/>
    </w:rPr>
  </w:style>
  <w:style w:type="character" w:customStyle="1" w:styleId="Tijeloteksta2Char">
    <w:name w:val="Tijelo teksta 2 Char"/>
    <w:link w:val="Tijeloteksta2"/>
    <w:rsid w:val="00B2018A"/>
    <w:rPr>
      <w:rFonts w:ascii="Arial" w:hAnsi="Arial"/>
      <w:sz w:val="24"/>
      <w:szCs w:val="22"/>
      <w:lang w:eastAsia="en-US"/>
    </w:rPr>
  </w:style>
  <w:style w:type="character" w:customStyle="1" w:styleId="Tijeloteksta3Char">
    <w:name w:val="Tijelo teksta 3 Char"/>
    <w:link w:val="Tijeloteksta3"/>
    <w:rsid w:val="00B2018A"/>
    <w:rPr>
      <w:rFonts w:ascii="Calibri" w:hAnsi="Calibri"/>
      <w:snapToGrid w:val="0"/>
      <w:color w:val="000000"/>
      <w:szCs w:val="22"/>
      <w:lang w:val="en-US" w:eastAsia="en-US"/>
    </w:rPr>
  </w:style>
  <w:style w:type="character" w:customStyle="1" w:styleId="Tijeloteksta-uvlaka2Char">
    <w:name w:val="Tijelo teksta - uvlaka 2 Char"/>
    <w:link w:val="Tijeloteksta-uvlaka2"/>
    <w:rsid w:val="00B2018A"/>
    <w:rPr>
      <w:rFonts w:ascii="Arial" w:hAnsi="Arial"/>
      <w:sz w:val="24"/>
      <w:szCs w:val="22"/>
      <w:lang w:eastAsia="en-US"/>
    </w:rPr>
  </w:style>
  <w:style w:type="character" w:customStyle="1" w:styleId="Tijeloteksta-uvlaka3Char">
    <w:name w:val="Tijelo teksta - uvlaka 3 Char"/>
    <w:link w:val="Tijeloteksta-uvlaka3"/>
    <w:rsid w:val="00B2018A"/>
    <w:rPr>
      <w:rFonts w:ascii="Arial" w:hAnsi="Arial"/>
      <w:sz w:val="24"/>
      <w:szCs w:val="22"/>
      <w:lang w:eastAsia="en-US"/>
    </w:rPr>
  </w:style>
  <w:style w:type="paragraph" w:customStyle="1" w:styleId="Obinitekst2">
    <w:name w:val="Obični tekst2"/>
    <w:basedOn w:val="Normal"/>
    <w:uiPriority w:val="99"/>
    <w:rsid w:val="00B2018A"/>
    <w:pPr>
      <w:tabs>
        <w:tab w:val="clear" w:pos="720"/>
        <w:tab w:val="clear" w:pos="6912"/>
      </w:tabs>
      <w:jc w:val="center"/>
    </w:pPr>
    <w:rPr>
      <w:rFonts w:ascii="Arial" w:hAnsi="Arial"/>
      <w:sz w:val="24"/>
      <w:lang w:val="en-GB"/>
    </w:rPr>
  </w:style>
  <w:style w:type="table" w:customStyle="1" w:styleId="TableGrid11">
    <w:name w:val="Table Grid 11"/>
    <w:basedOn w:val="Obinatablica"/>
    <w:next w:val="Reetkatablice1"/>
    <w:semiHidden/>
    <w:unhideWhenUsed/>
    <w:rsid w:val="00B2018A"/>
    <w:pPr>
      <w:tabs>
        <w:tab w:val="left" w:pos="720"/>
        <w:tab w:val="left" w:pos="6912"/>
      </w:tabs>
      <w:spacing w:line="28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Professional1">
    <w:name w:val="Table Professional1"/>
    <w:basedOn w:val="Obinatablica"/>
    <w:next w:val="Profesionalnatablica"/>
    <w:semiHidden/>
    <w:unhideWhenUsed/>
    <w:rsid w:val="00B2018A"/>
    <w:pPr>
      <w:tabs>
        <w:tab w:val="left" w:pos="720"/>
        <w:tab w:val="left" w:pos="6912"/>
      </w:tabs>
      <w:spacing w:line="28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
    <w:name w:val="Table Grid1"/>
    <w:basedOn w:val="Obinatablica"/>
    <w:next w:val="Reetkatablice"/>
    <w:uiPriority w:val="59"/>
    <w:rsid w:val="00B2018A"/>
    <w:pPr>
      <w:tabs>
        <w:tab w:val="left" w:pos="720"/>
        <w:tab w:val="left" w:pos="6912"/>
      </w:tabs>
      <w:spacing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Bezpopisa"/>
    <w:uiPriority w:val="99"/>
    <w:semiHidden/>
    <w:unhideWhenUsed/>
    <w:rsid w:val="00B2018A"/>
  </w:style>
  <w:style w:type="table" w:customStyle="1" w:styleId="TableGrid111">
    <w:name w:val="Table Grid 111"/>
    <w:basedOn w:val="Obinatablica"/>
    <w:next w:val="Reetkatablice1"/>
    <w:rsid w:val="00B2018A"/>
    <w:pPr>
      <w:tabs>
        <w:tab w:val="left" w:pos="720"/>
        <w:tab w:val="left" w:pos="6912"/>
      </w:tabs>
      <w:spacing w:line="28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Professional11">
    <w:name w:val="Table Professional11"/>
    <w:basedOn w:val="Obinatablica"/>
    <w:next w:val="Profesionalnatablica"/>
    <w:rsid w:val="00B2018A"/>
    <w:pPr>
      <w:tabs>
        <w:tab w:val="left" w:pos="720"/>
        <w:tab w:val="left" w:pos="6912"/>
      </w:tabs>
      <w:spacing w:line="28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xl110">
    <w:name w:val="xl110"/>
    <w:basedOn w:val="Normal"/>
    <w:rsid w:val="0023685D"/>
    <w:pPr>
      <w:pBdr>
        <w:top w:val="single" w:sz="4" w:space="0" w:color="auto"/>
        <w:left w:val="single" w:sz="4" w:space="0" w:color="auto"/>
        <w:bottom w:val="single" w:sz="4" w:space="0" w:color="auto"/>
        <w:right w:val="single" w:sz="4" w:space="0" w:color="auto"/>
      </w:pBdr>
      <w:tabs>
        <w:tab w:val="clear" w:pos="720"/>
        <w:tab w:val="clear" w:pos="6912"/>
      </w:tabs>
      <w:spacing w:before="100" w:beforeAutospacing="1" w:after="100" w:afterAutospacing="1"/>
      <w:textAlignment w:val="center"/>
    </w:pPr>
    <w:rPr>
      <w:rFonts w:ascii="Times New Roman" w:hAnsi="Times New Roman"/>
      <w:sz w:val="16"/>
      <w:szCs w:val="16"/>
      <w:lang w:eastAsia="hr-HR"/>
    </w:rPr>
  </w:style>
  <w:style w:type="paragraph" w:customStyle="1" w:styleId="xl111">
    <w:name w:val="xl111"/>
    <w:basedOn w:val="Normal"/>
    <w:rsid w:val="0023685D"/>
    <w:pPr>
      <w:pBdr>
        <w:top w:val="single" w:sz="4" w:space="0" w:color="auto"/>
        <w:left w:val="single" w:sz="4" w:space="0" w:color="auto"/>
        <w:bottom w:val="single" w:sz="4" w:space="0" w:color="auto"/>
        <w:right w:val="single" w:sz="4" w:space="0" w:color="auto"/>
      </w:pBdr>
      <w:tabs>
        <w:tab w:val="clear" w:pos="720"/>
        <w:tab w:val="clear" w:pos="6912"/>
      </w:tabs>
      <w:spacing w:before="100" w:beforeAutospacing="1" w:after="100" w:afterAutospacing="1"/>
      <w:jc w:val="center"/>
      <w:textAlignment w:val="center"/>
    </w:pPr>
    <w:rPr>
      <w:rFonts w:ascii="Times New Roman" w:hAnsi="Times New Roman"/>
      <w:sz w:val="16"/>
      <w:szCs w:val="16"/>
      <w:lang w:eastAsia="hr-HR"/>
    </w:rPr>
  </w:style>
  <w:style w:type="paragraph" w:customStyle="1" w:styleId="xl112">
    <w:name w:val="xl112"/>
    <w:basedOn w:val="Normal"/>
    <w:rsid w:val="0023685D"/>
    <w:pPr>
      <w:pBdr>
        <w:top w:val="single" w:sz="4" w:space="0" w:color="auto"/>
        <w:left w:val="single" w:sz="4" w:space="0" w:color="auto"/>
        <w:bottom w:val="single" w:sz="4" w:space="0" w:color="auto"/>
        <w:right w:val="single" w:sz="4" w:space="0" w:color="auto"/>
      </w:pBdr>
      <w:shd w:val="clear" w:color="000000" w:fill="808080"/>
      <w:tabs>
        <w:tab w:val="clear" w:pos="720"/>
        <w:tab w:val="clear" w:pos="6912"/>
      </w:tabs>
      <w:spacing w:before="100" w:beforeAutospacing="1" w:after="100" w:afterAutospacing="1"/>
      <w:textAlignment w:val="center"/>
    </w:pPr>
    <w:rPr>
      <w:rFonts w:ascii="Times New Roman" w:hAnsi="Times New Roman"/>
      <w:sz w:val="16"/>
      <w:szCs w:val="16"/>
      <w:lang w:eastAsia="hr-HR"/>
    </w:rPr>
  </w:style>
  <w:style w:type="paragraph" w:customStyle="1" w:styleId="xl113">
    <w:name w:val="xl113"/>
    <w:basedOn w:val="Normal"/>
    <w:rsid w:val="0023685D"/>
    <w:pPr>
      <w:pBdr>
        <w:top w:val="single" w:sz="4" w:space="0" w:color="auto"/>
        <w:left w:val="single" w:sz="4" w:space="0" w:color="auto"/>
        <w:bottom w:val="single" w:sz="4" w:space="0" w:color="auto"/>
        <w:right w:val="single" w:sz="4" w:space="0" w:color="auto"/>
      </w:pBdr>
      <w:shd w:val="clear" w:color="000000" w:fill="FFFFFF"/>
      <w:tabs>
        <w:tab w:val="clear" w:pos="720"/>
        <w:tab w:val="clear" w:pos="6912"/>
      </w:tabs>
      <w:spacing w:before="100" w:beforeAutospacing="1" w:after="100" w:afterAutospacing="1"/>
      <w:textAlignment w:val="center"/>
    </w:pPr>
    <w:rPr>
      <w:rFonts w:ascii="Times New Roman" w:hAnsi="Times New Roman"/>
      <w:sz w:val="16"/>
      <w:szCs w:val="16"/>
      <w:lang w:eastAsia="hr-HR"/>
    </w:rPr>
  </w:style>
  <w:style w:type="paragraph" w:customStyle="1" w:styleId="xl114">
    <w:name w:val="xl114"/>
    <w:basedOn w:val="Normal"/>
    <w:rsid w:val="0023685D"/>
    <w:pPr>
      <w:pBdr>
        <w:top w:val="single" w:sz="4" w:space="0" w:color="auto"/>
        <w:left w:val="single" w:sz="4" w:space="0" w:color="auto"/>
        <w:bottom w:val="single" w:sz="4" w:space="0" w:color="auto"/>
        <w:right w:val="single" w:sz="4" w:space="0" w:color="auto"/>
      </w:pBdr>
      <w:tabs>
        <w:tab w:val="clear" w:pos="720"/>
        <w:tab w:val="clear" w:pos="6912"/>
      </w:tabs>
      <w:spacing w:before="100" w:beforeAutospacing="1" w:after="100" w:afterAutospacing="1"/>
      <w:jc w:val="left"/>
      <w:textAlignment w:val="center"/>
    </w:pPr>
    <w:rPr>
      <w:rFonts w:ascii="Times New Roman" w:hAnsi="Times New Roman"/>
      <w:sz w:val="16"/>
      <w:szCs w:val="16"/>
      <w:lang w:eastAsia="hr-HR"/>
    </w:rPr>
  </w:style>
  <w:style w:type="paragraph" w:customStyle="1" w:styleId="xl115">
    <w:name w:val="xl115"/>
    <w:basedOn w:val="Normal"/>
    <w:rsid w:val="0023685D"/>
    <w:pPr>
      <w:pBdr>
        <w:top w:val="single" w:sz="4" w:space="0" w:color="auto"/>
        <w:bottom w:val="single" w:sz="4" w:space="0" w:color="auto"/>
        <w:right w:val="single" w:sz="4" w:space="0" w:color="auto"/>
      </w:pBdr>
      <w:tabs>
        <w:tab w:val="clear" w:pos="720"/>
        <w:tab w:val="clear" w:pos="6912"/>
      </w:tabs>
      <w:spacing w:before="100" w:beforeAutospacing="1" w:after="100" w:afterAutospacing="1"/>
      <w:jc w:val="left"/>
      <w:textAlignment w:val="center"/>
    </w:pPr>
    <w:rPr>
      <w:rFonts w:ascii="Times New Roman" w:hAnsi="Times New Roman"/>
      <w:sz w:val="24"/>
      <w:szCs w:val="24"/>
      <w:lang w:eastAsia="hr-HR"/>
    </w:rPr>
  </w:style>
  <w:style w:type="paragraph" w:customStyle="1" w:styleId="xl116">
    <w:name w:val="xl116"/>
    <w:basedOn w:val="Normal"/>
    <w:rsid w:val="0023685D"/>
    <w:pPr>
      <w:pBdr>
        <w:top w:val="single" w:sz="4" w:space="0" w:color="auto"/>
        <w:bottom w:val="single" w:sz="4" w:space="0" w:color="auto"/>
      </w:pBdr>
      <w:tabs>
        <w:tab w:val="clear" w:pos="720"/>
        <w:tab w:val="clear" w:pos="6912"/>
      </w:tabs>
      <w:spacing w:before="100" w:beforeAutospacing="1" w:after="100" w:afterAutospacing="1"/>
      <w:jc w:val="left"/>
      <w:textAlignment w:val="center"/>
    </w:pPr>
    <w:rPr>
      <w:rFonts w:ascii="Times New Roman" w:hAnsi="Times New Roman"/>
      <w:sz w:val="24"/>
      <w:szCs w:val="24"/>
      <w:lang w:eastAsia="hr-HR"/>
    </w:rPr>
  </w:style>
  <w:style w:type="paragraph" w:customStyle="1" w:styleId="xl117">
    <w:name w:val="xl117"/>
    <w:basedOn w:val="Normal"/>
    <w:rsid w:val="0023685D"/>
    <w:pPr>
      <w:pBdr>
        <w:top w:val="single" w:sz="4" w:space="0" w:color="auto"/>
        <w:left w:val="single" w:sz="4" w:space="0" w:color="auto"/>
        <w:bottom w:val="single" w:sz="4" w:space="0" w:color="auto"/>
      </w:pBdr>
      <w:tabs>
        <w:tab w:val="clear" w:pos="720"/>
        <w:tab w:val="clear" w:pos="6912"/>
      </w:tabs>
      <w:spacing w:before="100" w:beforeAutospacing="1" w:after="100" w:afterAutospacing="1"/>
      <w:jc w:val="left"/>
      <w:textAlignment w:val="center"/>
    </w:pPr>
    <w:rPr>
      <w:rFonts w:ascii="Times New Roman" w:hAnsi="Times New Roman"/>
      <w:sz w:val="16"/>
      <w:szCs w:val="16"/>
      <w:lang w:eastAsia="hr-HR"/>
    </w:rPr>
  </w:style>
  <w:style w:type="paragraph" w:customStyle="1" w:styleId="xl118">
    <w:name w:val="xl118"/>
    <w:basedOn w:val="Normal"/>
    <w:rsid w:val="0023685D"/>
    <w:pPr>
      <w:pBdr>
        <w:top w:val="single" w:sz="4" w:space="0" w:color="auto"/>
        <w:bottom w:val="single" w:sz="4" w:space="0" w:color="auto"/>
      </w:pBdr>
      <w:tabs>
        <w:tab w:val="clear" w:pos="720"/>
        <w:tab w:val="clear" w:pos="6912"/>
      </w:tabs>
      <w:spacing w:before="100" w:beforeAutospacing="1" w:after="100" w:afterAutospacing="1"/>
      <w:jc w:val="left"/>
      <w:textAlignment w:val="center"/>
    </w:pPr>
    <w:rPr>
      <w:rFonts w:ascii="Times New Roman" w:hAnsi="Times New Roman"/>
      <w:sz w:val="16"/>
      <w:szCs w:val="16"/>
      <w:lang w:eastAsia="hr-HR"/>
    </w:rPr>
  </w:style>
  <w:style w:type="paragraph" w:customStyle="1" w:styleId="xl119">
    <w:name w:val="xl119"/>
    <w:basedOn w:val="Normal"/>
    <w:rsid w:val="0023685D"/>
    <w:pPr>
      <w:pBdr>
        <w:top w:val="single" w:sz="4" w:space="0" w:color="auto"/>
        <w:bottom w:val="single" w:sz="4" w:space="0" w:color="auto"/>
        <w:right w:val="single" w:sz="4" w:space="0" w:color="auto"/>
      </w:pBdr>
      <w:tabs>
        <w:tab w:val="clear" w:pos="720"/>
        <w:tab w:val="clear" w:pos="6912"/>
      </w:tabs>
      <w:spacing w:before="100" w:beforeAutospacing="1" w:after="100" w:afterAutospacing="1"/>
      <w:jc w:val="left"/>
      <w:textAlignment w:val="center"/>
    </w:pPr>
    <w:rPr>
      <w:rFonts w:ascii="Times New Roman" w:hAnsi="Times New Roman"/>
      <w:sz w:val="16"/>
      <w:szCs w:val="16"/>
      <w:lang w:eastAsia="hr-HR"/>
    </w:rPr>
  </w:style>
  <w:style w:type="paragraph" w:customStyle="1" w:styleId="xl120">
    <w:name w:val="xl120"/>
    <w:basedOn w:val="Normal"/>
    <w:rsid w:val="0023685D"/>
    <w:pPr>
      <w:pBdr>
        <w:top w:val="single" w:sz="4" w:space="0" w:color="auto"/>
        <w:left w:val="single" w:sz="4" w:space="0" w:color="auto"/>
        <w:bottom w:val="single" w:sz="4" w:space="0" w:color="auto"/>
        <w:right w:val="single" w:sz="4" w:space="0" w:color="auto"/>
      </w:pBdr>
      <w:shd w:val="clear" w:color="000000" w:fill="808080"/>
      <w:tabs>
        <w:tab w:val="clear" w:pos="720"/>
        <w:tab w:val="clear" w:pos="6912"/>
      </w:tabs>
      <w:spacing w:before="100" w:beforeAutospacing="1" w:after="100" w:afterAutospacing="1"/>
      <w:textAlignment w:val="center"/>
    </w:pPr>
    <w:rPr>
      <w:rFonts w:ascii="Times New Roman" w:hAnsi="Times New Roman"/>
      <w:sz w:val="16"/>
      <w:szCs w:val="16"/>
      <w:lang w:eastAsia="hr-HR"/>
    </w:rPr>
  </w:style>
  <w:style w:type="paragraph" w:customStyle="1" w:styleId="xl121">
    <w:name w:val="xl121"/>
    <w:basedOn w:val="Normal"/>
    <w:rsid w:val="0023685D"/>
    <w:pPr>
      <w:pBdr>
        <w:top w:val="single" w:sz="4" w:space="0" w:color="auto"/>
        <w:left w:val="single" w:sz="4" w:space="0" w:color="auto"/>
        <w:bottom w:val="single" w:sz="4" w:space="0" w:color="auto"/>
      </w:pBdr>
      <w:shd w:val="clear" w:color="000000" w:fill="FFFF00"/>
      <w:tabs>
        <w:tab w:val="clear" w:pos="720"/>
        <w:tab w:val="clear" w:pos="6912"/>
      </w:tabs>
      <w:spacing w:before="100" w:beforeAutospacing="1" w:after="100" w:afterAutospacing="1"/>
      <w:jc w:val="left"/>
      <w:textAlignment w:val="center"/>
    </w:pPr>
    <w:rPr>
      <w:rFonts w:ascii="Times New Roman" w:hAnsi="Times New Roman"/>
      <w:sz w:val="16"/>
      <w:szCs w:val="16"/>
      <w:lang w:eastAsia="hr-HR"/>
    </w:rPr>
  </w:style>
  <w:style w:type="paragraph" w:customStyle="1" w:styleId="xl122">
    <w:name w:val="xl122"/>
    <w:basedOn w:val="Normal"/>
    <w:rsid w:val="0023685D"/>
    <w:pPr>
      <w:pBdr>
        <w:top w:val="single" w:sz="4" w:space="0" w:color="auto"/>
        <w:bottom w:val="single" w:sz="4" w:space="0" w:color="auto"/>
      </w:pBdr>
      <w:shd w:val="clear" w:color="000000" w:fill="FFFF00"/>
      <w:tabs>
        <w:tab w:val="clear" w:pos="720"/>
        <w:tab w:val="clear" w:pos="6912"/>
      </w:tabs>
      <w:spacing w:before="100" w:beforeAutospacing="1" w:after="100" w:afterAutospacing="1"/>
      <w:jc w:val="left"/>
      <w:textAlignment w:val="center"/>
    </w:pPr>
    <w:rPr>
      <w:rFonts w:ascii="Times New Roman" w:hAnsi="Times New Roman"/>
      <w:sz w:val="24"/>
      <w:szCs w:val="24"/>
      <w:lang w:eastAsia="hr-HR"/>
    </w:rPr>
  </w:style>
  <w:style w:type="paragraph" w:customStyle="1" w:styleId="xl123">
    <w:name w:val="xl123"/>
    <w:basedOn w:val="Normal"/>
    <w:rsid w:val="0023685D"/>
    <w:pPr>
      <w:pBdr>
        <w:top w:val="single" w:sz="4" w:space="0" w:color="auto"/>
        <w:bottom w:val="single" w:sz="4" w:space="0" w:color="auto"/>
        <w:right w:val="single" w:sz="4" w:space="0" w:color="auto"/>
      </w:pBdr>
      <w:shd w:val="clear" w:color="000000" w:fill="FFFF00"/>
      <w:tabs>
        <w:tab w:val="clear" w:pos="720"/>
        <w:tab w:val="clear" w:pos="6912"/>
      </w:tabs>
      <w:spacing w:before="100" w:beforeAutospacing="1" w:after="100" w:afterAutospacing="1"/>
      <w:jc w:val="left"/>
      <w:textAlignment w:val="center"/>
    </w:pPr>
    <w:rPr>
      <w:rFonts w:ascii="Times New Roman" w:hAnsi="Times New Roman"/>
      <w:sz w:val="24"/>
      <w:szCs w:val="24"/>
      <w:lang w:eastAsia="hr-HR"/>
    </w:rPr>
  </w:style>
  <w:style w:type="table" w:customStyle="1" w:styleId="TableGrid21">
    <w:name w:val="Table Grid21"/>
    <w:basedOn w:val="Obinatablica"/>
    <w:next w:val="Reetkatablice"/>
    <w:uiPriority w:val="59"/>
    <w:rsid w:val="008043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laimempty">
    <w:name w:val="xclaimempty"/>
    <w:basedOn w:val="Zadanifontodlomka"/>
    <w:rsid w:val="00843E96"/>
  </w:style>
  <w:style w:type="character" w:customStyle="1" w:styleId="xclaimstyle">
    <w:name w:val="xclaimstyle"/>
    <w:basedOn w:val="Zadanifontodlomka"/>
    <w:rsid w:val="00843E96"/>
  </w:style>
  <w:style w:type="paragraph" w:customStyle="1" w:styleId="msonormal0">
    <w:name w:val="msonormal"/>
    <w:basedOn w:val="Normal"/>
    <w:rsid w:val="00E9264C"/>
    <w:pPr>
      <w:tabs>
        <w:tab w:val="clear" w:pos="720"/>
        <w:tab w:val="clear" w:pos="6912"/>
      </w:tabs>
      <w:spacing w:before="100" w:beforeAutospacing="1" w:after="100" w:afterAutospacing="1"/>
      <w:jc w:val="left"/>
    </w:pPr>
    <w:rPr>
      <w:rFonts w:ascii="Times New Roman" w:hAnsi="Times New Roman"/>
      <w:sz w:val="24"/>
      <w:szCs w:val="24"/>
      <w:lang w:eastAsia="hr-HR"/>
    </w:rPr>
  </w:style>
  <w:style w:type="paragraph" w:customStyle="1" w:styleId="xl65">
    <w:name w:val="xl65"/>
    <w:basedOn w:val="Normal"/>
    <w:rsid w:val="00E9264C"/>
    <w:pPr>
      <w:tabs>
        <w:tab w:val="clear" w:pos="720"/>
        <w:tab w:val="clear" w:pos="6912"/>
      </w:tabs>
      <w:spacing w:before="100" w:beforeAutospacing="1" w:after="100" w:afterAutospacing="1"/>
      <w:jc w:val="center"/>
    </w:pPr>
    <w:rPr>
      <w:rFonts w:ascii="Times New Roman" w:hAnsi="Times New Roman"/>
      <w:sz w:val="24"/>
      <w:szCs w:val="24"/>
      <w:lang w:eastAsia="hr-HR"/>
    </w:rPr>
  </w:style>
  <w:style w:type="paragraph" w:customStyle="1" w:styleId="xl66">
    <w:name w:val="xl66"/>
    <w:basedOn w:val="Normal"/>
    <w:rsid w:val="00E9264C"/>
    <w:pPr>
      <w:tabs>
        <w:tab w:val="clear" w:pos="720"/>
        <w:tab w:val="clear" w:pos="6912"/>
      </w:tabs>
      <w:spacing w:before="100" w:beforeAutospacing="1" w:after="100" w:afterAutospacing="1"/>
      <w:jc w:val="left"/>
    </w:pPr>
    <w:rPr>
      <w:rFonts w:ascii="Arial" w:hAnsi="Arial" w:cs="Arial"/>
      <w:b/>
      <w:bCs/>
      <w:sz w:val="24"/>
      <w:szCs w:val="24"/>
      <w:lang w:eastAsia="hr-HR"/>
    </w:rPr>
  </w:style>
  <w:style w:type="paragraph" w:customStyle="1" w:styleId="xl67">
    <w:name w:val="xl67"/>
    <w:basedOn w:val="Normal"/>
    <w:rsid w:val="00E9264C"/>
    <w:pPr>
      <w:tabs>
        <w:tab w:val="clear" w:pos="720"/>
        <w:tab w:val="clear" w:pos="6912"/>
      </w:tabs>
      <w:spacing w:before="100" w:beforeAutospacing="1" w:after="100" w:afterAutospacing="1"/>
      <w:jc w:val="left"/>
    </w:pPr>
    <w:rPr>
      <w:rFonts w:ascii="Arial" w:hAnsi="Arial" w:cs="Arial"/>
      <w:b/>
      <w:bCs/>
      <w:sz w:val="24"/>
      <w:szCs w:val="24"/>
      <w:lang w:eastAsia="hr-HR"/>
    </w:rPr>
  </w:style>
  <w:style w:type="paragraph" w:customStyle="1" w:styleId="xl68">
    <w:name w:val="xl68"/>
    <w:basedOn w:val="Normal"/>
    <w:rsid w:val="00E9264C"/>
    <w:pPr>
      <w:pBdr>
        <w:top w:val="single" w:sz="4" w:space="0" w:color="auto"/>
        <w:left w:val="single" w:sz="4" w:space="0" w:color="auto"/>
        <w:bottom w:val="single" w:sz="4" w:space="0" w:color="auto"/>
        <w:right w:val="single" w:sz="4" w:space="0" w:color="auto"/>
      </w:pBdr>
      <w:tabs>
        <w:tab w:val="clear" w:pos="720"/>
        <w:tab w:val="clear" w:pos="6912"/>
      </w:tabs>
      <w:spacing w:before="100" w:beforeAutospacing="1" w:after="100" w:afterAutospacing="1"/>
      <w:jc w:val="center"/>
    </w:pPr>
    <w:rPr>
      <w:rFonts w:cs="Calibri"/>
      <w:b/>
      <w:bCs/>
      <w:sz w:val="24"/>
      <w:szCs w:val="24"/>
      <w:lang w:eastAsia="hr-HR"/>
    </w:rPr>
  </w:style>
  <w:style w:type="paragraph" w:customStyle="1" w:styleId="xl69">
    <w:name w:val="xl69"/>
    <w:basedOn w:val="Normal"/>
    <w:rsid w:val="00E9264C"/>
    <w:pPr>
      <w:pBdr>
        <w:top w:val="single" w:sz="4" w:space="0" w:color="auto"/>
        <w:left w:val="single" w:sz="4" w:space="0" w:color="auto"/>
        <w:bottom w:val="single" w:sz="4" w:space="0" w:color="auto"/>
        <w:right w:val="single" w:sz="4" w:space="0" w:color="auto"/>
      </w:pBdr>
      <w:tabs>
        <w:tab w:val="clear" w:pos="720"/>
        <w:tab w:val="clear" w:pos="6912"/>
      </w:tabs>
      <w:spacing w:before="100" w:beforeAutospacing="1" w:after="100" w:afterAutospacing="1"/>
      <w:jc w:val="left"/>
    </w:pPr>
    <w:rPr>
      <w:rFonts w:cs="Calibri"/>
      <w:b/>
      <w:bCs/>
      <w:sz w:val="24"/>
      <w:szCs w:val="24"/>
      <w:lang w:eastAsia="hr-HR"/>
    </w:rPr>
  </w:style>
  <w:style w:type="paragraph" w:customStyle="1" w:styleId="xl70">
    <w:name w:val="xl70"/>
    <w:basedOn w:val="Normal"/>
    <w:rsid w:val="00E9264C"/>
    <w:pPr>
      <w:pBdr>
        <w:top w:val="single" w:sz="4" w:space="0" w:color="auto"/>
        <w:left w:val="single" w:sz="4" w:space="0" w:color="auto"/>
        <w:bottom w:val="single" w:sz="4" w:space="0" w:color="auto"/>
        <w:right w:val="single" w:sz="4" w:space="0" w:color="auto"/>
      </w:pBdr>
      <w:tabs>
        <w:tab w:val="clear" w:pos="720"/>
        <w:tab w:val="clear" w:pos="6912"/>
      </w:tabs>
      <w:spacing w:before="100" w:beforeAutospacing="1" w:after="100" w:afterAutospacing="1"/>
      <w:jc w:val="center"/>
    </w:pPr>
    <w:rPr>
      <w:rFonts w:cs="Calibri"/>
      <w:b/>
      <w:bCs/>
      <w:sz w:val="24"/>
      <w:szCs w:val="24"/>
      <w:lang w:eastAsia="hr-HR"/>
    </w:rPr>
  </w:style>
  <w:style w:type="paragraph" w:customStyle="1" w:styleId="xl71">
    <w:name w:val="xl71"/>
    <w:basedOn w:val="Normal"/>
    <w:rsid w:val="00E9264C"/>
    <w:pPr>
      <w:pBdr>
        <w:top w:val="single" w:sz="4" w:space="0" w:color="auto"/>
        <w:left w:val="single" w:sz="4" w:space="0" w:color="auto"/>
        <w:bottom w:val="single" w:sz="4" w:space="0" w:color="auto"/>
        <w:right w:val="single" w:sz="4" w:space="0" w:color="auto"/>
      </w:pBdr>
      <w:tabs>
        <w:tab w:val="clear" w:pos="720"/>
        <w:tab w:val="clear" w:pos="6912"/>
      </w:tabs>
      <w:spacing w:before="100" w:beforeAutospacing="1" w:after="100" w:afterAutospacing="1"/>
      <w:jc w:val="center"/>
    </w:pPr>
    <w:rPr>
      <w:rFonts w:cs="Calibri"/>
      <w:sz w:val="24"/>
      <w:szCs w:val="24"/>
      <w:lang w:eastAsia="hr-HR"/>
    </w:rPr>
  </w:style>
  <w:style w:type="paragraph" w:customStyle="1" w:styleId="xl72">
    <w:name w:val="xl72"/>
    <w:basedOn w:val="Normal"/>
    <w:rsid w:val="00E9264C"/>
    <w:pPr>
      <w:pBdr>
        <w:top w:val="single" w:sz="4" w:space="0" w:color="auto"/>
        <w:left w:val="single" w:sz="4" w:space="0" w:color="auto"/>
        <w:bottom w:val="single" w:sz="4" w:space="0" w:color="auto"/>
        <w:right w:val="single" w:sz="4" w:space="0" w:color="auto"/>
      </w:pBdr>
      <w:tabs>
        <w:tab w:val="clear" w:pos="720"/>
        <w:tab w:val="clear" w:pos="6912"/>
      </w:tabs>
      <w:spacing w:before="100" w:beforeAutospacing="1" w:after="100" w:afterAutospacing="1"/>
      <w:jc w:val="left"/>
    </w:pPr>
    <w:rPr>
      <w:rFonts w:cs="Calibri"/>
      <w:sz w:val="24"/>
      <w:szCs w:val="24"/>
      <w:lang w:eastAsia="hr-HR"/>
    </w:rPr>
  </w:style>
  <w:style w:type="paragraph" w:customStyle="1" w:styleId="xl73">
    <w:name w:val="xl73"/>
    <w:basedOn w:val="Normal"/>
    <w:rsid w:val="00E9264C"/>
    <w:pPr>
      <w:pBdr>
        <w:top w:val="single" w:sz="4" w:space="0" w:color="auto"/>
        <w:left w:val="single" w:sz="4" w:space="0" w:color="auto"/>
        <w:right w:val="single" w:sz="4" w:space="0" w:color="auto"/>
      </w:pBdr>
      <w:tabs>
        <w:tab w:val="clear" w:pos="720"/>
        <w:tab w:val="clear" w:pos="6912"/>
      </w:tabs>
      <w:spacing w:before="100" w:beforeAutospacing="1" w:after="100" w:afterAutospacing="1"/>
      <w:jc w:val="center"/>
    </w:pPr>
    <w:rPr>
      <w:rFonts w:cs="Calibri"/>
      <w:b/>
      <w:bCs/>
      <w:sz w:val="24"/>
      <w:szCs w:val="24"/>
      <w:lang w:eastAsia="hr-HR"/>
    </w:rPr>
  </w:style>
  <w:style w:type="paragraph" w:customStyle="1" w:styleId="xl74">
    <w:name w:val="xl74"/>
    <w:basedOn w:val="Normal"/>
    <w:rsid w:val="00E9264C"/>
    <w:pPr>
      <w:pBdr>
        <w:left w:val="single" w:sz="4" w:space="0" w:color="auto"/>
        <w:bottom w:val="single" w:sz="4" w:space="0" w:color="auto"/>
        <w:right w:val="single" w:sz="4" w:space="0" w:color="auto"/>
      </w:pBdr>
      <w:tabs>
        <w:tab w:val="clear" w:pos="720"/>
        <w:tab w:val="clear" w:pos="6912"/>
      </w:tabs>
      <w:spacing w:before="100" w:beforeAutospacing="1" w:after="100" w:afterAutospacing="1"/>
      <w:jc w:val="center"/>
    </w:pPr>
    <w:rPr>
      <w:rFonts w:cs="Calibri"/>
      <w:b/>
      <w:bCs/>
      <w:sz w:val="24"/>
      <w:szCs w:val="24"/>
      <w:lang w:eastAsia="hr-HR"/>
    </w:rPr>
  </w:style>
  <w:style w:type="paragraph" w:styleId="Revizija">
    <w:name w:val="Revision"/>
    <w:hidden/>
    <w:uiPriority w:val="99"/>
    <w:semiHidden/>
    <w:rsid w:val="001F3C36"/>
    <w:rPr>
      <w:rFonts w:ascii="Calibri" w:hAnsi="Calibri"/>
      <w:sz w:val="22"/>
      <w:szCs w:val="22"/>
      <w:lang w:eastAsia="en-US"/>
    </w:rPr>
  </w:style>
  <w:style w:type="paragraph" w:customStyle="1" w:styleId="xl124">
    <w:name w:val="xl124"/>
    <w:basedOn w:val="Normal"/>
    <w:rsid w:val="002E1E90"/>
    <w:pPr>
      <w:pBdr>
        <w:top w:val="single" w:sz="8" w:space="0" w:color="auto"/>
        <w:bottom w:val="single" w:sz="8" w:space="0" w:color="auto"/>
      </w:pBdr>
      <w:shd w:val="clear" w:color="000000" w:fill="C6D9F1"/>
      <w:tabs>
        <w:tab w:val="clear" w:pos="720"/>
        <w:tab w:val="clear" w:pos="6912"/>
      </w:tabs>
      <w:spacing w:before="100" w:beforeAutospacing="1" w:after="100" w:afterAutospacing="1"/>
      <w:jc w:val="center"/>
      <w:textAlignment w:val="center"/>
    </w:pPr>
    <w:rPr>
      <w:rFonts w:cs="Calibri"/>
      <w:color w:val="000000"/>
      <w:sz w:val="16"/>
      <w:szCs w:val="16"/>
      <w:lang w:eastAsia="hr-HR"/>
    </w:rPr>
  </w:style>
  <w:style w:type="paragraph" w:customStyle="1" w:styleId="xl125">
    <w:name w:val="xl125"/>
    <w:basedOn w:val="Normal"/>
    <w:rsid w:val="002E1E90"/>
    <w:pPr>
      <w:pBdr>
        <w:top w:val="single" w:sz="8" w:space="0" w:color="auto"/>
        <w:bottom w:val="single" w:sz="8" w:space="0" w:color="auto"/>
        <w:right w:val="single" w:sz="8" w:space="0" w:color="auto"/>
      </w:pBdr>
      <w:shd w:val="clear" w:color="000000" w:fill="C6D9F1"/>
      <w:tabs>
        <w:tab w:val="clear" w:pos="720"/>
        <w:tab w:val="clear" w:pos="6912"/>
      </w:tabs>
      <w:spacing w:before="100" w:beforeAutospacing="1" w:after="100" w:afterAutospacing="1"/>
      <w:jc w:val="center"/>
      <w:textAlignment w:val="center"/>
    </w:pPr>
    <w:rPr>
      <w:rFonts w:cs="Calibri"/>
      <w:color w:val="000000"/>
      <w:sz w:val="16"/>
      <w:szCs w:val="16"/>
      <w:lang w:eastAsia="hr-HR"/>
    </w:rPr>
  </w:style>
  <w:style w:type="paragraph" w:customStyle="1" w:styleId="xl126">
    <w:name w:val="xl126"/>
    <w:basedOn w:val="Normal"/>
    <w:rsid w:val="002E1E90"/>
    <w:pPr>
      <w:pBdr>
        <w:top w:val="single" w:sz="8" w:space="0" w:color="auto"/>
        <w:bottom w:val="single" w:sz="8" w:space="0" w:color="auto"/>
      </w:pBdr>
      <w:shd w:val="clear" w:color="000000" w:fill="B8CCE4"/>
      <w:tabs>
        <w:tab w:val="clear" w:pos="720"/>
        <w:tab w:val="clear" w:pos="6912"/>
      </w:tabs>
      <w:spacing w:before="100" w:beforeAutospacing="1" w:after="100" w:afterAutospacing="1"/>
      <w:jc w:val="center"/>
      <w:textAlignment w:val="center"/>
    </w:pPr>
    <w:rPr>
      <w:rFonts w:cs="Calibri"/>
      <w:color w:val="000000"/>
      <w:sz w:val="16"/>
      <w:szCs w:val="16"/>
      <w:lang w:eastAsia="hr-HR"/>
    </w:rPr>
  </w:style>
  <w:style w:type="paragraph" w:customStyle="1" w:styleId="xl127">
    <w:name w:val="xl127"/>
    <w:basedOn w:val="Normal"/>
    <w:rsid w:val="002E1E90"/>
    <w:pPr>
      <w:pBdr>
        <w:top w:val="single" w:sz="8" w:space="0" w:color="auto"/>
        <w:left w:val="single" w:sz="8" w:space="0" w:color="auto"/>
        <w:bottom w:val="single" w:sz="8" w:space="0" w:color="auto"/>
      </w:pBdr>
      <w:shd w:val="clear" w:color="000000" w:fill="B8CCE4"/>
      <w:tabs>
        <w:tab w:val="clear" w:pos="720"/>
        <w:tab w:val="clear" w:pos="6912"/>
      </w:tabs>
      <w:spacing w:before="100" w:beforeAutospacing="1" w:after="100" w:afterAutospacing="1"/>
      <w:jc w:val="center"/>
      <w:textAlignment w:val="center"/>
    </w:pPr>
    <w:rPr>
      <w:rFonts w:cs="Calibri"/>
      <w:color w:val="000000"/>
      <w:sz w:val="16"/>
      <w:szCs w:val="16"/>
      <w:lang w:eastAsia="hr-HR"/>
    </w:rPr>
  </w:style>
  <w:style w:type="paragraph" w:customStyle="1" w:styleId="xl128">
    <w:name w:val="xl128"/>
    <w:basedOn w:val="Normal"/>
    <w:rsid w:val="002E1E90"/>
    <w:pPr>
      <w:pBdr>
        <w:top w:val="single" w:sz="8" w:space="0" w:color="auto"/>
        <w:bottom w:val="single" w:sz="8" w:space="0" w:color="auto"/>
        <w:right w:val="single" w:sz="8" w:space="0" w:color="auto"/>
      </w:pBdr>
      <w:shd w:val="clear" w:color="000000" w:fill="B8CCE4"/>
      <w:tabs>
        <w:tab w:val="clear" w:pos="720"/>
        <w:tab w:val="clear" w:pos="6912"/>
      </w:tabs>
      <w:spacing w:before="100" w:beforeAutospacing="1" w:after="100" w:afterAutospacing="1"/>
      <w:jc w:val="center"/>
      <w:textAlignment w:val="center"/>
    </w:pPr>
    <w:rPr>
      <w:rFonts w:cs="Calibri"/>
      <w:color w:val="000000"/>
      <w:sz w:val="16"/>
      <w:szCs w:val="16"/>
      <w:lang w:eastAsia="hr-HR"/>
    </w:rPr>
  </w:style>
  <w:style w:type="paragraph" w:customStyle="1" w:styleId="xl129">
    <w:name w:val="xl129"/>
    <w:basedOn w:val="Normal"/>
    <w:rsid w:val="002E1E90"/>
    <w:pPr>
      <w:pBdr>
        <w:top w:val="single" w:sz="8" w:space="0" w:color="auto"/>
        <w:bottom w:val="single" w:sz="8" w:space="0" w:color="auto"/>
      </w:pBdr>
      <w:tabs>
        <w:tab w:val="clear" w:pos="720"/>
        <w:tab w:val="clear" w:pos="6912"/>
      </w:tabs>
      <w:spacing w:before="100" w:beforeAutospacing="1" w:after="100" w:afterAutospacing="1"/>
      <w:jc w:val="left"/>
      <w:textAlignment w:val="center"/>
    </w:pPr>
    <w:rPr>
      <w:rFonts w:cs="Calibri"/>
      <w:b/>
      <w:bCs/>
      <w:color w:val="000000"/>
      <w:sz w:val="16"/>
      <w:szCs w:val="16"/>
      <w:lang w:eastAsia="hr-HR"/>
    </w:rPr>
  </w:style>
  <w:style w:type="paragraph" w:customStyle="1" w:styleId="xl130">
    <w:name w:val="xl130"/>
    <w:basedOn w:val="Normal"/>
    <w:rsid w:val="002E1E90"/>
    <w:pPr>
      <w:pBdr>
        <w:top w:val="single" w:sz="8" w:space="0" w:color="auto"/>
        <w:bottom w:val="single" w:sz="8" w:space="0" w:color="auto"/>
        <w:right w:val="single" w:sz="8" w:space="0" w:color="auto"/>
      </w:pBdr>
      <w:tabs>
        <w:tab w:val="clear" w:pos="720"/>
        <w:tab w:val="clear" w:pos="6912"/>
      </w:tabs>
      <w:spacing w:before="100" w:beforeAutospacing="1" w:after="100" w:afterAutospacing="1"/>
      <w:jc w:val="left"/>
      <w:textAlignment w:val="center"/>
    </w:pPr>
    <w:rPr>
      <w:rFonts w:cs="Calibri"/>
      <w:b/>
      <w:bCs/>
      <w:color w:val="000000"/>
      <w:sz w:val="16"/>
      <w:szCs w:val="16"/>
      <w:lang w:eastAsia="hr-HR"/>
    </w:rPr>
  </w:style>
  <w:style w:type="paragraph" w:customStyle="1" w:styleId="xl131">
    <w:name w:val="xl131"/>
    <w:basedOn w:val="Normal"/>
    <w:rsid w:val="002E1E90"/>
    <w:pPr>
      <w:pBdr>
        <w:top w:val="single" w:sz="8" w:space="0" w:color="auto"/>
        <w:left w:val="single" w:sz="8" w:space="0" w:color="auto"/>
        <w:bottom w:val="single" w:sz="8" w:space="0" w:color="auto"/>
      </w:pBdr>
      <w:tabs>
        <w:tab w:val="clear" w:pos="720"/>
        <w:tab w:val="clear" w:pos="6912"/>
      </w:tabs>
      <w:spacing w:before="100" w:beforeAutospacing="1" w:after="100" w:afterAutospacing="1"/>
      <w:jc w:val="left"/>
      <w:textAlignment w:val="center"/>
    </w:pPr>
    <w:rPr>
      <w:rFonts w:cs="Calibri"/>
      <w:b/>
      <w:bCs/>
      <w:color w:val="000000"/>
      <w:sz w:val="16"/>
      <w:szCs w:val="16"/>
      <w:lang w:eastAsia="hr-HR"/>
    </w:rPr>
  </w:style>
  <w:style w:type="paragraph" w:customStyle="1" w:styleId="xl132">
    <w:name w:val="xl132"/>
    <w:basedOn w:val="Normal"/>
    <w:rsid w:val="002E1E90"/>
    <w:pPr>
      <w:pBdr>
        <w:top w:val="single" w:sz="8" w:space="0" w:color="auto"/>
        <w:bottom w:val="single" w:sz="8" w:space="0" w:color="auto"/>
      </w:pBdr>
      <w:tabs>
        <w:tab w:val="clear" w:pos="720"/>
        <w:tab w:val="clear" w:pos="6912"/>
      </w:tabs>
      <w:spacing w:before="100" w:beforeAutospacing="1" w:after="100" w:afterAutospacing="1"/>
      <w:jc w:val="left"/>
      <w:textAlignment w:val="center"/>
    </w:pPr>
    <w:rPr>
      <w:rFonts w:cs="Calibri"/>
      <w:b/>
      <w:bCs/>
      <w:color w:val="000000"/>
      <w:sz w:val="16"/>
      <w:szCs w:val="16"/>
      <w:lang w:eastAsia="hr-HR"/>
    </w:rPr>
  </w:style>
  <w:style w:type="paragraph" w:customStyle="1" w:styleId="xl133">
    <w:name w:val="xl133"/>
    <w:basedOn w:val="Normal"/>
    <w:rsid w:val="002E1E90"/>
    <w:pPr>
      <w:pBdr>
        <w:top w:val="single" w:sz="8" w:space="0" w:color="auto"/>
        <w:bottom w:val="single" w:sz="8" w:space="0" w:color="auto"/>
        <w:right w:val="single" w:sz="8" w:space="0" w:color="auto"/>
      </w:pBdr>
      <w:tabs>
        <w:tab w:val="clear" w:pos="720"/>
        <w:tab w:val="clear" w:pos="6912"/>
      </w:tabs>
      <w:spacing w:before="100" w:beforeAutospacing="1" w:after="100" w:afterAutospacing="1"/>
      <w:jc w:val="left"/>
      <w:textAlignment w:val="center"/>
    </w:pPr>
    <w:rPr>
      <w:rFonts w:cs="Calibri"/>
      <w:b/>
      <w:bCs/>
      <w:color w:val="000000"/>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9" w:qFormat="1"/>
    <w:lsdException w:name="heading 5" w:uiPriority="99" w:qFormat="1"/>
    <w:lsdException w:name="heading 6" w:qFormat="1"/>
    <w:lsdException w:name="heading 7"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footer"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912EF"/>
    <w:pPr>
      <w:tabs>
        <w:tab w:val="left" w:pos="720"/>
        <w:tab w:val="left" w:pos="6912"/>
      </w:tabs>
      <w:jc w:val="both"/>
    </w:pPr>
    <w:rPr>
      <w:rFonts w:ascii="Calibri" w:hAnsi="Calibri"/>
      <w:sz w:val="22"/>
      <w:szCs w:val="22"/>
      <w:lang w:eastAsia="en-US"/>
    </w:rPr>
  </w:style>
  <w:style w:type="paragraph" w:styleId="Naslov1">
    <w:name w:val="heading 1"/>
    <w:basedOn w:val="Normal"/>
    <w:next w:val="Normal"/>
    <w:link w:val="Naslov1Char"/>
    <w:uiPriority w:val="9"/>
    <w:qFormat/>
    <w:rsid w:val="00A35992"/>
    <w:pPr>
      <w:keepNext/>
      <w:numPr>
        <w:numId w:val="3"/>
      </w:numPr>
      <w:tabs>
        <w:tab w:val="clear" w:pos="720"/>
        <w:tab w:val="left" w:pos="0"/>
      </w:tabs>
      <w:spacing w:before="240" w:after="240"/>
      <w:outlineLvl w:val="0"/>
    </w:pPr>
    <w:rPr>
      <w:b/>
      <w:iCs/>
      <w:caps/>
      <w:kern w:val="28"/>
      <w:sz w:val="24"/>
      <w:lang w:val="x-none"/>
    </w:rPr>
  </w:style>
  <w:style w:type="paragraph" w:styleId="Naslov2">
    <w:name w:val="heading 2"/>
    <w:basedOn w:val="Normal"/>
    <w:next w:val="Normal"/>
    <w:link w:val="Naslov2Char"/>
    <w:uiPriority w:val="9"/>
    <w:qFormat/>
    <w:rsid w:val="00FF2EA2"/>
    <w:pPr>
      <w:keepNext/>
      <w:numPr>
        <w:ilvl w:val="1"/>
        <w:numId w:val="3"/>
      </w:numPr>
      <w:tabs>
        <w:tab w:val="clear" w:pos="720"/>
        <w:tab w:val="clear" w:pos="6912"/>
        <w:tab w:val="left" w:pos="0"/>
      </w:tabs>
      <w:spacing w:before="240" w:after="240"/>
      <w:outlineLvl w:val="1"/>
    </w:pPr>
    <w:rPr>
      <w:b/>
      <w:sz w:val="24"/>
      <w:lang w:val="x-none"/>
    </w:rPr>
  </w:style>
  <w:style w:type="paragraph" w:styleId="Naslov3">
    <w:name w:val="heading 3"/>
    <w:basedOn w:val="Normal"/>
    <w:next w:val="Normal"/>
    <w:link w:val="Naslov3Char"/>
    <w:uiPriority w:val="9"/>
    <w:qFormat/>
    <w:rsid w:val="00DC2FDE"/>
    <w:pPr>
      <w:keepNext/>
      <w:numPr>
        <w:ilvl w:val="2"/>
        <w:numId w:val="3"/>
      </w:numPr>
      <w:tabs>
        <w:tab w:val="clear" w:pos="720"/>
        <w:tab w:val="clear" w:pos="6912"/>
        <w:tab w:val="left" w:pos="0"/>
        <w:tab w:val="left" w:pos="993"/>
      </w:tabs>
      <w:spacing w:before="240" w:after="240"/>
      <w:outlineLvl w:val="2"/>
    </w:pPr>
    <w:rPr>
      <w:b/>
    </w:rPr>
  </w:style>
  <w:style w:type="paragraph" w:styleId="Naslov4">
    <w:name w:val="heading 4"/>
    <w:basedOn w:val="Normal"/>
    <w:next w:val="Normal"/>
    <w:link w:val="Naslov4Char"/>
    <w:uiPriority w:val="99"/>
    <w:qFormat/>
    <w:rsid w:val="00525D58"/>
    <w:pPr>
      <w:keepNext/>
      <w:numPr>
        <w:ilvl w:val="3"/>
        <w:numId w:val="3"/>
      </w:numPr>
      <w:spacing w:after="120"/>
      <w:outlineLvl w:val="3"/>
    </w:pPr>
    <w:rPr>
      <w:b/>
      <w:lang w:val="x-none"/>
    </w:rPr>
  </w:style>
  <w:style w:type="paragraph" w:styleId="Naslov5">
    <w:name w:val="heading 5"/>
    <w:basedOn w:val="Normal"/>
    <w:next w:val="Normal"/>
    <w:link w:val="Naslov5Char"/>
    <w:uiPriority w:val="99"/>
    <w:qFormat/>
    <w:rsid w:val="00487149"/>
    <w:pPr>
      <w:numPr>
        <w:ilvl w:val="4"/>
        <w:numId w:val="3"/>
      </w:numPr>
      <w:spacing w:before="240" w:after="60"/>
      <w:outlineLvl w:val="4"/>
    </w:pPr>
    <w:rPr>
      <w:lang w:val="x-none"/>
    </w:rPr>
  </w:style>
  <w:style w:type="paragraph" w:styleId="Naslov6">
    <w:name w:val="heading 6"/>
    <w:basedOn w:val="Normal"/>
    <w:next w:val="Normal"/>
    <w:link w:val="Naslov6Char"/>
    <w:qFormat/>
    <w:rsid w:val="00487149"/>
    <w:pPr>
      <w:numPr>
        <w:ilvl w:val="5"/>
        <w:numId w:val="3"/>
      </w:numPr>
      <w:spacing w:before="240" w:after="60"/>
      <w:outlineLvl w:val="5"/>
    </w:pPr>
    <w:rPr>
      <w:i/>
      <w:lang w:val="x-none"/>
    </w:rPr>
  </w:style>
  <w:style w:type="paragraph" w:styleId="Naslov7">
    <w:name w:val="heading 7"/>
    <w:basedOn w:val="Normal"/>
    <w:next w:val="Normal"/>
    <w:link w:val="Naslov7Char"/>
    <w:qFormat/>
    <w:rsid w:val="00487149"/>
    <w:pPr>
      <w:numPr>
        <w:ilvl w:val="6"/>
        <w:numId w:val="3"/>
      </w:numPr>
      <w:spacing w:before="240" w:after="60"/>
      <w:outlineLvl w:val="6"/>
    </w:pPr>
    <w:rPr>
      <w:rFonts w:ascii="Arial" w:hAnsi="Arial"/>
      <w:sz w:val="20"/>
      <w:lang w:val="x-none"/>
    </w:rPr>
  </w:style>
  <w:style w:type="paragraph" w:styleId="Naslov8">
    <w:name w:val="heading 8"/>
    <w:aliases w:val="tablice"/>
    <w:basedOn w:val="Normal"/>
    <w:next w:val="Normal"/>
    <w:link w:val="Naslov8Char"/>
    <w:uiPriority w:val="99"/>
    <w:qFormat/>
    <w:rsid w:val="00487149"/>
    <w:pPr>
      <w:numPr>
        <w:ilvl w:val="7"/>
        <w:numId w:val="3"/>
      </w:numPr>
      <w:spacing w:before="240" w:after="60"/>
      <w:outlineLvl w:val="7"/>
    </w:pPr>
    <w:rPr>
      <w:rFonts w:ascii="Arial" w:hAnsi="Arial"/>
      <w:i/>
      <w:sz w:val="20"/>
      <w:lang w:val="x-none"/>
    </w:rPr>
  </w:style>
  <w:style w:type="paragraph" w:styleId="Naslov9">
    <w:name w:val="heading 9"/>
    <w:basedOn w:val="Normal"/>
    <w:next w:val="Normal"/>
    <w:link w:val="Naslov9Char"/>
    <w:uiPriority w:val="99"/>
    <w:qFormat/>
    <w:rsid w:val="00487149"/>
    <w:pPr>
      <w:numPr>
        <w:ilvl w:val="8"/>
        <w:numId w:val="3"/>
      </w:numPr>
      <w:spacing w:before="240" w:after="60"/>
      <w:outlineLvl w:val="8"/>
    </w:pPr>
    <w:rPr>
      <w:rFonts w:ascii="Arial" w:hAnsi="Arial"/>
      <w:b/>
      <w:i/>
      <w:sz w:val="18"/>
      <w:lang w:val="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6B6AA3"/>
    <w:rPr>
      <w:rFonts w:ascii="Calibri" w:hAnsi="Calibri"/>
      <w:b/>
      <w:iCs/>
      <w:caps/>
      <w:kern w:val="28"/>
      <w:sz w:val="24"/>
      <w:szCs w:val="22"/>
      <w:lang w:val="x-none" w:eastAsia="en-US"/>
    </w:rPr>
  </w:style>
  <w:style w:type="character" w:customStyle="1" w:styleId="Naslov2Char">
    <w:name w:val="Naslov 2 Char"/>
    <w:link w:val="Naslov2"/>
    <w:uiPriority w:val="9"/>
    <w:rsid w:val="00FF2EA2"/>
    <w:rPr>
      <w:rFonts w:ascii="Calibri" w:hAnsi="Calibri"/>
      <w:b/>
      <w:sz w:val="24"/>
      <w:szCs w:val="22"/>
      <w:lang w:val="x-none" w:eastAsia="en-US"/>
    </w:rPr>
  </w:style>
  <w:style w:type="character" w:customStyle="1" w:styleId="Naslov3Char">
    <w:name w:val="Naslov 3 Char"/>
    <w:link w:val="Naslov3"/>
    <w:uiPriority w:val="9"/>
    <w:locked/>
    <w:rsid w:val="00DC2FDE"/>
    <w:rPr>
      <w:rFonts w:ascii="Calibri" w:hAnsi="Calibri"/>
      <w:b/>
      <w:sz w:val="22"/>
      <w:szCs w:val="22"/>
      <w:lang w:eastAsia="en-US"/>
    </w:rPr>
  </w:style>
  <w:style w:type="character" w:customStyle="1" w:styleId="Naslov4Char">
    <w:name w:val="Naslov 4 Char"/>
    <w:link w:val="Naslov4"/>
    <w:uiPriority w:val="99"/>
    <w:locked/>
    <w:rsid w:val="00525D58"/>
    <w:rPr>
      <w:rFonts w:ascii="Calibri" w:hAnsi="Calibri"/>
      <w:b/>
      <w:sz w:val="22"/>
      <w:szCs w:val="22"/>
      <w:lang w:val="x-none" w:eastAsia="en-US"/>
    </w:rPr>
  </w:style>
  <w:style w:type="character" w:customStyle="1" w:styleId="Naslov5Char">
    <w:name w:val="Naslov 5 Char"/>
    <w:link w:val="Naslov5"/>
    <w:uiPriority w:val="99"/>
    <w:locked/>
    <w:rsid w:val="008B2E49"/>
    <w:rPr>
      <w:rFonts w:ascii="Calibri" w:hAnsi="Calibri"/>
      <w:sz w:val="22"/>
      <w:szCs w:val="22"/>
      <w:lang w:val="x-none" w:eastAsia="en-US"/>
    </w:rPr>
  </w:style>
  <w:style w:type="character" w:customStyle="1" w:styleId="Naslov8Char">
    <w:name w:val="Naslov 8 Char"/>
    <w:aliases w:val="tablice Char"/>
    <w:link w:val="Naslov8"/>
    <w:uiPriority w:val="99"/>
    <w:rsid w:val="008B2E49"/>
    <w:rPr>
      <w:rFonts w:ascii="Arial" w:hAnsi="Arial"/>
      <w:i/>
      <w:szCs w:val="22"/>
      <w:lang w:val="x-none" w:eastAsia="en-US"/>
    </w:rPr>
  </w:style>
  <w:style w:type="character" w:customStyle="1" w:styleId="Naslov9Char">
    <w:name w:val="Naslov 9 Char"/>
    <w:link w:val="Naslov9"/>
    <w:uiPriority w:val="99"/>
    <w:rsid w:val="008B2E49"/>
    <w:rPr>
      <w:rFonts w:ascii="Arial" w:hAnsi="Arial"/>
      <w:b/>
      <w:i/>
      <w:sz w:val="18"/>
      <w:szCs w:val="22"/>
      <w:lang w:val="x-none" w:eastAsia="en-US"/>
    </w:rPr>
  </w:style>
  <w:style w:type="paragraph" w:styleId="Zaglavlje">
    <w:name w:val="header"/>
    <w:basedOn w:val="Normal"/>
    <w:link w:val="ZaglavljeChar"/>
    <w:uiPriority w:val="99"/>
    <w:rsid w:val="00487149"/>
    <w:pPr>
      <w:tabs>
        <w:tab w:val="center" w:pos="4153"/>
        <w:tab w:val="right" w:pos="8306"/>
      </w:tabs>
    </w:pPr>
    <w:rPr>
      <w:rFonts w:ascii="Times New Roman" w:hAnsi="Times New Roman"/>
      <w:noProof/>
      <w:sz w:val="21"/>
      <w:szCs w:val="20"/>
      <w:lang w:val="en-GB" w:eastAsia="x-none"/>
    </w:rPr>
  </w:style>
  <w:style w:type="character" w:customStyle="1" w:styleId="ZaglavljeChar">
    <w:name w:val="Zaglavlje Char"/>
    <w:link w:val="Zaglavlje"/>
    <w:uiPriority w:val="99"/>
    <w:rsid w:val="00A35992"/>
    <w:rPr>
      <w:noProof/>
      <w:sz w:val="21"/>
      <w:lang w:val="en-GB"/>
    </w:rPr>
  </w:style>
  <w:style w:type="paragraph" w:styleId="Podnoje">
    <w:name w:val="footer"/>
    <w:basedOn w:val="Normal"/>
    <w:link w:val="PodnojeChar"/>
    <w:uiPriority w:val="99"/>
    <w:rsid w:val="00487149"/>
    <w:pPr>
      <w:tabs>
        <w:tab w:val="center" w:pos="4153"/>
        <w:tab w:val="right" w:pos="8306"/>
      </w:tabs>
    </w:pPr>
    <w:rPr>
      <w:rFonts w:ascii="Times New Roman" w:hAnsi="Times New Roman"/>
      <w:sz w:val="21"/>
      <w:szCs w:val="20"/>
      <w:lang w:val="x-none"/>
    </w:rPr>
  </w:style>
  <w:style w:type="character" w:customStyle="1" w:styleId="PodnojeChar">
    <w:name w:val="Podnožje Char"/>
    <w:link w:val="Podnoje"/>
    <w:uiPriority w:val="99"/>
    <w:rsid w:val="008B2E49"/>
    <w:rPr>
      <w:sz w:val="21"/>
      <w:lang w:eastAsia="en-US"/>
    </w:rPr>
  </w:style>
  <w:style w:type="character" w:styleId="Brojstranice">
    <w:name w:val="page number"/>
    <w:basedOn w:val="Zadanifontodlomka"/>
    <w:uiPriority w:val="99"/>
    <w:rsid w:val="00487149"/>
  </w:style>
  <w:style w:type="paragraph" w:styleId="Sadraj1">
    <w:name w:val="toc 1"/>
    <w:basedOn w:val="Normal"/>
    <w:next w:val="Normal"/>
    <w:autoRedefine/>
    <w:uiPriority w:val="39"/>
    <w:qFormat/>
    <w:rsid w:val="00DC7971"/>
    <w:pPr>
      <w:tabs>
        <w:tab w:val="clear" w:pos="720"/>
        <w:tab w:val="clear" w:pos="6912"/>
        <w:tab w:val="left" w:pos="440"/>
        <w:tab w:val="right" w:leader="dot" w:pos="8780"/>
      </w:tabs>
      <w:spacing w:before="120" w:after="120"/>
      <w:jc w:val="left"/>
    </w:pPr>
    <w:rPr>
      <w:rFonts w:cs="Calibri"/>
      <w:b/>
      <w:bCs/>
      <w:caps/>
      <w:noProof/>
    </w:rPr>
  </w:style>
  <w:style w:type="paragraph" w:styleId="Sadraj2">
    <w:name w:val="toc 2"/>
    <w:basedOn w:val="Normal"/>
    <w:next w:val="Normal"/>
    <w:autoRedefine/>
    <w:uiPriority w:val="39"/>
    <w:qFormat/>
    <w:rsid w:val="00734D9A"/>
    <w:pPr>
      <w:tabs>
        <w:tab w:val="clear" w:pos="720"/>
        <w:tab w:val="clear" w:pos="6912"/>
      </w:tabs>
      <w:ind w:left="220"/>
      <w:jc w:val="left"/>
    </w:pPr>
    <w:rPr>
      <w:rFonts w:cs="Calibri"/>
      <w:smallCaps/>
      <w:sz w:val="20"/>
      <w:szCs w:val="20"/>
    </w:rPr>
  </w:style>
  <w:style w:type="paragraph" w:styleId="Sadraj3">
    <w:name w:val="toc 3"/>
    <w:basedOn w:val="Normal"/>
    <w:next w:val="Normal"/>
    <w:autoRedefine/>
    <w:uiPriority w:val="39"/>
    <w:qFormat/>
    <w:rsid w:val="00734D9A"/>
    <w:pPr>
      <w:tabs>
        <w:tab w:val="clear" w:pos="720"/>
        <w:tab w:val="clear" w:pos="6912"/>
      </w:tabs>
      <w:ind w:left="440"/>
      <w:jc w:val="left"/>
    </w:pPr>
    <w:rPr>
      <w:rFonts w:cs="Calibri"/>
      <w:i/>
      <w:iCs/>
      <w:sz w:val="20"/>
      <w:szCs w:val="20"/>
    </w:rPr>
  </w:style>
  <w:style w:type="paragraph" w:styleId="Sadraj4">
    <w:name w:val="toc 4"/>
    <w:basedOn w:val="Normal"/>
    <w:next w:val="Normal"/>
    <w:autoRedefine/>
    <w:uiPriority w:val="39"/>
    <w:rsid w:val="00487149"/>
    <w:pPr>
      <w:tabs>
        <w:tab w:val="clear" w:pos="720"/>
        <w:tab w:val="clear" w:pos="6912"/>
      </w:tabs>
      <w:ind w:left="660"/>
      <w:jc w:val="left"/>
    </w:pPr>
    <w:rPr>
      <w:rFonts w:cs="Calibri"/>
      <w:sz w:val="18"/>
      <w:szCs w:val="18"/>
    </w:rPr>
  </w:style>
  <w:style w:type="paragraph" w:styleId="Sadraj5">
    <w:name w:val="toc 5"/>
    <w:basedOn w:val="Normal"/>
    <w:next w:val="Normal"/>
    <w:autoRedefine/>
    <w:uiPriority w:val="99"/>
    <w:rsid w:val="00487149"/>
    <w:pPr>
      <w:tabs>
        <w:tab w:val="clear" w:pos="720"/>
        <w:tab w:val="clear" w:pos="6912"/>
      </w:tabs>
      <w:ind w:left="880"/>
      <w:jc w:val="left"/>
    </w:pPr>
    <w:rPr>
      <w:rFonts w:cs="Calibri"/>
      <w:sz w:val="18"/>
      <w:szCs w:val="18"/>
    </w:rPr>
  </w:style>
  <w:style w:type="paragraph" w:styleId="Sadraj6">
    <w:name w:val="toc 6"/>
    <w:basedOn w:val="Normal"/>
    <w:next w:val="Normal"/>
    <w:autoRedefine/>
    <w:uiPriority w:val="99"/>
    <w:rsid w:val="00487149"/>
    <w:pPr>
      <w:tabs>
        <w:tab w:val="clear" w:pos="720"/>
        <w:tab w:val="clear" w:pos="6912"/>
      </w:tabs>
      <w:ind w:left="1100"/>
      <w:jc w:val="left"/>
    </w:pPr>
    <w:rPr>
      <w:rFonts w:cs="Calibri"/>
      <w:sz w:val="18"/>
      <w:szCs w:val="18"/>
    </w:rPr>
  </w:style>
  <w:style w:type="paragraph" w:styleId="Sadraj7">
    <w:name w:val="toc 7"/>
    <w:basedOn w:val="Normal"/>
    <w:next w:val="Normal"/>
    <w:autoRedefine/>
    <w:uiPriority w:val="99"/>
    <w:rsid w:val="00487149"/>
    <w:pPr>
      <w:tabs>
        <w:tab w:val="clear" w:pos="720"/>
        <w:tab w:val="clear" w:pos="6912"/>
      </w:tabs>
      <w:ind w:left="1320"/>
      <w:jc w:val="left"/>
    </w:pPr>
    <w:rPr>
      <w:rFonts w:cs="Calibri"/>
      <w:sz w:val="18"/>
      <w:szCs w:val="18"/>
    </w:rPr>
  </w:style>
  <w:style w:type="paragraph" w:styleId="Sadraj8">
    <w:name w:val="toc 8"/>
    <w:basedOn w:val="Normal"/>
    <w:next w:val="Normal"/>
    <w:autoRedefine/>
    <w:uiPriority w:val="99"/>
    <w:rsid w:val="00487149"/>
    <w:pPr>
      <w:tabs>
        <w:tab w:val="clear" w:pos="720"/>
        <w:tab w:val="clear" w:pos="6912"/>
      </w:tabs>
      <w:ind w:left="1540"/>
      <w:jc w:val="left"/>
    </w:pPr>
    <w:rPr>
      <w:rFonts w:cs="Calibri"/>
      <w:sz w:val="18"/>
      <w:szCs w:val="18"/>
    </w:rPr>
  </w:style>
  <w:style w:type="paragraph" w:styleId="Sadraj9">
    <w:name w:val="toc 9"/>
    <w:basedOn w:val="Normal"/>
    <w:next w:val="Normal"/>
    <w:autoRedefine/>
    <w:uiPriority w:val="99"/>
    <w:rsid w:val="00487149"/>
    <w:pPr>
      <w:tabs>
        <w:tab w:val="clear" w:pos="720"/>
        <w:tab w:val="clear" w:pos="6912"/>
      </w:tabs>
      <w:ind w:left="1760"/>
      <w:jc w:val="left"/>
    </w:pPr>
    <w:rPr>
      <w:rFonts w:cs="Calibri"/>
      <w:sz w:val="18"/>
      <w:szCs w:val="18"/>
    </w:rPr>
  </w:style>
  <w:style w:type="paragraph" w:styleId="Opisslike">
    <w:name w:val="caption"/>
    <w:aliases w:val=" Char,Char"/>
    <w:basedOn w:val="Normal"/>
    <w:next w:val="Normal"/>
    <w:link w:val="OpisslikeChar"/>
    <w:uiPriority w:val="35"/>
    <w:qFormat/>
    <w:rsid w:val="00942325"/>
    <w:rPr>
      <w:b/>
      <w:lang w:val="x-none"/>
    </w:rPr>
  </w:style>
  <w:style w:type="character" w:customStyle="1" w:styleId="OpisslikeChar">
    <w:name w:val="Opis slike Char"/>
    <w:aliases w:val=" Char Char,Char Char"/>
    <w:link w:val="Opisslike"/>
    <w:uiPriority w:val="99"/>
    <w:rsid w:val="00942325"/>
    <w:rPr>
      <w:rFonts w:ascii="Calibri" w:hAnsi="Calibri"/>
      <w:b/>
      <w:sz w:val="22"/>
      <w:szCs w:val="22"/>
      <w:lang w:eastAsia="en-US"/>
    </w:rPr>
  </w:style>
  <w:style w:type="paragraph" w:customStyle="1" w:styleId="HEADINGAPPENDIX">
    <w:name w:val="HEADING APPENDIX"/>
    <w:basedOn w:val="Normal"/>
    <w:next w:val="Normal"/>
    <w:rsid w:val="00487149"/>
    <w:pPr>
      <w:pageBreakBefore/>
      <w:numPr>
        <w:numId w:val="1"/>
      </w:numPr>
      <w:spacing w:before="240" w:after="240"/>
    </w:pPr>
    <w:rPr>
      <w:b/>
      <w:caps/>
      <w:sz w:val="24"/>
    </w:rPr>
  </w:style>
  <w:style w:type="paragraph" w:customStyle="1" w:styleId="Table">
    <w:name w:val="Table"/>
    <w:basedOn w:val="Normal"/>
    <w:rsid w:val="00487149"/>
    <w:rPr>
      <w:rFonts w:ascii="Arial" w:hAnsi="Arial"/>
      <w:sz w:val="16"/>
    </w:rPr>
  </w:style>
  <w:style w:type="character" w:styleId="Hiperveza">
    <w:name w:val="Hyperlink"/>
    <w:uiPriority w:val="99"/>
    <w:rsid w:val="00487149"/>
    <w:rPr>
      <w:color w:val="0000FF"/>
      <w:u w:val="single"/>
    </w:rPr>
  </w:style>
  <w:style w:type="paragraph" w:customStyle="1" w:styleId="HEADINGWITHOUTNUMBER">
    <w:name w:val="HEADING WITHOUT NUMBER"/>
    <w:basedOn w:val="Normal"/>
    <w:rsid w:val="00487149"/>
    <w:pPr>
      <w:pageBreakBefore/>
    </w:pPr>
    <w:rPr>
      <w:b/>
      <w:sz w:val="24"/>
    </w:rPr>
  </w:style>
  <w:style w:type="paragraph" w:customStyle="1" w:styleId="H3">
    <w:name w:val="H3"/>
    <w:basedOn w:val="Normal"/>
    <w:next w:val="Normal"/>
    <w:rsid w:val="00487149"/>
    <w:pPr>
      <w:keepNext/>
      <w:tabs>
        <w:tab w:val="clear" w:pos="720"/>
        <w:tab w:val="clear" w:pos="6912"/>
      </w:tabs>
      <w:spacing w:before="100" w:after="100"/>
      <w:jc w:val="left"/>
      <w:outlineLvl w:val="3"/>
    </w:pPr>
    <w:rPr>
      <w:b/>
      <w:snapToGrid w:val="0"/>
      <w:sz w:val="28"/>
      <w:lang w:val="nl-NL"/>
    </w:rPr>
  </w:style>
  <w:style w:type="paragraph" w:styleId="Tijeloteksta">
    <w:name w:val="Body Text"/>
    <w:basedOn w:val="Normal"/>
    <w:link w:val="TijelotekstaChar"/>
    <w:uiPriority w:val="99"/>
    <w:rsid w:val="00487149"/>
    <w:pPr>
      <w:tabs>
        <w:tab w:val="clear" w:pos="720"/>
        <w:tab w:val="clear" w:pos="6912"/>
      </w:tabs>
      <w:spacing w:after="240" w:line="280" w:lineRule="exact"/>
    </w:pPr>
    <w:rPr>
      <w:rFonts w:ascii="Arial" w:hAnsi="Arial"/>
      <w:sz w:val="24"/>
      <w:szCs w:val="20"/>
      <w:lang w:val="en-US"/>
    </w:rPr>
  </w:style>
  <w:style w:type="character" w:customStyle="1" w:styleId="TijelotekstaChar">
    <w:name w:val="Tijelo teksta Char"/>
    <w:link w:val="Tijeloteksta"/>
    <w:uiPriority w:val="99"/>
    <w:rsid w:val="007E1CDA"/>
    <w:rPr>
      <w:rFonts w:ascii="Arial" w:hAnsi="Arial"/>
      <w:sz w:val="24"/>
      <w:lang w:val="en-US" w:eastAsia="en-US"/>
    </w:rPr>
  </w:style>
  <w:style w:type="paragraph" w:styleId="Tijeloteksta2">
    <w:name w:val="Body Text 2"/>
    <w:basedOn w:val="Normal"/>
    <w:link w:val="Tijeloteksta2Char"/>
    <w:rsid w:val="00487149"/>
    <w:pPr>
      <w:tabs>
        <w:tab w:val="clear" w:pos="720"/>
        <w:tab w:val="clear" w:pos="6912"/>
      </w:tabs>
      <w:spacing w:after="240"/>
      <w:ind w:left="567" w:right="284"/>
    </w:pPr>
    <w:rPr>
      <w:rFonts w:ascii="Arial" w:hAnsi="Arial"/>
      <w:sz w:val="24"/>
      <w:lang w:val="x-none"/>
    </w:rPr>
  </w:style>
  <w:style w:type="paragraph" w:styleId="Tekstfusnote">
    <w:name w:val="footnote text"/>
    <w:basedOn w:val="Normal"/>
    <w:link w:val="TekstfusnoteChar"/>
    <w:uiPriority w:val="99"/>
    <w:semiHidden/>
    <w:rsid w:val="00487149"/>
    <w:pPr>
      <w:widowControl w:val="0"/>
      <w:tabs>
        <w:tab w:val="clear" w:pos="720"/>
        <w:tab w:val="clear" w:pos="6912"/>
      </w:tabs>
      <w:jc w:val="left"/>
    </w:pPr>
    <w:rPr>
      <w:rFonts w:ascii="Times New Roman" w:hAnsi="Times New Roman"/>
      <w:sz w:val="20"/>
      <w:szCs w:val="20"/>
      <w:lang w:val="en-US"/>
    </w:rPr>
  </w:style>
  <w:style w:type="character" w:customStyle="1" w:styleId="TekstfusnoteChar">
    <w:name w:val="Tekst fusnote Char"/>
    <w:link w:val="Tekstfusnote"/>
    <w:uiPriority w:val="99"/>
    <w:semiHidden/>
    <w:rsid w:val="00315403"/>
    <w:rPr>
      <w:lang w:val="en-US" w:eastAsia="en-US"/>
    </w:rPr>
  </w:style>
  <w:style w:type="paragraph" w:styleId="Tijeloteksta3">
    <w:name w:val="Body Text 3"/>
    <w:basedOn w:val="Normal"/>
    <w:link w:val="Tijeloteksta3Char"/>
    <w:rsid w:val="00487149"/>
    <w:pPr>
      <w:tabs>
        <w:tab w:val="clear" w:pos="720"/>
        <w:tab w:val="clear" w:pos="6912"/>
      </w:tabs>
      <w:jc w:val="left"/>
    </w:pPr>
    <w:rPr>
      <w:snapToGrid w:val="0"/>
      <w:color w:val="000000"/>
      <w:sz w:val="20"/>
      <w:lang w:val="en-US"/>
    </w:rPr>
  </w:style>
  <w:style w:type="paragraph" w:customStyle="1" w:styleId="H4">
    <w:name w:val="H4"/>
    <w:basedOn w:val="Normal"/>
    <w:next w:val="Normal"/>
    <w:rsid w:val="00487149"/>
    <w:pPr>
      <w:keepNext/>
      <w:tabs>
        <w:tab w:val="clear" w:pos="720"/>
        <w:tab w:val="clear" w:pos="6912"/>
      </w:tabs>
      <w:spacing w:before="120" w:after="240"/>
      <w:outlineLvl w:val="4"/>
    </w:pPr>
    <w:rPr>
      <w:b/>
      <w:snapToGrid w:val="0"/>
      <w:sz w:val="26"/>
      <w:lang w:val="bg-BG"/>
    </w:rPr>
  </w:style>
  <w:style w:type="paragraph" w:styleId="Obinouvueno">
    <w:name w:val="Normal Indent"/>
    <w:basedOn w:val="Normal"/>
    <w:rsid w:val="00487149"/>
    <w:pPr>
      <w:tabs>
        <w:tab w:val="clear" w:pos="720"/>
        <w:tab w:val="clear" w:pos="6912"/>
      </w:tabs>
      <w:ind w:firstLine="680"/>
    </w:pPr>
    <w:rPr>
      <w:sz w:val="24"/>
    </w:rPr>
  </w:style>
  <w:style w:type="paragraph" w:customStyle="1" w:styleId="NormalStyle1Book">
    <w:name w:val="Normal.Style1.Book"/>
    <w:rsid w:val="00487149"/>
    <w:pPr>
      <w:tabs>
        <w:tab w:val="left" w:pos="-720"/>
      </w:tabs>
      <w:suppressAutoHyphens/>
      <w:jc w:val="both"/>
    </w:pPr>
    <w:rPr>
      <w:rFonts w:ascii="Arial" w:hAnsi="Arial"/>
      <w:spacing w:val="-3"/>
      <w:sz w:val="24"/>
      <w:lang w:val="en-US" w:eastAsia="en-US"/>
    </w:rPr>
  </w:style>
  <w:style w:type="paragraph" w:styleId="Uvuenotijeloteksta">
    <w:name w:val="Body Text Indent"/>
    <w:basedOn w:val="Normal"/>
    <w:link w:val="UvuenotijelotekstaChar"/>
    <w:rsid w:val="00487149"/>
    <w:pPr>
      <w:ind w:left="360"/>
    </w:pPr>
    <w:rPr>
      <w:lang w:val="x-none"/>
    </w:rPr>
  </w:style>
  <w:style w:type="paragraph" w:customStyle="1" w:styleId="FR1">
    <w:name w:val="FR1"/>
    <w:rsid w:val="00487149"/>
    <w:pPr>
      <w:widowControl w:val="0"/>
      <w:spacing w:before="880" w:line="360" w:lineRule="auto"/>
      <w:ind w:left="120"/>
      <w:jc w:val="center"/>
    </w:pPr>
    <w:rPr>
      <w:rFonts w:ascii="Arial" w:hAnsi="Arial"/>
      <w:b/>
      <w:snapToGrid w:val="0"/>
      <w:sz w:val="48"/>
      <w:lang w:val="bg-BG" w:eastAsia="en-US"/>
    </w:rPr>
  </w:style>
  <w:style w:type="paragraph" w:customStyle="1" w:styleId="H5">
    <w:name w:val="H5"/>
    <w:basedOn w:val="Normal"/>
    <w:next w:val="Normal"/>
    <w:rsid w:val="00487149"/>
    <w:pPr>
      <w:keepNext/>
      <w:tabs>
        <w:tab w:val="clear" w:pos="720"/>
        <w:tab w:val="clear" w:pos="6912"/>
      </w:tabs>
      <w:spacing w:before="100" w:after="100"/>
      <w:jc w:val="left"/>
      <w:outlineLvl w:val="5"/>
    </w:pPr>
    <w:rPr>
      <w:b/>
      <w:snapToGrid w:val="0"/>
      <w:sz w:val="20"/>
      <w:lang w:val="bg-BG"/>
    </w:rPr>
  </w:style>
  <w:style w:type="character" w:styleId="Referencafusnote">
    <w:name w:val="footnote reference"/>
    <w:uiPriority w:val="99"/>
    <w:semiHidden/>
    <w:rsid w:val="00487149"/>
    <w:rPr>
      <w:vertAlign w:val="superscript"/>
    </w:rPr>
  </w:style>
  <w:style w:type="character" w:styleId="SlijeenaHiperveza">
    <w:name w:val="FollowedHyperlink"/>
    <w:uiPriority w:val="99"/>
    <w:rsid w:val="00487149"/>
    <w:rPr>
      <w:color w:val="800080"/>
      <w:u w:val="single"/>
    </w:rPr>
  </w:style>
  <w:style w:type="paragraph" w:styleId="Obinitekst">
    <w:name w:val="Plain Text"/>
    <w:basedOn w:val="Normal"/>
    <w:link w:val="ObinitekstChar"/>
    <w:rsid w:val="00487149"/>
    <w:pPr>
      <w:tabs>
        <w:tab w:val="clear" w:pos="720"/>
        <w:tab w:val="clear" w:pos="6912"/>
      </w:tabs>
      <w:jc w:val="left"/>
    </w:pPr>
    <w:rPr>
      <w:rFonts w:ascii="Courier New" w:hAnsi="Courier New"/>
      <w:sz w:val="20"/>
      <w:szCs w:val="20"/>
      <w:lang w:val="en-AU" w:eastAsia="x-none"/>
    </w:rPr>
  </w:style>
  <w:style w:type="character" w:customStyle="1" w:styleId="ObinitekstChar">
    <w:name w:val="Obični tekst Char"/>
    <w:link w:val="Obinitekst"/>
    <w:rsid w:val="00926738"/>
    <w:rPr>
      <w:rFonts w:ascii="Courier New" w:hAnsi="Courier New"/>
      <w:lang w:val="en-AU"/>
    </w:rPr>
  </w:style>
  <w:style w:type="paragraph" w:styleId="Tekstkomentara">
    <w:name w:val="annotation text"/>
    <w:basedOn w:val="Normal"/>
    <w:link w:val="TekstkomentaraChar"/>
    <w:semiHidden/>
    <w:rsid w:val="00487149"/>
    <w:pPr>
      <w:tabs>
        <w:tab w:val="clear" w:pos="720"/>
        <w:tab w:val="clear" w:pos="6912"/>
      </w:tabs>
      <w:spacing w:line="240" w:lineRule="atLeast"/>
    </w:pPr>
    <w:rPr>
      <w:rFonts w:ascii="HRSwiss" w:hAnsi="HRSwiss"/>
      <w:sz w:val="24"/>
      <w:lang w:eastAsia="x-none"/>
    </w:rPr>
  </w:style>
  <w:style w:type="character" w:customStyle="1" w:styleId="TekstkomentaraChar">
    <w:name w:val="Tekst komentara Char"/>
    <w:link w:val="Tekstkomentara"/>
    <w:semiHidden/>
    <w:rsid w:val="00045359"/>
    <w:rPr>
      <w:rFonts w:ascii="HRSwiss" w:hAnsi="HRSwiss"/>
      <w:sz w:val="24"/>
      <w:szCs w:val="22"/>
      <w:lang w:val="hr-HR"/>
    </w:rPr>
  </w:style>
  <w:style w:type="paragraph" w:customStyle="1" w:styleId="Byline">
    <w:name w:val="Byline"/>
    <w:basedOn w:val="Normal"/>
    <w:next w:val="Normal"/>
    <w:rsid w:val="00487149"/>
    <w:pPr>
      <w:tabs>
        <w:tab w:val="clear" w:pos="720"/>
        <w:tab w:val="clear" w:pos="6912"/>
      </w:tabs>
      <w:spacing w:before="240" w:after="240" w:line="240" w:lineRule="atLeast"/>
      <w:jc w:val="center"/>
    </w:pPr>
    <w:rPr>
      <w:rFonts w:ascii="CRO_Swiss-Normal" w:hAnsi="CRO_Swiss-Normal"/>
      <w:sz w:val="24"/>
    </w:rPr>
  </w:style>
  <w:style w:type="paragraph" w:styleId="Tijeloteksta-uvlaka3">
    <w:name w:val="Body Text Indent 3"/>
    <w:basedOn w:val="Normal"/>
    <w:link w:val="Tijeloteksta-uvlaka3Char"/>
    <w:rsid w:val="00487149"/>
    <w:pPr>
      <w:tabs>
        <w:tab w:val="clear" w:pos="720"/>
        <w:tab w:val="clear" w:pos="6912"/>
      </w:tabs>
      <w:spacing w:line="240" w:lineRule="atLeast"/>
      <w:ind w:firstLine="720"/>
    </w:pPr>
    <w:rPr>
      <w:rFonts w:ascii="Arial" w:hAnsi="Arial"/>
      <w:sz w:val="24"/>
      <w:lang w:val="x-none"/>
    </w:rPr>
  </w:style>
  <w:style w:type="character" w:styleId="Referencakomentara">
    <w:name w:val="annotation reference"/>
    <w:semiHidden/>
    <w:rsid w:val="00487149"/>
    <w:rPr>
      <w:sz w:val="16"/>
    </w:rPr>
  </w:style>
  <w:style w:type="paragraph" w:styleId="StandardWeb">
    <w:name w:val="Normal (Web)"/>
    <w:basedOn w:val="Normal"/>
    <w:link w:val="StandardWebChar"/>
    <w:uiPriority w:val="99"/>
    <w:rsid w:val="00487149"/>
    <w:pPr>
      <w:tabs>
        <w:tab w:val="clear" w:pos="720"/>
        <w:tab w:val="clear" w:pos="6912"/>
      </w:tabs>
      <w:spacing w:before="100" w:after="100"/>
      <w:jc w:val="left"/>
    </w:pPr>
    <w:rPr>
      <w:rFonts w:ascii="Times New Roman" w:hAnsi="Times New Roman"/>
      <w:sz w:val="24"/>
      <w:szCs w:val="20"/>
      <w:lang w:val="en-US"/>
    </w:rPr>
  </w:style>
  <w:style w:type="character" w:customStyle="1" w:styleId="StandardWebChar">
    <w:name w:val="Standard (Web) Char"/>
    <w:link w:val="StandardWeb"/>
    <w:uiPriority w:val="99"/>
    <w:rsid w:val="00713885"/>
    <w:rPr>
      <w:sz w:val="24"/>
      <w:lang w:val="en-US" w:eastAsia="en-US"/>
    </w:rPr>
  </w:style>
  <w:style w:type="character" w:styleId="Naglaeno">
    <w:name w:val="Strong"/>
    <w:qFormat/>
    <w:rsid w:val="00487149"/>
    <w:rPr>
      <w:b/>
      <w:bCs/>
    </w:rPr>
  </w:style>
  <w:style w:type="paragraph" w:customStyle="1" w:styleId="level4">
    <w:name w:val="level4"/>
    <w:basedOn w:val="Normal"/>
    <w:rsid w:val="00487149"/>
    <w:pPr>
      <w:tabs>
        <w:tab w:val="clear" w:pos="720"/>
        <w:tab w:val="clear" w:pos="6912"/>
      </w:tabs>
      <w:spacing w:before="100" w:beforeAutospacing="1" w:after="100" w:afterAutospacing="1" w:line="240" w:lineRule="atLeast"/>
      <w:jc w:val="left"/>
    </w:pPr>
    <w:rPr>
      <w:rFonts w:ascii="Arial" w:hAnsi="Arial" w:cs="Arial"/>
      <w:color w:val="666666"/>
      <w:sz w:val="19"/>
      <w:szCs w:val="19"/>
      <w:lang w:val="en-US"/>
    </w:rPr>
  </w:style>
  <w:style w:type="character" w:styleId="Istaknuto">
    <w:name w:val="Emphasis"/>
    <w:uiPriority w:val="20"/>
    <w:qFormat/>
    <w:rsid w:val="00487149"/>
    <w:rPr>
      <w:i/>
      <w:iCs/>
    </w:rPr>
  </w:style>
  <w:style w:type="paragraph" w:styleId="HTMLunaprijedoblikovano">
    <w:name w:val="HTML Preformatted"/>
    <w:basedOn w:val="Normal"/>
    <w:link w:val="HTMLunaprijedoblikovanoChar"/>
    <w:rsid w:val="00487149"/>
    <w:pPr>
      <w:tabs>
        <w:tab w:val="clear" w:pos="720"/>
        <w:tab w:val="clear" w:pos="69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sz w:val="20"/>
      <w:lang w:val="x-none"/>
    </w:rPr>
  </w:style>
  <w:style w:type="paragraph" w:styleId="Tijeloteksta-uvlaka2">
    <w:name w:val="Body Text Indent 2"/>
    <w:basedOn w:val="Normal"/>
    <w:link w:val="Tijeloteksta-uvlaka2Char"/>
    <w:rsid w:val="00487149"/>
    <w:pPr>
      <w:tabs>
        <w:tab w:val="clear" w:pos="720"/>
        <w:tab w:val="clear" w:pos="6912"/>
      </w:tabs>
      <w:spacing w:line="360" w:lineRule="auto"/>
      <w:ind w:firstLine="426"/>
    </w:pPr>
    <w:rPr>
      <w:rFonts w:ascii="Arial" w:hAnsi="Arial"/>
      <w:sz w:val="24"/>
      <w:lang w:val="x-none"/>
    </w:rPr>
  </w:style>
  <w:style w:type="paragraph" w:customStyle="1" w:styleId="TEKST">
    <w:name w:val="TEKST"/>
    <w:rsid w:val="00487149"/>
    <w:pPr>
      <w:spacing w:after="120"/>
      <w:jc w:val="both"/>
    </w:pPr>
    <w:rPr>
      <w:rFonts w:ascii="Tahoma" w:hAnsi="Tahoma"/>
      <w:snapToGrid w:val="0"/>
      <w:lang w:eastAsia="en-US"/>
    </w:rPr>
  </w:style>
  <w:style w:type="paragraph" w:styleId="Tekstkrajnjebiljeke">
    <w:name w:val="endnote text"/>
    <w:basedOn w:val="Normal"/>
    <w:link w:val="TekstkrajnjebiljekeChar"/>
    <w:uiPriority w:val="99"/>
    <w:rsid w:val="00487149"/>
    <w:rPr>
      <w:rFonts w:ascii="Times New Roman" w:hAnsi="Times New Roman"/>
      <w:sz w:val="20"/>
      <w:szCs w:val="20"/>
      <w:lang w:val="x-none"/>
    </w:rPr>
  </w:style>
  <w:style w:type="character" w:customStyle="1" w:styleId="TekstkrajnjebiljekeChar">
    <w:name w:val="Tekst krajnje bilješke Char"/>
    <w:link w:val="Tekstkrajnjebiljeke"/>
    <w:uiPriority w:val="99"/>
    <w:locked/>
    <w:rsid w:val="008B2E49"/>
    <w:rPr>
      <w:lang w:eastAsia="en-US"/>
    </w:rPr>
  </w:style>
  <w:style w:type="character" w:styleId="Referencakrajnjebiljeke">
    <w:name w:val="endnote reference"/>
    <w:uiPriority w:val="99"/>
    <w:rsid w:val="00487149"/>
    <w:rPr>
      <w:vertAlign w:val="superscript"/>
    </w:rPr>
  </w:style>
  <w:style w:type="paragraph" w:customStyle="1" w:styleId="tekst0">
    <w:name w:val="tekst"/>
    <w:basedOn w:val="Normal"/>
    <w:rsid w:val="00487149"/>
    <w:pPr>
      <w:widowControl w:val="0"/>
      <w:tabs>
        <w:tab w:val="clear" w:pos="720"/>
        <w:tab w:val="clear" w:pos="6912"/>
      </w:tabs>
      <w:spacing w:line="320" w:lineRule="atLeast"/>
      <w:ind w:firstLine="283"/>
    </w:pPr>
    <w:rPr>
      <w:sz w:val="20"/>
      <w:lang w:val="en-US"/>
    </w:rPr>
  </w:style>
  <w:style w:type="paragraph" w:styleId="Naslov">
    <w:name w:val="Title"/>
    <w:basedOn w:val="Normal"/>
    <w:link w:val="NaslovChar"/>
    <w:qFormat/>
    <w:rsid w:val="00487149"/>
    <w:pPr>
      <w:jc w:val="center"/>
    </w:pPr>
    <w:rPr>
      <w:rFonts w:ascii="Arial" w:hAnsi="Arial"/>
      <w:sz w:val="28"/>
      <w:lang w:val="x-none"/>
    </w:rPr>
  </w:style>
  <w:style w:type="character" w:customStyle="1" w:styleId="NaslovChar">
    <w:name w:val="Naslov Char"/>
    <w:link w:val="Naslov"/>
    <w:rsid w:val="0052480E"/>
    <w:rPr>
      <w:rFonts w:ascii="Arial" w:hAnsi="Arial"/>
      <w:sz w:val="28"/>
      <w:szCs w:val="22"/>
      <w:lang w:eastAsia="en-US"/>
    </w:rPr>
  </w:style>
  <w:style w:type="paragraph" w:customStyle="1" w:styleId="tabtekst">
    <w:name w:val="tab tekst"/>
    <w:basedOn w:val="tekst0"/>
    <w:rsid w:val="00487149"/>
    <w:pPr>
      <w:spacing w:line="360" w:lineRule="atLeast"/>
      <w:ind w:left="283" w:firstLine="0"/>
    </w:pPr>
    <w:rPr>
      <w:rFonts w:ascii="Zurich BT" w:hAnsi="Zurich BT"/>
    </w:rPr>
  </w:style>
  <w:style w:type="table" w:styleId="Reetkatablice">
    <w:name w:val="Table Grid"/>
    <w:basedOn w:val="Obinatablica"/>
    <w:uiPriority w:val="59"/>
    <w:rsid w:val="00A97D83"/>
    <w:pPr>
      <w:tabs>
        <w:tab w:val="left" w:pos="720"/>
        <w:tab w:val="left" w:pos="6912"/>
      </w:tabs>
      <w:spacing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1">
    <w:name w:val="Table Grid 1"/>
    <w:basedOn w:val="Obinatablica"/>
    <w:rsid w:val="00543456"/>
    <w:pPr>
      <w:tabs>
        <w:tab w:val="left" w:pos="720"/>
        <w:tab w:val="left" w:pos="6912"/>
      </w:tabs>
      <w:spacing w:line="28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Podnaslov">
    <w:name w:val="Subtitle"/>
    <w:basedOn w:val="Normal"/>
    <w:link w:val="PodnaslovChar"/>
    <w:qFormat/>
    <w:rsid w:val="00422AC8"/>
    <w:pPr>
      <w:tabs>
        <w:tab w:val="clear" w:pos="720"/>
        <w:tab w:val="clear" w:pos="6912"/>
      </w:tabs>
      <w:jc w:val="center"/>
    </w:pPr>
    <w:rPr>
      <w:rFonts w:ascii="Tahoma" w:hAnsi="Tahoma"/>
      <w:sz w:val="48"/>
      <w:szCs w:val="24"/>
      <w:lang w:val="x-none"/>
    </w:rPr>
  </w:style>
  <w:style w:type="paragraph" w:customStyle="1" w:styleId="Slika">
    <w:name w:val="Slika"/>
    <w:basedOn w:val="Normal"/>
    <w:uiPriority w:val="99"/>
    <w:rsid w:val="00422AC8"/>
    <w:pPr>
      <w:tabs>
        <w:tab w:val="clear" w:pos="720"/>
        <w:tab w:val="clear" w:pos="6912"/>
        <w:tab w:val="left" w:pos="3960"/>
      </w:tabs>
      <w:spacing w:before="120" w:after="120"/>
      <w:jc w:val="center"/>
    </w:pPr>
    <w:rPr>
      <w:sz w:val="24"/>
      <w:szCs w:val="24"/>
      <w:lang w:eastAsia="hr-HR"/>
    </w:rPr>
  </w:style>
  <w:style w:type="table" w:styleId="Profesionalnatablica">
    <w:name w:val="Table Professional"/>
    <w:basedOn w:val="Obinatablica"/>
    <w:rsid w:val="008674FA"/>
    <w:pPr>
      <w:tabs>
        <w:tab w:val="left" w:pos="720"/>
        <w:tab w:val="left" w:pos="6912"/>
      </w:tabs>
      <w:spacing w:line="28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kstbalonia">
    <w:name w:val="Balloon Text"/>
    <w:basedOn w:val="Normal"/>
    <w:link w:val="TekstbaloniaChar"/>
    <w:uiPriority w:val="99"/>
    <w:rsid w:val="00244717"/>
    <w:rPr>
      <w:rFonts w:ascii="Tahoma" w:hAnsi="Tahoma"/>
      <w:noProof/>
      <w:sz w:val="16"/>
      <w:szCs w:val="16"/>
      <w:lang w:val="en-GB"/>
    </w:rPr>
  </w:style>
  <w:style w:type="character" w:customStyle="1" w:styleId="TekstbaloniaChar">
    <w:name w:val="Tekst balončića Char"/>
    <w:link w:val="Tekstbalonia"/>
    <w:uiPriority w:val="99"/>
    <w:rsid w:val="00244717"/>
    <w:rPr>
      <w:rFonts w:ascii="Tahoma" w:hAnsi="Tahoma" w:cs="Tahoma"/>
      <w:noProof/>
      <w:sz w:val="16"/>
      <w:szCs w:val="16"/>
      <w:lang w:val="en-GB" w:eastAsia="en-US"/>
    </w:rPr>
  </w:style>
  <w:style w:type="paragraph" w:styleId="TOCNaslov">
    <w:name w:val="TOC Heading"/>
    <w:basedOn w:val="Naslov1"/>
    <w:next w:val="Normal"/>
    <w:uiPriority w:val="39"/>
    <w:qFormat/>
    <w:rsid w:val="0094763A"/>
    <w:pPr>
      <w:keepLines/>
      <w:numPr>
        <w:numId w:val="0"/>
      </w:numPr>
      <w:tabs>
        <w:tab w:val="clear" w:pos="0"/>
        <w:tab w:val="clear" w:pos="6912"/>
      </w:tabs>
      <w:spacing w:before="480" w:after="0" w:line="276" w:lineRule="auto"/>
      <w:jc w:val="left"/>
      <w:outlineLvl w:val="9"/>
    </w:pPr>
    <w:rPr>
      <w:rFonts w:ascii="Cambria" w:hAnsi="Cambria"/>
      <w:bCs/>
      <w:iCs w:val="0"/>
      <w:caps w:val="0"/>
      <w:color w:val="365F91"/>
      <w:kern w:val="0"/>
      <w:sz w:val="28"/>
      <w:szCs w:val="28"/>
      <w:lang w:val="en-US"/>
    </w:rPr>
  </w:style>
  <w:style w:type="character" w:customStyle="1" w:styleId="plavitext1">
    <w:name w:val="plavitext1"/>
    <w:rsid w:val="006F15F5"/>
    <w:rPr>
      <w:color w:val="00519D"/>
    </w:rPr>
  </w:style>
  <w:style w:type="paragraph" w:styleId="Odlomakpopisa">
    <w:name w:val="List Paragraph"/>
    <w:basedOn w:val="Normal"/>
    <w:uiPriority w:val="34"/>
    <w:qFormat/>
    <w:rsid w:val="00D94D00"/>
    <w:pPr>
      <w:tabs>
        <w:tab w:val="clear" w:pos="720"/>
        <w:tab w:val="clear" w:pos="6912"/>
      </w:tabs>
      <w:spacing w:after="200" w:line="276" w:lineRule="auto"/>
      <w:ind w:left="720"/>
      <w:contextualSpacing/>
      <w:jc w:val="left"/>
    </w:pPr>
    <w:rPr>
      <w:rFonts w:eastAsia="Calibri"/>
    </w:rPr>
  </w:style>
  <w:style w:type="paragraph" w:customStyle="1" w:styleId="naslovvijesti">
    <w:name w:val="naslovvijesti"/>
    <w:basedOn w:val="Normal"/>
    <w:rsid w:val="006D0BE4"/>
    <w:pPr>
      <w:tabs>
        <w:tab w:val="clear" w:pos="720"/>
        <w:tab w:val="clear" w:pos="6912"/>
      </w:tabs>
      <w:spacing w:before="100" w:beforeAutospacing="1" w:after="100" w:afterAutospacing="1"/>
      <w:jc w:val="left"/>
    </w:pPr>
    <w:rPr>
      <w:sz w:val="24"/>
      <w:szCs w:val="24"/>
      <w:lang w:eastAsia="hr-HR"/>
    </w:rPr>
  </w:style>
  <w:style w:type="character" w:customStyle="1" w:styleId="style39">
    <w:name w:val="style39"/>
    <w:basedOn w:val="Zadanifontodlomka"/>
    <w:rsid w:val="0083279E"/>
  </w:style>
  <w:style w:type="paragraph" w:customStyle="1" w:styleId="TekstOsnovni">
    <w:name w:val="Tekst Osnovni"/>
    <w:basedOn w:val="Normal"/>
    <w:rsid w:val="00137CB2"/>
    <w:pPr>
      <w:tabs>
        <w:tab w:val="clear" w:pos="720"/>
        <w:tab w:val="clear" w:pos="6912"/>
      </w:tabs>
      <w:spacing w:before="60" w:after="120"/>
      <w:ind w:left="454"/>
      <w:jc w:val="left"/>
    </w:pPr>
    <w:rPr>
      <w:rFonts w:ascii="Arial" w:hAnsi="Arial"/>
      <w:szCs w:val="24"/>
    </w:rPr>
  </w:style>
  <w:style w:type="paragraph" w:customStyle="1" w:styleId="titlemid">
    <w:name w:val="titlemid"/>
    <w:basedOn w:val="Normal"/>
    <w:rsid w:val="00DE1014"/>
    <w:pPr>
      <w:tabs>
        <w:tab w:val="clear" w:pos="720"/>
        <w:tab w:val="clear" w:pos="6912"/>
      </w:tabs>
      <w:spacing w:before="100" w:beforeAutospacing="1" w:after="100" w:afterAutospacing="1"/>
      <w:jc w:val="left"/>
    </w:pPr>
    <w:rPr>
      <w:rFonts w:ascii="Verdana" w:hAnsi="Verdana"/>
      <w:b/>
      <w:bCs/>
      <w:color w:val="666666"/>
      <w:sz w:val="14"/>
      <w:szCs w:val="14"/>
      <w:lang w:eastAsia="hr-HR"/>
    </w:rPr>
  </w:style>
  <w:style w:type="paragraph" w:customStyle="1" w:styleId="komentari">
    <w:name w:val="komentari"/>
    <w:basedOn w:val="Normal"/>
    <w:rsid w:val="00DE1014"/>
    <w:pPr>
      <w:tabs>
        <w:tab w:val="clear" w:pos="720"/>
        <w:tab w:val="clear" w:pos="6912"/>
      </w:tabs>
      <w:spacing w:before="120" w:after="120"/>
      <w:ind w:left="120" w:right="120"/>
      <w:jc w:val="left"/>
    </w:pPr>
    <w:rPr>
      <w:rFonts w:ascii="Verdana" w:hAnsi="Verdana"/>
      <w:b/>
      <w:bCs/>
      <w:color w:val="FF0000"/>
      <w:sz w:val="12"/>
      <w:szCs w:val="12"/>
      <w:lang w:eastAsia="hr-HR"/>
    </w:rPr>
  </w:style>
  <w:style w:type="character" w:customStyle="1" w:styleId="style11">
    <w:name w:val="style11"/>
    <w:rsid w:val="00DE1014"/>
    <w:rPr>
      <w:sz w:val="10"/>
      <w:szCs w:val="10"/>
    </w:rPr>
  </w:style>
  <w:style w:type="paragraph" w:customStyle="1" w:styleId="Odgovortest">
    <w:name w:val="Odgovor test"/>
    <w:basedOn w:val="Normal"/>
    <w:rsid w:val="00C06C0C"/>
    <w:pPr>
      <w:tabs>
        <w:tab w:val="clear" w:pos="720"/>
        <w:tab w:val="clear" w:pos="6912"/>
      </w:tabs>
      <w:spacing w:before="20"/>
      <w:jc w:val="left"/>
    </w:pPr>
    <w:rPr>
      <w:rFonts w:ascii="Arial" w:hAnsi="Arial"/>
      <w:sz w:val="20"/>
    </w:rPr>
  </w:style>
  <w:style w:type="paragraph" w:customStyle="1" w:styleId="PitanjeC">
    <w:name w:val="Pitanje C"/>
    <w:basedOn w:val="Normal"/>
    <w:rsid w:val="00C06C0C"/>
    <w:pPr>
      <w:tabs>
        <w:tab w:val="clear" w:pos="720"/>
        <w:tab w:val="clear" w:pos="6912"/>
      </w:tabs>
      <w:spacing w:before="20"/>
      <w:ind w:left="720" w:hanging="360"/>
      <w:jc w:val="left"/>
    </w:pPr>
    <w:rPr>
      <w:rFonts w:ascii="Arial" w:hAnsi="Arial"/>
      <w:sz w:val="20"/>
    </w:rPr>
  </w:style>
  <w:style w:type="paragraph" w:styleId="Bezproreda">
    <w:name w:val="No Spacing"/>
    <w:uiPriority w:val="99"/>
    <w:qFormat/>
    <w:rsid w:val="007D3D62"/>
    <w:rPr>
      <w:rFonts w:ascii="Calibri" w:eastAsia="Calibri" w:hAnsi="Calibri"/>
      <w:sz w:val="22"/>
      <w:szCs w:val="22"/>
      <w:lang w:eastAsia="en-US"/>
    </w:rPr>
  </w:style>
  <w:style w:type="paragraph" w:customStyle="1" w:styleId="CM54">
    <w:name w:val="CM54"/>
    <w:basedOn w:val="Normal"/>
    <w:next w:val="Normal"/>
    <w:uiPriority w:val="99"/>
    <w:rsid w:val="007D3D62"/>
    <w:pPr>
      <w:widowControl w:val="0"/>
      <w:tabs>
        <w:tab w:val="clear" w:pos="720"/>
        <w:tab w:val="clear" w:pos="6912"/>
      </w:tabs>
      <w:autoSpaceDE w:val="0"/>
      <w:autoSpaceDN w:val="0"/>
      <w:adjustRightInd w:val="0"/>
      <w:jc w:val="left"/>
    </w:pPr>
    <w:rPr>
      <w:rFonts w:ascii="Palatino Linotype" w:hAnsi="Palatino Linotype"/>
      <w:sz w:val="24"/>
      <w:szCs w:val="24"/>
      <w:lang w:eastAsia="hr-HR"/>
    </w:rPr>
  </w:style>
  <w:style w:type="paragraph" w:customStyle="1" w:styleId="t-9-8">
    <w:name w:val="t-9-8"/>
    <w:basedOn w:val="Normal"/>
    <w:rsid w:val="007D3D62"/>
    <w:pPr>
      <w:tabs>
        <w:tab w:val="clear" w:pos="720"/>
        <w:tab w:val="clear" w:pos="6912"/>
      </w:tabs>
      <w:spacing w:before="100" w:beforeAutospacing="1" w:after="100" w:afterAutospacing="1"/>
      <w:jc w:val="left"/>
    </w:pPr>
    <w:rPr>
      <w:sz w:val="24"/>
      <w:szCs w:val="24"/>
      <w:lang w:eastAsia="hr-HR"/>
    </w:rPr>
  </w:style>
  <w:style w:type="paragraph" w:customStyle="1" w:styleId="Tekststudije">
    <w:name w:val="Tekst studije"/>
    <w:basedOn w:val="Normal"/>
    <w:link w:val="TekststudijeChar"/>
    <w:rsid w:val="007D3D62"/>
    <w:pPr>
      <w:tabs>
        <w:tab w:val="clear" w:pos="720"/>
        <w:tab w:val="clear" w:pos="6912"/>
      </w:tabs>
    </w:pPr>
    <w:rPr>
      <w:rFonts w:ascii="Arial" w:hAnsi="Arial"/>
      <w:szCs w:val="24"/>
      <w:lang w:val="x-none" w:eastAsia="x-none"/>
    </w:rPr>
  </w:style>
  <w:style w:type="character" w:customStyle="1" w:styleId="TekststudijeChar">
    <w:name w:val="Tekst studije Char"/>
    <w:link w:val="Tekststudije"/>
    <w:rsid w:val="007D3D62"/>
    <w:rPr>
      <w:rFonts w:ascii="Arial" w:hAnsi="Arial" w:cs="Arial"/>
      <w:sz w:val="22"/>
      <w:szCs w:val="24"/>
    </w:rPr>
  </w:style>
  <w:style w:type="paragraph" w:customStyle="1" w:styleId="viewstoryquote">
    <w:name w:val="viewstoryquote"/>
    <w:basedOn w:val="Normal"/>
    <w:rsid w:val="008B4105"/>
    <w:pPr>
      <w:pBdr>
        <w:top w:val="single" w:sz="4" w:space="6" w:color="6C91C8"/>
        <w:left w:val="single" w:sz="4" w:space="6" w:color="6C91C8"/>
        <w:bottom w:val="single" w:sz="12" w:space="6" w:color="6C91C8"/>
        <w:right w:val="single" w:sz="12" w:space="6" w:color="6C91C8"/>
      </w:pBdr>
      <w:shd w:val="clear" w:color="auto" w:fill="F3F3F3"/>
      <w:tabs>
        <w:tab w:val="clear" w:pos="720"/>
        <w:tab w:val="clear" w:pos="6912"/>
      </w:tabs>
      <w:spacing w:before="60" w:after="60" w:line="312" w:lineRule="auto"/>
      <w:ind w:left="240"/>
      <w:jc w:val="left"/>
    </w:pPr>
    <w:rPr>
      <w:rFonts w:ascii="Georgia" w:hAnsi="Georgia"/>
      <w:color w:val="333333"/>
      <w:sz w:val="24"/>
      <w:szCs w:val="24"/>
      <w:lang w:val="en-US"/>
    </w:rPr>
  </w:style>
  <w:style w:type="paragraph" w:customStyle="1" w:styleId="viewstoryintro">
    <w:name w:val="viewstoryintro"/>
    <w:basedOn w:val="Normal"/>
    <w:rsid w:val="008B4105"/>
    <w:pPr>
      <w:tabs>
        <w:tab w:val="clear" w:pos="720"/>
        <w:tab w:val="clear" w:pos="6912"/>
      </w:tabs>
      <w:spacing w:after="100" w:afterAutospacing="1"/>
      <w:jc w:val="left"/>
    </w:pPr>
    <w:rPr>
      <w:sz w:val="24"/>
      <w:szCs w:val="24"/>
      <w:lang w:val="en-US"/>
    </w:rPr>
  </w:style>
  <w:style w:type="paragraph" w:customStyle="1" w:styleId="text-2">
    <w:name w:val="text-2"/>
    <w:basedOn w:val="Normal"/>
    <w:rsid w:val="00926738"/>
    <w:pPr>
      <w:tabs>
        <w:tab w:val="clear" w:pos="720"/>
        <w:tab w:val="clear" w:pos="6912"/>
      </w:tabs>
      <w:spacing w:before="100" w:beforeAutospacing="1" w:after="100" w:afterAutospacing="1"/>
      <w:jc w:val="left"/>
    </w:pPr>
    <w:rPr>
      <w:sz w:val="24"/>
      <w:szCs w:val="24"/>
      <w:lang w:eastAsia="hr-HR"/>
    </w:rPr>
  </w:style>
  <w:style w:type="paragraph" w:styleId="Tablicaslika">
    <w:name w:val="table of figures"/>
    <w:basedOn w:val="Normal"/>
    <w:next w:val="Normal"/>
    <w:uiPriority w:val="99"/>
    <w:rsid w:val="000F56EF"/>
    <w:pPr>
      <w:tabs>
        <w:tab w:val="clear" w:pos="720"/>
        <w:tab w:val="clear" w:pos="6912"/>
      </w:tabs>
      <w:jc w:val="left"/>
    </w:pPr>
    <w:rPr>
      <w:rFonts w:ascii="Arial" w:hAnsi="Arial"/>
    </w:rPr>
  </w:style>
  <w:style w:type="paragraph" w:customStyle="1" w:styleId="HEADERFOOTER">
    <w:name w:val="HEADER/FOOTER"/>
    <w:basedOn w:val="Normal"/>
    <w:uiPriority w:val="99"/>
    <w:rsid w:val="008B2E49"/>
    <w:pPr>
      <w:tabs>
        <w:tab w:val="clear" w:pos="720"/>
        <w:tab w:val="clear" w:pos="6912"/>
      </w:tabs>
    </w:pPr>
    <w:rPr>
      <w:rFonts w:ascii="Arial" w:eastAsia="MS Mincho" w:hAnsi="Arial"/>
      <w:sz w:val="16"/>
      <w:szCs w:val="24"/>
      <w:lang w:eastAsia="ja-JP"/>
    </w:rPr>
  </w:style>
  <w:style w:type="paragraph" w:customStyle="1" w:styleId="NASLOVSTUDIJE">
    <w:name w:val="NASLOV STUDIJE"/>
    <w:basedOn w:val="Normal"/>
    <w:uiPriority w:val="99"/>
    <w:rsid w:val="008B2E49"/>
    <w:pPr>
      <w:tabs>
        <w:tab w:val="clear" w:pos="720"/>
        <w:tab w:val="clear" w:pos="6912"/>
      </w:tabs>
      <w:jc w:val="right"/>
    </w:pPr>
    <w:rPr>
      <w:rFonts w:ascii="Arial" w:eastAsia="MS Mincho" w:hAnsi="Arial"/>
      <w:b/>
      <w:bCs/>
      <w:sz w:val="32"/>
      <w:lang w:eastAsia="ja-JP"/>
    </w:rPr>
  </w:style>
  <w:style w:type="paragraph" w:customStyle="1" w:styleId="ZANASLOVNU">
    <w:name w:val="ZA NASLOVNU"/>
    <w:basedOn w:val="Normal"/>
    <w:uiPriority w:val="99"/>
    <w:rsid w:val="008B2E49"/>
    <w:pPr>
      <w:tabs>
        <w:tab w:val="clear" w:pos="720"/>
        <w:tab w:val="clear" w:pos="6912"/>
      </w:tabs>
      <w:jc w:val="right"/>
    </w:pPr>
    <w:rPr>
      <w:rFonts w:ascii="Arial" w:eastAsia="MS Mincho" w:hAnsi="Arial"/>
      <w:b/>
      <w:bCs/>
      <w:sz w:val="24"/>
      <w:lang w:eastAsia="ja-JP"/>
    </w:rPr>
  </w:style>
  <w:style w:type="character" w:styleId="Tekstrezerviranogmjesta">
    <w:name w:val="Placeholder Text"/>
    <w:uiPriority w:val="99"/>
    <w:semiHidden/>
    <w:rsid w:val="008B2E49"/>
    <w:rPr>
      <w:rFonts w:cs="Times New Roman"/>
      <w:color w:val="808080"/>
    </w:rPr>
  </w:style>
  <w:style w:type="paragraph" w:customStyle="1" w:styleId="Obinitekst1">
    <w:name w:val="Obični tekst1"/>
    <w:basedOn w:val="Normal"/>
    <w:uiPriority w:val="99"/>
    <w:rsid w:val="00B52596"/>
    <w:pPr>
      <w:tabs>
        <w:tab w:val="clear" w:pos="720"/>
        <w:tab w:val="clear" w:pos="6912"/>
      </w:tabs>
      <w:jc w:val="center"/>
    </w:pPr>
    <w:rPr>
      <w:rFonts w:ascii="Arial" w:hAnsi="Arial"/>
      <w:sz w:val="24"/>
      <w:lang w:val="en-GB"/>
    </w:rPr>
  </w:style>
  <w:style w:type="character" w:customStyle="1" w:styleId="italicen">
    <w:name w:val="italicen"/>
    <w:basedOn w:val="Zadanifontodlomka"/>
    <w:rsid w:val="00713885"/>
  </w:style>
  <w:style w:type="paragraph" w:customStyle="1" w:styleId="text">
    <w:name w:val="text"/>
    <w:basedOn w:val="Normal"/>
    <w:rsid w:val="00713885"/>
    <w:pPr>
      <w:tabs>
        <w:tab w:val="clear" w:pos="720"/>
        <w:tab w:val="clear" w:pos="6912"/>
      </w:tabs>
      <w:spacing w:before="100" w:beforeAutospacing="1" w:after="100" w:afterAutospacing="1"/>
      <w:jc w:val="left"/>
    </w:pPr>
    <w:rPr>
      <w:sz w:val="24"/>
      <w:szCs w:val="24"/>
      <w:lang w:eastAsia="hr-HR"/>
    </w:rPr>
  </w:style>
  <w:style w:type="paragraph" w:customStyle="1" w:styleId="Default">
    <w:name w:val="Default"/>
    <w:rsid w:val="00954115"/>
    <w:pPr>
      <w:autoSpaceDE w:val="0"/>
      <w:autoSpaceDN w:val="0"/>
      <w:adjustRightInd w:val="0"/>
    </w:pPr>
    <w:rPr>
      <w:rFonts w:ascii="Arial" w:hAnsi="Arial" w:cs="Arial"/>
      <w:color w:val="000000"/>
      <w:sz w:val="24"/>
      <w:szCs w:val="24"/>
    </w:rPr>
  </w:style>
  <w:style w:type="paragraph" w:styleId="Citat">
    <w:name w:val="Quote"/>
    <w:basedOn w:val="Normal"/>
    <w:next w:val="Normal"/>
    <w:link w:val="CitatChar"/>
    <w:uiPriority w:val="29"/>
    <w:qFormat/>
    <w:rsid w:val="00DD0868"/>
    <w:rPr>
      <w:i/>
      <w:iCs/>
      <w:color w:val="000000"/>
      <w:lang w:val="x-none"/>
    </w:rPr>
  </w:style>
  <w:style w:type="character" w:customStyle="1" w:styleId="CitatChar">
    <w:name w:val="Citat Char"/>
    <w:link w:val="Citat"/>
    <w:uiPriority w:val="29"/>
    <w:rsid w:val="00DD0868"/>
    <w:rPr>
      <w:rFonts w:ascii="Calibri" w:hAnsi="Calibri"/>
      <w:i/>
      <w:iCs/>
      <w:color w:val="000000"/>
      <w:sz w:val="22"/>
      <w:szCs w:val="22"/>
      <w:lang w:eastAsia="en-US"/>
    </w:rPr>
  </w:style>
  <w:style w:type="character" w:customStyle="1" w:styleId="apple-style-span">
    <w:name w:val="apple-style-span"/>
    <w:basedOn w:val="Zadanifontodlomka"/>
    <w:rsid w:val="00AB7ECB"/>
  </w:style>
  <w:style w:type="character" w:customStyle="1" w:styleId="kurziv">
    <w:name w:val="kurziv"/>
    <w:basedOn w:val="Zadanifontodlomka"/>
    <w:rsid w:val="00247706"/>
  </w:style>
  <w:style w:type="paragraph" w:customStyle="1" w:styleId="CM60">
    <w:name w:val="CM60"/>
    <w:basedOn w:val="Normal"/>
    <w:next w:val="Normal"/>
    <w:uiPriority w:val="99"/>
    <w:rsid w:val="00F70A85"/>
    <w:pPr>
      <w:widowControl w:val="0"/>
      <w:tabs>
        <w:tab w:val="clear" w:pos="720"/>
        <w:tab w:val="clear" w:pos="6912"/>
      </w:tabs>
      <w:autoSpaceDE w:val="0"/>
      <w:autoSpaceDN w:val="0"/>
      <w:adjustRightInd w:val="0"/>
    </w:pPr>
    <w:rPr>
      <w:rFonts w:ascii="Arial" w:hAnsi="Arial" w:cs="Arial"/>
      <w:sz w:val="24"/>
      <w:szCs w:val="24"/>
      <w:lang w:eastAsia="hr-HR"/>
    </w:rPr>
  </w:style>
  <w:style w:type="paragraph" w:styleId="Predmetkomentara">
    <w:name w:val="annotation subject"/>
    <w:basedOn w:val="Tekstkomentara"/>
    <w:next w:val="Tekstkomentara"/>
    <w:link w:val="PredmetkomentaraChar"/>
    <w:rsid w:val="00045359"/>
    <w:pPr>
      <w:tabs>
        <w:tab w:val="left" w:pos="720"/>
        <w:tab w:val="left" w:pos="6912"/>
      </w:tabs>
      <w:spacing w:line="240" w:lineRule="auto"/>
    </w:pPr>
    <w:rPr>
      <w:rFonts w:ascii="Calibri" w:hAnsi="Calibri"/>
      <w:b/>
      <w:bCs/>
    </w:rPr>
  </w:style>
  <w:style w:type="character" w:customStyle="1" w:styleId="PredmetkomentaraChar">
    <w:name w:val="Predmet komentara Char"/>
    <w:link w:val="Predmetkomentara"/>
    <w:rsid w:val="00045359"/>
    <w:rPr>
      <w:rFonts w:ascii="Calibri" w:hAnsi="Calibri"/>
      <w:b/>
      <w:bCs/>
      <w:sz w:val="24"/>
      <w:szCs w:val="22"/>
      <w:lang w:val="hr-HR"/>
    </w:rPr>
  </w:style>
  <w:style w:type="character" w:customStyle="1" w:styleId="apple-converted-space">
    <w:name w:val="apple-converted-space"/>
    <w:rsid w:val="00DE1392"/>
  </w:style>
  <w:style w:type="paragraph" w:customStyle="1" w:styleId="Naslovstudije0">
    <w:name w:val="Naslov studije"/>
    <w:basedOn w:val="Normal"/>
    <w:rsid w:val="00820BE7"/>
    <w:pPr>
      <w:tabs>
        <w:tab w:val="clear" w:pos="720"/>
        <w:tab w:val="clear" w:pos="6912"/>
      </w:tabs>
      <w:jc w:val="left"/>
    </w:pPr>
    <w:rPr>
      <w:rFonts w:ascii="Arial" w:hAnsi="Arial" w:cs="Arial"/>
      <w:b/>
      <w:sz w:val="48"/>
      <w:szCs w:val="36"/>
      <w:lang w:eastAsia="hr-HR"/>
    </w:rPr>
  </w:style>
  <w:style w:type="numbering" w:customStyle="1" w:styleId="NoList1">
    <w:name w:val="No List1"/>
    <w:next w:val="Bezpopisa"/>
    <w:uiPriority w:val="99"/>
    <w:semiHidden/>
    <w:unhideWhenUsed/>
    <w:rsid w:val="00B2018A"/>
  </w:style>
  <w:style w:type="character" w:customStyle="1" w:styleId="Naslov6Char">
    <w:name w:val="Naslov 6 Char"/>
    <w:link w:val="Naslov6"/>
    <w:rsid w:val="00B2018A"/>
    <w:rPr>
      <w:rFonts w:ascii="Calibri" w:hAnsi="Calibri"/>
      <w:i/>
      <w:sz w:val="22"/>
      <w:szCs w:val="22"/>
      <w:lang w:val="x-none" w:eastAsia="en-US"/>
    </w:rPr>
  </w:style>
  <w:style w:type="character" w:customStyle="1" w:styleId="Naslov7Char">
    <w:name w:val="Naslov 7 Char"/>
    <w:link w:val="Naslov7"/>
    <w:rsid w:val="00B2018A"/>
    <w:rPr>
      <w:rFonts w:ascii="Arial" w:hAnsi="Arial"/>
      <w:szCs w:val="22"/>
      <w:lang w:val="x-none" w:eastAsia="en-US"/>
    </w:rPr>
  </w:style>
  <w:style w:type="numbering" w:customStyle="1" w:styleId="NoList11">
    <w:name w:val="No List11"/>
    <w:next w:val="Bezpopisa"/>
    <w:uiPriority w:val="99"/>
    <w:semiHidden/>
    <w:unhideWhenUsed/>
    <w:rsid w:val="00B2018A"/>
  </w:style>
  <w:style w:type="character" w:customStyle="1" w:styleId="HTMLunaprijedoblikovanoChar">
    <w:name w:val="HTML unaprijed oblikovano Char"/>
    <w:link w:val="HTMLunaprijedoblikovano"/>
    <w:rsid w:val="00B2018A"/>
    <w:rPr>
      <w:rFonts w:ascii="Courier New" w:eastAsia="Courier New" w:hAnsi="Courier New" w:cs="HRSwiss"/>
      <w:szCs w:val="22"/>
      <w:lang w:eastAsia="en-US"/>
    </w:rPr>
  </w:style>
  <w:style w:type="paragraph" w:customStyle="1" w:styleId="NormalWeb1">
    <w:name w:val="Normal (Web)1"/>
    <w:basedOn w:val="Normal"/>
    <w:next w:val="StandardWeb"/>
    <w:uiPriority w:val="99"/>
    <w:semiHidden/>
    <w:unhideWhenUsed/>
    <w:rsid w:val="00B2018A"/>
    <w:pPr>
      <w:tabs>
        <w:tab w:val="clear" w:pos="720"/>
        <w:tab w:val="clear" w:pos="6912"/>
      </w:tabs>
      <w:spacing w:before="100" w:after="100"/>
      <w:jc w:val="left"/>
    </w:pPr>
    <w:rPr>
      <w:rFonts w:eastAsia="Calibri"/>
      <w:sz w:val="24"/>
      <w:lang w:val="en-US"/>
    </w:rPr>
  </w:style>
  <w:style w:type="paragraph" w:customStyle="1" w:styleId="Char1">
    <w:name w:val="Char1"/>
    <w:basedOn w:val="Normal"/>
    <w:next w:val="Normal"/>
    <w:uiPriority w:val="35"/>
    <w:semiHidden/>
    <w:unhideWhenUsed/>
    <w:qFormat/>
    <w:rsid w:val="00B2018A"/>
    <w:rPr>
      <w:rFonts w:eastAsia="Calibri"/>
      <w:b/>
    </w:rPr>
  </w:style>
  <w:style w:type="character" w:customStyle="1" w:styleId="UvuenotijelotekstaChar">
    <w:name w:val="Uvučeno tijelo teksta Char"/>
    <w:link w:val="Uvuenotijeloteksta"/>
    <w:rsid w:val="00B2018A"/>
    <w:rPr>
      <w:rFonts w:ascii="Calibri" w:hAnsi="Calibri"/>
      <w:sz w:val="22"/>
      <w:szCs w:val="22"/>
      <w:lang w:eastAsia="en-US"/>
    </w:rPr>
  </w:style>
  <w:style w:type="character" w:customStyle="1" w:styleId="PodnaslovChar">
    <w:name w:val="Podnaslov Char"/>
    <w:link w:val="Podnaslov"/>
    <w:rsid w:val="00B2018A"/>
    <w:rPr>
      <w:rFonts w:ascii="Tahoma" w:hAnsi="Tahoma" w:cs="Tahoma"/>
      <w:sz w:val="48"/>
      <w:szCs w:val="24"/>
      <w:lang w:eastAsia="en-US"/>
    </w:rPr>
  </w:style>
  <w:style w:type="character" w:customStyle="1" w:styleId="Tijeloteksta2Char">
    <w:name w:val="Tijelo teksta 2 Char"/>
    <w:link w:val="Tijeloteksta2"/>
    <w:rsid w:val="00B2018A"/>
    <w:rPr>
      <w:rFonts w:ascii="Arial" w:hAnsi="Arial"/>
      <w:sz w:val="24"/>
      <w:szCs w:val="22"/>
      <w:lang w:eastAsia="en-US"/>
    </w:rPr>
  </w:style>
  <w:style w:type="character" w:customStyle="1" w:styleId="Tijeloteksta3Char">
    <w:name w:val="Tijelo teksta 3 Char"/>
    <w:link w:val="Tijeloteksta3"/>
    <w:rsid w:val="00B2018A"/>
    <w:rPr>
      <w:rFonts w:ascii="Calibri" w:hAnsi="Calibri"/>
      <w:snapToGrid w:val="0"/>
      <w:color w:val="000000"/>
      <w:szCs w:val="22"/>
      <w:lang w:val="en-US" w:eastAsia="en-US"/>
    </w:rPr>
  </w:style>
  <w:style w:type="character" w:customStyle="1" w:styleId="Tijeloteksta-uvlaka2Char">
    <w:name w:val="Tijelo teksta - uvlaka 2 Char"/>
    <w:link w:val="Tijeloteksta-uvlaka2"/>
    <w:rsid w:val="00B2018A"/>
    <w:rPr>
      <w:rFonts w:ascii="Arial" w:hAnsi="Arial"/>
      <w:sz w:val="24"/>
      <w:szCs w:val="22"/>
      <w:lang w:eastAsia="en-US"/>
    </w:rPr>
  </w:style>
  <w:style w:type="character" w:customStyle="1" w:styleId="Tijeloteksta-uvlaka3Char">
    <w:name w:val="Tijelo teksta - uvlaka 3 Char"/>
    <w:link w:val="Tijeloteksta-uvlaka3"/>
    <w:rsid w:val="00B2018A"/>
    <w:rPr>
      <w:rFonts w:ascii="Arial" w:hAnsi="Arial"/>
      <w:sz w:val="24"/>
      <w:szCs w:val="22"/>
      <w:lang w:eastAsia="en-US"/>
    </w:rPr>
  </w:style>
  <w:style w:type="paragraph" w:customStyle="1" w:styleId="Obinitekst2">
    <w:name w:val="Obični tekst2"/>
    <w:basedOn w:val="Normal"/>
    <w:uiPriority w:val="99"/>
    <w:rsid w:val="00B2018A"/>
    <w:pPr>
      <w:tabs>
        <w:tab w:val="clear" w:pos="720"/>
        <w:tab w:val="clear" w:pos="6912"/>
      </w:tabs>
      <w:jc w:val="center"/>
    </w:pPr>
    <w:rPr>
      <w:rFonts w:ascii="Arial" w:hAnsi="Arial"/>
      <w:sz w:val="24"/>
      <w:lang w:val="en-GB"/>
    </w:rPr>
  </w:style>
  <w:style w:type="table" w:customStyle="1" w:styleId="TableGrid11">
    <w:name w:val="Table Grid 11"/>
    <w:basedOn w:val="Obinatablica"/>
    <w:next w:val="Reetkatablice1"/>
    <w:semiHidden/>
    <w:unhideWhenUsed/>
    <w:rsid w:val="00B2018A"/>
    <w:pPr>
      <w:tabs>
        <w:tab w:val="left" w:pos="720"/>
        <w:tab w:val="left" w:pos="6912"/>
      </w:tabs>
      <w:spacing w:line="28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Professional1">
    <w:name w:val="Table Professional1"/>
    <w:basedOn w:val="Obinatablica"/>
    <w:next w:val="Profesionalnatablica"/>
    <w:semiHidden/>
    <w:unhideWhenUsed/>
    <w:rsid w:val="00B2018A"/>
    <w:pPr>
      <w:tabs>
        <w:tab w:val="left" w:pos="720"/>
        <w:tab w:val="left" w:pos="6912"/>
      </w:tabs>
      <w:spacing w:line="28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
    <w:name w:val="Table Grid1"/>
    <w:basedOn w:val="Obinatablica"/>
    <w:next w:val="Reetkatablice"/>
    <w:uiPriority w:val="59"/>
    <w:rsid w:val="00B2018A"/>
    <w:pPr>
      <w:tabs>
        <w:tab w:val="left" w:pos="720"/>
        <w:tab w:val="left" w:pos="6912"/>
      </w:tabs>
      <w:spacing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Bezpopisa"/>
    <w:uiPriority w:val="99"/>
    <w:semiHidden/>
    <w:unhideWhenUsed/>
    <w:rsid w:val="00B2018A"/>
  </w:style>
  <w:style w:type="table" w:customStyle="1" w:styleId="TableGrid111">
    <w:name w:val="Table Grid 111"/>
    <w:basedOn w:val="Obinatablica"/>
    <w:next w:val="Reetkatablice1"/>
    <w:rsid w:val="00B2018A"/>
    <w:pPr>
      <w:tabs>
        <w:tab w:val="left" w:pos="720"/>
        <w:tab w:val="left" w:pos="6912"/>
      </w:tabs>
      <w:spacing w:line="28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Professional11">
    <w:name w:val="Table Professional11"/>
    <w:basedOn w:val="Obinatablica"/>
    <w:next w:val="Profesionalnatablica"/>
    <w:rsid w:val="00B2018A"/>
    <w:pPr>
      <w:tabs>
        <w:tab w:val="left" w:pos="720"/>
        <w:tab w:val="left" w:pos="6912"/>
      </w:tabs>
      <w:spacing w:line="28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xl110">
    <w:name w:val="xl110"/>
    <w:basedOn w:val="Normal"/>
    <w:rsid w:val="0023685D"/>
    <w:pPr>
      <w:pBdr>
        <w:top w:val="single" w:sz="4" w:space="0" w:color="auto"/>
        <w:left w:val="single" w:sz="4" w:space="0" w:color="auto"/>
        <w:bottom w:val="single" w:sz="4" w:space="0" w:color="auto"/>
        <w:right w:val="single" w:sz="4" w:space="0" w:color="auto"/>
      </w:pBdr>
      <w:tabs>
        <w:tab w:val="clear" w:pos="720"/>
        <w:tab w:val="clear" w:pos="6912"/>
      </w:tabs>
      <w:spacing w:before="100" w:beforeAutospacing="1" w:after="100" w:afterAutospacing="1"/>
      <w:textAlignment w:val="center"/>
    </w:pPr>
    <w:rPr>
      <w:rFonts w:ascii="Times New Roman" w:hAnsi="Times New Roman"/>
      <w:sz w:val="16"/>
      <w:szCs w:val="16"/>
      <w:lang w:eastAsia="hr-HR"/>
    </w:rPr>
  </w:style>
  <w:style w:type="paragraph" w:customStyle="1" w:styleId="xl111">
    <w:name w:val="xl111"/>
    <w:basedOn w:val="Normal"/>
    <w:rsid w:val="0023685D"/>
    <w:pPr>
      <w:pBdr>
        <w:top w:val="single" w:sz="4" w:space="0" w:color="auto"/>
        <w:left w:val="single" w:sz="4" w:space="0" w:color="auto"/>
        <w:bottom w:val="single" w:sz="4" w:space="0" w:color="auto"/>
        <w:right w:val="single" w:sz="4" w:space="0" w:color="auto"/>
      </w:pBdr>
      <w:tabs>
        <w:tab w:val="clear" w:pos="720"/>
        <w:tab w:val="clear" w:pos="6912"/>
      </w:tabs>
      <w:spacing w:before="100" w:beforeAutospacing="1" w:after="100" w:afterAutospacing="1"/>
      <w:jc w:val="center"/>
      <w:textAlignment w:val="center"/>
    </w:pPr>
    <w:rPr>
      <w:rFonts w:ascii="Times New Roman" w:hAnsi="Times New Roman"/>
      <w:sz w:val="16"/>
      <w:szCs w:val="16"/>
      <w:lang w:eastAsia="hr-HR"/>
    </w:rPr>
  </w:style>
  <w:style w:type="paragraph" w:customStyle="1" w:styleId="xl112">
    <w:name w:val="xl112"/>
    <w:basedOn w:val="Normal"/>
    <w:rsid w:val="0023685D"/>
    <w:pPr>
      <w:pBdr>
        <w:top w:val="single" w:sz="4" w:space="0" w:color="auto"/>
        <w:left w:val="single" w:sz="4" w:space="0" w:color="auto"/>
        <w:bottom w:val="single" w:sz="4" w:space="0" w:color="auto"/>
        <w:right w:val="single" w:sz="4" w:space="0" w:color="auto"/>
      </w:pBdr>
      <w:shd w:val="clear" w:color="000000" w:fill="808080"/>
      <w:tabs>
        <w:tab w:val="clear" w:pos="720"/>
        <w:tab w:val="clear" w:pos="6912"/>
      </w:tabs>
      <w:spacing w:before="100" w:beforeAutospacing="1" w:after="100" w:afterAutospacing="1"/>
      <w:textAlignment w:val="center"/>
    </w:pPr>
    <w:rPr>
      <w:rFonts w:ascii="Times New Roman" w:hAnsi="Times New Roman"/>
      <w:sz w:val="16"/>
      <w:szCs w:val="16"/>
      <w:lang w:eastAsia="hr-HR"/>
    </w:rPr>
  </w:style>
  <w:style w:type="paragraph" w:customStyle="1" w:styleId="xl113">
    <w:name w:val="xl113"/>
    <w:basedOn w:val="Normal"/>
    <w:rsid w:val="0023685D"/>
    <w:pPr>
      <w:pBdr>
        <w:top w:val="single" w:sz="4" w:space="0" w:color="auto"/>
        <w:left w:val="single" w:sz="4" w:space="0" w:color="auto"/>
        <w:bottom w:val="single" w:sz="4" w:space="0" w:color="auto"/>
        <w:right w:val="single" w:sz="4" w:space="0" w:color="auto"/>
      </w:pBdr>
      <w:shd w:val="clear" w:color="000000" w:fill="FFFFFF"/>
      <w:tabs>
        <w:tab w:val="clear" w:pos="720"/>
        <w:tab w:val="clear" w:pos="6912"/>
      </w:tabs>
      <w:spacing w:before="100" w:beforeAutospacing="1" w:after="100" w:afterAutospacing="1"/>
      <w:textAlignment w:val="center"/>
    </w:pPr>
    <w:rPr>
      <w:rFonts w:ascii="Times New Roman" w:hAnsi="Times New Roman"/>
      <w:sz w:val="16"/>
      <w:szCs w:val="16"/>
      <w:lang w:eastAsia="hr-HR"/>
    </w:rPr>
  </w:style>
  <w:style w:type="paragraph" w:customStyle="1" w:styleId="xl114">
    <w:name w:val="xl114"/>
    <w:basedOn w:val="Normal"/>
    <w:rsid w:val="0023685D"/>
    <w:pPr>
      <w:pBdr>
        <w:top w:val="single" w:sz="4" w:space="0" w:color="auto"/>
        <w:left w:val="single" w:sz="4" w:space="0" w:color="auto"/>
        <w:bottom w:val="single" w:sz="4" w:space="0" w:color="auto"/>
        <w:right w:val="single" w:sz="4" w:space="0" w:color="auto"/>
      </w:pBdr>
      <w:tabs>
        <w:tab w:val="clear" w:pos="720"/>
        <w:tab w:val="clear" w:pos="6912"/>
      </w:tabs>
      <w:spacing w:before="100" w:beforeAutospacing="1" w:after="100" w:afterAutospacing="1"/>
      <w:jc w:val="left"/>
      <w:textAlignment w:val="center"/>
    </w:pPr>
    <w:rPr>
      <w:rFonts w:ascii="Times New Roman" w:hAnsi="Times New Roman"/>
      <w:sz w:val="16"/>
      <w:szCs w:val="16"/>
      <w:lang w:eastAsia="hr-HR"/>
    </w:rPr>
  </w:style>
  <w:style w:type="paragraph" w:customStyle="1" w:styleId="xl115">
    <w:name w:val="xl115"/>
    <w:basedOn w:val="Normal"/>
    <w:rsid w:val="0023685D"/>
    <w:pPr>
      <w:pBdr>
        <w:top w:val="single" w:sz="4" w:space="0" w:color="auto"/>
        <w:bottom w:val="single" w:sz="4" w:space="0" w:color="auto"/>
        <w:right w:val="single" w:sz="4" w:space="0" w:color="auto"/>
      </w:pBdr>
      <w:tabs>
        <w:tab w:val="clear" w:pos="720"/>
        <w:tab w:val="clear" w:pos="6912"/>
      </w:tabs>
      <w:spacing w:before="100" w:beforeAutospacing="1" w:after="100" w:afterAutospacing="1"/>
      <w:jc w:val="left"/>
      <w:textAlignment w:val="center"/>
    </w:pPr>
    <w:rPr>
      <w:rFonts w:ascii="Times New Roman" w:hAnsi="Times New Roman"/>
      <w:sz w:val="24"/>
      <w:szCs w:val="24"/>
      <w:lang w:eastAsia="hr-HR"/>
    </w:rPr>
  </w:style>
  <w:style w:type="paragraph" w:customStyle="1" w:styleId="xl116">
    <w:name w:val="xl116"/>
    <w:basedOn w:val="Normal"/>
    <w:rsid w:val="0023685D"/>
    <w:pPr>
      <w:pBdr>
        <w:top w:val="single" w:sz="4" w:space="0" w:color="auto"/>
        <w:bottom w:val="single" w:sz="4" w:space="0" w:color="auto"/>
      </w:pBdr>
      <w:tabs>
        <w:tab w:val="clear" w:pos="720"/>
        <w:tab w:val="clear" w:pos="6912"/>
      </w:tabs>
      <w:spacing w:before="100" w:beforeAutospacing="1" w:after="100" w:afterAutospacing="1"/>
      <w:jc w:val="left"/>
      <w:textAlignment w:val="center"/>
    </w:pPr>
    <w:rPr>
      <w:rFonts w:ascii="Times New Roman" w:hAnsi="Times New Roman"/>
      <w:sz w:val="24"/>
      <w:szCs w:val="24"/>
      <w:lang w:eastAsia="hr-HR"/>
    </w:rPr>
  </w:style>
  <w:style w:type="paragraph" w:customStyle="1" w:styleId="xl117">
    <w:name w:val="xl117"/>
    <w:basedOn w:val="Normal"/>
    <w:rsid w:val="0023685D"/>
    <w:pPr>
      <w:pBdr>
        <w:top w:val="single" w:sz="4" w:space="0" w:color="auto"/>
        <w:left w:val="single" w:sz="4" w:space="0" w:color="auto"/>
        <w:bottom w:val="single" w:sz="4" w:space="0" w:color="auto"/>
      </w:pBdr>
      <w:tabs>
        <w:tab w:val="clear" w:pos="720"/>
        <w:tab w:val="clear" w:pos="6912"/>
      </w:tabs>
      <w:spacing w:before="100" w:beforeAutospacing="1" w:after="100" w:afterAutospacing="1"/>
      <w:jc w:val="left"/>
      <w:textAlignment w:val="center"/>
    </w:pPr>
    <w:rPr>
      <w:rFonts w:ascii="Times New Roman" w:hAnsi="Times New Roman"/>
      <w:sz w:val="16"/>
      <w:szCs w:val="16"/>
      <w:lang w:eastAsia="hr-HR"/>
    </w:rPr>
  </w:style>
  <w:style w:type="paragraph" w:customStyle="1" w:styleId="xl118">
    <w:name w:val="xl118"/>
    <w:basedOn w:val="Normal"/>
    <w:rsid w:val="0023685D"/>
    <w:pPr>
      <w:pBdr>
        <w:top w:val="single" w:sz="4" w:space="0" w:color="auto"/>
        <w:bottom w:val="single" w:sz="4" w:space="0" w:color="auto"/>
      </w:pBdr>
      <w:tabs>
        <w:tab w:val="clear" w:pos="720"/>
        <w:tab w:val="clear" w:pos="6912"/>
      </w:tabs>
      <w:spacing w:before="100" w:beforeAutospacing="1" w:after="100" w:afterAutospacing="1"/>
      <w:jc w:val="left"/>
      <w:textAlignment w:val="center"/>
    </w:pPr>
    <w:rPr>
      <w:rFonts w:ascii="Times New Roman" w:hAnsi="Times New Roman"/>
      <w:sz w:val="16"/>
      <w:szCs w:val="16"/>
      <w:lang w:eastAsia="hr-HR"/>
    </w:rPr>
  </w:style>
  <w:style w:type="paragraph" w:customStyle="1" w:styleId="xl119">
    <w:name w:val="xl119"/>
    <w:basedOn w:val="Normal"/>
    <w:rsid w:val="0023685D"/>
    <w:pPr>
      <w:pBdr>
        <w:top w:val="single" w:sz="4" w:space="0" w:color="auto"/>
        <w:bottom w:val="single" w:sz="4" w:space="0" w:color="auto"/>
        <w:right w:val="single" w:sz="4" w:space="0" w:color="auto"/>
      </w:pBdr>
      <w:tabs>
        <w:tab w:val="clear" w:pos="720"/>
        <w:tab w:val="clear" w:pos="6912"/>
      </w:tabs>
      <w:spacing w:before="100" w:beforeAutospacing="1" w:after="100" w:afterAutospacing="1"/>
      <w:jc w:val="left"/>
      <w:textAlignment w:val="center"/>
    </w:pPr>
    <w:rPr>
      <w:rFonts w:ascii="Times New Roman" w:hAnsi="Times New Roman"/>
      <w:sz w:val="16"/>
      <w:szCs w:val="16"/>
      <w:lang w:eastAsia="hr-HR"/>
    </w:rPr>
  </w:style>
  <w:style w:type="paragraph" w:customStyle="1" w:styleId="xl120">
    <w:name w:val="xl120"/>
    <w:basedOn w:val="Normal"/>
    <w:rsid w:val="0023685D"/>
    <w:pPr>
      <w:pBdr>
        <w:top w:val="single" w:sz="4" w:space="0" w:color="auto"/>
        <w:left w:val="single" w:sz="4" w:space="0" w:color="auto"/>
        <w:bottom w:val="single" w:sz="4" w:space="0" w:color="auto"/>
        <w:right w:val="single" w:sz="4" w:space="0" w:color="auto"/>
      </w:pBdr>
      <w:shd w:val="clear" w:color="000000" w:fill="808080"/>
      <w:tabs>
        <w:tab w:val="clear" w:pos="720"/>
        <w:tab w:val="clear" w:pos="6912"/>
      </w:tabs>
      <w:spacing w:before="100" w:beforeAutospacing="1" w:after="100" w:afterAutospacing="1"/>
      <w:textAlignment w:val="center"/>
    </w:pPr>
    <w:rPr>
      <w:rFonts w:ascii="Times New Roman" w:hAnsi="Times New Roman"/>
      <w:sz w:val="16"/>
      <w:szCs w:val="16"/>
      <w:lang w:eastAsia="hr-HR"/>
    </w:rPr>
  </w:style>
  <w:style w:type="paragraph" w:customStyle="1" w:styleId="xl121">
    <w:name w:val="xl121"/>
    <w:basedOn w:val="Normal"/>
    <w:rsid w:val="0023685D"/>
    <w:pPr>
      <w:pBdr>
        <w:top w:val="single" w:sz="4" w:space="0" w:color="auto"/>
        <w:left w:val="single" w:sz="4" w:space="0" w:color="auto"/>
        <w:bottom w:val="single" w:sz="4" w:space="0" w:color="auto"/>
      </w:pBdr>
      <w:shd w:val="clear" w:color="000000" w:fill="FFFF00"/>
      <w:tabs>
        <w:tab w:val="clear" w:pos="720"/>
        <w:tab w:val="clear" w:pos="6912"/>
      </w:tabs>
      <w:spacing w:before="100" w:beforeAutospacing="1" w:after="100" w:afterAutospacing="1"/>
      <w:jc w:val="left"/>
      <w:textAlignment w:val="center"/>
    </w:pPr>
    <w:rPr>
      <w:rFonts w:ascii="Times New Roman" w:hAnsi="Times New Roman"/>
      <w:sz w:val="16"/>
      <w:szCs w:val="16"/>
      <w:lang w:eastAsia="hr-HR"/>
    </w:rPr>
  </w:style>
  <w:style w:type="paragraph" w:customStyle="1" w:styleId="xl122">
    <w:name w:val="xl122"/>
    <w:basedOn w:val="Normal"/>
    <w:rsid w:val="0023685D"/>
    <w:pPr>
      <w:pBdr>
        <w:top w:val="single" w:sz="4" w:space="0" w:color="auto"/>
        <w:bottom w:val="single" w:sz="4" w:space="0" w:color="auto"/>
      </w:pBdr>
      <w:shd w:val="clear" w:color="000000" w:fill="FFFF00"/>
      <w:tabs>
        <w:tab w:val="clear" w:pos="720"/>
        <w:tab w:val="clear" w:pos="6912"/>
      </w:tabs>
      <w:spacing w:before="100" w:beforeAutospacing="1" w:after="100" w:afterAutospacing="1"/>
      <w:jc w:val="left"/>
      <w:textAlignment w:val="center"/>
    </w:pPr>
    <w:rPr>
      <w:rFonts w:ascii="Times New Roman" w:hAnsi="Times New Roman"/>
      <w:sz w:val="24"/>
      <w:szCs w:val="24"/>
      <w:lang w:eastAsia="hr-HR"/>
    </w:rPr>
  </w:style>
  <w:style w:type="paragraph" w:customStyle="1" w:styleId="xl123">
    <w:name w:val="xl123"/>
    <w:basedOn w:val="Normal"/>
    <w:rsid w:val="0023685D"/>
    <w:pPr>
      <w:pBdr>
        <w:top w:val="single" w:sz="4" w:space="0" w:color="auto"/>
        <w:bottom w:val="single" w:sz="4" w:space="0" w:color="auto"/>
        <w:right w:val="single" w:sz="4" w:space="0" w:color="auto"/>
      </w:pBdr>
      <w:shd w:val="clear" w:color="000000" w:fill="FFFF00"/>
      <w:tabs>
        <w:tab w:val="clear" w:pos="720"/>
        <w:tab w:val="clear" w:pos="6912"/>
      </w:tabs>
      <w:spacing w:before="100" w:beforeAutospacing="1" w:after="100" w:afterAutospacing="1"/>
      <w:jc w:val="left"/>
      <w:textAlignment w:val="center"/>
    </w:pPr>
    <w:rPr>
      <w:rFonts w:ascii="Times New Roman" w:hAnsi="Times New Roman"/>
      <w:sz w:val="24"/>
      <w:szCs w:val="24"/>
      <w:lang w:eastAsia="hr-HR"/>
    </w:rPr>
  </w:style>
  <w:style w:type="table" w:customStyle="1" w:styleId="TableGrid21">
    <w:name w:val="Table Grid21"/>
    <w:basedOn w:val="Obinatablica"/>
    <w:next w:val="Reetkatablice"/>
    <w:uiPriority w:val="59"/>
    <w:rsid w:val="008043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laimempty">
    <w:name w:val="xclaimempty"/>
    <w:basedOn w:val="Zadanifontodlomka"/>
    <w:rsid w:val="00843E96"/>
  </w:style>
  <w:style w:type="character" w:customStyle="1" w:styleId="xclaimstyle">
    <w:name w:val="xclaimstyle"/>
    <w:basedOn w:val="Zadanifontodlomka"/>
    <w:rsid w:val="00843E96"/>
  </w:style>
  <w:style w:type="paragraph" w:customStyle="1" w:styleId="msonormal0">
    <w:name w:val="msonormal"/>
    <w:basedOn w:val="Normal"/>
    <w:rsid w:val="00E9264C"/>
    <w:pPr>
      <w:tabs>
        <w:tab w:val="clear" w:pos="720"/>
        <w:tab w:val="clear" w:pos="6912"/>
      </w:tabs>
      <w:spacing w:before="100" w:beforeAutospacing="1" w:after="100" w:afterAutospacing="1"/>
      <w:jc w:val="left"/>
    </w:pPr>
    <w:rPr>
      <w:rFonts w:ascii="Times New Roman" w:hAnsi="Times New Roman"/>
      <w:sz w:val="24"/>
      <w:szCs w:val="24"/>
      <w:lang w:eastAsia="hr-HR"/>
    </w:rPr>
  </w:style>
  <w:style w:type="paragraph" w:customStyle="1" w:styleId="xl65">
    <w:name w:val="xl65"/>
    <w:basedOn w:val="Normal"/>
    <w:rsid w:val="00E9264C"/>
    <w:pPr>
      <w:tabs>
        <w:tab w:val="clear" w:pos="720"/>
        <w:tab w:val="clear" w:pos="6912"/>
      </w:tabs>
      <w:spacing w:before="100" w:beforeAutospacing="1" w:after="100" w:afterAutospacing="1"/>
      <w:jc w:val="center"/>
    </w:pPr>
    <w:rPr>
      <w:rFonts w:ascii="Times New Roman" w:hAnsi="Times New Roman"/>
      <w:sz w:val="24"/>
      <w:szCs w:val="24"/>
      <w:lang w:eastAsia="hr-HR"/>
    </w:rPr>
  </w:style>
  <w:style w:type="paragraph" w:customStyle="1" w:styleId="xl66">
    <w:name w:val="xl66"/>
    <w:basedOn w:val="Normal"/>
    <w:rsid w:val="00E9264C"/>
    <w:pPr>
      <w:tabs>
        <w:tab w:val="clear" w:pos="720"/>
        <w:tab w:val="clear" w:pos="6912"/>
      </w:tabs>
      <w:spacing w:before="100" w:beforeAutospacing="1" w:after="100" w:afterAutospacing="1"/>
      <w:jc w:val="left"/>
    </w:pPr>
    <w:rPr>
      <w:rFonts w:ascii="Arial" w:hAnsi="Arial" w:cs="Arial"/>
      <w:b/>
      <w:bCs/>
      <w:sz w:val="24"/>
      <w:szCs w:val="24"/>
      <w:lang w:eastAsia="hr-HR"/>
    </w:rPr>
  </w:style>
  <w:style w:type="paragraph" w:customStyle="1" w:styleId="xl67">
    <w:name w:val="xl67"/>
    <w:basedOn w:val="Normal"/>
    <w:rsid w:val="00E9264C"/>
    <w:pPr>
      <w:tabs>
        <w:tab w:val="clear" w:pos="720"/>
        <w:tab w:val="clear" w:pos="6912"/>
      </w:tabs>
      <w:spacing w:before="100" w:beforeAutospacing="1" w:after="100" w:afterAutospacing="1"/>
      <w:jc w:val="left"/>
    </w:pPr>
    <w:rPr>
      <w:rFonts w:ascii="Arial" w:hAnsi="Arial" w:cs="Arial"/>
      <w:b/>
      <w:bCs/>
      <w:sz w:val="24"/>
      <w:szCs w:val="24"/>
      <w:lang w:eastAsia="hr-HR"/>
    </w:rPr>
  </w:style>
  <w:style w:type="paragraph" w:customStyle="1" w:styleId="xl68">
    <w:name w:val="xl68"/>
    <w:basedOn w:val="Normal"/>
    <w:rsid w:val="00E9264C"/>
    <w:pPr>
      <w:pBdr>
        <w:top w:val="single" w:sz="4" w:space="0" w:color="auto"/>
        <w:left w:val="single" w:sz="4" w:space="0" w:color="auto"/>
        <w:bottom w:val="single" w:sz="4" w:space="0" w:color="auto"/>
        <w:right w:val="single" w:sz="4" w:space="0" w:color="auto"/>
      </w:pBdr>
      <w:tabs>
        <w:tab w:val="clear" w:pos="720"/>
        <w:tab w:val="clear" w:pos="6912"/>
      </w:tabs>
      <w:spacing w:before="100" w:beforeAutospacing="1" w:after="100" w:afterAutospacing="1"/>
      <w:jc w:val="center"/>
    </w:pPr>
    <w:rPr>
      <w:rFonts w:cs="Calibri"/>
      <w:b/>
      <w:bCs/>
      <w:sz w:val="24"/>
      <w:szCs w:val="24"/>
      <w:lang w:eastAsia="hr-HR"/>
    </w:rPr>
  </w:style>
  <w:style w:type="paragraph" w:customStyle="1" w:styleId="xl69">
    <w:name w:val="xl69"/>
    <w:basedOn w:val="Normal"/>
    <w:rsid w:val="00E9264C"/>
    <w:pPr>
      <w:pBdr>
        <w:top w:val="single" w:sz="4" w:space="0" w:color="auto"/>
        <w:left w:val="single" w:sz="4" w:space="0" w:color="auto"/>
        <w:bottom w:val="single" w:sz="4" w:space="0" w:color="auto"/>
        <w:right w:val="single" w:sz="4" w:space="0" w:color="auto"/>
      </w:pBdr>
      <w:tabs>
        <w:tab w:val="clear" w:pos="720"/>
        <w:tab w:val="clear" w:pos="6912"/>
      </w:tabs>
      <w:spacing w:before="100" w:beforeAutospacing="1" w:after="100" w:afterAutospacing="1"/>
      <w:jc w:val="left"/>
    </w:pPr>
    <w:rPr>
      <w:rFonts w:cs="Calibri"/>
      <w:b/>
      <w:bCs/>
      <w:sz w:val="24"/>
      <w:szCs w:val="24"/>
      <w:lang w:eastAsia="hr-HR"/>
    </w:rPr>
  </w:style>
  <w:style w:type="paragraph" w:customStyle="1" w:styleId="xl70">
    <w:name w:val="xl70"/>
    <w:basedOn w:val="Normal"/>
    <w:rsid w:val="00E9264C"/>
    <w:pPr>
      <w:pBdr>
        <w:top w:val="single" w:sz="4" w:space="0" w:color="auto"/>
        <w:left w:val="single" w:sz="4" w:space="0" w:color="auto"/>
        <w:bottom w:val="single" w:sz="4" w:space="0" w:color="auto"/>
        <w:right w:val="single" w:sz="4" w:space="0" w:color="auto"/>
      </w:pBdr>
      <w:tabs>
        <w:tab w:val="clear" w:pos="720"/>
        <w:tab w:val="clear" w:pos="6912"/>
      </w:tabs>
      <w:spacing w:before="100" w:beforeAutospacing="1" w:after="100" w:afterAutospacing="1"/>
      <w:jc w:val="center"/>
    </w:pPr>
    <w:rPr>
      <w:rFonts w:cs="Calibri"/>
      <w:b/>
      <w:bCs/>
      <w:sz w:val="24"/>
      <w:szCs w:val="24"/>
      <w:lang w:eastAsia="hr-HR"/>
    </w:rPr>
  </w:style>
  <w:style w:type="paragraph" w:customStyle="1" w:styleId="xl71">
    <w:name w:val="xl71"/>
    <w:basedOn w:val="Normal"/>
    <w:rsid w:val="00E9264C"/>
    <w:pPr>
      <w:pBdr>
        <w:top w:val="single" w:sz="4" w:space="0" w:color="auto"/>
        <w:left w:val="single" w:sz="4" w:space="0" w:color="auto"/>
        <w:bottom w:val="single" w:sz="4" w:space="0" w:color="auto"/>
        <w:right w:val="single" w:sz="4" w:space="0" w:color="auto"/>
      </w:pBdr>
      <w:tabs>
        <w:tab w:val="clear" w:pos="720"/>
        <w:tab w:val="clear" w:pos="6912"/>
      </w:tabs>
      <w:spacing w:before="100" w:beforeAutospacing="1" w:after="100" w:afterAutospacing="1"/>
      <w:jc w:val="center"/>
    </w:pPr>
    <w:rPr>
      <w:rFonts w:cs="Calibri"/>
      <w:sz w:val="24"/>
      <w:szCs w:val="24"/>
      <w:lang w:eastAsia="hr-HR"/>
    </w:rPr>
  </w:style>
  <w:style w:type="paragraph" w:customStyle="1" w:styleId="xl72">
    <w:name w:val="xl72"/>
    <w:basedOn w:val="Normal"/>
    <w:rsid w:val="00E9264C"/>
    <w:pPr>
      <w:pBdr>
        <w:top w:val="single" w:sz="4" w:space="0" w:color="auto"/>
        <w:left w:val="single" w:sz="4" w:space="0" w:color="auto"/>
        <w:bottom w:val="single" w:sz="4" w:space="0" w:color="auto"/>
        <w:right w:val="single" w:sz="4" w:space="0" w:color="auto"/>
      </w:pBdr>
      <w:tabs>
        <w:tab w:val="clear" w:pos="720"/>
        <w:tab w:val="clear" w:pos="6912"/>
      </w:tabs>
      <w:spacing w:before="100" w:beforeAutospacing="1" w:after="100" w:afterAutospacing="1"/>
      <w:jc w:val="left"/>
    </w:pPr>
    <w:rPr>
      <w:rFonts w:cs="Calibri"/>
      <w:sz w:val="24"/>
      <w:szCs w:val="24"/>
      <w:lang w:eastAsia="hr-HR"/>
    </w:rPr>
  </w:style>
  <w:style w:type="paragraph" w:customStyle="1" w:styleId="xl73">
    <w:name w:val="xl73"/>
    <w:basedOn w:val="Normal"/>
    <w:rsid w:val="00E9264C"/>
    <w:pPr>
      <w:pBdr>
        <w:top w:val="single" w:sz="4" w:space="0" w:color="auto"/>
        <w:left w:val="single" w:sz="4" w:space="0" w:color="auto"/>
        <w:right w:val="single" w:sz="4" w:space="0" w:color="auto"/>
      </w:pBdr>
      <w:tabs>
        <w:tab w:val="clear" w:pos="720"/>
        <w:tab w:val="clear" w:pos="6912"/>
      </w:tabs>
      <w:spacing w:before="100" w:beforeAutospacing="1" w:after="100" w:afterAutospacing="1"/>
      <w:jc w:val="center"/>
    </w:pPr>
    <w:rPr>
      <w:rFonts w:cs="Calibri"/>
      <w:b/>
      <w:bCs/>
      <w:sz w:val="24"/>
      <w:szCs w:val="24"/>
      <w:lang w:eastAsia="hr-HR"/>
    </w:rPr>
  </w:style>
  <w:style w:type="paragraph" w:customStyle="1" w:styleId="xl74">
    <w:name w:val="xl74"/>
    <w:basedOn w:val="Normal"/>
    <w:rsid w:val="00E9264C"/>
    <w:pPr>
      <w:pBdr>
        <w:left w:val="single" w:sz="4" w:space="0" w:color="auto"/>
        <w:bottom w:val="single" w:sz="4" w:space="0" w:color="auto"/>
        <w:right w:val="single" w:sz="4" w:space="0" w:color="auto"/>
      </w:pBdr>
      <w:tabs>
        <w:tab w:val="clear" w:pos="720"/>
        <w:tab w:val="clear" w:pos="6912"/>
      </w:tabs>
      <w:spacing w:before="100" w:beforeAutospacing="1" w:after="100" w:afterAutospacing="1"/>
      <w:jc w:val="center"/>
    </w:pPr>
    <w:rPr>
      <w:rFonts w:cs="Calibri"/>
      <w:b/>
      <w:bCs/>
      <w:sz w:val="24"/>
      <w:szCs w:val="24"/>
      <w:lang w:eastAsia="hr-HR"/>
    </w:rPr>
  </w:style>
  <w:style w:type="paragraph" w:styleId="Revizija">
    <w:name w:val="Revision"/>
    <w:hidden/>
    <w:uiPriority w:val="99"/>
    <w:semiHidden/>
    <w:rsid w:val="001F3C36"/>
    <w:rPr>
      <w:rFonts w:ascii="Calibri" w:hAnsi="Calibri"/>
      <w:sz w:val="22"/>
      <w:szCs w:val="22"/>
      <w:lang w:eastAsia="en-US"/>
    </w:rPr>
  </w:style>
  <w:style w:type="paragraph" w:customStyle="1" w:styleId="xl124">
    <w:name w:val="xl124"/>
    <w:basedOn w:val="Normal"/>
    <w:rsid w:val="002E1E90"/>
    <w:pPr>
      <w:pBdr>
        <w:top w:val="single" w:sz="8" w:space="0" w:color="auto"/>
        <w:bottom w:val="single" w:sz="8" w:space="0" w:color="auto"/>
      </w:pBdr>
      <w:shd w:val="clear" w:color="000000" w:fill="C6D9F1"/>
      <w:tabs>
        <w:tab w:val="clear" w:pos="720"/>
        <w:tab w:val="clear" w:pos="6912"/>
      </w:tabs>
      <w:spacing w:before="100" w:beforeAutospacing="1" w:after="100" w:afterAutospacing="1"/>
      <w:jc w:val="center"/>
      <w:textAlignment w:val="center"/>
    </w:pPr>
    <w:rPr>
      <w:rFonts w:cs="Calibri"/>
      <w:color w:val="000000"/>
      <w:sz w:val="16"/>
      <w:szCs w:val="16"/>
      <w:lang w:eastAsia="hr-HR"/>
    </w:rPr>
  </w:style>
  <w:style w:type="paragraph" w:customStyle="1" w:styleId="xl125">
    <w:name w:val="xl125"/>
    <w:basedOn w:val="Normal"/>
    <w:rsid w:val="002E1E90"/>
    <w:pPr>
      <w:pBdr>
        <w:top w:val="single" w:sz="8" w:space="0" w:color="auto"/>
        <w:bottom w:val="single" w:sz="8" w:space="0" w:color="auto"/>
        <w:right w:val="single" w:sz="8" w:space="0" w:color="auto"/>
      </w:pBdr>
      <w:shd w:val="clear" w:color="000000" w:fill="C6D9F1"/>
      <w:tabs>
        <w:tab w:val="clear" w:pos="720"/>
        <w:tab w:val="clear" w:pos="6912"/>
      </w:tabs>
      <w:spacing w:before="100" w:beforeAutospacing="1" w:after="100" w:afterAutospacing="1"/>
      <w:jc w:val="center"/>
      <w:textAlignment w:val="center"/>
    </w:pPr>
    <w:rPr>
      <w:rFonts w:cs="Calibri"/>
      <w:color w:val="000000"/>
      <w:sz w:val="16"/>
      <w:szCs w:val="16"/>
      <w:lang w:eastAsia="hr-HR"/>
    </w:rPr>
  </w:style>
  <w:style w:type="paragraph" w:customStyle="1" w:styleId="xl126">
    <w:name w:val="xl126"/>
    <w:basedOn w:val="Normal"/>
    <w:rsid w:val="002E1E90"/>
    <w:pPr>
      <w:pBdr>
        <w:top w:val="single" w:sz="8" w:space="0" w:color="auto"/>
        <w:bottom w:val="single" w:sz="8" w:space="0" w:color="auto"/>
      </w:pBdr>
      <w:shd w:val="clear" w:color="000000" w:fill="B8CCE4"/>
      <w:tabs>
        <w:tab w:val="clear" w:pos="720"/>
        <w:tab w:val="clear" w:pos="6912"/>
      </w:tabs>
      <w:spacing w:before="100" w:beforeAutospacing="1" w:after="100" w:afterAutospacing="1"/>
      <w:jc w:val="center"/>
      <w:textAlignment w:val="center"/>
    </w:pPr>
    <w:rPr>
      <w:rFonts w:cs="Calibri"/>
      <w:color w:val="000000"/>
      <w:sz w:val="16"/>
      <w:szCs w:val="16"/>
      <w:lang w:eastAsia="hr-HR"/>
    </w:rPr>
  </w:style>
  <w:style w:type="paragraph" w:customStyle="1" w:styleId="xl127">
    <w:name w:val="xl127"/>
    <w:basedOn w:val="Normal"/>
    <w:rsid w:val="002E1E90"/>
    <w:pPr>
      <w:pBdr>
        <w:top w:val="single" w:sz="8" w:space="0" w:color="auto"/>
        <w:left w:val="single" w:sz="8" w:space="0" w:color="auto"/>
        <w:bottom w:val="single" w:sz="8" w:space="0" w:color="auto"/>
      </w:pBdr>
      <w:shd w:val="clear" w:color="000000" w:fill="B8CCE4"/>
      <w:tabs>
        <w:tab w:val="clear" w:pos="720"/>
        <w:tab w:val="clear" w:pos="6912"/>
      </w:tabs>
      <w:spacing w:before="100" w:beforeAutospacing="1" w:after="100" w:afterAutospacing="1"/>
      <w:jc w:val="center"/>
      <w:textAlignment w:val="center"/>
    </w:pPr>
    <w:rPr>
      <w:rFonts w:cs="Calibri"/>
      <w:color w:val="000000"/>
      <w:sz w:val="16"/>
      <w:szCs w:val="16"/>
      <w:lang w:eastAsia="hr-HR"/>
    </w:rPr>
  </w:style>
  <w:style w:type="paragraph" w:customStyle="1" w:styleId="xl128">
    <w:name w:val="xl128"/>
    <w:basedOn w:val="Normal"/>
    <w:rsid w:val="002E1E90"/>
    <w:pPr>
      <w:pBdr>
        <w:top w:val="single" w:sz="8" w:space="0" w:color="auto"/>
        <w:bottom w:val="single" w:sz="8" w:space="0" w:color="auto"/>
        <w:right w:val="single" w:sz="8" w:space="0" w:color="auto"/>
      </w:pBdr>
      <w:shd w:val="clear" w:color="000000" w:fill="B8CCE4"/>
      <w:tabs>
        <w:tab w:val="clear" w:pos="720"/>
        <w:tab w:val="clear" w:pos="6912"/>
      </w:tabs>
      <w:spacing w:before="100" w:beforeAutospacing="1" w:after="100" w:afterAutospacing="1"/>
      <w:jc w:val="center"/>
      <w:textAlignment w:val="center"/>
    </w:pPr>
    <w:rPr>
      <w:rFonts w:cs="Calibri"/>
      <w:color w:val="000000"/>
      <w:sz w:val="16"/>
      <w:szCs w:val="16"/>
      <w:lang w:eastAsia="hr-HR"/>
    </w:rPr>
  </w:style>
  <w:style w:type="paragraph" w:customStyle="1" w:styleId="xl129">
    <w:name w:val="xl129"/>
    <w:basedOn w:val="Normal"/>
    <w:rsid w:val="002E1E90"/>
    <w:pPr>
      <w:pBdr>
        <w:top w:val="single" w:sz="8" w:space="0" w:color="auto"/>
        <w:bottom w:val="single" w:sz="8" w:space="0" w:color="auto"/>
      </w:pBdr>
      <w:tabs>
        <w:tab w:val="clear" w:pos="720"/>
        <w:tab w:val="clear" w:pos="6912"/>
      </w:tabs>
      <w:spacing w:before="100" w:beforeAutospacing="1" w:after="100" w:afterAutospacing="1"/>
      <w:jc w:val="left"/>
      <w:textAlignment w:val="center"/>
    </w:pPr>
    <w:rPr>
      <w:rFonts w:cs="Calibri"/>
      <w:b/>
      <w:bCs/>
      <w:color w:val="000000"/>
      <w:sz w:val="16"/>
      <w:szCs w:val="16"/>
      <w:lang w:eastAsia="hr-HR"/>
    </w:rPr>
  </w:style>
  <w:style w:type="paragraph" w:customStyle="1" w:styleId="xl130">
    <w:name w:val="xl130"/>
    <w:basedOn w:val="Normal"/>
    <w:rsid w:val="002E1E90"/>
    <w:pPr>
      <w:pBdr>
        <w:top w:val="single" w:sz="8" w:space="0" w:color="auto"/>
        <w:bottom w:val="single" w:sz="8" w:space="0" w:color="auto"/>
        <w:right w:val="single" w:sz="8" w:space="0" w:color="auto"/>
      </w:pBdr>
      <w:tabs>
        <w:tab w:val="clear" w:pos="720"/>
        <w:tab w:val="clear" w:pos="6912"/>
      </w:tabs>
      <w:spacing w:before="100" w:beforeAutospacing="1" w:after="100" w:afterAutospacing="1"/>
      <w:jc w:val="left"/>
      <w:textAlignment w:val="center"/>
    </w:pPr>
    <w:rPr>
      <w:rFonts w:cs="Calibri"/>
      <w:b/>
      <w:bCs/>
      <w:color w:val="000000"/>
      <w:sz w:val="16"/>
      <w:szCs w:val="16"/>
      <w:lang w:eastAsia="hr-HR"/>
    </w:rPr>
  </w:style>
  <w:style w:type="paragraph" w:customStyle="1" w:styleId="xl131">
    <w:name w:val="xl131"/>
    <w:basedOn w:val="Normal"/>
    <w:rsid w:val="002E1E90"/>
    <w:pPr>
      <w:pBdr>
        <w:top w:val="single" w:sz="8" w:space="0" w:color="auto"/>
        <w:left w:val="single" w:sz="8" w:space="0" w:color="auto"/>
        <w:bottom w:val="single" w:sz="8" w:space="0" w:color="auto"/>
      </w:pBdr>
      <w:tabs>
        <w:tab w:val="clear" w:pos="720"/>
        <w:tab w:val="clear" w:pos="6912"/>
      </w:tabs>
      <w:spacing w:before="100" w:beforeAutospacing="1" w:after="100" w:afterAutospacing="1"/>
      <w:jc w:val="left"/>
      <w:textAlignment w:val="center"/>
    </w:pPr>
    <w:rPr>
      <w:rFonts w:cs="Calibri"/>
      <w:b/>
      <w:bCs/>
      <w:color w:val="000000"/>
      <w:sz w:val="16"/>
      <w:szCs w:val="16"/>
      <w:lang w:eastAsia="hr-HR"/>
    </w:rPr>
  </w:style>
  <w:style w:type="paragraph" w:customStyle="1" w:styleId="xl132">
    <w:name w:val="xl132"/>
    <w:basedOn w:val="Normal"/>
    <w:rsid w:val="002E1E90"/>
    <w:pPr>
      <w:pBdr>
        <w:top w:val="single" w:sz="8" w:space="0" w:color="auto"/>
        <w:bottom w:val="single" w:sz="8" w:space="0" w:color="auto"/>
      </w:pBdr>
      <w:tabs>
        <w:tab w:val="clear" w:pos="720"/>
        <w:tab w:val="clear" w:pos="6912"/>
      </w:tabs>
      <w:spacing w:before="100" w:beforeAutospacing="1" w:after="100" w:afterAutospacing="1"/>
      <w:jc w:val="left"/>
      <w:textAlignment w:val="center"/>
    </w:pPr>
    <w:rPr>
      <w:rFonts w:cs="Calibri"/>
      <w:b/>
      <w:bCs/>
      <w:color w:val="000000"/>
      <w:sz w:val="16"/>
      <w:szCs w:val="16"/>
      <w:lang w:eastAsia="hr-HR"/>
    </w:rPr>
  </w:style>
  <w:style w:type="paragraph" w:customStyle="1" w:styleId="xl133">
    <w:name w:val="xl133"/>
    <w:basedOn w:val="Normal"/>
    <w:rsid w:val="002E1E90"/>
    <w:pPr>
      <w:pBdr>
        <w:top w:val="single" w:sz="8" w:space="0" w:color="auto"/>
        <w:bottom w:val="single" w:sz="8" w:space="0" w:color="auto"/>
        <w:right w:val="single" w:sz="8" w:space="0" w:color="auto"/>
      </w:pBdr>
      <w:tabs>
        <w:tab w:val="clear" w:pos="720"/>
        <w:tab w:val="clear" w:pos="6912"/>
      </w:tabs>
      <w:spacing w:before="100" w:beforeAutospacing="1" w:after="100" w:afterAutospacing="1"/>
      <w:jc w:val="left"/>
      <w:textAlignment w:val="center"/>
    </w:pPr>
    <w:rPr>
      <w:rFonts w:cs="Calibri"/>
      <w:b/>
      <w:bCs/>
      <w:color w:val="000000"/>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4792">
      <w:bodyDiv w:val="1"/>
      <w:marLeft w:val="0"/>
      <w:marRight w:val="0"/>
      <w:marTop w:val="0"/>
      <w:marBottom w:val="0"/>
      <w:divBdr>
        <w:top w:val="none" w:sz="0" w:space="0" w:color="auto"/>
        <w:left w:val="none" w:sz="0" w:space="0" w:color="auto"/>
        <w:bottom w:val="none" w:sz="0" w:space="0" w:color="auto"/>
        <w:right w:val="none" w:sz="0" w:space="0" w:color="auto"/>
      </w:divBdr>
    </w:div>
    <w:div w:id="11881351">
      <w:bodyDiv w:val="1"/>
      <w:marLeft w:val="0"/>
      <w:marRight w:val="0"/>
      <w:marTop w:val="0"/>
      <w:marBottom w:val="0"/>
      <w:divBdr>
        <w:top w:val="none" w:sz="0" w:space="0" w:color="auto"/>
        <w:left w:val="none" w:sz="0" w:space="0" w:color="auto"/>
        <w:bottom w:val="none" w:sz="0" w:space="0" w:color="auto"/>
        <w:right w:val="none" w:sz="0" w:space="0" w:color="auto"/>
      </w:divBdr>
    </w:div>
    <w:div w:id="13072283">
      <w:bodyDiv w:val="1"/>
      <w:marLeft w:val="0"/>
      <w:marRight w:val="0"/>
      <w:marTop w:val="0"/>
      <w:marBottom w:val="0"/>
      <w:divBdr>
        <w:top w:val="none" w:sz="0" w:space="0" w:color="auto"/>
        <w:left w:val="none" w:sz="0" w:space="0" w:color="auto"/>
        <w:bottom w:val="none" w:sz="0" w:space="0" w:color="auto"/>
        <w:right w:val="none" w:sz="0" w:space="0" w:color="auto"/>
      </w:divBdr>
    </w:div>
    <w:div w:id="21439608">
      <w:bodyDiv w:val="1"/>
      <w:marLeft w:val="0"/>
      <w:marRight w:val="0"/>
      <w:marTop w:val="0"/>
      <w:marBottom w:val="0"/>
      <w:divBdr>
        <w:top w:val="none" w:sz="0" w:space="0" w:color="auto"/>
        <w:left w:val="none" w:sz="0" w:space="0" w:color="auto"/>
        <w:bottom w:val="none" w:sz="0" w:space="0" w:color="auto"/>
        <w:right w:val="none" w:sz="0" w:space="0" w:color="auto"/>
      </w:divBdr>
    </w:div>
    <w:div w:id="21564707">
      <w:bodyDiv w:val="1"/>
      <w:marLeft w:val="0"/>
      <w:marRight w:val="0"/>
      <w:marTop w:val="0"/>
      <w:marBottom w:val="0"/>
      <w:divBdr>
        <w:top w:val="none" w:sz="0" w:space="0" w:color="auto"/>
        <w:left w:val="none" w:sz="0" w:space="0" w:color="auto"/>
        <w:bottom w:val="none" w:sz="0" w:space="0" w:color="auto"/>
        <w:right w:val="none" w:sz="0" w:space="0" w:color="auto"/>
      </w:divBdr>
    </w:div>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29301953">
      <w:bodyDiv w:val="1"/>
      <w:marLeft w:val="0"/>
      <w:marRight w:val="0"/>
      <w:marTop w:val="0"/>
      <w:marBottom w:val="0"/>
      <w:divBdr>
        <w:top w:val="none" w:sz="0" w:space="0" w:color="auto"/>
        <w:left w:val="none" w:sz="0" w:space="0" w:color="auto"/>
        <w:bottom w:val="none" w:sz="0" w:space="0" w:color="auto"/>
        <w:right w:val="none" w:sz="0" w:space="0" w:color="auto"/>
      </w:divBdr>
    </w:div>
    <w:div w:id="32965824">
      <w:bodyDiv w:val="1"/>
      <w:marLeft w:val="0"/>
      <w:marRight w:val="0"/>
      <w:marTop w:val="0"/>
      <w:marBottom w:val="0"/>
      <w:divBdr>
        <w:top w:val="none" w:sz="0" w:space="0" w:color="auto"/>
        <w:left w:val="none" w:sz="0" w:space="0" w:color="auto"/>
        <w:bottom w:val="none" w:sz="0" w:space="0" w:color="auto"/>
        <w:right w:val="none" w:sz="0" w:space="0" w:color="auto"/>
      </w:divBdr>
    </w:div>
    <w:div w:id="34737758">
      <w:bodyDiv w:val="1"/>
      <w:marLeft w:val="0"/>
      <w:marRight w:val="0"/>
      <w:marTop w:val="0"/>
      <w:marBottom w:val="0"/>
      <w:divBdr>
        <w:top w:val="none" w:sz="0" w:space="0" w:color="auto"/>
        <w:left w:val="none" w:sz="0" w:space="0" w:color="auto"/>
        <w:bottom w:val="none" w:sz="0" w:space="0" w:color="auto"/>
        <w:right w:val="none" w:sz="0" w:space="0" w:color="auto"/>
      </w:divBdr>
    </w:div>
    <w:div w:id="39600459">
      <w:bodyDiv w:val="1"/>
      <w:marLeft w:val="0"/>
      <w:marRight w:val="0"/>
      <w:marTop w:val="0"/>
      <w:marBottom w:val="0"/>
      <w:divBdr>
        <w:top w:val="none" w:sz="0" w:space="0" w:color="auto"/>
        <w:left w:val="none" w:sz="0" w:space="0" w:color="auto"/>
        <w:bottom w:val="none" w:sz="0" w:space="0" w:color="auto"/>
        <w:right w:val="none" w:sz="0" w:space="0" w:color="auto"/>
      </w:divBdr>
    </w:div>
    <w:div w:id="43792746">
      <w:bodyDiv w:val="1"/>
      <w:marLeft w:val="0"/>
      <w:marRight w:val="0"/>
      <w:marTop w:val="0"/>
      <w:marBottom w:val="0"/>
      <w:divBdr>
        <w:top w:val="none" w:sz="0" w:space="0" w:color="auto"/>
        <w:left w:val="none" w:sz="0" w:space="0" w:color="auto"/>
        <w:bottom w:val="none" w:sz="0" w:space="0" w:color="auto"/>
        <w:right w:val="none" w:sz="0" w:space="0" w:color="auto"/>
      </w:divBdr>
    </w:div>
    <w:div w:id="52386148">
      <w:bodyDiv w:val="1"/>
      <w:marLeft w:val="0"/>
      <w:marRight w:val="0"/>
      <w:marTop w:val="0"/>
      <w:marBottom w:val="0"/>
      <w:divBdr>
        <w:top w:val="none" w:sz="0" w:space="0" w:color="auto"/>
        <w:left w:val="none" w:sz="0" w:space="0" w:color="auto"/>
        <w:bottom w:val="none" w:sz="0" w:space="0" w:color="auto"/>
        <w:right w:val="none" w:sz="0" w:space="0" w:color="auto"/>
      </w:divBdr>
    </w:div>
    <w:div w:id="56250624">
      <w:bodyDiv w:val="1"/>
      <w:marLeft w:val="0"/>
      <w:marRight w:val="0"/>
      <w:marTop w:val="0"/>
      <w:marBottom w:val="0"/>
      <w:divBdr>
        <w:top w:val="none" w:sz="0" w:space="0" w:color="auto"/>
        <w:left w:val="none" w:sz="0" w:space="0" w:color="auto"/>
        <w:bottom w:val="none" w:sz="0" w:space="0" w:color="auto"/>
        <w:right w:val="none" w:sz="0" w:space="0" w:color="auto"/>
      </w:divBdr>
    </w:div>
    <w:div w:id="58140451">
      <w:bodyDiv w:val="1"/>
      <w:marLeft w:val="0"/>
      <w:marRight w:val="0"/>
      <w:marTop w:val="0"/>
      <w:marBottom w:val="0"/>
      <w:divBdr>
        <w:top w:val="none" w:sz="0" w:space="0" w:color="auto"/>
        <w:left w:val="none" w:sz="0" w:space="0" w:color="auto"/>
        <w:bottom w:val="none" w:sz="0" w:space="0" w:color="auto"/>
        <w:right w:val="none" w:sz="0" w:space="0" w:color="auto"/>
      </w:divBdr>
    </w:div>
    <w:div w:id="58553179">
      <w:bodyDiv w:val="1"/>
      <w:marLeft w:val="0"/>
      <w:marRight w:val="0"/>
      <w:marTop w:val="0"/>
      <w:marBottom w:val="0"/>
      <w:divBdr>
        <w:top w:val="none" w:sz="0" w:space="0" w:color="auto"/>
        <w:left w:val="none" w:sz="0" w:space="0" w:color="auto"/>
        <w:bottom w:val="none" w:sz="0" w:space="0" w:color="auto"/>
        <w:right w:val="none" w:sz="0" w:space="0" w:color="auto"/>
      </w:divBdr>
    </w:div>
    <w:div w:id="62070312">
      <w:bodyDiv w:val="1"/>
      <w:marLeft w:val="0"/>
      <w:marRight w:val="0"/>
      <w:marTop w:val="0"/>
      <w:marBottom w:val="0"/>
      <w:divBdr>
        <w:top w:val="none" w:sz="0" w:space="0" w:color="auto"/>
        <w:left w:val="none" w:sz="0" w:space="0" w:color="auto"/>
        <w:bottom w:val="none" w:sz="0" w:space="0" w:color="auto"/>
        <w:right w:val="none" w:sz="0" w:space="0" w:color="auto"/>
      </w:divBdr>
    </w:div>
    <w:div w:id="63768542">
      <w:bodyDiv w:val="1"/>
      <w:marLeft w:val="0"/>
      <w:marRight w:val="0"/>
      <w:marTop w:val="0"/>
      <w:marBottom w:val="0"/>
      <w:divBdr>
        <w:top w:val="none" w:sz="0" w:space="0" w:color="auto"/>
        <w:left w:val="none" w:sz="0" w:space="0" w:color="auto"/>
        <w:bottom w:val="none" w:sz="0" w:space="0" w:color="auto"/>
        <w:right w:val="none" w:sz="0" w:space="0" w:color="auto"/>
      </w:divBdr>
    </w:div>
    <w:div w:id="64574311">
      <w:bodyDiv w:val="1"/>
      <w:marLeft w:val="0"/>
      <w:marRight w:val="0"/>
      <w:marTop w:val="0"/>
      <w:marBottom w:val="0"/>
      <w:divBdr>
        <w:top w:val="none" w:sz="0" w:space="0" w:color="auto"/>
        <w:left w:val="none" w:sz="0" w:space="0" w:color="auto"/>
        <w:bottom w:val="none" w:sz="0" w:space="0" w:color="auto"/>
        <w:right w:val="none" w:sz="0" w:space="0" w:color="auto"/>
      </w:divBdr>
    </w:div>
    <w:div w:id="67047245">
      <w:bodyDiv w:val="1"/>
      <w:marLeft w:val="0"/>
      <w:marRight w:val="0"/>
      <w:marTop w:val="0"/>
      <w:marBottom w:val="0"/>
      <w:divBdr>
        <w:top w:val="none" w:sz="0" w:space="0" w:color="auto"/>
        <w:left w:val="none" w:sz="0" w:space="0" w:color="auto"/>
        <w:bottom w:val="none" w:sz="0" w:space="0" w:color="auto"/>
        <w:right w:val="none" w:sz="0" w:space="0" w:color="auto"/>
      </w:divBdr>
    </w:div>
    <w:div w:id="74059427">
      <w:bodyDiv w:val="1"/>
      <w:marLeft w:val="0"/>
      <w:marRight w:val="0"/>
      <w:marTop w:val="0"/>
      <w:marBottom w:val="0"/>
      <w:divBdr>
        <w:top w:val="none" w:sz="0" w:space="0" w:color="auto"/>
        <w:left w:val="none" w:sz="0" w:space="0" w:color="auto"/>
        <w:bottom w:val="none" w:sz="0" w:space="0" w:color="auto"/>
        <w:right w:val="none" w:sz="0" w:space="0" w:color="auto"/>
      </w:divBdr>
    </w:div>
    <w:div w:id="76174733">
      <w:bodyDiv w:val="1"/>
      <w:marLeft w:val="0"/>
      <w:marRight w:val="0"/>
      <w:marTop w:val="0"/>
      <w:marBottom w:val="0"/>
      <w:divBdr>
        <w:top w:val="none" w:sz="0" w:space="0" w:color="auto"/>
        <w:left w:val="none" w:sz="0" w:space="0" w:color="auto"/>
        <w:bottom w:val="none" w:sz="0" w:space="0" w:color="auto"/>
        <w:right w:val="none" w:sz="0" w:space="0" w:color="auto"/>
      </w:divBdr>
    </w:div>
    <w:div w:id="78061833">
      <w:bodyDiv w:val="1"/>
      <w:marLeft w:val="0"/>
      <w:marRight w:val="0"/>
      <w:marTop w:val="0"/>
      <w:marBottom w:val="0"/>
      <w:divBdr>
        <w:top w:val="none" w:sz="0" w:space="0" w:color="auto"/>
        <w:left w:val="none" w:sz="0" w:space="0" w:color="auto"/>
        <w:bottom w:val="none" w:sz="0" w:space="0" w:color="auto"/>
        <w:right w:val="none" w:sz="0" w:space="0" w:color="auto"/>
      </w:divBdr>
    </w:div>
    <w:div w:id="78406182">
      <w:bodyDiv w:val="1"/>
      <w:marLeft w:val="0"/>
      <w:marRight w:val="0"/>
      <w:marTop w:val="0"/>
      <w:marBottom w:val="0"/>
      <w:divBdr>
        <w:top w:val="none" w:sz="0" w:space="0" w:color="auto"/>
        <w:left w:val="none" w:sz="0" w:space="0" w:color="auto"/>
        <w:bottom w:val="none" w:sz="0" w:space="0" w:color="auto"/>
        <w:right w:val="none" w:sz="0" w:space="0" w:color="auto"/>
      </w:divBdr>
    </w:div>
    <w:div w:id="80834229">
      <w:bodyDiv w:val="1"/>
      <w:marLeft w:val="0"/>
      <w:marRight w:val="0"/>
      <w:marTop w:val="0"/>
      <w:marBottom w:val="0"/>
      <w:divBdr>
        <w:top w:val="none" w:sz="0" w:space="0" w:color="auto"/>
        <w:left w:val="none" w:sz="0" w:space="0" w:color="auto"/>
        <w:bottom w:val="none" w:sz="0" w:space="0" w:color="auto"/>
        <w:right w:val="none" w:sz="0" w:space="0" w:color="auto"/>
      </w:divBdr>
    </w:div>
    <w:div w:id="82383258">
      <w:bodyDiv w:val="1"/>
      <w:marLeft w:val="0"/>
      <w:marRight w:val="0"/>
      <w:marTop w:val="0"/>
      <w:marBottom w:val="0"/>
      <w:divBdr>
        <w:top w:val="none" w:sz="0" w:space="0" w:color="auto"/>
        <w:left w:val="none" w:sz="0" w:space="0" w:color="auto"/>
        <w:bottom w:val="none" w:sz="0" w:space="0" w:color="auto"/>
        <w:right w:val="none" w:sz="0" w:space="0" w:color="auto"/>
      </w:divBdr>
    </w:div>
    <w:div w:id="86661104">
      <w:bodyDiv w:val="1"/>
      <w:marLeft w:val="0"/>
      <w:marRight w:val="0"/>
      <w:marTop w:val="0"/>
      <w:marBottom w:val="0"/>
      <w:divBdr>
        <w:top w:val="none" w:sz="0" w:space="0" w:color="auto"/>
        <w:left w:val="none" w:sz="0" w:space="0" w:color="auto"/>
        <w:bottom w:val="none" w:sz="0" w:space="0" w:color="auto"/>
        <w:right w:val="none" w:sz="0" w:space="0" w:color="auto"/>
      </w:divBdr>
    </w:div>
    <w:div w:id="91974120">
      <w:bodyDiv w:val="1"/>
      <w:marLeft w:val="0"/>
      <w:marRight w:val="0"/>
      <w:marTop w:val="0"/>
      <w:marBottom w:val="0"/>
      <w:divBdr>
        <w:top w:val="none" w:sz="0" w:space="0" w:color="auto"/>
        <w:left w:val="none" w:sz="0" w:space="0" w:color="auto"/>
        <w:bottom w:val="none" w:sz="0" w:space="0" w:color="auto"/>
        <w:right w:val="none" w:sz="0" w:space="0" w:color="auto"/>
      </w:divBdr>
    </w:div>
    <w:div w:id="96563655">
      <w:bodyDiv w:val="1"/>
      <w:marLeft w:val="0"/>
      <w:marRight w:val="0"/>
      <w:marTop w:val="0"/>
      <w:marBottom w:val="0"/>
      <w:divBdr>
        <w:top w:val="none" w:sz="0" w:space="0" w:color="auto"/>
        <w:left w:val="none" w:sz="0" w:space="0" w:color="auto"/>
        <w:bottom w:val="none" w:sz="0" w:space="0" w:color="auto"/>
        <w:right w:val="none" w:sz="0" w:space="0" w:color="auto"/>
      </w:divBdr>
    </w:div>
    <w:div w:id="96684449">
      <w:bodyDiv w:val="1"/>
      <w:marLeft w:val="0"/>
      <w:marRight w:val="0"/>
      <w:marTop w:val="0"/>
      <w:marBottom w:val="0"/>
      <w:divBdr>
        <w:top w:val="none" w:sz="0" w:space="0" w:color="auto"/>
        <w:left w:val="none" w:sz="0" w:space="0" w:color="auto"/>
        <w:bottom w:val="none" w:sz="0" w:space="0" w:color="auto"/>
        <w:right w:val="none" w:sz="0" w:space="0" w:color="auto"/>
      </w:divBdr>
    </w:div>
    <w:div w:id="128327722">
      <w:bodyDiv w:val="1"/>
      <w:marLeft w:val="0"/>
      <w:marRight w:val="0"/>
      <w:marTop w:val="0"/>
      <w:marBottom w:val="0"/>
      <w:divBdr>
        <w:top w:val="none" w:sz="0" w:space="0" w:color="auto"/>
        <w:left w:val="none" w:sz="0" w:space="0" w:color="auto"/>
        <w:bottom w:val="none" w:sz="0" w:space="0" w:color="auto"/>
        <w:right w:val="none" w:sz="0" w:space="0" w:color="auto"/>
      </w:divBdr>
    </w:div>
    <w:div w:id="134835658">
      <w:bodyDiv w:val="1"/>
      <w:marLeft w:val="0"/>
      <w:marRight w:val="0"/>
      <w:marTop w:val="0"/>
      <w:marBottom w:val="0"/>
      <w:divBdr>
        <w:top w:val="none" w:sz="0" w:space="0" w:color="auto"/>
        <w:left w:val="none" w:sz="0" w:space="0" w:color="auto"/>
        <w:bottom w:val="none" w:sz="0" w:space="0" w:color="auto"/>
        <w:right w:val="none" w:sz="0" w:space="0" w:color="auto"/>
      </w:divBdr>
    </w:div>
    <w:div w:id="144050817">
      <w:bodyDiv w:val="1"/>
      <w:marLeft w:val="0"/>
      <w:marRight w:val="0"/>
      <w:marTop w:val="0"/>
      <w:marBottom w:val="0"/>
      <w:divBdr>
        <w:top w:val="none" w:sz="0" w:space="0" w:color="auto"/>
        <w:left w:val="none" w:sz="0" w:space="0" w:color="auto"/>
        <w:bottom w:val="none" w:sz="0" w:space="0" w:color="auto"/>
        <w:right w:val="none" w:sz="0" w:space="0" w:color="auto"/>
      </w:divBdr>
    </w:div>
    <w:div w:id="146242641">
      <w:bodyDiv w:val="1"/>
      <w:marLeft w:val="0"/>
      <w:marRight w:val="0"/>
      <w:marTop w:val="0"/>
      <w:marBottom w:val="0"/>
      <w:divBdr>
        <w:top w:val="none" w:sz="0" w:space="0" w:color="auto"/>
        <w:left w:val="none" w:sz="0" w:space="0" w:color="auto"/>
        <w:bottom w:val="none" w:sz="0" w:space="0" w:color="auto"/>
        <w:right w:val="none" w:sz="0" w:space="0" w:color="auto"/>
      </w:divBdr>
    </w:div>
    <w:div w:id="149519290">
      <w:bodyDiv w:val="1"/>
      <w:marLeft w:val="0"/>
      <w:marRight w:val="0"/>
      <w:marTop w:val="0"/>
      <w:marBottom w:val="0"/>
      <w:divBdr>
        <w:top w:val="none" w:sz="0" w:space="0" w:color="auto"/>
        <w:left w:val="none" w:sz="0" w:space="0" w:color="auto"/>
        <w:bottom w:val="none" w:sz="0" w:space="0" w:color="auto"/>
        <w:right w:val="none" w:sz="0" w:space="0" w:color="auto"/>
      </w:divBdr>
    </w:div>
    <w:div w:id="152911161">
      <w:bodyDiv w:val="1"/>
      <w:marLeft w:val="0"/>
      <w:marRight w:val="0"/>
      <w:marTop w:val="0"/>
      <w:marBottom w:val="0"/>
      <w:divBdr>
        <w:top w:val="none" w:sz="0" w:space="0" w:color="auto"/>
        <w:left w:val="none" w:sz="0" w:space="0" w:color="auto"/>
        <w:bottom w:val="none" w:sz="0" w:space="0" w:color="auto"/>
        <w:right w:val="none" w:sz="0" w:space="0" w:color="auto"/>
      </w:divBdr>
    </w:div>
    <w:div w:id="153645440">
      <w:bodyDiv w:val="1"/>
      <w:marLeft w:val="0"/>
      <w:marRight w:val="0"/>
      <w:marTop w:val="0"/>
      <w:marBottom w:val="0"/>
      <w:divBdr>
        <w:top w:val="none" w:sz="0" w:space="0" w:color="auto"/>
        <w:left w:val="none" w:sz="0" w:space="0" w:color="auto"/>
        <w:bottom w:val="none" w:sz="0" w:space="0" w:color="auto"/>
        <w:right w:val="none" w:sz="0" w:space="0" w:color="auto"/>
      </w:divBdr>
    </w:div>
    <w:div w:id="158350017">
      <w:bodyDiv w:val="1"/>
      <w:marLeft w:val="0"/>
      <w:marRight w:val="0"/>
      <w:marTop w:val="0"/>
      <w:marBottom w:val="0"/>
      <w:divBdr>
        <w:top w:val="none" w:sz="0" w:space="0" w:color="auto"/>
        <w:left w:val="none" w:sz="0" w:space="0" w:color="auto"/>
        <w:bottom w:val="none" w:sz="0" w:space="0" w:color="auto"/>
        <w:right w:val="none" w:sz="0" w:space="0" w:color="auto"/>
      </w:divBdr>
    </w:div>
    <w:div w:id="160439293">
      <w:bodyDiv w:val="1"/>
      <w:marLeft w:val="0"/>
      <w:marRight w:val="0"/>
      <w:marTop w:val="0"/>
      <w:marBottom w:val="0"/>
      <w:divBdr>
        <w:top w:val="none" w:sz="0" w:space="0" w:color="auto"/>
        <w:left w:val="none" w:sz="0" w:space="0" w:color="auto"/>
        <w:bottom w:val="none" w:sz="0" w:space="0" w:color="auto"/>
        <w:right w:val="none" w:sz="0" w:space="0" w:color="auto"/>
      </w:divBdr>
    </w:div>
    <w:div w:id="170339123">
      <w:bodyDiv w:val="1"/>
      <w:marLeft w:val="0"/>
      <w:marRight w:val="0"/>
      <w:marTop w:val="0"/>
      <w:marBottom w:val="0"/>
      <w:divBdr>
        <w:top w:val="none" w:sz="0" w:space="0" w:color="auto"/>
        <w:left w:val="none" w:sz="0" w:space="0" w:color="auto"/>
        <w:bottom w:val="none" w:sz="0" w:space="0" w:color="auto"/>
        <w:right w:val="none" w:sz="0" w:space="0" w:color="auto"/>
      </w:divBdr>
    </w:div>
    <w:div w:id="171602875">
      <w:bodyDiv w:val="1"/>
      <w:marLeft w:val="0"/>
      <w:marRight w:val="0"/>
      <w:marTop w:val="0"/>
      <w:marBottom w:val="0"/>
      <w:divBdr>
        <w:top w:val="none" w:sz="0" w:space="0" w:color="auto"/>
        <w:left w:val="none" w:sz="0" w:space="0" w:color="auto"/>
        <w:bottom w:val="none" w:sz="0" w:space="0" w:color="auto"/>
        <w:right w:val="none" w:sz="0" w:space="0" w:color="auto"/>
      </w:divBdr>
    </w:div>
    <w:div w:id="172964188">
      <w:bodyDiv w:val="1"/>
      <w:marLeft w:val="0"/>
      <w:marRight w:val="0"/>
      <w:marTop w:val="0"/>
      <w:marBottom w:val="0"/>
      <w:divBdr>
        <w:top w:val="none" w:sz="0" w:space="0" w:color="auto"/>
        <w:left w:val="none" w:sz="0" w:space="0" w:color="auto"/>
        <w:bottom w:val="none" w:sz="0" w:space="0" w:color="auto"/>
        <w:right w:val="none" w:sz="0" w:space="0" w:color="auto"/>
      </w:divBdr>
    </w:div>
    <w:div w:id="176165155">
      <w:bodyDiv w:val="1"/>
      <w:marLeft w:val="0"/>
      <w:marRight w:val="0"/>
      <w:marTop w:val="0"/>
      <w:marBottom w:val="0"/>
      <w:divBdr>
        <w:top w:val="none" w:sz="0" w:space="0" w:color="auto"/>
        <w:left w:val="none" w:sz="0" w:space="0" w:color="auto"/>
        <w:bottom w:val="none" w:sz="0" w:space="0" w:color="auto"/>
        <w:right w:val="none" w:sz="0" w:space="0" w:color="auto"/>
      </w:divBdr>
    </w:div>
    <w:div w:id="187329118">
      <w:bodyDiv w:val="1"/>
      <w:marLeft w:val="0"/>
      <w:marRight w:val="0"/>
      <w:marTop w:val="0"/>
      <w:marBottom w:val="0"/>
      <w:divBdr>
        <w:top w:val="none" w:sz="0" w:space="0" w:color="auto"/>
        <w:left w:val="none" w:sz="0" w:space="0" w:color="auto"/>
        <w:bottom w:val="none" w:sz="0" w:space="0" w:color="auto"/>
        <w:right w:val="none" w:sz="0" w:space="0" w:color="auto"/>
      </w:divBdr>
    </w:div>
    <w:div w:id="190994879">
      <w:bodyDiv w:val="1"/>
      <w:marLeft w:val="0"/>
      <w:marRight w:val="0"/>
      <w:marTop w:val="0"/>
      <w:marBottom w:val="0"/>
      <w:divBdr>
        <w:top w:val="none" w:sz="0" w:space="0" w:color="auto"/>
        <w:left w:val="none" w:sz="0" w:space="0" w:color="auto"/>
        <w:bottom w:val="none" w:sz="0" w:space="0" w:color="auto"/>
        <w:right w:val="none" w:sz="0" w:space="0" w:color="auto"/>
      </w:divBdr>
    </w:div>
    <w:div w:id="191312186">
      <w:bodyDiv w:val="1"/>
      <w:marLeft w:val="0"/>
      <w:marRight w:val="0"/>
      <w:marTop w:val="0"/>
      <w:marBottom w:val="0"/>
      <w:divBdr>
        <w:top w:val="none" w:sz="0" w:space="0" w:color="auto"/>
        <w:left w:val="none" w:sz="0" w:space="0" w:color="auto"/>
        <w:bottom w:val="none" w:sz="0" w:space="0" w:color="auto"/>
        <w:right w:val="none" w:sz="0" w:space="0" w:color="auto"/>
      </w:divBdr>
    </w:div>
    <w:div w:id="192304127">
      <w:bodyDiv w:val="1"/>
      <w:marLeft w:val="0"/>
      <w:marRight w:val="0"/>
      <w:marTop w:val="0"/>
      <w:marBottom w:val="0"/>
      <w:divBdr>
        <w:top w:val="none" w:sz="0" w:space="0" w:color="auto"/>
        <w:left w:val="none" w:sz="0" w:space="0" w:color="auto"/>
        <w:bottom w:val="none" w:sz="0" w:space="0" w:color="auto"/>
        <w:right w:val="none" w:sz="0" w:space="0" w:color="auto"/>
      </w:divBdr>
    </w:div>
    <w:div w:id="193153324">
      <w:bodyDiv w:val="1"/>
      <w:marLeft w:val="0"/>
      <w:marRight w:val="0"/>
      <w:marTop w:val="0"/>
      <w:marBottom w:val="0"/>
      <w:divBdr>
        <w:top w:val="none" w:sz="0" w:space="0" w:color="auto"/>
        <w:left w:val="none" w:sz="0" w:space="0" w:color="auto"/>
        <w:bottom w:val="none" w:sz="0" w:space="0" w:color="auto"/>
        <w:right w:val="none" w:sz="0" w:space="0" w:color="auto"/>
      </w:divBdr>
    </w:div>
    <w:div w:id="195387758">
      <w:bodyDiv w:val="1"/>
      <w:marLeft w:val="0"/>
      <w:marRight w:val="0"/>
      <w:marTop w:val="0"/>
      <w:marBottom w:val="0"/>
      <w:divBdr>
        <w:top w:val="none" w:sz="0" w:space="0" w:color="auto"/>
        <w:left w:val="none" w:sz="0" w:space="0" w:color="auto"/>
        <w:bottom w:val="none" w:sz="0" w:space="0" w:color="auto"/>
        <w:right w:val="none" w:sz="0" w:space="0" w:color="auto"/>
      </w:divBdr>
    </w:div>
    <w:div w:id="195898386">
      <w:bodyDiv w:val="1"/>
      <w:marLeft w:val="0"/>
      <w:marRight w:val="0"/>
      <w:marTop w:val="0"/>
      <w:marBottom w:val="0"/>
      <w:divBdr>
        <w:top w:val="none" w:sz="0" w:space="0" w:color="auto"/>
        <w:left w:val="none" w:sz="0" w:space="0" w:color="auto"/>
        <w:bottom w:val="none" w:sz="0" w:space="0" w:color="auto"/>
        <w:right w:val="none" w:sz="0" w:space="0" w:color="auto"/>
      </w:divBdr>
    </w:div>
    <w:div w:id="197007098">
      <w:bodyDiv w:val="1"/>
      <w:marLeft w:val="0"/>
      <w:marRight w:val="0"/>
      <w:marTop w:val="0"/>
      <w:marBottom w:val="0"/>
      <w:divBdr>
        <w:top w:val="none" w:sz="0" w:space="0" w:color="auto"/>
        <w:left w:val="none" w:sz="0" w:space="0" w:color="auto"/>
        <w:bottom w:val="none" w:sz="0" w:space="0" w:color="auto"/>
        <w:right w:val="none" w:sz="0" w:space="0" w:color="auto"/>
      </w:divBdr>
    </w:div>
    <w:div w:id="200436244">
      <w:bodyDiv w:val="1"/>
      <w:marLeft w:val="0"/>
      <w:marRight w:val="0"/>
      <w:marTop w:val="0"/>
      <w:marBottom w:val="0"/>
      <w:divBdr>
        <w:top w:val="none" w:sz="0" w:space="0" w:color="auto"/>
        <w:left w:val="none" w:sz="0" w:space="0" w:color="auto"/>
        <w:bottom w:val="none" w:sz="0" w:space="0" w:color="auto"/>
        <w:right w:val="none" w:sz="0" w:space="0" w:color="auto"/>
      </w:divBdr>
    </w:div>
    <w:div w:id="201600728">
      <w:bodyDiv w:val="1"/>
      <w:marLeft w:val="0"/>
      <w:marRight w:val="0"/>
      <w:marTop w:val="0"/>
      <w:marBottom w:val="0"/>
      <w:divBdr>
        <w:top w:val="none" w:sz="0" w:space="0" w:color="auto"/>
        <w:left w:val="none" w:sz="0" w:space="0" w:color="auto"/>
        <w:bottom w:val="none" w:sz="0" w:space="0" w:color="auto"/>
        <w:right w:val="none" w:sz="0" w:space="0" w:color="auto"/>
      </w:divBdr>
    </w:div>
    <w:div w:id="204222334">
      <w:bodyDiv w:val="1"/>
      <w:marLeft w:val="0"/>
      <w:marRight w:val="0"/>
      <w:marTop w:val="0"/>
      <w:marBottom w:val="0"/>
      <w:divBdr>
        <w:top w:val="none" w:sz="0" w:space="0" w:color="auto"/>
        <w:left w:val="none" w:sz="0" w:space="0" w:color="auto"/>
        <w:bottom w:val="none" w:sz="0" w:space="0" w:color="auto"/>
        <w:right w:val="none" w:sz="0" w:space="0" w:color="auto"/>
      </w:divBdr>
    </w:div>
    <w:div w:id="206913672">
      <w:bodyDiv w:val="1"/>
      <w:marLeft w:val="0"/>
      <w:marRight w:val="0"/>
      <w:marTop w:val="0"/>
      <w:marBottom w:val="0"/>
      <w:divBdr>
        <w:top w:val="none" w:sz="0" w:space="0" w:color="auto"/>
        <w:left w:val="none" w:sz="0" w:space="0" w:color="auto"/>
        <w:bottom w:val="none" w:sz="0" w:space="0" w:color="auto"/>
        <w:right w:val="none" w:sz="0" w:space="0" w:color="auto"/>
      </w:divBdr>
    </w:div>
    <w:div w:id="213539901">
      <w:bodyDiv w:val="1"/>
      <w:marLeft w:val="0"/>
      <w:marRight w:val="0"/>
      <w:marTop w:val="0"/>
      <w:marBottom w:val="0"/>
      <w:divBdr>
        <w:top w:val="none" w:sz="0" w:space="0" w:color="auto"/>
        <w:left w:val="none" w:sz="0" w:space="0" w:color="auto"/>
        <w:bottom w:val="none" w:sz="0" w:space="0" w:color="auto"/>
        <w:right w:val="none" w:sz="0" w:space="0" w:color="auto"/>
      </w:divBdr>
    </w:div>
    <w:div w:id="214853195">
      <w:bodyDiv w:val="1"/>
      <w:marLeft w:val="0"/>
      <w:marRight w:val="0"/>
      <w:marTop w:val="0"/>
      <w:marBottom w:val="0"/>
      <w:divBdr>
        <w:top w:val="none" w:sz="0" w:space="0" w:color="auto"/>
        <w:left w:val="none" w:sz="0" w:space="0" w:color="auto"/>
        <w:bottom w:val="none" w:sz="0" w:space="0" w:color="auto"/>
        <w:right w:val="none" w:sz="0" w:space="0" w:color="auto"/>
      </w:divBdr>
    </w:div>
    <w:div w:id="215632743">
      <w:bodyDiv w:val="1"/>
      <w:marLeft w:val="0"/>
      <w:marRight w:val="0"/>
      <w:marTop w:val="0"/>
      <w:marBottom w:val="0"/>
      <w:divBdr>
        <w:top w:val="none" w:sz="0" w:space="0" w:color="auto"/>
        <w:left w:val="none" w:sz="0" w:space="0" w:color="auto"/>
        <w:bottom w:val="none" w:sz="0" w:space="0" w:color="auto"/>
        <w:right w:val="none" w:sz="0" w:space="0" w:color="auto"/>
      </w:divBdr>
    </w:div>
    <w:div w:id="216089332">
      <w:bodyDiv w:val="1"/>
      <w:marLeft w:val="0"/>
      <w:marRight w:val="0"/>
      <w:marTop w:val="0"/>
      <w:marBottom w:val="0"/>
      <w:divBdr>
        <w:top w:val="none" w:sz="0" w:space="0" w:color="auto"/>
        <w:left w:val="none" w:sz="0" w:space="0" w:color="auto"/>
        <w:bottom w:val="none" w:sz="0" w:space="0" w:color="auto"/>
        <w:right w:val="none" w:sz="0" w:space="0" w:color="auto"/>
      </w:divBdr>
    </w:div>
    <w:div w:id="228662616">
      <w:bodyDiv w:val="1"/>
      <w:marLeft w:val="0"/>
      <w:marRight w:val="0"/>
      <w:marTop w:val="0"/>
      <w:marBottom w:val="0"/>
      <w:divBdr>
        <w:top w:val="none" w:sz="0" w:space="0" w:color="auto"/>
        <w:left w:val="none" w:sz="0" w:space="0" w:color="auto"/>
        <w:bottom w:val="none" w:sz="0" w:space="0" w:color="auto"/>
        <w:right w:val="none" w:sz="0" w:space="0" w:color="auto"/>
      </w:divBdr>
    </w:div>
    <w:div w:id="229080131">
      <w:bodyDiv w:val="1"/>
      <w:marLeft w:val="0"/>
      <w:marRight w:val="0"/>
      <w:marTop w:val="0"/>
      <w:marBottom w:val="0"/>
      <w:divBdr>
        <w:top w:val="none" w:sz="0" w:space="0" w:color="auto"/>
        <w:left w:val="none" w:sz="0" w:space="0" w:color="auto"/>
        <w:bottom w:val="none" w:sz="0" w:space="0" w:color="auto"/>
        <w:right w:val="none" w:sz="0" w:space="0" w:color="auto"/>
      </w:divBdr>
    </w:div>
    <w:div w:id="232551215">
      <w:bodyDiv w:val="1"/>
      <w:marLeft w:val="0"/>
      <w:marRight w:val="0"/>
      <w:marTop w:val="0"/>
      <w:marBottom w:val="0"/>
      <w:divBdr>
        <w:top w:val="none" w:sz="0" w:space="0" w:color="auto"/>
        <w:left w:val="none" w:sz="0" w:space="0" w:color="auto"/>
        <w:bottom w:val="none" w:sz="0" w:space="0" w:color="auto"/>
        <w:right w:val="none" w:sz="0" w:space="0" w:color="auto"/>
      </w:divBdr>
    </w:div>
    <w:div w:id="233320061">
      <w:bodyDiv w:val="1"/>
      <w:marLeft w:val="0"/>
      <w:marRight w:val="0"/>
      <w:marTop w:val="0"/>
      <w:marBottom w:val="0"/>
      <w:divBdr>
        <w:top w:val="none" w:sz="0" w:space="0" w:color="auto"/>
        <w:left w:val="none" w:sz="0" w:space="0" w:color="auto"/>
        <w:bottom w:val="none" w:sz="0" w:space="0" w:color="auto"/>
        <w:right w:val="none" w:sz="0" w:space="0" w:color="auto"/>
      </w:divBdr>
    </w:div>
    <w:div w:id="238248088">
      <w:bodyDiv w:val="1"/>
      <w:marLeft w:val="0"/>
      <w:marRight w:val="0"/>
      <w:marTop w:val="0"/>
      <w:marBottom w:val="0"/>
      <w:divBdr>
        <w:top w:val="none" w:sz="0" w:space="0" w:color="auto"/>
        <w:left w:val="none" w:sz="0" w:space="0" w:color="auto"/>
        <w:bottom w:val="none" w:sz="0" w:space="0" w:color="auto"/>
        <w:right w:val="none" w:sz="0" w:space="0" w:color="auto"/>
      </w:divBdr>
    </w:div>
    <w:div w:id="240719647">
      <w:bodyDiv w:val="1"/>
      <w:marLeft w:val="0"/>
      <w:marRight w:val="0"/>
      <w:marTop w:val="0"/>
      <w:marBottom w:val="0"/>
      <w:divBdr>
        <w:top w:val="none" w:sz="0" w:space="0" w:color="auto"/>
        <w:left w:val="none" w:sz="0" w:space="0" w:color="auto"/>
        <w:bottom w:val="none" w:sz="0" w:space="0" w:color="auto"/>
        <w:right w:val="none" w:sz="0" w:space="0" w:color="auto"/>
      </w:divBdr>
    </w:div>
    <w:div w:id="251204875">
      <w:bodyDiv w:val="1"/>
      <w:marLeft w:val="0"/>
      <w:marRight w:val="0"/>
      <w:marTop w:val="0"/>
      <w:marBottom w:val="0"/>
      <w:divBdr>
        <w:top w:val="none" w:sz="0" w:space="0" w:color="auto"/>
        <w:left w:val="none" w:sz="0" w:space="0" w:color="auto"/>
        <w:bottom w:val="none" w:sz="0" w:space="0" w:color="auto"/>
        <w:right w:val="none" w:sz="0" w:space="0" w:color="auto"/>
      </w:divBdr>
    </w:div>
    <w:div w:id="260531162">
      <w:bodyDiv w:val="1"/>
      <w:marLeft w:val="0"/>
      <w:marRight w:val="0"/>
      <w:marTop w:val="0"/>
      <w:marBottom w:val="0"/>
      <w:divBdr>
        <w:top w:val="none" w:sz="0" w:space="0" w:color="auto"/>
        <w:left w:val="none" w:sz="0" w:space="0" w:color="auto"/>
        <w:bottom w:val="none" w:sz="0" w:space="0" w:color="auto"/>
        <w:right w:val="none" w:sz="0" w:space="0" w:color="auto"/>
      </w:divBdr>
    </w:div>
    <w:div w:id="267934361">
      <w:bodyDiv w:val="1"/>
      <w:marLeft w:val="0"/>
      <w:marRight w:val="0"/>
      <w:marTop w:val="0"/>
      <w:marBottom w:val="0"/>
      <w:divBdr>
        <w:top w:val="none" w:sz="0" w:space="0" w:color="auto"/>
        <w:left w:val="none" w:sz="0" w:space="0" w:color="auto"/>
        <w:bottom w:val="none" w:sz="0" w:space="0" w:color="auto"/>
        <w:right w:val="none" w:sz="0" w:space="0" w:color="auto"/>
      </w:divBdr>
    </w:div>
    <w:div w:id="267977767">
      <w:bodyDiv w:val="1"/>
      <w:marLeft w:val="0"/>
      <w:marRight w:val="0"/>
      <w:marTop w:val="0"/>
      <w:marBottom w:val="0"/>
      <w:divBdr>
        <w:top w:val="none" w:sz="0" w:space="0" w:color="auto"/>
        <w:left w:val="none" w:sz="0" w:space="0" w:color="auto"/>
        <w:bottom w:val="none" w:sz="0" w:space="0" w:color="auto"/>
        <w:right w:val="none" w:sz="0" w:space="0" w:color="auto"/>
      </w:divBdr>
    </w:div>
    <w:div w:id="274943210">
      <w:bodyDiv w:val="1"/>
      <w:marLeft w:val="0"/>
      <w:marRight w:val="0"/>
      <w:marTop w:val="0"/>
      <w:marBottom w:val="0"/>
      <w:divBdr>
        <w:top w:val="none" w:sz="0" w:space="0" w:color="auto"/>
        <w:left w:val="none" w:sz="0" w:space="0" w:color="auto"/>
        <w:bottom w:val="none" w:sz="0" w:space="0" w:color="auto"/>
        <w:right w:val="none" w:sz="0" w:space="0" w:color="auto"/>
      </w:divBdr>
    </w:div>
    <w:div w:id="279654542">
      <w:bodyDiv w:val="1"/>
      <w:marLeft w:val="0"/>
      <w:marRight w:val="0"/>
      <w:marTop w:val="0"/>
      <w:marBottom w:val="0"/>
      <w:divBdr>
        <w:top w:val="none" w:sz="0" w:space="0" w:color="auto"/>
        <w:left w:val="none" w:sz="0" w:space="0" w:color="auto"/>
        <w:bottom w:val="none" w:sz="0" w:space="0" w:color="auto"/>
        <w:right w:val="none" w:sz="0" w:space="0" w:color="auto"/>
      </w:divBdr>
    </w:div>
    <w:div w:id="282227685">
      <w:bodyDiv w:val="1"/>
      <w:marLeft w:val="0"/>
      <w:marRight w:val="0"/>
      <w:marTop w:val="0"/>
      <w:marBottom w:val="0"/>
      <w:divBdr>
        <w:top w:val="none" w:sz="0" w:space="0" w:color="auto"/>
        <w:left w:val="none" w:sz="0" w:space="0" w:color="auto"/>
        <w:bottom w:val="none" w:sz="0" w:space="0" w:color="auto"/>
        <w:right w:val="none" w:sz="0" w:space="0" w:color="auto"/>
      </w:divBdr>
    </w:div>
    <w:div w:id="284392854">
      <w:bodyDiv w:val="1"/>
      <w:marLeft w:val="0"/>
      <w:marRight w:val="0"/>
      <w:marTop w:val="0"/>
      <w:marBottom w:val="0"/>
      <w:divBdr>
        <w:top w:val="none" w:sz="0" w:space="0" w:color="auto"/>
        <w:left w:val="none" w:sz="0" w:space="0" w:color="auto"/>
        <w:bottom w:val="none" w:sz="0" w:space="0" w:color="auto"/>
        <w:right w:val="none" w:sz="0" w:space="0" w:color="auto"/>
      </w:divBdr>
    </w:div>
    <w:div w:id="285624720">
      <w:bodyDiv w:val="1"/>
      <w:marLeft w:val="0"/>
      <w:marRight w:val="0"/>
      <w:marTop w:val="0"/>
      <w:marBottom w:val="0"/>
      <w:divBdr>
        <w:top w:val="none" w:sz="0" w:space="0" w:color="auto"/>
        <w:left w:val="none" w:sz="0" w:space="0" w:color="auto"/>
        <w:bottom w:val="none" w:sz="0" w:space="0" w:color="auto"/>
        <w:right w:val="none" w:sz="0" w:space="0" w:color="auto"/>
      </w:divBdr>
    </w:div>
    <w:div w:id="291600969">
      <w:bodyDiv w:val="1"/>
      <w:marLeft w:val="0"/>
      <w:marRight w:val="0"/>
      <w:marTop w:val="0"/>
      <w:marBottom w:val="0"/>
      <w:divBdr>
        <w:top w:val="none" w:sz="0" w:space="0" w:color="auto"/>
        <w:left w:val="none" w:sz="0" w:space="0" w:color="auto"/>
        <w:bottom w:val="none" w:sz="0" w:space="0" w:color="auto"/>
        <w:right w:val="none" w:sz="0" w:space="0" w:color="auto"/>
      </w:divBdr>
    </w:div>
    <w:div w:id="292753690">
      <w:bodyDiv w:val="1"/>
      <w:marLeft w:val="0"/>
      <w:marRight w:val="0"/>
      <w:marTop w:val="0"/>
      <w:marBottom w:val="0"/>
      <w:divBdr>
        <w:top w:val="none" w:sz="0" w:space="0" w:color="auto"/>
        <w:left w:val="none" w:sz="0" w:space="0" w:color="auto"/>
        <w:bottom w:val="none" w:sz="0" w:space="0" w:color="auto"/>
        <w:right w:val="none" w:sz="0" w:space="0" w:color="auto"/>
      </w:divBdr>
    </w:div>
    <w:div w:id="298074336">
      <w:bodyDiv w:val="1"/>
      <w:marLeft w:val="0"/>
      <w:marRight w:val="0"/>
      <w:marTop w:val="0"/>
      <w:marBottom w:val="0"/>
      <w:divBdr>
        <w:top w:val="none" w:sz="0" w:space="0" w:color="auto"/>
        <w:left w:val="none" w:sz="0" w:space="0" w:color="auto"/>
        <w:bottom w:val="none" w:sz="0" w:space="0" w:color="auto"/>
        <w:right w:val="none" w:sz="0" w:space="0" w:color="auto"/>
      </w:divBdr>
    </w:div>
    <w:div w:id="300352215">
      <w:bodyDiv w:val="1"/>
      <w:marLeft w:val="0"/>
      <w:marRight w:val="0"/>
      <w:marTop w:val="0"/>
      <w:marBottom w:val="0"/>
      <w:divBdr>
        <w:top w:val="none" w:sz="0" w:space="0" w:color="auto"/>
        <w:left w:val="none" w:sz="0" w:space="0" w:color="auto"/>
        <w:bottom w:val="none" w:sz="0" w:space="0" w:color="auto"/>
        <w:right w:val="none" w:sz="0" w:space="0" w:color="auto"/>
      </w:divBdr>
    </w:div>
    <w:div w:id="300963540">
      <w:bodyDiv w:val="1"/>
      <w:marLeft w:val="0"/>
      <w:marRight w:val="0"/>
      <w:marTop w:val="0"/>
      <w:marBottom w:val="0"/>
      <w:divBdr>
        <w:top w:val="none" w:sz="0" w:space="0" w:color="auto"/>
        <w:left w:val="none" w:sz="0" w:space="0" w:color="auto"/>
        <w:bottom w:val="none" w:sz="0" w:space="0" w:color="auto"/>
        <w:right w:val="none" w:sz="0" w:space="0" w:color="auto"/>
      </w:divBdr>
    </w:div>
    <w:div w:id="302001422">
      <w:bodyDiv w:val="1"/>
      <w:marLeft w:val="0"/>
      <w:marRight w:val="0"/>
      <w:marTop w:val="0"/>
      <w:marBottom w:val="0"/>
      <w:divBdr>
        <w:top w:val="none" w:sz="0" w:space="0" w:color="auto"/>
        <w:left w:val="none" w:sz="0" w:space="0" w:color="auto"/>
        <w:bottom w:val="none" w:sz="0" w:space="0" w:color="auto"/>
        <w:right w:val="none" w:sz="0" w:space="0" w:color="auto"/>
      </w:divBdr>
    </w:div>
    <w:div w:id="302854191">
      <w:bodyDiv w:val="1"/>
      <w:marLeft w:val="0"/>
      <w:marRight w:val="0"/>
      <w:marTop w:val="0"/>
      <w:marBottom w:val="0"/>
      <w:divBdr>
        <w:top w:val="none" w:sz="0" w:space="0" w:color="auto"/>
        <w:left w:val="none" w:sz="0" w:space="0" w:color="auto"/>
        <w:bottom w:val="none" w:sz="0" w:space="0" w:color="auto"/>
        <w:right w:val="none" w:sz="0" w:space="0" w:color="auto"/>
      </w:divBdr>
    </w:div>
    <w:div w:id="303241029">
      <w:bodyDiv w:val="1"/>
      <w:marLeft w:val="0"/>
      <w:marRight w:val="0"/>
      <w:marTop w:val="0"/>
      <w:marBottom w:val="0"/>
      <w:divBdr>
        <w:top w:val="none" w:sz="0" w:space="0" w:color="auto"/>
        <w:left w:val="none" w:sz="0" w:space="0" w:color="auto"/>
        <w:bottom w:val="none" w:sz="0" w:space="0" w:color="auto"/>
        <w:right w:val="none" w:sz="0" w:space="0" w:color="auto"/>
      </w:divBdr>
    </w:div>
    <w:div w:id="304698688">
      <w:bodyDiv w:val="1"/>
      <w:marLeft w:val="0"/>
      <w:marRight w:val="0"/>
      <w:marTop w:val="0"/>
      <w:marBottom w:val="0"/>
      <w:divBdr>
        <w:top w:val="none" w:sz="0" w:space="0" w:color="auto"/>
        <w:left w:val="none" w:sz="0" w:space="0" w:color="auto"/>
        <w:bottom w:val="none" w:sz="0" w:space="0" w:color="auto"/>
        <w:right w:val="none" w:sz="0" w:space="0" w:color="auto"/>
      </w:divBdr>
    </w:div>
    <w:div w:id="305622507">
      <w:bodyDiv w:val="1"/>
      <w:marLeft w:val="0"/>
      <w:marRight w:val="0"/>
      <w:marTop w:val="0"/>
      <w:marBottom w:val="0"/>
      <w:divBdr>
        <w:top w:val="none" w:sz="0" w:space="0" w:color="auto"/>
        <w:left w:val="none" w:sz="0" w:space="0" w:color="auto"/>
        <w:bottom w:val="none" w:sz="0" w:space="0" w:color="auto"/>
        <w:right w:val="none" w:sz="0" w:space="0" w:color="auto"/>
      </w:divBdr>
    </w:div>
    <w:div w:id="305821525">
      <w:bodyDiv w:val="1"/>
      <w:marLeft w:val="0"/>
      <w:marRight w:val="0"/>
      <w:marTop w:val="0"/>
      <w:marBottom w:val="0"/>
      <w:divBdr>
        <w:top w:val="none" w:sz="0" w:space="0" w:color="auto"/>
        <w:left w:val="none" w:sz="0" w:space="0" w:color="auto"/>
        <w:bottom w:val="none" w:sz="0" w:space="0" w:color="auto"/>
        <w:right w:val="none" w:sz="0" w:space="0" w:color="auto"/>
      </w:divBdr>
    </w:div>
    <w:div w:id="310183856">
      <w:bodyDiv w:val="1"/>
      <w:marLeft w:val="0"/>
      <w:marRight w:val="0"/>
      <w:marTop w:val="0"/>
      <w:marBottom w:val="0"/>
      <w:divBdr>
        <w:top w:val="none" w:sz="0" w:space="0" w:color="auto"/>
        <w:left w:val="none" w:sz="0" w:space="0" w:color="auto"/>
        <w:bottom w:val="none" w:sz="0" w:space="0" w:color="auto"/>
        <w:right w:val="none" w:sz="0" w:space="0" w:color="auto"/>
      </w:divBdr>
    </w:div>
    <w:div w:id="310914673">
      <w:bodyDiv w:val="1"/>
      <w:marLeft w:val="0"/>
      <w:marRight w:val="0"/>
      <w:marTop w:val="0"/>
      <w:marBottom w:val="0"/>
      <w:divBdr>
        <w:top w:val="none" w:sz="0" w:space="0" w:color="auto"/>
        <w:left w:val="none" w:sz="0" w:space="0" w:color="auto"/>
        <w:bottom w:val="none" w:sz="0" w:space="0" w:color="auto"/>
        <w:right w:val="none" w:sz="0" w:space="0" w:color="auto"/>
      </w:divBdr>
    </w:div>
    <w:div w:id="314771646">
      <w:bodyDiv w:val="1"/>
      <w:marLeft w:val="0"/>
      <w:marRight w:val="0"/>
      <w:marTop w:val="0"/>
      <w:marBottom w:val="0"/>
      <w:divBdr>
        <w:top w:val="none" w:sz="0" w:space="0" w:color="auto"/>
        <w:left w:val="none" w:sz="0" w:space="0" w:color="auto"/>
        <w:bottom w:val="none" w:sz="0" w:space="0" w:color="auto"/>
        <w:right w:val="none" w:sz="0" w:space="0" w:color="auto"/>
      </w:divBdr>
    </w:div>
    <w:div w:id="315232075">
      <w:bodyDiv w:val="1"/>
      <w:marLeft w:val="0"/>
      <w:marRight w:val="0"/>
      <w:marTop w:val="0"/>
      <w:marBottom w:val="0"/>
      <w:divBdr>
        <w:top w:val="none" w:sz="0" w:space="0" w:color="auto"/>
        <w:left w:val="none" w:sz="0" w:space="0" w:color="auto"/>
        <w:bottom w:val="none" w:sz="0" w:space="0" w:color="auto"/>
        <w:right w:val="none" w:sz="0" w:space="0" w:color="auto"/>
      </w:divBdr>
    </w:div>
    <w:div w:id="318122260">
      <w:bodyDiv w:val="1"/>
      <w:marLeft w:val="0"/>
      <w:marRight w:val="0"/>
      <w:marTop w:val="0"/>
      <w:marBottom w:val="0"/>
      <w:divBdr>
        <w:top w:val="none" w:sz="0" w:space="0" w:color="auto"/>
        <w:left w:val="none" w:sz="0" w:space="0" w:color="auto"/>
        <w:bottom w:val="none" w:sz="0" w:space="0" w:color="auto"/>
        <w:right w:val="none" w:sz="0" w:space="0" w:color="auto"/>
      </w:divBdr>
    </w:div>
    <w:div w:id="325283408">
      <w:bodyDiv w:val="1"/>
      <w:marLeft w:val="0"/>
      <w:marRight w:val="0"/>
      <w:marTop w:val="0"/>
      <w:marBottom w:val="0"/>
      <w:divBdr>
        <w:top w:val="none" w:sz="0" w:space="0" w:color="auto"/>
        <w:left w:val="none" w:sz="0" w:space="0" w:color="auto"/>
        <w:bottom w:val="none" w:sz="0" w:space="0" w:color="auto"/>
        <w:right w:val="none" w:sz="0" w:space="0" w:color="auto"/>
      </w:divBdr>
    </w:div>
    <w:div w:id="325283709">
      <w:bodyDiv w:val="1"/>
      <w:marLeft w:val="0"/>
      <w:marRight w:val="0"/>
      <w:marTop w:val="0"/>
      <w:marBottom w:val="0"/>
      <w:divBdr>
        <w:top w:val="none" w:sz="0" w:space="0" w:color="auto"/>
        <w:left w:val="none" w:sz="0" w:space="0" w:color="auto"/>
        <w:bottom w:val="none" w:sz="0" w:space="0" w:color="auto"/>
        <w:right w:val="none" w:sz="0" w:space="0" w:color="auto"/>
      </w:divBdr>
    </w:div>
    <w:div w:id="329330931">
      <w:bodyDiv w:val="1"/>
      <w:marLeft w:val="0"/>
      <w:marRight w:val="0"/>
      <w:marTop w:val="0"/>
      <w:marBottom w:val="0"/>
      <w:divBdr>
        <w:top w:val="none" w:sz="0" w:space="0" w:color="auto"/>
        <w:left w:val="none" w:sz="0" w:space="0" w:color="auto"/>
        <w:bottom w:val="none" w:sz="0" w:space="0" w:color="auto"/>
        <w:right w:val="none" w:sz="0" w:space="0" w:color="auto"/>
      </w:divBdr>
    </w:div>
    <w:div w:id="330715172">
      <w:bodyDiv w:val="1"/>
      <w:marLeft w:val="0"/>
      <w:marRight w:val="0"/>
      <w:marTop w:val="0"/>
      <w:marBottom w:val="0"/>
      <w:divBdr>
        <w:top w:val="none" w:sz="0" w:space="0" w:color="auto"/>
        <w:left w:val="none" w:sz="0" w:space="0" w:color="auto"/>
        <w:bottom w:val="none" w:sz="0" w:space="0" w:color="auto"/>
        <w:right w:val="none" w:sz="0" w:space="0" w:color="auto"/>
      </w:divBdr>
    </w:div>
    <w:div w:id="332071679">
      <w:bodyDiv w:val="1"/>
      <w:marLeft w:val="0"/>
      <w:marRight w:val="0"/>
      <w:marTop w:val="0"/>
      <w:marBottom w:val="0"/>
      <w:divBdr>
        <w:top w:val="none" w:sz="0" w:space="0" w:color="auto"/>
        <w:left w:val="none" w:sz="0" w:space="0" w:color="auto"/>
        <w:bottom w:val="none" w:sz="0" w:space="0" w:color="auto"/>
        <w:right w:val="none" w:sz="0" w:space="0" w:color="auto"/>
      </w:divBdr>
    </w:div>
    <w:div w:id="344092646">
      <w:bodyDiv w:val="1"/>
      <w:marLeft w:val="0"/>
      <w:marRight w:val="0"/>
      <w:marTop w:val="0"/>
      <w:marBottom w:val="0"/>
      <w:divBdr>
        <w:top w:val="none" w:sz="0" w:space="0" w:color="auto"/>
        <w:left w:val="none" w:sz="0" w:space="0" w:color="auto"/>
        <w:bottom w:val="none" w:sz="0" w:space="0" w:color="auto"/>
        <w:right w:val="none" w:sz="0" w:space="0" w:color="auto"/>
      </w:divBdr>
    </w:div>
    <w:div w:id="344096521">
      <w:bodyDiv w:val="1"/>
      <w:marLeft w:val="0"/>
      <w:marRight w:val="0"/>
      <w:marTop w:val="0"/>
      <w:marBottom w:val="0"/>
      <w:divBdr>
        <w:top w:val="none" w:sz="0" w:space="0" w:color="auto"/>
        <w:left w:val="none" w:sz="0" w:space="0" w:color="auto"/>
        <w:bottom w:val="none" w:sz="0" w:space="0" w:color="auto"/>
        <w:right w:val="none" w:sz="0" w:space="0" w:color="auto"/>
      </w:divBdr>
    </w:div>
    <w:div w:id="346106098">
      <w:bodyDiv w:val="1"/>
      <w:marLeft w:val="0"/>
      <w:marRight w:val="0"/>
      <w:marTop w:val="0"/>
      <w:marBottom w:val="0"/>
      <w:divBdr>
        <w:top w:val="none" w:sz="0" w:space="0" w:color="auto"/>
        <w:left w:val="none" w:sz="0" w:space="0" w:color="auto"/>
        <w:bottom w:val="none" w:sz="0" w:space="0" w:color="auto"/>
        <w:right w:val="none" w:sz="0" w:space="0" w:color="auto"/>
      </w:divBdr>
    </w:div>
    <w:div w:id="346830681">
      <w:bodyDiv w:val="1"/>
      <w:marLeft w:val="0"/>
      <w:marRight w:val="0"/>
      <w:marTop w:val="0"/>
      <w:marBottom w:val="0"/>
      <w:divBdr>
        <w:top w:val="none" w:sz="0" w:space="0" w:color="auto"/>
        <w:left w:val="none" w:sz="0" w:space="0" w:color="auto"/>
        <w:bottom w:val="none" w:sz="0" w:space="0" w:color="auto"/>
        <w:right w:val="none" w:sz="0" w:space="0" w:color="auto"/>
      </w:divBdr>
    </w:div>
    <w:div w:id="348069702">
      <w:bodyDiv w:val="1"/>
      <w:marLeft w:val="0"/>
      <w:marRight w:val="0"/>
      <w:marTop w:val="0"/>
      <w:marBottom w:val="0"/>
      <w:divBdr>
        <w:top w:val="none" w:sz="0" w:space="0" w:color="auto"/>
        <w:left w:val="none" w:sz="0" w:space="0" w:color="auto"/>
        <w:bottom w:val="none" w:sz="0" w:space="0" w:color="auto"/>
        <w:right w:val="none" w:sz="0" w:space="0" w:color="auto"/>
      </w:divBdr>
    </w:div>
    <w:div w:id="351298534">
      <w:bodyDiv w:val="1"/>
      <w:marLeft w:val="0"/>
      <w:marRight w:val="0"/>
      <w:marTop w:val="0"/>
      <w:marBottom w:val="0"/>
      <w:divBdr>
        <w:top w:val="none" w:sz="0" w:space="0" w:color="auto"/>
        <w:left w:val="none" w:sz="0" w:space="0" w:color="auto"/>
        <w:bottom w:val="none" w:sz="0" w:space="0" w:color="auto"/>
        <w:right w:val="none" w:sz="0" w:space="0" w:color="auto"/>
      </w:divBdr>
    </w:div>
    <w:div w:id="351692826">
      <w:bodyDiv w:val="1"/>
      <w:marLeft w:val="0"/>
      <w:marRight w:val="0"/>
      <w:marTop w:val="0"/>
      <w:marBottom w:val="0"/>
      <w:divBdr>
        <w:top w:val="none" w:sz="0" w:space="0" w:color="auto"/>
        <w:left w:val="none" w:sz="0" w:space="0" w:color="auto"/>
        <w:bottom w:val="none" w:sz="0" w:space="0" w:color="auto"/>
        <w:right w:val="none" w:sz="0" w:space="0" w:color="auto"/>
      </w:divBdr>
    </w:div>
    <w:div w:id="353306037">
      <w:bodyDiv w:val="1"/>
      <w:marLeft w:val="0"/>
      <w:marRight w:val="0"/>
      <w:marTop w:val="0"/>
      <w:marBottom w:val="0"/>
      <w:divBdr>
        <w:top w:val="none" w:sz="0" w:space="0" w:color="auto"/>
        <w:left w:val="none" w:sz="0" w:space="0" w:color="auto"/>
        <w:bottom w:val="none" w:sz="0" w:space="0" w:color="auto"/>
        <w:right w:val="none" w:sz="0" w:space="0" w:color="auto"/>
      </w:divBdr>
    </w:div>
    <w:div w:id="356276522">
      <w:bodyDiv w:val="1"/>
      <w:marLeft w:val="0"/>
      <w:marRight w:val="0"/>
      <w:marTop w:val="0"/>
      <w:marBottom w:val="0"/>
      <w:divBdr>
        <w:top w:val="none" w:sz="0" w:space="0" w:color="auto"/>
        <w:left w:val="none" w:sz="0" w:space="0" w:color="auto"/>
        <w:bottom w:val="none" w:sz="0" w:space="0" w:color="auto"/>
        <w:right w:val="none" w:sz="0" w:space="0" w:color="auto"/>
      </w:divBdr>
    </w:div>
    <w:div w:id="361439470">
      <w:bodyDiv w:val="1"/>
      <w:marLeft w:val="0"/>
      <w:marRight w:val="0"/>
      <w:marTop w:val="0"/>
      <w:marBottom w:val="0"/>
      <w:divBdr>
        <w:top w:val="none" w:sz="0" w:space="0" w:color="auto"/>
        <w:left w:val="none" w:sz="0" w:space="0" w:color="auto"/>
        <w:bottom w:val="none" w:sz="0" w:space="0" w:color="auto"/>
        <w:right w:val="none" w:sz="0" w:space="0" w:color="auto"/>
      </w:divBdr>
    </w:div>
    <w:div w:id="362368812">
      <w:bodyDiv w:val="1"/>
      <w:marLeft w:val="0"/>
      <w:marRight w:val="0"/>
      <w:marTop w:val="0"/>
      <w:marBottom w:val="0"/>
      <w:divBdr>
        <w:top w:val="none" w:sz="0" w:space="0" w:color="auto"/>
        <w:left w:val="none" w:sz="0" w:space="0" w:color="auto"/>
        <w:bottom w:val="none" w:sz="0" w:space="0" w:color="auto"/>
        <w:right w:val="none" w:sz="0" w:space="0" w:color="auto"/>
      </w:divBdr>
    </w:div>
    <w:div w:id="362902732">
      <w:bodyDiv w:val="1"/>
      <w:marLeft w:val="0"/>
      <w:marRight w:val="0"/>
      <w:marTop w:val="0"/>
      <w:marBottom w:val="0"/>
      <w:divBdr>
        <w:top w:val="none" w:sz="0" w:space="0" w:color="auto"/>
        <w:left w:val="none" w:sz="0" w:space="0" w:color="auto"/>
        <w:bottom w:val="none" w:sz="0" w:space="0" w:color="auto"/>
        <w:right w:val="none" w:sz="0" w:space="0" w:color="auto"/>
      </w:divBdr>
    </w:div>
    <w:div w:id="365983378">
      <w:bodyDiv w:val="1"/>
      <w:marLeft w:val="0"/>
      <w:marRight w:val="0"/>
      <w:marTop w:val="0"/>
      <w:marBottom w:val="0"/>
      <w:divBdr>
        <w:top w:val="none" w:sz="0" w:space="0" w:color="auto"/>
        <w:left w:val="none" w:sz="0" w:space="0" w:color="auto"/>
        <w:bottom w:val="none" w:sz="0" w:space="0" w:color="auto"/>
        <w:right w:val="none" w:sz="0" w:space="0" w:color="auto"/>
      </w:divBdr>
    </w:div>
    <w:div w:id="368729577">
      <w:bodyDiv w:val="1"/>
      <w:marLeft w:val="0"/>
      <w:marRight w:val="0"/>
      <w:marTop w:val="0"/>
      <w:marBottom w:val="0"/>
      <w:divBdr>
        <w:top w:val="none" w:sz="0" w:space="0" w:color="auto"/>
        <w:left w:val="none" w:sz="0" w:space="0" w:color="auto"/>
        <w:bottom w:val="none" w:sz="0" w:space="0" w:color="auto"/>
        <w:right w:val="none" w:sz="0" w:space="0" w:color="auto"/>
      </w:divBdr>
    </w:div>
    <w:div w:id="375737323">
      <w:bodyDiv w:val="1"/>
      <w:marLeft w:val="0"/>
      <w:marRight w:val="0"/>
      <w:marTop w:val="0"/>
      <w:marBottom w:val="0"/>
      <w:divBdr>
        <w:top w:val="none" w:sz="0" w:space="0" w:color="auto"/>
        <w:left w:val="none" w:sz="0" w:space="0" w:color="auto"/>
        <w:bottom w:val="none" w:sz="0" w:space="0" w:color="auto"/>
        <w:right w:val="none" w:sz="0" w:space="0" w:color="auto"/>
      </w:divBdr>
    </w:div>
    <w:div w:id="377902964">
      <w:bodyDiv w:val="1"/>
      <w:marLeft w:val="0"/>
      <w:marRight w:val="0"/>
      <w:marTop w:val="0"/>
      <w:marBottom w:val="0"/>
      <w:divBdr>
        <w:top w:val="none" w:sz="0" w:space="0" w:color="auto"/>
        <w:left w:val="none" w:sz="0" w:space="0" w:color="auto"/>
        <w:bottom w:val="none" w:sz="0" w:space="0" w:color="auto"/>
        <w:right w:val="none" w:sz="0" w:space="0" w:color="auto"/>
      </w:divBdr>
    </w:div>
    <w:div w:id="378748904">
      <w:bodyDiv w:val="1"/>
      <w:marLeft w:val="0"/>
      <w:marRight w:val="0"/>
      <w:marTop w:val="0"/>
      <w:marBottom w:val="0"/>
      <w:divBdr>
        <w:top w:val="none" w:sz="0" w:space="0" w:color="auto"/>
        <w:left w:val="none" w:sz="0" w:space="0" w:color="auto"/>
        <w:bottom w:val="none" w:sz="0" w:space="0" w:color="auto"/>
        <w:right w:val="none" w:sz="0" w:space="0" w:color="auto"/>
      </w:divBdr>
    </w:div>
    <w:div w:id="381684368">
      <w:bodyDiv w:val="1"/>
      <w:marLeft w:val="0"/>
      <w:marRight w:val="0"/>
      <w:marTop w:val="0"/>
      <w:marBottom w:val="0"/>
      <w:divBdr>
        <w:top w:val="none" w:sz="0" w:space="0" w:color="auto"/>
        <w:left w:val="none" w:sz="0" w:space="0" w:color="auto"/>
        <w:bottom w:val="none" w:sz="0" w:space="0" w:color="auto"/>
        <w:right w:val="none" w:sz="0" w:space="0" w:color="auto"/>
      </w:divBdr>
    </w:div>
    <w:div w:id="381831639">
      <w:bodyDiv w:val="1"/>
      <w:marLeft w:val="0"/>
      <w:marRight w:val="0"/>
      <w:marTop w:val="0"/>
      <w:marBottom w:val="0"/>
      <w:divBdr>
        <w:top w:val="none" w:sz="0" w:space="0" w:color="auto"/>
        <w:left w:val="none" w:sz="0" w:space="0" w:color="auto"/>
        <w:bottom w:val="none" w:sz="0" w:space="0" w:color="auto"/>
        <w:right w:val="none" w:sz="0" w:space="0" w:color="auto"/>
      </w:divBdr>
    </w:div>
    <w:div w:id="383024039">
      <w:bodyDiv w:val="1"/>
      <w:marLeft w:val="0"/>
      <w:marRight w:val="0"/>
      <w:marTop w:val="0"/>
      <w:marBottom w:val="0"/>
      <w:divBdr>
        <w:top w:val="none" w:sz="0" w:space="0" w:color="auto"/>
        <w:left w:val="none" w:sz="0" w:space="0" w:color="auto"/>
        <w:bottom w:val="none" w:sz="0" w:space="0" w:color="auto"/>
        <w:right w:val="none" w:sz="0" w:space="0" w:color="auto"/>
      </w:divBdr>
    </w:div>
    <w:div w:id="395320800">
      <w:bodyDiv w:val="1"/>
      <w:marLeft w:val="0"/>
      <w:marRight w:val="0"/>
      <w:marTop w:val="0"/>
      <w:marBottom w:val="0"/>
      <w:divBdr>
        <w:top w:val="none" w:sz="0" w:space="0" w:color="auto"/>
        <w:left w:val="none" w:sz="0" w:space="0" w:color="auto"/>
        <w:bottom w:val="none" w:sz="0" w:space="0" w:color="auto"/>
        <w:right w:val="none" w:sz="0" w:space="0" w:color="auto"/>
      </w:divBdr>
    </w:div>
    <w:div w:id="410085250">
      <w:bodyDiv w:val="1"/>
      <w:marLeft w:val="0"/>
      <w:marRight w:val="0"/>
      <w:marTop w:val="0"/>
      <w:marBottom w:val="0"/>
      <w:divBdr>
        <w:top w:val="none" w:sz="0" w:space="0" w:color="auto"/>
        <w:left w:val="none" w:sz="0" w:space="0" w:color="auto"/>
        <w:bottom w:val="none" w:sz="0" w:space="0" w:color="auto"/>
        <w:right w:val="none" w:sz="0" w:space="0" w:color="auto"/>
      </w:divBdr>
    </w:div>
    <w:div w:id="413354746">
      <w:bodyDiv w:val="1"/>
      <w:marLeft w:val="0"/>
      <w:marRight w:val="0"/>
      <w:marTop w:val="0"/>
      <w:marBottom w:val="0"/>
      <w:divBdr>
        <w:top w:val="none" w:sz="0" w:space="0" w:color="auto"/>
        <w:left w:val="none" w:sz="0" w:space="0" w:color="auto"/>
        <w:bottom w:val="none" w:sz="0" w:space="0" w:color="auto"/>
        <w:right w:val="none" w:sz="0" w:space="0" w:color="auto"/>
      </w:divBdr>
    </w:div>
    <w:div w:id="414865749">
      <w:bodyDiv w:val="1"/>
      <w:marLeft w:val="0"/>
      <w:marRight w:val="0"/>
      <w:marTop w:val="0"/>
      <w:marBottom w:val="0"/>
      <w:divBdr>
        <w:top w:val="none" w:sz="0" w:space="0" w:color="auto"/>
        <w:left w:val="none" w:sz="0" w:space="0" w:color="auto"/>
        <w:bottom w:val="none" w:sz="0" w:space="0" w:color="auto"/>
        <w:right w:val="none" w:sz="0" w:space="0" w:color="auto"/>
      </w:divBdr>
    </w:div>
    <w:div w:id="415175683">
      <w:bodyDiv w:val="1"/>
      <w:marLeft w:val="0"/>
      <w:marRight w:val="0"/>
      <w:marTop w:val="0"/>
      <w:marBottom w:val="0"/>
      <w:divBdr>
        <w:top w:val="none" w:sz="0" w:space="0" w:color="auto"/>
        <w:left w:val="none" w:sz="0" w:space="0" w:color="auto"/>
        <w:bottom w:val="none" w:sz="0" w:space="0" w:color="auto"/>
        <w:right w:val="none" w:sz="0" w:space="0" w:color="auto"/>
      </w:divBdr>
    </w:div>
    <w:div w:id="416904508">
      <w:bodyDiv w:val="1"/>
      <w:marLeft w:val="0"/>
      <w:marRight w:val="0"/>
      <w:marTop w:val="0"/>
      <w:marBottom w:val="0"/>
      <w:divBdr>
        <w:top w:val="none" w:sz="0" w:space="0" w:color="auto"/>
        <w:left w:val="none" w:sz="0" w:space="0" w:color="auto"/>
        <w:bottom w:val="none" w:sz="0" w:space="0" w:color="auto"/>
        <w:right w:val="none" w:sz="0" w:space="0" w:color="auto"/>
      </w:divBdr>
    </w:div>
    <w:div w:id="417561573">
      <w:bodyDiv w:val="1"/>
      <w:marLeft w:val="0"/>
      <w:marRight w:val="0"/>
      <w:marTop w:val="0"/>
      <w:marBottom w:val="0"/>
      <w:divBdr>
        <w:top w:val="none" w:sz="0" w:space="0" w:color="auto"/>
        <w:left w:val="none" w:sz="0" w:space="0" w:color="auto"/>
        <w:bottom w:val="none" w:sz="0" w:space="0" w:color="auto"/>
        <w:right w:val="none" w:sz="0" w:space="0" w:color="auto"/>
      </w:divBdr>
    </w:div>
    <w:div w:id="417681850">
      <w:bodyDiv w:val="1"/>
      <w:marLeft w:val="0"/>
      <w:marRight w:val="0"/>
      <w:marTop w:val="0"/>
      <w:marBottom w:val="0"/>
      <w:divBdr>
        <w:top w:val="none" w:sz="0" w:space="0" w:color="auto"/>
        <w:left w:val="none" w:sz="0" w:space="0" w:color="auto"/>
        <w:bottom w:val="none" w:sz="0" w:space="0" w:color="auto"/>
        <w:right w:val="none" w:sz="0" w:space="0" w:color="auto"/>
      </w:divBdr>
    </w:div>
    <w:div w:id="418912125">
      <w:bodyDiv w:val="1"/>
      <w:marLeft w:val="0"/>
      <w:marRight w:val="0"/>
      <w:marTop w:val="0"/>
      <w:marBottom w:val="0"/>
      <w:divBdr>
        <w:top w:val="none" w:sz="0" w:space="0" w:color="auto"/>
        <w:left w:val="none" w:sz="0" w:space="0" w:color="auto"/>
        <w:bottom w:val="none" w:sz="0" w:space="0" w:color="auto"/>
        <w:right w:val="none" w:sz="0" w:space="0" w:color="auto"/>
      </w:divBdr>
    </w:div>
    <w:div w:id="423301195">
      <w:bodyDiv w:val="1"/>
      <w:marLeft w:val="0"/>
      <w:marRight w:val="0"/>
      <w:marTop w:val="0"/>
      <w:marBottom w:val="0"/>
      <w:divBdr>
        <w:top w:val="none" w:sz="0" w:space="0" w:color="auto"/>
        <w:left w:val="none" w:sz="0" w:space="0" w:color="auto"/>
        <w:bottom w:val="none" w:sz="0" w:space="0" w:color="auto"/>
        <w:right w:val="none" w:sz="0" w:space="0" w:color="auto"/>
      </w:divBdr>
    </w:div>
    <w:div w:id="424377447">
      <w:bodyDiv w:val="1"/>
      <w:marLeft w:val="0"/>
      <w:marRight w:val="0"/>
      <w:marTop w:val="0"/>
      <w:marBottom w:val="0"/>
      <w:divBdr>
        <w:top w:val="none" w:sz="0" w:space="0" w:color="auto"/>
        <w:left w:val="none" w:sz="0" w:space="0" w:color="auto"/>
        <w:bottom w:val="none" w:sz="0" w:space="0" w:color="auto"/>
        <w:right w:val="none" w:sz="0" w:space="0" w:color="auto"/>
      </w:divBdr>
    </w:div>
    <w:div w:id="432675144">
      <w:bodyDiv w:val="1"/>
      <w:marLeft w:val="0"/>
      <w:marRight w:val="0"/>
      <w:marTop w:val="0"/>
      <w:marBottom w:val="0"/>
      <w:divBdr>
        <w:top w:val="none" w:sz="0" w:space="0" w:color="auto"/>
        <w:left w:val="none" w:sz="0" w:space="0" w:color="auto"/>
        <w:bottom w:val="none" w:sz="0" w:space="0" w:color="auto"/>
        <w:right w:val="none" w:sz="0" w:space="0" w:color="auto"/>
      </w:divBdr>
    </w:div>
    <w:div w:id="436607462">
      <w:bodyDiv w:val="1"/>
      <w:marLeft w:val="0"/>
      <w:marRight w:val="0"/>
      <w:marTop w:val="0"/>
      <w:marBottom w:val="0"/>
      <w:divBdr>
        <w:top w:val="none" w:sz="0" w:space="0" w:color="auto"/>
        <w:left w:val="none" w:sz="0" w:space="0" w:color="auto"/>
        <w:bottom w:val="none" w:sz="0" w:space="0" w:color="auto"/>
        <w:right w:val="none" w:sz="0" w:space="0" w:color="auto"/>
      </w:divBdr>
    </w:div>
    <w:div w:id="438184058">
      <w:bodyDiv w:val="1"/>
      <w:marLeft w:val="0"/>
      <w:marRight w:val="0"/>
      <w:marTop w:val="0"/>
      <w:marBottom w:val="0"/>
      <w:divBdr>
        <w:top w:val="none" w:sz="0" w:space="0" w:color="auto"/>
        <w:left w:val="none" w:sz="0" w:space="0" w:color="auto"/>
        <w:bottom w:val="none" w:sz="0" w:space="0" w:color="auto"/>
        <w:right w:val="none" w:sz="0" w:space="0" w:color="auto"/>
      </w:divBdr>
    </w:div>
    <w:div w:id="438989571">
      <w:bodyDiv w:val="1"/>
      <w:marLeft w:val="0"/>
      <w:marRight w:val="0"/>
      <w:marTop w:val="0"/>
      <w:marBottom w:val="0"/>
      <w:divBdr>
        <w:top w:val="none" w:sz="0" w:space="0" w:color="auto"/>
        <w:left w:val="none" w:sz="0" w:space="0" w:color="auto"/>
        <w:bottom w:val="none" w:sz="0" w:space="0" w:color="auto"/>
        <w:right w:val="none" w:sz="0" w:space="0" w:color="auto"/>
      </w:divBdr>
    </w:div>
    <w:div w:id="442069724">
      <w:bodyDiv w:val="1"/>
      <w:marLeft w:val="0"/>
      <w:marRight w:val="0"/>
      <w:marTop w:val="0"/>
      <w:marBottom w:val="0"/>
      <w:divBdr>
        <w:top w:val="none" w:sz="0" w:space="0" w:color="auto"/>
        <w:left w:val="none" w:sz="0" w:space="0" w:color="auto"/>
        <w:bottom w:val="none" w:sz="0" w:space="0" w:color="auto"/>
        <w:right w:val="none" w:sz="0" w:space="0" w:color="auto"/>
      </w:divBdr>
    </w:div>
    <w:div w:id="442579681">
      <w:bodyDiv w:val="1"/>
      <w:marLeft w:val="0"/>
      <w:marRight w:val="0"/>
      <w:marTop w:val="0"/>
      <w:marBottom w:val="0"/>
      <w:divBdr>
        <w:top w:val="none" w:sz="0" w:space="0" w:color="auto"/>
        <w:left w:val="none" w:sz="0" w:space="0" w:color="auto"/>
        <w:bottom w:val="none" w:sz="0" w:space="0" w:color="auto"/>
        <w:right w:val="none" w:sz="0" w:space="0" w:color="auto"/>
      </w:divBdr>
    </w:div>
    <w:div w:id="449471062">
      <w:bodyDiv w:val="1"/>
      <w:marLeft w:val="0"/>
      <w:marRight w:val="0"/>
      <w:marTop w:val="0"/>
      <w:marBottom w:val="0"/>
      <w:divBdr>
        <w:top w:val="none" w:sz="0" w:space="0" w:color="auto"/>
        <w:left w:val="none" w:sz="0" w:space="0" w:color="auto"/>
        <w:bottom w:val="none" w:sz="0" w:space="0" w:color="auto"/>
        <w:right w:val="none" w:sz="0" w:space="0" w:color="auto"/>
      </w:divBdr>
    </w:div>
    <w:div w:id="451831242">
      <w:bodyDiv w:val="1"/>
      <w:marLeft w:val="0"/>
      <w:marRight w:val="0"/>
      <w:marTop w:val="0"/>
      <w:marBottom w:val="0"/>
      <w:divBdr>
        <w:top w:val="none" w:sz="0" w:space="0" w:color="auto"/>
        <w:left w:val="none" w:sz="0" w:space="0" w:color="auto"/>
        <w:bottom w:val="none" w:sz="0" w:space="0" w:color="auto"/>
        <w:right w:val="none" w:sz="0" w:space="0" w:color="auto"/>
      </w:divBdr>
    </w:div>
    <w:div w:id="452528928">
      <w:bodyDiv w:val="1"/>
      <w:marLeft w:val="0"/>
      <w:marRight w:val="0"/>
      <w:marTop w:val="0"/>
      <w:marBottom w:val="0"/>
      <w:divBdr>
        <w:top w:val="none" w:sz="0" w:space="0" w:color="auto"/>
        <w:left w:val="none" w:sz="0" w:space="0" w:color="auto"/>
        <w:bottom w:val="none" w:sz="0" w:space="0" w:color="auto"/>
        <w:right w:val="none" w:sz="0" w:space="0" w:color="auto"/>
      </w:divBdr>
    </w:div>
    <w:div w:id="455490638">
      <w:bodyDiv w:val="1"/>
      <w:marLeft w:val="0"/>
      <w:marRight w:val="0"/>
      <w:marTop w:val="0"/>
      <w:marBottom w:val="0"/>
      <w:divBdr>
        <w:top w:val="none" w:sz="0" w:space="0" w:color="auto"/>
        <w:left w:val="none" w:sz="0" w:space="0" w:color="auto"/>
        <w:bottom w:val="none" w:sz="0" w:space="0" w:color="auto"/>
        <w:right w:val="none" w:sz="0" w:space="0" w:color="auto"/>
      </w:divBdr>
    </w:div>
    <w:div w:id="456216103">
      <w:bodyDiv w:val="1"/>
      <w:marLeft w:val="0"/>
      <w:marRight w:val="0"/>
      <w:marTop w:val="0"/>
      <w:marBottom w:val="0"/>
      <w:divBdr>
        <w:top w:val="none" w:sz="0" w:space="0" w:color="auto"/>
        <w:left w:val="none" w:sz="0" w:space="0" w:color="auto"/>
        <w:bottom w:val="none" w:sz="0" w:space="0" w:color="auto"/>
        <w:right w:val="none" w:sz="0" w:space="0" w:color="auto"/>
      </w:divBdr>
    </w:div>
    <w:div w:id="456606175">
      <w:bodyDiv w:val="1"/>
      <w:marLeft w:val="0"/>
      <w:marRight w:val="0"/>
      <w:marTop w:val="0"/>
      <w:marBottom w:val="0"/>
      <w:divBdr>
        <w:top w:val="none" w:sz="0" w:space="0" w:color="auto"/>
        <w:left w:val="none" w:sz="0" w:space="0" w:color="auto"/>
        <w:bottom w:val="none" w:sz="0" w:space="0" w:color="auto"/>
        <w:right w:val="none" w:sz="0" w:space="0" w:color="auto"/>
      </w:divBdr>
    </w:div>
    <w:div w:id="458183320">
      <w:bodyDiv w:val="1"/>
      <w:marLeft w:val="0"/>
      <w:marRight w:val="0"/>
      <w:marTop w:val="0"/>
      <w:marBottom w:val="0"/>
      <w:divBdr>
        <w:top w:val="none" w:sz="0" w:space="0" w:color="auto"/>
        <w:left w:val="none" w:sz="0" w:space="0" w:color="auto"/>
        <w:bottom w:val="none" w:sz="0" w:space="0" w:color="auto"/>
        <w:right w:val="none" w:sz="0" w:space="0" w:color="auto"/>
      </w:divBdr>
    </w:div>
    <w:div w:id="458186001">
      <w:bodyDiv w:val="1"/>
      <w:marLeft w:val="0"/>
      <w:marRight w:val="0"/>
      <w:marTop w:val="0"/>
      <w:marBottom w:val="0"/>
      <w:divBdr>
        <w:top w:val="none" w:sz="0" w:space="0" w:color="auto"/>
        <w:left w:val="none" w:sz="0" w:space="0" w:color="auto"/>
        <w:bottom w:val="none" w:sz="0" w:space="0" w:color="auto"/>
        <w:right w:val="none" w:sz="0" w:space="0" w:color="auto"/>
      </w:divBdr>
    </w:div>
    <w:div w:id="462625407">
      <w:bodyDiv w:val="1"/>
      <w:marLeft w:val="0"/>
      <w:marRight w:val="0"/>
      <w:marTop w:val="0"/>
      <w:marBottom w:val="0"/>
      <w:divBdr>
        <w:top w:val="none" w:sz="0" w:space="0" w:color="auto"/>
        <w:left w:val="none" w:sz="0" w:space="0" w:color="auto"/>
        <w:bottom w:val="none" w:sz="0" w:space="0" w:color="auto"/>
        <w:right w:val="none" w:sz="0" w:space="0" w:color="auto"/>
      </w:divBdr>
    </w:div>
    <w:div w:id="467359689">
      <w:bodyDiv w:val="1"/>
      <w:marLeft w:val="0"/>
      <w:marRight w:val="0"/>
      <w:marTop w:val="0"/>
      <w:marBottom w:val="0"/>
      <w:divBdr>
        <w:top w:val="none" w:sz="0" w:space="0" w:color="auto"/>
        <w:left w:val="none" w:sz="0" w:space="0" w:color="auto"/>
        <w:bottom w:val="none" w:sz="0" w:space="0" w:color="auto"/>
        <w:right w:val="none" w:sz="0" w:space="0" w:color="auto"/>
      </w:divBdr>
    </w:div>
    <w:div w:id="470252707">
      <w:bodyDiv w:val="1"/>
      <w:marLeft w:val="0"/>
      <w:marRight w:val="0"/>
      <w:marTop w:val="0"/>
      <w:marBottom w:val="0"/>
      <w:divBdr>
        <w:top w:val="none" w:sz="0" w:space="0" w:color="auto"/>
        <w:left w:val="none" w:sz="0" w:space="0" w:color="auto"/>
        <w:bottom w:val="none" w:sz="0" w:space="0" w:color="auto"/>
        <w:right w:val="none" w:sz="0" w:space="0" w:color="auto"/>
      </w:divBdr>
    </w:div>
    <w:div w:id="471942540">
      <w:bodyDiv w:val="1"/>
      <w:marLeft w:val="0"/>
      <w:marRight w:val="0"/>
      <w:marTop w:val="0"/>
      <w:marBottom w:val="0"/>
      <w:divBdr>
        <w:top w:val="none" w:sz="0" w:space="0" w:color="auto"/>
        <w:left w:val="none" w:sz="0" w:space="0" w:color="auto"/>
        <w:bottom w:val="none" w:sz="0" w:space="0" w:color="auto"/>
        <w:right w:val="none" w:sz="0" w:space="0" w:color="auto"/>
      </w:divBdr>
    </w:div>
    <w:div w:id="472677841">
      <w:bodyDiv w:val="1"/>
      <w:marLeft w:val="0"/>
      <w:marRight w:val="0"/>
      <w:marTop w:val="0"/>
      <w:marBottom w:val="0"/>
      <w:divBdr>
        <w:top w:val="none" w:sz="0" w:space="0" w:color="auto"/>
        <w:left w:val="none" w:sz="0" w:space="0" w:color="auto"/>
        <w:bottom w:val="none" w:sz="0" w:space="0" w:color="auto"/>
        <w:right w:val="none" w:sz="0" w:space="0" w:color="auto"/>
      </w:divBdr>
    </w:div>
    <w:div w:id="473789622">
      <w:bodyDiv w:val="1"/>
      <w:marLeft w:val="0"/>
      <w:marRight w:val="0"/>
      <w:marTop w:val="0"/>
      <w:marBottom w:val="0"/>
      <w:divBdr>
        <w:top w:val="none" w:sz="0" w:space="0" w:color="auto"/>
        <w:left w:val="none" w:sz="0" w:space="0" w:color="auto"/>
        <w:bottom w:val="none" w:sz="0" w:space="0" w:color="auto"/>
        <w:right w:val="none" w:sz="0" w:space="0" w:color="auto"/>
      </w:divBdr>
    </w:div>
    <w:div w:id="475530126">
      <w:bodyDiv w:val="1"/>
      <w:marLeft w:val="0"/>
      <w:marRight w:val="0"/>
      <w:marTop w:val="0"/>
      <w:marBottom w:val="0"/>
      <w:divBdr>
        <w:top w:val="none" w:sz="0" w:space="0" w:color="auto"/>
        <w:left w:val="none" w:sz="0" w:space="0" w:color="auto"/>
        <w:bottom w:val="none" w:sz="0" w:space="0" w:color="auto"/>
        <w:right w:val="none" w:sz="0" w:space="0" w:color="auto"/>
      </w:divBdr>
    </w:div>
    <w:div w:id="476996576">
      <w:bodyDiv w:val="1"/>
      <w:marLeft w:val="0"/>
      <w:marRight w:val="0"/>
      <w:marTop w:val="0"/>
      <w:marBottom w:val="0"/>
      <w:divBdr>
        <w:top w:val="none" w:sz="0" w:space="0" w:color="auto"/>
        <w:left w:val="none" w:sz="0" w:space="0" w:color="auto"/>
        <w:bottom w:val="none" w:sz="0" w:space="0" w:color="auto"/>
        <w:right w:val="none" w:sz="0" w:space="0" w:color="auto"/>
      </w:divBdr>
    </w:div>
    <w:div w:id="477068383">
      <w:bodyDiv w:val="1"/>
      <w:marLeft w:val="0"/>
      <w:marRight w:val="0"/>
      <w:marTop w:val="0"/>
      <w:marBottom w:val="0"/>
      <w:divBdr>
        <w:top w:val="none" w:sz="0" w:space="0" w:color="auto"/>
        <w:left w:val="none" w:sz="0" w:space="0" w:color="auto"/>
        <w:bottom w:val="none" w:sz="0" w:space="0" w:color="auto"/>
        <w:right w:val="none" w:sz="0" w:space="0" w:color="auto"/>
      </w:divBdr>
    </w:div>
    <w:div w:id="478574094">
      <w:bodyDiv w:val="1"/>
      <w:marLeft w:val="0"/>
      <w:marRight w:val="0"/>
      <w:marTop w:val="0"/>
      <w:marBottom w:val="0"/>
      <w:divBdr>
        <w:top w:val="none" w:sz="0" w:space="0" w:color="auto"/>
        <w:left w:val="none" w:sz="0" w:space="0" w:color="auto"/>
        <w:bottom w:val="none" w:sz="0" w:space="0" w:color="auto"/>
        <w:right w:val="none" w:sz="0" w:space="0" w:color="auto"/>
      </w:divBdr>
    </w:div>
    <w:div w:id="485435951">
      <w:bodyDiv w:val="1"/>
      <w:marLeft w:val="0"/>
      <w:marRight w:val="0"/>
      <w:marTop w:val="0"/>
      <w:marBottom w:val="0"/>
      <w:divBdr>
        <w:top w:val="none" w:sz="0" w:space="0" w:color="auto"/>
        <w:left w:val="none" w:sz="0" w:space="0" w:color="auto"/>
        <w:bottom w:val="none" w:sz="0" w:space="0" w:color="auto"/>
        <w:right w:val="none" w:sz="0" w:space="0" w:color="auto"/>
      </w:divBdr>
    </w:div>
    <w:div w:id="487019716">
      <w:bodyDiv w:val="1"/>
      <w:marLeft w:val="0"/>
      <w:marRight w:val="0"/>
      <w:marTop w:val="0"/>
      <w:marBottom w:val="0"/>
      <w:divBdr>
        <w:top w:val="none" w:sz="0" w:space="0" w:color="auto"/>
        <w:left w:val="none" w:sz="0" w:space="0" w:color="auto"/>
        <w:bottom w:val="none" w:sz="0" w:space="0" w:color="auto"/>
        <w:right w:val="none" w:sz="0" w:space="0" w:color="auto"/>
      </w:divBdr>
    </w:div>
    <w:div w:id="492111893">
      <w:bodyDiv w:val="1"/>
      <w:marLeft w:val="0"/>
      <w:marRight w:val="0"/>
      <w:marTop w:val="0"/>
      <w:marBottom w:val="0"/>
      <w:divBdr>
        <w:top w:val="none" w:sz="0" w:space="0" w:color="auto"/>
        <w:left w:val="none" w:sz="0" w:space="0" w:color="auto"/>
        <w:bottom w:val="none" w:sz="0" w:space="0" w:color="auto"/>
        <w:right w:val="none" w:sz="0" w:space="0" w:color="auto"/>
      </w:divBdr>
    </w:div>
    <w:div w:id="493375616">
      <w:bodyDiv w:val="1"/>
      <w:marLeft w:val="0"/>
      <w:marRight w:val="0"/>
      <w:marTop w:val="0"/>
      <w:marBottom w:val="0"/>
      <w:divBdr>
        <w:top w:val="none" w:sz="0" w:space="0" w:color="auto"/>
        <w:left w:val="none" w:sz="0" w:space="0" w:color="auto"/>
        <w:bottom w:val="none" w:sz="0" w:space="0" w:color="auto"/>
        <w:right w:val="none" w:sz="0" w:space="0" w:color="auto"/>
      </w:divBdr>
    </w:div>
    <w:div w:id="499659585">
      <w:bodyDiv w:val="1"/>
      <w:marLeft w:val="0"/>
      <w:marRight w:val="0"/>
      <w:marTop w:val="0"/>
      <w:marBottom w:val="0"/>
      <w:divBdr>
        <w:top w:val="none" w:sz="0" w:space="0" w:color="auto"/>
        <w:left w:val="none" w:sz="0" w:space="0" w:color="auto"/>
        <w:bottom w:val="none" w:sz="0" w:space="0" w:color="auto"/>
        <w:right w:val="none" w:sz="0" w:space="0" w:color="auto"/>
      </w:divBdr>
    </w:div>
    <w:div w:id="505023448">
      <w:bodyDiv w:val="1"/>
      <w:marLeft w:val="0"/>
      <w:marRight w:val="0"/>
      <w:marTop w:val="0"/>
      <w:marBottom w:val="0"/>
      <w:divBdr>
        <w:top w:val="none" w:sz="0" w:space="0" w:color="auto"/>
        <w:left w:val="none" w:sz="0" w:space="0" w:color="auto"/>
        <w:bottom w:val="none" w:sz="0" w:space="0" w:color="auto"/>
        <w:right w:val="none" w:sz="0" w:space="0" w:color="auto"/>
      </w:divBdr>
    </w:div>
    <w:div w:id="507600617">
      <w:bodyDiv w:val="1"/>
      <w:marLeft w:val="0"/>
      <w:marRight w:val="0"/>
      <w:marTop w:val="0"/>
      <w:marBottom w:val="0"/>
      <w:divBdr>
        <w:top w:val="none" w:sz="0" w:space="0" w:color="auto"/>
        <w:left w:val="none" w:sz="0" w:space="0" w:color="auto"/>
        <w:bottom w:val="none" w:sz="0" w:space="0" w:color="auto"/>
        <w:right w:val="none" w:sz="0" w:space="0" w:color="auto"/>
      </w:divBdr>
    </w:div>
    <w:div w:id="513611823">
      <w:bodyDiv w:val="1"/>
      <w:marLeft w:val="0"/>
      <w:marRight w:val="0"/>
      <w:marTop w:val="0"/>
      <w:marBottom w:val="0"/>
      <w:divBdr>
        <w:top w:val="none" w:sz="0" w:space="0" w:color="auto"/>
        <w:left w:val="none" w:sz="0" w:space="0" w:color="auto"/>
        <w:bottom w:val="none" w:sz="0" w:space="0" w:color="auto"/>
        <w:right w:val="none" w:sz="0" w:space="0" w:color="auto"/>
      </w:divBdr>
    </w:div>
    <w:div w:id="513763406">
      <w:bodyDiv w:val="1"/>
      <w:marLeft w:val="0"/>
      <w:marRight w:val="0"/>
      <w:marTop w:val="0"/>
      <w:marBottom w:val="0"/>
      <w:divBdr>
        <w:top w:val="none" w:sz="0" w:space="0" w:color="auto"/>
        <w:left w:val="none" w:sz="0" w:space="0" w:color="auto"/>
        <w:bottom w:val="none" w:sz="0" w:space="0" w:color="auto"/>
        <w:right w:val="none" w:sz="0" w:space="0" w:color="auto"/>
      </w:divBdr>
    </w:div>
    <w:div w:id="519320187">
      <w:bodyDiv w:val="1"/>
      <w:marLeft w:val="0"/>
      <w:marRight w:val="0"/>
      <w:marTop w:val="0"/>
      <w:marBottom w:val="0"/>
      <w:divBdr>
        <w:top w:val="none" w:sz="0" w:space="0" w:color="auto"/>
        <w:left w:val="none" w:sz="0" w:space="0" w:color="auto"/>
        <w:bottom w:val="none" w:sz="0" w:space="0" w:color="auto"/>
        <w:right w:val="none" w:sz="0" w:space="0" w:color="auto"/>
      </w:divBdr>
    </w:div>
    <w:div w:id="526217835">
      <w:bodyDiv w:val="1"/>
      <w:marLeft w:val="0"/>
      <w:marRight w:val="0"/>
      <w:marTop w:val="0"/>
      <w:marBottom w:val="0"/>
      <w:divBdr>
        <w:top w:val="none" w:sz="0" w:space="0" w:color="auto"/>
        <w:left w:val="none" w:sz="0" w:space="0" w:color="auto"/>
        <w:bottom w:val="none" w:sz="0" w:space="0" w:color="auto"/>
        <w:right w:val="none" w:sz="0" w:space="0" w:color="auto"/>
      </w:divBdr>
    </w:div>
    <w:div w:id="528226795">
      <w:bodyDiv w:val="1"/>
      <w:marLeft w:val="0"/>
      <w:marRight w:val="0"/>
      <w:marTop w:val="0"/>
      <w:marBottom w:val="0"/>
      <w:divBdr>
        <w:top w:val="none" w:sz="0" w:space="0" w:color="auto"/>
        <w:left w:val="none" w:sz="0" w:space="0" w:color="auto"/>
        <w:bottom w:val="none" w:sz="0" w:space="0" w:color="auto"/>
        <w:right w:val="none" w:sz="0" w:space="0" w:color="auto"/>
      </w:divBdr>
    </w:div>
    <w:div w:id="530344242">
      <w:bodyDiv w:val="1"/>
      <w:marLeft w:val="0"/>
      <w:marRight w:val="0"/>
      <w:marTop w:val="0"/>
      <w:marBottom w:val="0"/>
      <w:divBdr>
        <w:top w:val="none" w:sz="0" w:space="0" w:color="auto"/>
        <w:left w:val="none" w:sz="0" w:space="0" w:color="auto"/>
        <w:bottom w:val="none" w:sz="0" w:space="0" w:color="auto"/>
        <w:right w:val="none" w:sz="0" w:space="0" w:color="auto"/>
      </w:divBdr>
    </w:div>
    <w:div w:id="532888251">
      <w:bodyDiv w:val="1"/>
      <w:marLeft w:val="0"/>
      <w:marRight w:val="0"/>
      <w:marTop w:val="0"/>
      <w:marBottom w:val="0"/>
      <w:divBdr>
        <w:top w:val="none" w:sz="0" w:space="0" w:color="auto"/>
        <w:left w:val="none" w:sz="0" w:space="0" w:color="auto"/>
        <w:bottom w:val="none" w:sz="0" w:space="0" w:color="auto"/>
        <w:right w:val="none" w:sz="0" w:space="0" w:color="auto"/>
      </w:divBdr>
    </w:div>
    <w:div w:id="537133688">
      <w:bodyDiv w:val="1"/>
      <w:marLeft w:val="0"/>
      <w:marRight w:val="0"/>
      <w:marTop w:val="0"/>
      <w:marBottom w:val="0"/>
      <w:divBdr>
        <w:top w:val="none" w:sz="0" w:space="0" w:color="auto"/>
        <w:left w:val="none" w:sz="0" w:space="0" w:color="auto"/>
        <w:bottom w:val="none" w:sz="0" w:space="0" w:color="auto"/>
        <w:right w:val="none" w:sz="0" w:space="0" w:color="auto"/>
      </w:divBdr>
    </w:div>
    <w:div w:id="538320746">
      <w:bodyDiv w:val="1"/>
      <w:marLeft w:val="0"/>
      <w:marRight w:val="0"/>
      <w:marTop w:val="0"/>
      <w:marBottom w:val="0"/>
      <w:divBdr>
        <w:top w:val="none" w:sz="0" w:space="0" w:color="auto"/>
        <w:left w:val="none" w:sz="0" w:space="0" w:color="auto"/>
        <w:bottom w:val="none" w:sz="0" w:space="0" w:color="auto"/>
        <w:right w:val="none" w:sz="0" w:space="0" w:color="auto"/>
      </w:divBdr>
    </w:div>
    <w:div w:id="541477751">
      <w:bodyDiv w:val="1"/>
      <w:marLeft w:val="0"/>
      <w:marRight w:val="0"/>
      <w:marTop w:val="0"/>
      <w:marBottom w:val="0"/>
      <w:divBdr>
        <w:top w:val="none" w:sz="0" w:space="0" w:color="auto"/>
        <w:left w:val="none" w:sz="0" w:space="0" w:color="auto"/>
        <w:bottom w:val="none" w:sz="0" w:space="0" w:color="auto"/>
        <w:right w:val="none" w:sz="0" w:space="0" w:color="auto"/>
      </w:divBdr>
    </w:div>
    <w:div w:id="543639890">
      <w:bodyDiv w:val="1"/>
      <w:marLeft w:val="0"/>
      <w:marRight w:val="0"/>
      <w:marTop w:val="0"/>
      <w:marBottom w:val="0"/>
      <w:divBdr>
        <w:top w:val="none" w:sz="0" w:space="0" w:color="auto"/>
        <w:left w:val="none" w:sz="0" w:space="0" w:color="auto"/>
        <w:bottom w:val="none" w:sz="0" w:space="0" w:color="auto"/>
        <w:right w:val="none" w:sz="0" w:space="0" w:color="auto"/>
      </w:divBdr>
    </w:div>
    <w:div w:id="545215754">
      <w:bodyDiv w:val="1"/>
      <w:marLeft w:val="0"/>
      <w:marRight w:val="0"/>
      <w:marTop w:val="0"/>
      <w:marBottom w:val="0"/>
      <w:divBdr>
        <w:top w:val="none" w:sz="0" w:space="0" w:color="auto"/>
        <w:left w:val="none" w:sz="0" w:space="0" w:color="auto"/>
        <w:bottom w:val="none" w:sz="0" w:space="0" w:color="auto"/>
        <w:right w:val="none" w:sz="0" w:space="0" w:color="auto"/>
      </w:divBdr>
    </w:div>
    <w:div w:id="550115729">
      <w:bodyDiv w:val="1"/>
      <w:marLeft w:val="0"/>
      <w:marRight w:val="0"/>
      <w:marTop w:val="0"/>
      <w:marBottom w:val="0"/>
      <w:divBdr>
        <w:top w:val="none" w:sz="0" w:space="0" w:color="auto"/>
        <w:left w:val="none" w:sz="0" w:space="0" w:color="auto"/>
        <w:bottom w:val="none" w:sz="0" w:space="0" w:color="auto"/>
        <w:right w:val="none" w:sz="0" w:space="0" w:color="auto"/>
      </w:divBdr>
    </w:div>
    <w:div w:id="559096985">
      <w:bodyDiv w:val="1"/>
      <w:marLeft w:val="0"/>
      <w:marRight w:val="0"/>
      <w:marTop w:val="0"/>
      <w:marBottom w:val="0"/>
      <w:divBdr>
        <w:top w:val="none" w:sz="0" w:space="0" w:color="auto"/>
        <w:left w:val="none" w:sz="0" w:space="0" w:color="auto"/>
        <w:bottom w:val="none" w:sz="0" w:space="0" w:color="auto"/>
        <w:right w:val="none" w:sz="0" w:space="0" w:color="auto"/>
      </w:divBdr>
    </w:div>
    <w:div w:id="560213165">
      <w:bodyDiv w:val="1"/>
      <w:marLeft w:val="0"/>
      <w:marRight w:val="0"/>
      <w:marTop w:val="0"/>
      <w:marBottom w:val="0"/>
      <w:divBdr>
        <w:top w:val="none" w:sz="0" w:space="0" w:color="auto"/>
        <w:left w:val="none" w:sz="0" w:space="0" w:color="auto"/>
        <w:bottom w:val="none" w:sz="0" w:space="0" w:color="auto"/>
        <w:right w:val="none" w:sz="0" w:space="0" w:color="auto"/>
      </w:divBdr>
    </w:div>
    <w:div w:id="560749821">
      <w:bodyDiv w:val="1"/>
      <w:marLeft w:val="0"/>
      <w:marRight w:val="0"/>
      <w:marTop w:val="0"/>
      <w:marBottom w:val="0"/>
      <w:divBdr>
        <w:top w:val="none" w:sz="0" w:space="0" w:color="auto"/>
        <w:left w:val="none" w:sz="0" w:space="0" w:color="auto"/>
        <w:bottom w:val="none" w:sz="0" w:space="0" w:color="auto"/>
        <w:right w:val="none" w:sz="0" w:space="0" w:color="auto"/>
      </w:divBdr>
    </w:div>
    <w:div w:id="561135295">
      <w:bodyDiv w:val="1"/>
      <w:marLeft w:val="0"/>
      <w:marRight w:val="0"/>
      <w:marTop w:val="0"/>
      <w:marBottom w:val="0"/>
      <w:divBdr>
        <w:top w:val="none" w:sz="0" w:space="0" w:color="auto"/>
        <w:left w:val="none" w:sz="0" w:space="0" w:color="auto"/>
        <w:bottom w:val="none" w:sz="0" w:space="0" w:color="auto"/>
        <w:right w:val="none" w:sz="0" w:space="0" w:color="auto"/>
      </w:divBdr>
    </w:div>
    <w:div w:id="565342504">
      <w:bodyDiv w:val="1"/>
      <w:marLeft w:val="0"/>
      <w:marRight w:val="0"/>
      <w:marTop w:val="0"/>
      <w:marBottom w:val="0"/>
      <w:divBdr>
        <w:top w:val="none" w:sz="0" w:space="0" w:color="auto"/>
        <w:left w:val="none" w:sz="0" w:space="0" w:color="auto"/>
        <w:bottom w:val="none" w:sz="0" w:space="0" w:color="auto"/>
        <w:right w:val="none" w:sz="0" w:space="0" w:color="auto"/>
      </w:divBdr>
    </w:div>
    <w:div w:id="566035937">
      <w:bodyDiv w:val="1"/>
      <w:marLeft w:val="0"/>
      <w:marRight w:val="0"/>
      <w:marTop w:val="0"/>
      <w:marBottom w:val="0"/>
      <w:divBdr>
        <w:top w:val="none" w:sz="0" w:space="0" w:color="auto"/>
        <w:left w:val="none" w:sz="0" w:space="0" w:color="auto"/>
        <w:bottom w:val="none" w:sz="0" w:space="0" w:color="auto"/>
        <w:right w:val="none" w:sz="0" w:space="0" w:color="auto"/>
      </w:divBdr>
    </w:div>
    <w:div w:id="567424201">
      <w:bodyDiv w:val="1"/>
      <w:marLeft w:val="0"/>
      <w:marRight w:val="0"/>
      <w:marTop w:val="0"/>
      <w:marBottom w:val="0"/>
      <w:divBdr>
        <w:top w:val="none" w:sz="0" w:space="0" w:color="auto"/>
        <w:left w:val="none" w:sz="0" w:space="0" w:color="auto"/>
        <w:bottom w:val="none" w:sz="0" w:space="0" w:color="auto"/>
        <w:right w:val="none" w:sz="0" w:space="0" w:color="auto"/>
      </w:divBdr>
    </w:div>
    <w:div w:id="571701041">
      <w:bodyDiv w:val="1"/>
      <w:marLeft w:val="0"/>
      <w:marRight w:val="0"/>
      <w:marTop w:val="0"/>
      <w:marBottom w:val="0"/>
      <w:divBdr>
        <w:top w:val="none" w:sz="0" w:space="0" w:color="auto"/>
        <w:left w:val="none" w:sz="0" w:space="0" w:color="auto"/>
        <w:bottom w:val="none" w:sz="0" w:space="0" w:color="auto"/>
        <w:right w:val="none" w:sz="0" w:space="0" w:color="auto"/>
      </w:divBdr>
    </w:div>
    <w:div w:id="572590393">
      <w:bodyDiv w:val="1"/>
      <w:marLeft w:val="0"/>
      <w:marRight w:val="0"/>
      <w:marTop w:val="0"/>
      <w:marBottom w:val="0"/>
      <w:divBdr>
        <w:top w:val="none" w:sz="0" w:space="0" w:color="auto"/>
        <w:left w:val="none" w:sz="0" w:space="0" w:color="auto"/>
        <w:bottom w:val="none" w:sz="0" w:space="0" w:color="auto"/>
        <w:right w:val="none" w:sz="0" w:space="0" w:color="auto"/>
      </w:divBdr>
    </w:div>
    <w:div w:id="583417462">
      <w:bodyDiv w:val="1"/>
      <w:marLeft w:val="0"/>
      <w:marRight w:val="0"/>
      <w:marTop w:val="0"/>
      <w:marBottom w:val="0"/>
      <w:divBdr>
        <w:top w:val="none" w:sz="0" w:space="0" w:color="auto"/>
        <w:left w:val="none" w:sz="0" w:space="0" w:color="auto"/>
        <w:bottom w:val="none" w:sz="0" w:space="0" w:color="auto"/>
        <w:right w:val="none" w:sz="0" w:space="0" w:color="auto"/>
      </w:divBdr>
    </w:div>
    <w:div w:id="585959124">
      <w:bodyDiv w:val="1"/>
      <w:marLeft w:val="0"/>
      <w:marRight w:val="0"/>
      <w:marTop w:val="0"/>
      <w:marBottom w:val="0"/>
      <w:divBdr>
        <w:top w:val="none" w:sz="0" w:space="0" w:color="auto"/>
        <w:left w:val="none" w:sz="0" w:space="0" w:color="auto"/>
        <w:bottom w:val="none" w:sz="0" w:space="0" w:color="auto"/>
        <w:right w:val="none" w:sz="0" w:space="0" w:color="auto"/>
      </w:divBdr>
    </w:div>
    <w:div w:id="586304784">
      <w:bodyDiv w:val="1"/>
      <w:marLeft w:val="0"/>
      <w:marRight w:val="0"/>
      <w:marTop w:val="0"/>
      <w:marBottom w:val="0"/>
      <w:divBdr>
        <w:top w:val="none" w:sz="0" w:space="0" w:color="auto"/>
        <w:left w:val="none" w:sz="0" w:space="0" w:color="auto"/>
        <w:bottom w:val="none" w:sz="0" w:space="0" w:color="auto"/>
        <w:right w:val="none" w:sz="0" w:space="0" w:color="auto"/>
      </w:divBdr>
    </w:div>
    <w:div w:id="592595808">
      <w:bodyDiv w:val="1"/>
      <w:marLeft w:val="0"/>
      <w:marRight w:val="0"/>
      <w:marTop w:val="0"/>
      <w:marBottom w:val="0"/>
      <w:divBdr>
        <w:top w:val="none" w:sz="0" w:space="0" w:color="auto"/>
        <w:left w:val="none" w:sz="0" w:space="0" w:color="auto"/>
        <w:bottom w:val="none" w:sz="0" w:space="0" w:color="auto"/>
        <w:right w:val="none" w:sz="0" w:space="0" w:color="auto"/>
      </w:divBdr>
    </w:div>
    <w:div w:id="593631228">
      <w:bodyDiv w:val="1"/>
      <w:marLeft w:val="0"/>
      <w:marRight w:val="0"/>
      <w:marTop w:val="0"/>
      <w:marBottom w:val="0"/>
      <w:divBdr>
        <w:top w:val="none" w:sz="0" w:space="0" w:color="auto"/>
        <w:left w:val="none" w:sz="0" w:space="0" w:color="auto"/>
        <w:bottom w:val="none" w:sz="0" w:space="0" w:color="auto"/>
        <w:right w:val="none" w:sz="0" w:space="0" w:color="auto"/>
      </w:divBdr>
    </w:div>
    <w:div w:id="595141015">
      <w:bodyDiv w:val="1"/>
      <w:marLeft w:val="0"/>
      <w:marRight w:val="0"/>
      <w:marTop w:val="0"/>
      <w:marBottom w:val="0"/>
      <w:divBdr>
        <w:top w:val="none" w:sz="0" w:space="0" w:color="auto"/>
        <w:left w:val="none" w:sz="0" w:space="0" w:color="auto"/>
        <w:bottom w:val="none" w:sz="0" w:space="0" w:color="auto"/>
        <w:right w:val="none" w:sz="0" w:space="0" w:color="auto"/>
      </w:divBdr>
    </w:div>
    <w:div w:id="604728872">
      <w:bodyDiv w:val="1"/>
      <w:marLeft w:val="0"/>
      <w:marRight w:val="0"/>
      <w:marTop w:val="0"/>
      <w:marBottom w:val="0"/>
      <w:divBdr>
        <w:top w:val="none" w:sz="0" w:space="0" w:color="auto"/>
        <w:left w:val="none" w:sz="0" w:space="0" w:color="auto"/>
        <w:bottom w:val="none" w:sz="0" w:space="0" w:color="auto"/>
        <w:right w:val="none" w:sz="0" w:space="0" w:color="auto"/>
      </w:divBdr>
    </w:div>
    <w:div w:id="611396711">
      <w:bodyDiv w:val="1"/>
      <w:marLeft w:val="0"/>
      <w:marRight w:val="0"/>
      <w:marTop w:val="0"/>
      <w:marBottom w:val="0"/>
      <w:divBdr>
        <w:top w:val="none" w:sz="0" w:space="0" w:color="auto"/>
        <w:left w:val="none" w:sz="0" w:space="0" w:color="auto"/>
        <w:bottom w:val="none" w:sz="0" w:space="0" w:color="auto"/>
        <w:right w:val="none" w:sz="0" w:space="0" w:color="auto"/>
      </w:divBdr>
    </w:div>
    <w:div w:id="615021824">
      <w:bodyDiv w:val="1"/>
      <w:marLeft w:val="0"/>
      <w:marRight w:val="0"/>
      <w:marTop w:val="0"/>
      <w:marBottom w:val="0"/>
      <w:divBdr>
        <w:top w:val="none" w:sz="0" w:space="0" w:color="auto"/>
        <w:left w:val="none" w:sz="0" w:space="0" w:color="auto"/>
        <w:bottom w:val="none" w:sz="0" w:space="0" w:color="auto"/>
        <w:right w:val="none" w:sz="0" w:space="0" w:color="auto"/>
      </w:divBdr>
    </w:div>
    <w:div w:id="625619479">
      <w:bodyDiv w:val="1"/>
      <w:marLeft w:val="0"/>
      <w:marRight w:val="0"/>
      <w:marTop w:val="0"/>
      <w:marBottom w:val="0"/>
      <w:divBdr>
        <w:top w:val="none" w:sz="0" w:space="0" w:color="auto"/>
        <w:left w:val="none" w:sz="0" w:space="0" w:color="auto"/>
        <w:bottom w:val="none" w:sz="0" w:space="0" w:color="auto"/>
        <w:right w:val="none" w:sz="0" w:space="0" w:color="auto"/>
      </w:divBdr>
    </w:div>
    <w:div w:id="631713371">
      <w:bodyDiv w:val="1"/>
      <w:marLeft w:val="0"/>
      <w:marRight w:val="0"/>
      <w:marTop w:val="0"/>
      <w:marBottom w:val="0"/>
      <w:divBdr>
        <w:top w:val="none" w:sz="0" w:space="0" w:color="auto"/>
        <w:left w:val="none" w:sz="0" w:space="0" w:color="auto"/>
        <w:bottom w:val="none" w:sz="0" w:space="0" w:color="auto"/>
        <w:right w:val="none" w:sz="0" w:space="0" w:color="auto"/>
      </w:divBdr>
    </w:div>
    <w:div w:id="631983106">
      <w:bodyDiv w:val="1"/>
      <w:marLeft w:val="0"/>
      <w:marRight w:val="0"/>
      <w:marTop w:val="0"/>
      <w:marBottom w:val="0"/>
      <w:divBdr>
        <w:top w:val="none" w:sz="0" w:space="0" w:color="auto"/>
        <w:left w:val="none" w:sz="0" w:space="0" w:color="auto"/>
        <w:bottom w:val="none" w:sz="0" w:space="0" w:color="auto"/>
        <w:right w:val="none" w:sz="0" w:space="0" w:color="auto"/>
      </w:divBdr>
    </w:div>
    <w:div w:id="632101075">
      <w:bodyDiv w:val="1"/>
      <w:marLeft w:val="0"/>
      <w:marRight w:val="0"/>
      <w:marTop w:val="0"/>
      <w:marBottom w:val="0"/>
      <w:divBdr>
        <w:top w:val="none" w:sz="0" w:space="0" w:color="auto"/>
        <w:left w:val="none" w:sz="0" w:space="0" w:color="auto"/>
        <w:bottom w:val="none" w:sz="0" w:space="0" w:color="auto"/>
        <w:right w:val="none" w:sz="0" w:space="0" w:color="auto"/>
      </w:divBdr>
    </w:div>
    <w:div w:id="632754014">
      <w:bodyDiv w:val="1"/>
      <w:marLeft w:val="0"/>
      <w:marRight w:val="0"/>
      <w:marTop w:val="0"/>
      <w:marBottom w:val="0"/>
      <w:divBdr>
        <w:top w:val="none" w:sz="0" w:space="0" w:color="auto"/>
        <w:left w:val="none" w:sz="0" w:space="0" w:color="auto"/>
        <w:bottom w:val="none" w:sz="0" w:space="0" w:color="auto"/>
        <w:right w:val="none" w:sz="0" w:space="0" w:color="auto"/>
      </w:divBdr>
    </w:div>
    <w:div w:id="633028141">
      <w:bodyDiv w:val="1"/>
      <w:marLeft w:val="0"/>
      <w:marRight w:val="0"/>
      <w:marTop w:val="0"/>
      <w:marBottom w:val="0"/>
      <w:divBdr>
        <w:top w:val="none" w:sz="0" w:space="0" w:color="auto"/>
        <w:left w:val="none" w:sz="0" w:space="0" w:color="auto"/>
        <w:bottom w:val="none" w:sz="0" w:space="0" w:color="auto"/>
        <w:right w:val="none" w:sz="0" w:space="0" w:color="auto"/>
      </w:divBdr>
    </w:div>
    <w:div w:id="636685952">
      <w:bodyDiv w:val="1"/>
      <w:marLeft w:val="0"/>
      <w:marRight w:val="0"/>
      <w:marTop w:val="0"/>
      <w:marBottom w:val="0"/>
      <w:divBdr>
        <w:top w:val="none" w:sz="0" w:space="0" w:color="auto"/>
        <w:left w:val="none" w:sz="0" w:space="0" w:color="auto"/>
        <w:bottom w:val="none" w:sz="0" w:space="0" w:color="auto"/>
        <w:right w:val="none" w:sz="0" w:space="0" w:color="auto"/>
      </w:divBdr>
    </w:div>
    <w:div w:id="637951745">
      <w:bodyDiv w:val="1"/>
      <w:marLeft w:val="0"/>
      <w:marRight w:val="0"/>
      <w:marTop w:val="0"/>
      <w:marBottom w:val="0"/>
      <w:divBdr>
        <w:top w:val="none" w:sz="0" w:space="0" w:color="auto"/>
        <w:left w:val="none" w:sz="0" w:space="0" w:color="auto"/>
        <w:bottom w:val="none" w:sz="0" w:space="0" w:color="auto"/>
        <w:right w:val="none" w:sz="0" w:space="0" w:color="auto"/>
      </w:divBdr>
    </w:div>
    <w:div w:id="638191406">
      <w:bodyDiv w:val="1"/>
      <w:marLeft w:val="0"/>
      <w:marRight w:val="0"/>
      <w:marTop w:val="0"/>
      <w:marBottom w:val="0"/>
      <w:divBdr>
        <w:top w:val="none" w:sz="0" w:space="0" w:color="auto"/>
        <w:left w:val="none" w:sz="0" w:space="0" w:color="auto"/>
        <w:bottom w:val="none" w:sz="0" w:space="0" w:color="auto"/>
        <w:right w:val="none" w:sz="0" w:space="0" w:color="auto"/>
      </w:divBdr>
    </w:div>
    <w:div w:id="639309128">
      <w:bodyDiv w:val="1"/>
      <w:marLeft w:val="0"/>
      <w:marRight w:val="0"/>
      <w:marTop w:val="0"/>
      <w:marBottom w:val="0"/>
      <w:divBdr>
        <w:top w:val="none" w:sz="0" w:space="0" w:color="auto"/>
        <w:left w:val="none" w:sz="0" w:space="0" w:color="auto"/>
        <w:bottom w:val="none" w:sz="0" w:space="0" w:color="auto"/>
        <w:right w:val="none" w:sz="0" w:space="0" w:color="auto"/>
      </w:divBdr>
    </w:div>
    <w:div w:id="640885243">
      <w:bodyDiv w:val="1"/>
      <w:marLeft w:val="0"/>
      <w:marRight w:val="0"/>
      <w:marTop w:val="0"/>
      <w:marBottom w:val="0"/>
      <w:divBdr>
        <w:top w:val="none" w:sz="0" w:space="0" w:color="auto"/>
        <w:left w:val="none" w:sz="0" w:space="0" w:color="auto"/>
        <w:bottom w:val="none" w:sz="0" w:space="0" w:color="auto"/>
        <w:right w:val="none" w:sz="0" w:space="0" w:color="auto"/>
      </w:divBdr>
    </w:div>
    <w:div w:id="644941459">
      <w:bodyDiv w:val="1"/>
      <w:marLeft w:val="0"/>
      <w:marRight w:val="0"/>
      <w:marTop w:val="0"/>
      <w:marBottom w:val="0"/>
      <w:divBdr>
        <w:top w:val="none" w:sz="0" w:space="0" w:color="auto"/>
        <w:left w:val="none" w:sz="0" w:space="0" w:color="auto"/>
        <w:bottom w:val="none" w:sz="0" w:space="0" w:color="auto"/>
        <w:right w:val="none" w:sz="0" w:space="0" w:color="auto"/>
      </w:divBdr>
    </w:div>
    <w:div w:id="645360530">
      <w:bodyDiv w:val="1"/>
      <w:marLeft w:val="0"/>
      <w:marRight w:val="0"/>
      <w:marTop w:val="0"/>
      <w:marBottom w:val="0"/>
      <w:divBdr>
        <w:top w:val="none" w:sz="0" w:space="0" w:color="auto"/>
        <w:left w:val="none" w:sz="0" w:space="0" w:color="auto"/>
        <w:bottom w:val="none" w:sz="0" w:space="0" w:color="auto"/>
        <w:right w:val="none" w:sz="0" w:space="0" w:color="auto"/>
      </w:divBdr>
      <w:divsChild>
        <w:div w:id="1596522634">
          <w:marLeft w:val="576"/>
          <w:marRight w:val="0"/>
          <w:marTop w:val="80"/>
          <w:marBottom w:val="0"/>
          <w:divBdr>
            <w:top w:val="none" w:sz="0" w:space="0" w:color="auto"/>
            <w:left w:val="none" w:sz="0" w:space="0" w:color="auto"/>
            <w:bottom w:val="none" w:sz="0" w:space="0" w:color="auto"/>
            <w:right w:val="none" w:sz="0" w:space="0" w:color="auto"/>
          </w:divBdr>
        </w:div>
      </w:divsChild>
    </w:div>
    <w:div w:id="646132633">
      <w:bodyDiv w:val="1"/>
      <w:marLeft w:val="0"/>
      <w:marRight w:val="0"/>
      <w:marTop w:val="0"/>
      <w:marBottom w:val="0"/>
      <w:divBdr>
        <w:top w:val="none" w:sz="0" w:space="0" w:color="auto"/>
        <w:left w:val="none" w:sz="0" w:space="0" w:color="auto"/>
        <w:bottom w:val="none" w:sz="0" w:space="0" w:color="auto"/>
        <w:right w:val="none" w:sz="0" w:space="0" w:color="auto"/>
      </w:divBdr>
    </w:div>
    <w:div w:id="646932335">
      <w:bodyDiv w:val="1"/>
      <w:marLeft w:val="0"/>
      <w:marRight w:val="0"/>
      <w:marTop w:val="0"/>
      <w:marBottom w:val="0"/>
      <w:divBdr>
        <w:top w:val="none" w:sz="0" w:space="0" w:color="auto"/>
        <w:left w:val="none" w:sz="0" w:space="0" w:color="auto"/>
        <w:bottom w:val="none" w:sz="0" w:space="0" w:color="auto"/>
        <w:right w:val="none" w:sz="0" w:space="0" w:color="auto"/>
      </w:divBdr>
    </w:div>
    <w:div w:id="650016292">
      <w:bodyDiv w:val="1"/>
      <w:marLeft w:val="0"/>
      <w:marRight w:val="0"/>
      <w:marTop w:val="0"/>
      <w:marBottom w:val="0"/>
      <w:divBdr>
        <w:top w:val="none" w:sz="0" w:space="0" w:color="auto"/>
        <w:left w:val="none" w:sz="0" w:space="0" w:color="auto"/>
        <w:bottom w:val="none" w:sz="0" w:space="0" w:color="auto"/>
        <w:right w:val="none" w:sz="0" w:space="0" w:color="auto"/>
      </w:divBdr>
    </w:div>
    <w:div w:id="662053028">
      <w:bodyDiv w:val="1"/>
      <w:marLeft w:val="0"/>
      <w:marRight w:val="0"/>
      <w:marTop w:val="0"/>
      <w:marBottom w:val="0"/>
      <w:divBdr>
        <w:top w:val="none" w:sz="0" w:space="0" w:color="auto"/>
        <w:left w:val="none" w:sz="0" w:space="0" w:color="auto"/>
        <w:bottom w:val="none" w:sz="0" w:space="0" w:color="auto"/>
        <w:right w:val="none" w:sz="0" w:space="0" w:color="auto"/>
      </w:divBdr>
    </w:div>
    <w:div w:id="671838559">
      <w:bodyDiv w:val="1"/>
      <w:marLeft w:val="0"/>
      <w:marRight w:val="0"/>
      <w:marTop w:val="0"/>
      <w:marBottom w:val="0"/>
      <w:divBdr>
        <w:top w:val="none" w:sz="0" w:space="0" w:color="auto"/>
        <w:left w:val="none" w:sz="0" w:space="0" w:color="auto"/>
        <w:bottom w:val="none" w:sz="0" w:space="0" w:color="auto"/>
        <w:right w:val="none" w:sz="0" w:space="0" w:color="auto"/>
      </w:divBdr>
    </w:div>
    <w:div w:id="673921464">
      <w:bodyDiv w:val="1"/>
      <w:marLeft w:val="0"/>
      <w:marRight w:val="0"/>
      <w:marTop w:val="0"/>
      <w:marBottom w:val="0"/>
      <w:divBdr>
        <w:top w:val="none" w:sz="0" w:space="0" w:color="auto"/>
        <w:left w:val="none" w:sz="0" w:space="0" w:color="auto"/>
        <w:bottom w:val="none" w:sz="0" w:space="0" w:color="auto"/>
        <w:right w:val="none" w:sz="0" w:space="0" w:color="auto"/>
      </w:divBdr>
    </w:div>
    <w:div w:id="676032134">
      <w:bodyDiv w:val="1"/>
      <w:marLeft w:val="0"/>
      <w:marRight w:val="0"/>
      <w:marTop w:val="0"/>
      <w:marBottom w:val="0"/>
      <w:divBdr>
        <w:top w:val="none" w:sz="0" w:space="0" w:color="auto"/>
        <w:left w:val="none" w:sz="0" w:space="0" w:color="auto"/>
        <w:bottom w:val="none" w:sz="0" w:space="0" w:color="auto"/>
        <w:right w:val="none" w:sz="0" w:space="0" w:color="auto"/>
      </w:divBdr>
    </w:div>
    <w:div w:id="677007816">
      <w:bodyDiv w:val="1"/>
      <w:marLeft w:val="0"/>
      <w:marRight w:val="0"/>
      <w:marTop w:val="0"/>
      <w:marBottom w:val="0"/>
      <w:divBdr>
        <w:top w:val="none" w:sz="0" w:space="0" w:color="auto"/>
        <w:left w:val="none" w:sz="0" w:space="0" w:color="auto"/>
        <w:bottom w:val="none" w:sz="0" w:space="0" w:color="auto"/>
        <w:right w:val="none" w:sz="0" w:space="0" w:color="auto"/>
      </w:divBdr>
    </w:div>
    <w:div w:id="678196107">
      <w:bodyDiv w:val="1"/>
      <w:marLeft w:val="0"/>
      <w:marRight w:val="0"/>
      <w:marTop w:val="0"/>
      <w:marBottom w:val="0"/>
      <w:divBdr>
        <w:top w:val="none" w:sz="0" w:space="0" w:color="auto"/>
        <w:left w:val="none" w:sz="0" w:space="0" w:color="auto"/>
        <w:bottom w:val="none" w:sz="0" w:space="0" w:color="auto"/>
        <w:right w:val="none" w:sz="0" w:space="0" w:color="auto"/>
      </w:divBdr>
      <w:divsChild>
        <w:div w:id="1002119925">
          <w:marLeft w:val="0"/>
          <w:marRight w:val="0"/>
          <w:marTop w:val="0"/>
          <w:marBottom w:val="0"/>
          <w:divBdr>
            <w:top w:val="none" w:sz="0" w:space="0" w:color="auto"/>
            <w:left w:val="none" w:sz="0" w:space="0" w:color="auto"/>
            <w:bottom w:val="none" w:sz="0" w:space="0" w:color="auto"/>
            <w:right w:val="none" w:sz="0" w:space="0" w:color="auto"/>
          </w:divBdr>
          <w:divsChild>
            <w:div w:id="369844306">
              <w:marLeft w:val="0"/>
              <w:marRight w:val="0"/>
              <w:marTop w:val="0"/>
              <w:marBottom w:val="0"/>
              <w:divBdr>
                <w:top w:val="none" w:sz="0" w:space="0" w:color="auto"/>
                <w:left w:val="none" w:sz="0" w:space="0" w:color="auto"/>
                <w:bottom w:val="none" w:sz="0" w:space="0" w:color="auto"/>
                <w:right w:val="none" w:sz="0" w:space="0" w:color="auto"/>
              </w:divBdr>
              <w:divsChild>
                <w:div w:id="1759059877">
                  <w:marLeft w:val="0"/>
                  <w:marRight w:val="0"/>
                  <w:marTop w:val="0"/>
                  <w:marBottom w:val="0"/>
                  <w:divBdr>
                    <w:top w:val="none" w:sz="0" w:space="0" w:color="auto"/>
                    <w:left w:val="none" w:sz="0" w:space="0" w:color="auto"/>
                    <w:bottom w:val="none" w:sz="0" w:space="0" w:color="auto"/>
                    <w:right w:val="none" w:sz="0" w:space="0" w:color="auto"/>
                  </w:divBdr>
                  <w:divsChild>
                    <w:div w:id="11874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745665">
      <w:bodyDiv w:val="1"/>
      <w:marLeft w:val="0"/>
      <w:marRight w:val="0"/>
      <w:marTop w:val="0"/>
      <w:marBottom w:val="0"/>
      <w:divBdr>
        <w:top w:val="none" w:sz="0" w:space="0" w:color="auto"/>
        <w:left w:val="none" w:sz="0" w:space="0" w:color="auto"/>
        <w:bottom w:val="none" w:sz="0" w:space="0" w:color="auto"/>
        <w:right w:val="none" w:sz="0" w:space="0" w:color="auto"/>
      </w:divBdr>
    </w:div>
    <w:div w:id="681317936">
      <w:bodyDiv w:val="1"/>
      <w:marLeft w:val="0"/>
      <w:marRight w:val="0"/>
      <w:marTop w:val="0"/>
      <w:marBottom w:val="0"/>
      <w:divBdr>
        <w:top w:val="none" w:sz="0" w:space="0" w:color="auto"/>
        <w:left w:val="none" w:sz="0" w:space="0" w:color="auto"/>
        <w:bottom w:val="none" w:sz="0" w:space="0" w:color="auto"/>
        <w:right w:val="none" w:sz="0" w:space="0" w:color="auto"/>
      </w:divBdr>
    </w:div>
    <w:div w:id="683021325">
      <w:bodyDiv w:val="1"/>
      <w:marLeft w:val="0"/>
      <w:marRight w:val="0"/>
      <w:marTop w:val="0"/>
      <w:marBottom w:val="0"/>
      <w:divBdr>
        <w:top w:val="none" w:sz="0" w:space="0" w:color="auto"/>
        <w:left w:val="none" w:sz="0" w:space="0" w:color="auto"/>
        <w:bottom w:val="none" w:sz="0" w:space="0" w:color="auto"/>
        <w:right w:val="none" w:sz="0" w:space="0" w:color="auto"/>
      </w:divBdr>
    </w:div>
    <w:div w:id="684668938">
      <w:bodyDiv w:val="1"/>
      <w:marLeft w:val="0"/>
      <w:marRight w:val="0"/>
      <w:marTop w:val="0"/>
      <w:marBottom w:val="0"/>
      <w:divBdr>
        <w:top w:val="none" w:sz="0" w:space="0" w:color="auto"/>
        <w:left w:val="none" w:sz="0" w:space="0" w:color="auto"/>
        <w:bottom w:val="none" w:sz="0" w:space="0" w:color="auto"/>
        <w:right w:val="none" w:sz="0" w:space="0" w:color="auto"/>
      </w:divBdr>
    </w:div>
    <w:div w:id="688264408">
      <w:bodyDiv w:val="1"/>
      <w:marLeft w:val="0"/>
      <w:marRight w:val="0"/>
      <w:marTop w:val="0"/>
      <w:marBottom w:val="0"/>
      <w:divBdr>
        <w:top w:val="none" w:sz="0" w:space="0" w:color="auto"/>
        <w:left w:val="none" w:sz="0" w:space="0" w:color="auto"/>
        <w:bottom w:val="none" w:sz="0" w:space="0" w:color="auto"/>
        <w:right w:val="none" w:sz="0" w:space="0" w:color="auto"/>
      </w:divBdr>
    </w:div>
    <w:div w:id="689725121">
      <w:bodyDiv w:val="1"/>
      <w:marLeft w:val="0"/>
      <w:marRight w:val="0"/>
      <w:marTop w:val="0"/>
      <w:marBottom w:val="0"/>
      <w:divBdr>
        <w:top w:val="none" w:sz="0" w:space="0" w:color="auto"/>
        <w:left w:val="none" w:sz="0" w:space="0" w:color="auto"/>
        <w:bottom w:val="none" w:sz="0" w:space="0" w:color="auto"/>
        <w:right w:val="none" w:sz="0" w:space="0" w:color="auto"/>
      </w:divBdr>
    </w:div>
    <w:div w:id="692264553">
      <w:bodyDiv w:val="1"/>
      <w:marLeft w:val="0"/>
      <w:marRight w:val="0"/>
      <w:marTop w:val="0"/>
      <w:marBottom w:val="0"/>
      <w:divBdr>
        <w:top w:val="none" w:sz="0" w:space="0" w:color="auto"/>
        <w:left w:val="none" w:sz="0" w:space="0" w:color="auto"/>
        <w:bottom w:val="none" w:sz="0" w:space="0" w:color="auto"/>
        <w:right w:val="none" w:sz="0" w:space="0" w:color="auto"/>
      </w:divBdr>
    </w:div>
    <w:div w:id="692851445">
      <w:bodyDiv w:val="1"/>
      <w:marLeft w:val="0"/>
      <w:marRight w:val="0"/>
      <w:marTop w:val="0"/>
      <w:marBottom w:val="0"/>
      <w:divBdr>
        <w:top w:val="none" w:sz="0" w:space="0" w:color="auto"/>
        <w:left w:val="none" w:sz="0" w:space="0" w:color="auto"/>
        <w:bottom w:val="none" w:sz="0" w:space="0" w:color="auto"/>
        <w:right w:val="none" w:sz="0" w:space="0" w:color="auto"/>
      </w:divBdr>
    </w:div>
    <w:div w:id="701130953">
      <w:bodyDiv w:val="1"/>
      <w:marLeft w:val="0"/>
      <w:marRight w:val="0"/>
      <w:marTop w:val="0"/>
      <w:marBottom w:val="0"/>
      <w:divBdr>
        <w:top w:val="none" w:sz="0" w:space="0" w:color="auto"/>
        <w:left w:val="none" w:sz="0" w:space="0" w:color="auto"/>
        <w:bottom w:val="none" w:sz="0" w:space="0" w:color="auto"/>
        <w:right w:val="none" w:sz="0" w:space="0" w:color="auto"/>
      </w:divBdr>
    </w:div>
    <w:div w:id="705255400">
      <w:bodyDiv w:val="1"/>
      <w:marLeft w:val="0"/>
      <w:marRight w:val="0"/>
      <w:marTop w:val="0"/>
      <w:marBottom w:val="0"/>
      <w:divBdr>
        <w:top w:val="none" w:sz="0" w:space="0" w:color="auto"/>
        <w:left w:val="none" w:sz="0" w:space="0" w:color="auto"/>
        <w:bottom w:val="none" w:sz="0" w:space="0" w:color="auto"/>
        <w:right w:val="none" w:sz="0" w:space="0" w:color="auto"/>
      </w:divBdr>
    </w:div>
    <w:div w:id="706221748">
      <w:bodyDiv w:val="1"/>
      <w:marLeft w:val="0"/>
      <w:marRight w:val="0"/>
      <w:marTop w:val="0"/>
      <w:marBottom w:val="0"/>
      <w:divBdr>
        <w:top w:val="none" w:sz="0" w:space="0" w:color="auto"/>
        <w:left w:val="none" w:sz="0" w:space="0" w:color="auto"/>
        <w:bottom w:val="none" w:sz="0" w:space="0" w:color="auto"/>
        <w:right w:val="none" w:sz="0" w:space="0" w:color="auto"/>
      </w:divBdr>
    </w:div>
    <w:div w:id="712920545">
      <w:bodyDiv w:val="1"/>
      <w:marLeft w:val="0"/>
      <w:marRight w:val="0"/>
      <w:marTop w:val="0"/>
      <w:marBottom w:val="0"/>
      <w:divBdr>
        <w:top w:val="none" w:sz="0" w:space="0" w:color="auto"/>
        <w:left w:val="none" w:sz="0" w:space="0" w:color="auto"/>
        <w:bottom w:val="none" w:sz="0" w:space="0" w:color="auto"/>
        <w:right w:val="none" w:sz="0" w:space="0" w:color="auto"/>
      </w:divBdr>
    </w:div>
    <w:div w:id="712996006">
      <w:bodyDiv w:val="1"/>
      <w:marLeft w:val="0"/>
      <w:marRight w:val="0"/>
      <w:marTop w:val="0"/>
      <w:marBottom w:val="0"/>
      <w:divBdr>
        <w:top w:val="none" w:sz="0" w:space="0" w:color="auto"/>
        <w:left w:val="none" w:sz="0" w:space="0" w:color="auto"/>
        <w:bottom w:val="none" w:sz="0" w:space="0" w:color="auto"/>
        <w:right w:val="none" w:sz="0" w:space="0" w:color="auto"/>
      </w:divBdr>
    </w:div>
    <w:div w:id="716393867">
      <w:bodyDiv w:val="1"/>
      <w:marLeft w:val="0"/>
      <w:marRight w:val="0"/>
      <w:marTop w:val="0"/>
      <w:marBottom w:val="0"/>
      <w:divBdr>
        <w:top w:val="none" w:sz="0" w:space="0" w:color="auto"/>
        <w:left w:val="none" w:sz="0" w:space="0" w:color="auto"/>
        <w:bottom w:val="none" w:sz="0" w:space="0" w:color="auto"/>
        <w:right w:val="none" w:sz="0" w:space="0" w:color="auto"/>
      </w:divBdr>
    </w:div>
    <w:div w:id="717823781">
      <w:bodyDiv w:val="1"/>
      <w:marLeft w:val="0"/>
      <w:marRight w:val="0"/>
      <w:marTop w:val="0"/>
      <w:marBottom w:val="0"/>
      <w:divBdr>
        <w:top w:val="none" w:sz="0" w:space="0" w:color="auto"/>
        <w:left w:val="none" w:sz="0" w:space="0" w:color="auto"/>
        <w:bottom w:val="none" w:sz="0" w:space="0" w:color="auto"/>
        <w:right w:val="none" w:sz="0" w:space="0" w:color="auto"/>
      </w:divBdr>
    </w:div>
    <w:div w:id="724568357">
      <w:bodyDiv w:val="1"/>
      <w:marLeft w:val="0"/>
      <w:marRight w:val="0"/>
      <w:marTop w:val="0"/>
      <w:marBottom w:val="0"/>
      <w:divBdr>
        <w:top w:val="none" w:sz="0" w:space="0" w:color="auto"/>
        <w:left w:val="none" w:sz="0" w:space="0" w:color="auto"/>
        <w:bottom w:val="none" w:sz="0" w:space="0" w:color="auto"/>
        <w:right w:val="none" w:sz="0" w:space="0" w:color="auto"/>
      </w:divBdr>
    </w:div>
    <w:div w:id="727341613">
      <w:bodyDiv w:val="1"/>
      <w:marLeft w:val="0"/>
      <w:marRight w:val="0"/>
      <w:marTop w:val="0"/>
      <w:marBottom w:val="0"/>
      <w:divBdr>
        <w:top w:val="none" w:sz="0" w:space="0" w:color="auto"/>
        <w:left w:val="none" w:sz="0" w:space="0" w:color="auto"/>
        <w:bottom w:val="none" w:sz="0" w:space="0" w:color="auto"/>
        <w:right w:val="none" w:sz="0" w:space="0" w:color="auto"/>
      </w:divBdr>
    </w:div>
    <w:div w:id="741558848">
      <w:bodyDiv w:val="1"/>
      <w:marLeft w:val="0"/>
      <w:marRight w:val="0"/>
      <w:marTop w:val="0"/>
      <w:marBottom w:val="0"/>
      <w:divBdr>
        <w:top w:val="none" w:sz="0" w:space="0" w:color="auto"/>
        <w:left w:val="none" w:sz="0" w:space="0" w:color="auto"/>
        <w:bottom w:val="none" w:sz="0" w:space="0" w:color="auto"/>
        <w:right w:val="none" w:sz="0" w:space="0" w:color="auto"/>
      </w:divBdr>
    </w:div>
    <w:div w:id="745807197">
      <w:bodyDiv w:val="1"/>
      <w:marLeft w:val="0"/>
      <w:marRight w:val="0"/>
      <w:marTop w:val="0"/>
      <w:marBottom w:val="0"/>
      <w:divBdr>
        <w:top w:val="none" w:sz="0" w:space="0" w:color="auto"/>
        <w:left w:val="none" w:sz="0" w:space="0" w:color="auto"/>
        <w:bottom w:val="none" w:sz="0" w:space="0" w:color="auto"/>
        <w:right w:val="none" w:sz="0" w:space="0" w:color="auto"/>
      </w:divBdr>
    </w:div>
    <w:div w:id="752438809">
      <w:bodyDiv w:val="1"/>
      <w:marLeft w:val="0"/>
      <w:marRight w:val="0"/>
      <w:marTop w:val="0"/>
      <w:marBottom w:val="0"/>
      <w:divBdr>
        <w:top w:val="none" w:sz="0" w:space="0" w:color="auto"/>
        <w:left w:val="none" w:sz="0" w:space="0" w:color="auto"/>
        <w:bottom w:val="none" w:sz="0" w:space="0" w:color="auto"/>
        <w:right w:val="none" w:sz="0" w:space="0" w:color="auto"/>
      </w:divBdr>
    </w:div>
    <w:div w:id="756251391">
      <w:bodyDiv w:val="1"/>
      <w:marLeft w:val="0"/>
      <w:marRight w:val="0"/>
      <w:marTop w:val="0"/>
      <w:marBottom w:val="0"/>
      <w:divBdr>
        <w:top w:val="none" w:sz="0" w:space="0" w:color="auto"/>
        <w:left w:val="none" w:sz="0" w:space="0" w:color="auto"/>
        <w:bottom w:val="none" w:sz="0" w:space="0" w:color="auto"/>
        <w:right w:val="none" w:sz="0" w:space="0" w:color="auto"/>
      </w:divBdr>
    </w:div>
    <w:div w:id="758256043">
      <w:bodyDiv w:val="1"/>
      <w:marLeft w:val="0"/>
      <w:marRight w:val="0"/>
      <w:marTop w:val="0"/>
      <w:marBottom w:val="0"/>
      <w:divBdr>
        <w:top w:val="none" w:sz="0" w:space="0" w:color="auto"/>
        <w:left w:val="none" w:sz="0" w:space="0" w:color="auto"/>
        <w:bottom w:val="none" w:sz="0" w:space="0" w:color="auto"/>
        <w:right w:val="none" w:sz="0" w:space="0" w:color="auto"/>
      </w:divBdr>
    </w:div>
    <w:div w:id="763455152">
      <w:bodyDiv w:val="1"/>
      <w:marLeft w:val="0"/>
      <w:marRight w:val="0"/>
      <w:marTop w:val="0"/>
      <w:marBottom w:val="0"/>
      <w:divBdr>
        <w:top w:val="none" w:sz="0" w:space="0" w:color="auto"/>
        <w:left w:val="none" w:sz="0" w:space="0" w:color="auto"/>
        <w:bottom w:val="none" w:sz="0" w:space="0" w:color="auto"/>
        <w:right w:val="none" w:sz="0" w:space="0" w:color="auto"/>
      </w:divBdr>
    </w:div>
    <w:div w:id="763576959">
      <w:bodyDiv w:val="1"/>
      <w:marLeft w:val="0"/>
      <w:marRight w:val="0"/>
      <w:marTop w:val="0"/>
      <w:marBottom w:val="0"/>
      <w:divBdr>
        <w:top w:val="none" w:sz="0" w:space="0" w:color="auto"/>
        <w:left w:val="none" w:sz="0" w:space="0" w:color="auto"/>
        <w:bottom w:val="none" w:sz="0" w:space="0" w:color="auto"/>
        <w:right w:val="none" w:sz="0" w:space="0" w:color="auto"/>
      </w:divBdr>
    </w:div>
    <w:div w:id="768040136">
      <w:bodyDiv w:val="1"/>
      <w:marLeft w:val="0"/>
      <w:marRight w:val="0"/>
      <w:marTop w:val="0"/>
      <w:marBottom w:val="0"/>
      <w:divBdr>
        <w:top w:val="none" w:sz="0" w:space="0" w:color="auto"/>
        <w:left w:val="none" w:sz="0" w:space="0" w:color="auto"/>
        <w:bottom w:val="none" w:sz="0" w:space="0" w:color="auto"/>
        <w:right w:val="none" w:sz="0" w:space="0" w:color="auto"/>
      </w:divBdr>
    </w:div>
    <w:div w:id="769080552">
      <w:bodyDiv w:val="1"/>
      <w:marLeft w:val="0"/>
      <w:marRight w:val="0"/>
      <w:marTop w:val="0"/>
      <w:marBottom w:val="0"/>
      <w:divBdr>
        <w:top w:val="none" w:sz="0" w:space="0" w:color="auto"/>
        <w:left w:val="none" w:sz="0" w:space="0" w:color="auto"/>
        <w:bottom w:val="none" w:sz="0" w:space="0" w:color="auto"/>
        <w:right w:val="none" w:sz="0" w:space="0" w:color="auto"/>
      </w:divBdr>
    </w:div>
    <w:div w:id="771437155">
      <w:bodyDiv w:val="1"/>
      <w:marLeft w:val="0"/>
      <w:marRight w:val="0"/>
      <w:marTop w:val="0"/>
      <w:marBottom w:val="0"/>
      <w:divBdr>
        <w:top w:val="none" w:sz="0" w:space="0" w:color="auto"/>
        <w:left w:val="none" w:sz="0" w:space="0" w:color="auto"/>
        <w:bottom w:val="none" w:sz="0" w:space="0" w:color="auto"/>
        <w:right w:val="none" w:sz="0" w:space="0" w:color="auto"/>
      </w:divBdr>
    </w:div>
    <w:div w:id="775829802">
      <w:bodyDiv w:val="1"/>
      <w:marLeft w:val="0"/>
      <w:marRight w:val="0"/>
      <w:marTop w:val="0"/>
      <w:marBottom w:val="0"/>
      <w:divBdr>
        <w:top w:val="none" w:sz="0" w:space="0" w:color="auto"/>
        <w:left w:val="none" w:sz="0" w:space="0" w:color="auto"/>
        <w:bottom w:val="none" w:sz="0" w:space="0" w:color="auto"/>
        <w:right w:val="none" w:sz="0" w:space="0" w:color="auto"/>
      </w:divBdr>
    </w:div>
    <w:div w:id="776943822">
      <w:bodyDiv w:val="1"/>
      <w:marLeft w:val="0"/>
      <w:marRight w:val="0"/>
      <w:marTop w:val="0"/>
      <w:marBottom w:val="0"/>
      <w:divBdr>
        <w:top w:val="none" w:sz="0" w:space="0" w:color="auto"/>
        <w:left w:val="none" w:sz="0" w:space="0" w:color="auto"/>
        <w:bottom w:val="none" w:sz="0" w:space="0" w:color="auto"/>
        <w:right w:val="none" w:sz="0" w:space="0" w:color="auto"/>
      </w:divBdr>
      <w:divsChild>
        <w:div w:id="512719391">
          <w:marLeft w:val="0"/>
          <w:marRight w:val="0"/>
          <w:marTop w:val="0"/>
          <w:marBottom w:val="0"/>
          <w:divBdr>
            <w:top w:val="none" w:sz="0" w:space="0" w:color="auto"/>
            <w:left w:val="none" w:sz="0" w:space="0" w:color="auto"/>
            <w:bottom w:val="none" w:sz="0" w:space="0" w:color="auto"/>
            <w:right w:val="none" w:sz="0" w:space="0" w:color="auto"/>
          </w:divBdr>
          <w:divsChild>
            <w:div w:id="279652893">
              <w:marLeft w:val="0"/>
              <w:marRight w:val="0"/>
              <w:marTop w:val="0"/>
              <w:marBottom w:val="0"/>
              <w:divBdr>
                <w:top w:val="none" w:sz="0" w:space="0" w:color="auto"/>
                <w:left w:val="none" w:sz="0" w:space="0" w:color="auto"/>
                <w:bottom w:val="none" w:sz="0" w:space="0" w:color="auto"/>
                <w:right w:val="none" w:sz="0" w:space="0" w:color="auto"/>
              </w:divBdr>
              <w:divsChild>
                <w:div w:id="1410618014">
                  <w:marLeft w:val="0"/>
                  <w:marRight w:val="0"/>
                  <w:marTop w:val="0"/>
                  <w:marBottom w:val="0"/>
                  <w:divBdr>
                    <w:top w:val="none" w:sz="0" w:space="0" w:color="auto"/>
                    <w:left w:val="none" w:sz="0" w:space="0" w:color="auto"/>
                    <w:bottom w:val="none" w:sz="0" w:space="0" w:color="auto"/>
                    <w:right w:val="none" w:sz="0" w:space="0" w:color="auto"/>
                  </w:divBdr>
                  <w:divsChild>
                    <w:div w:id="18587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655568">
      <w:bodyDiv w:val="1"/>
      <w:marLeft w:val="0"/>
      <w:marRight w:val="0"/>
      <w:marTop w:val="0"/>
      <w:marBottom w:val="0"/>
      <w:divBdr>
        <w:top w:val="none" w:sz="0" w:space="0" w:color="auto"/>
        <w:left w:val="none" w:sz="0" w:space="0" w:color="auto"/>
        <w:bottom w:val="none" w:sz="0" w:space="0" w:color="auto"/>
        <w:right w:val="none" w:sz="0" w:space="0" w:color="auto"/>
      </w:divBdr>
    </w:div>
    <w:div w:id="783305393">
      <w:bodyDiv w:val="1"/>
      <w:marLeft w:val="0"/>
      <w:marRight w:val="0"/>
      <w:marTop w:val="0"/>
      <w:marBottom w:val="0"/>
      <w:divBdr>
        <w:top w:val="none" w:sz="0" w:space="0" w:color="auto"/>
        <w:left w:val="none" w:sz="0" w:space="0" w:color="auto"/>
        <w:bottom w:val="none" w:sz="0" w:space="0" w:color="auto"/>
        <w:right w:val="none" w:sz="0" w:space="0" w:color="auto"/>
      </w:divBdr>
    </w:div>
    <w:div w:id="790132566">
      <w:bodyDiv w:val="1"/>
      <w:marLeft w:val="0"/>
      <w:marRight w:val="0"/>
      <w:marTop w:val="0"/>
      <w:marBottom w:val="0"/>
      <w:divBdr>
        <w:top w:val="none" w:sz="0" w:space="0" w:color="auto"/>
        <w:left w:val="none" w:sz="0" w:space="0" w:color="auto"/>
        <w:bottom w:val="none" w:sz="0" w:space="0" w:color="auto"/>
        <w:right w:val="none" w:sz="0" w:space="0" w:color="auto"/>
      </w:divBdr>
    </w:div>
    <w:div w:id="793255443">
      <w:bodyDiv w:val="1"/>
      <w:marLeft w:val="0"/>
      <w:marRight w:val="0"/>
      <w:marTop w:val="0"/>
      <w:marBottom w:val="0"/>
      <w:divBdr>
        <w:top w:val="none" w:sz="0" w:space="0" w:color="auto"/>
        <w:left w:val="none" w:sz="0" w:space="0" w:color="auto"/>
        <w:bottom w:val="none" w:sz="0" w:space="0" w:color="auto"/>
        <w:right w:val="none" w:sz="0" w:space="0" w:color="auto"/>
      </w:divBdr>
    </w:div>
    <w:div w:id="794566829">
      <w:bodyDiv w:val="1"/>
      <w:marLeft w:val="0"/>
      <w:marRight w:val="0"/>
      <w:marTop w:val="0"/>
      <w:marBottom w:val="0"/>
      <w:divBdr>
        <w:top w:val="none" w:sz="0" w:space="0" w:color="auto"/>
        <w:left w:val="none" w:sz="0" w:space="0" w:color="auto"/>
        <w:bottom w:val="none" w:sz="0" w:space="0" w:color="auto"/>
        <w:right w:val="none" w:sz="0" w:space="0" w:color="auto"/>
      </w:divBdr>
    </w:div>
    <w:div w:id="795175474">
      <w:bodyDiv w:val="1"/>
      <w:marLeft w:val="0"/>
      <w:marRight w:val="0"/>
      <w:marTop w:val="0"/>
      <w:marBottom w:val="0"/>
      <w:divBdr>
        <w:top w:val="none" w:sz="0" w:space="0" w:color="auto"/>
        <w:left w:val="none" w:sz="0" w:space="0" w:color="auto"/>
        <w:bottom w:val="none" w:sz="0" w:space="0" w:color="auto"/>
        <w:right w:val="none" w:sz="0" w:space="0" w:color="auto"/>
      </w:divBdr>
    </w:div>
    <w:div w:id="798839378">
      <w:bodyDiv w:val="1"/>
      <w:marLeft w:val="0"/>
      <w:marRight w:val="0"/>
      <w:marTop w:val="0"/>
      <w:marBottom w:val="0"/>
      <w:divBdr>
        <w:top w:val="none" w:sz="0" w:space="0" w:color="auto"/>
        <w:left w:val="none" w:sz="0" w:space="0" w:color="auto"/>
        <w:bottom w:val="none" w:sz="0" w:space="0" w:color="auto"/>
        <w:right w:val="none" w:sz="0" w:space="0" w:color="auto"/>
      </w:divBdr>
    </w:div>
    <w:div w:id="799420300">
      <w:bodyDiv w:val="1"/>
      <w:marLeft w:val="0"/>
      <w:marRight w:val="0"/>
      <w:marTop w:val="0"/>
      <w:marBottom w:val="0"/>
      <w:divBdr>
        <w:top w:val="none" w:sz="0" w:space="0" w:color="auto"/>
        <w:left w:val="none" w:sz="0" w:space="0" w:color="auto"/>
        <w:bottom w:val="none" w:sz="0" w:space="0" w:color="auto"/>
        <w:right w:val="none" w:sz="0" w:space="0" w:color="auto"/>
      </w:divBdr>
    </w:div>
    <w:div w:id="806581241">
      <w:bodyDiv w:val="1"/>
      <w:marLeft w:val="0"/>
      <w:marRight w:val="0"/>
      <w:marTop w:val="0"/>
      <w:marBottom w:val="0"/>
      <w:divBdr>
        <w:top w:val="none" w:sz="0" w:space="0" w:color="auto"/>
        <w:left w:val="none" w:sz="0" w:space="0" w:color="auto"/>
        <w:bottom w:val="none" w:sz="0" w:space="0" w:color="auto"/>
        <w:right w:val="none" w:sz="0" w:space="0" w:color="auto"/>
      </w:divBdr>
    </w:div>
    <w:div w:id="809515607">
      <w:bodyDiv w:val="1"/>
      <w:marLeft w:val="0"/>
      <w:marRight w:val="0"/>
      <w:marTop w:val="0"/>
      <w:marBottom w:val="0"/>
      <w:divBdr>
        <w:top w:val="none" w:sz="0" w:space="0" w:color="auto"/>
        <w:left w:val="none" w:sz="0" w:space="0" w:color="auto"/>
        <w:bottom w:val="none" w:sz="0" w:space="0" w:color="auto"/>
        <w:right w:val="none" w:sz="0" w:space="0" w:color="auto"/>
      </w:divBdr>
    </w:div>
    <w:div w:id="812138333">
      <w:bodyDiv w:val="1"/>
      <w:marLeft w:val="0"/>
      <w:marRight w:val="0"/>
      <w:marTop w:val="0"/>
      <w:marBottom w:val="0"/>
      <w:divBdr>
        <w:top w:val="none" w:sz="0" w:space="0" w:color="auto"/>
        <w:left w:val="none" w:sz="0" w:space="0" w:color="auto"/>
        <w:bottom w:val="none" w:sz="0" w:space="0" w:color="auto"/>
        <w:right w:val="none" w:sz="0" w:space="0" w:color="auto"/>
      </w:divBdr>
    </w:div>
    <w:div w:id="812941007">
      <w:bodyDiv w:val="1"/>
      <w:marLeft w:val="0"/>
      <w:marRight w:val="0"/>
      <w:marTop w:val="0"/>
      <w:marBottom w:val="0"/>
      <w:divBdr>
        <w:top w:val="none" w:sz="0" w:space="0" w:color="auto"/>
        <w:left w:val="none" w:sz="0" w:space="0" w:color="auto"/>
        <w:bottom w:val="none" w:sz="0" w:space="0" w:color="auto"/>
        <w:right w:val="none" w:sz="0" w:space="0" w:color="auto"/>
      </w:divBdr>
    </w:div>
    <w:div w:id="816382940">
      <w:bodyDiv w:val="1"/>
      <w:marLeft w:val="0"/>
      <w:marRight w:val="0"/>
      <w:marTop w:val="0"/>
      <w:marBottom w:val="0"/>
      <w:divBdr>
        <w:top w:val="none" w:sz="0" w:space="0" w:color="auto"/>
        <w:left w:val="none" w:sz="0" w:space="0" w:color="auto"/>
        <w:bottom w:val="none" w:sz="0" w:space="0" w:color="auto"/>
        <w:right w:val="none" w:sz="0" w:space="0" w:color="auto"/>
      </w:divBdr>
    </w:div>
    <w:div w:id="822084575">
      <w:bodyDiv w:val="1"/>
      <w:marLeft w:val="0"/>
      <w:marRight w:val="0"/>
      <w:marTop w:val="0"/>
      <w:marBottom w:val="0"/>
      <w:divBdr>
        <w:top w:val="none" w:sz="0" w:space="0" w:color="auto"/>
        <w:left w:val="none" w:sz="0" w:space="0" w:color="auto"/>
        <w:bottom w:val="none" w:sz="0" w:space="0" w:color="auto"/>
        <w:right w:val="none" w:sz="0" w:space="0" w:color="auto"/>
      </w:divBdr>
    </w:div>
    <w:div w:id="822283446">
      <w:bodyDiv w:val="1"/>
      <w:marLeft w:val="0"/>
      <w:marRight w:val="0"/>
      <w:marTop w:val="0"/>
      <w:marBottom w:val="0"/>
      <w:divBdr>
        <w:top w:val="none" w:sz="0" w:space="0" w:color="auto"/>
        <w:left w:val="none" w:sz="0" w:space="0" w:color="auto"/>
        <w:bottom w:val="none" w:sz="0" w:space="0" w:color="auto"/>
        <w:right w:val="none" w:sz="0" w:space="0" w:color="auto"/>
      </w:divBdr>
    </w:div>
    <w:div w:id="829979113">
      <w:bodyDiv w:val="1"/>
      <w:marLeft w:val="0"/>
      <w:marRight w:val="0"/>
      <w:marTop w:val="0"/>
      <w:marBottom w:val="0"/>
      <w:divBdr>
        <w:top w:val="none" w:sz="0" w:space="0" w:color="auto"/>
        <w:left w:val="none" w:sz="0" w:space="0" w:color="auto"/>
        <w:bottom w:val="none" w:sz="0" w:space="0" w:color="auto"/>
        <w:right w:val="none" w:sz="0" w:space="0" w:color="auto"/>
      </w:divBdr>
    </w:div>
    <w:div w:id="830026254">
      <w:bodyDiv w:val="1"/>
      <w:marLeft w:val="0"/>
      <w:marRight w:val="0"/>
      <w:marTop w:val="0"/>
      <w:marBottom w:val="0"/>
      <w:divBdr>
        <w:top w:val="none" w:sz="0" w:space="0" w:color="auto"/>
        <w:left w:val="none" w:sz="0" w:space="0" w:color="auto"/>
        <w:bottom w:val="none" w:sz="0" w:space="0" w:color="auto"/>
        <w:right w:val="none" w:sz="0" w:space="0" w:color="auto"/>
      </w:divBdr>
    </w:div>
    <w:div w:id="830411228">
      <w:bodyDiv w:val="1"/>
      <w:marLeft w:val="0"/>
      <w:marRight w:val="0"/>
      <w:marTop w:val="0"/>
      <w:marBottom w:val="0"/>
      <w:divBdr>
        <w:top w:val="none" w:sz="0" w:space="0" w:color="auto"/>
        <w:left w:val="none" w:sz="0" w:space="0" w:color="auto"/>
        <w:bottom w:val="none" w:sz="0" w:space="0" w:color="auto"/>
        <w:right w:val="none" w:sz="0" w:space="0" w:color="auto"/>
      </w:divBdr>
    </w:div>
    <w:div w:id="832184502">
      <w:bodyDiv w:val="1"/>
      <w:marLeft w:val="0"/>
      <w:marRight w:val="0"/>
      <w:marTop w:val="0"/>
      <w:marBottom w:val="0"/>
      <w:divBdr>
        <w:top w:val="none" w:sz="0" w:space="0" w:color="auto"/>
        <w:left w:val="none" w:sz="0" w:space="0" w:color="auto"/>
        <w:bottom w:val="none" w:sz="0" w:space="0" w:color="auto"/>
        <w:right w:val="none" w:sz="0" w:space="0" w:color="auto"/>
      </w:divBdr>
    </w:div>
    <w:div w:id="834296214">
      <w:bodyDiv w:val="1"/>
      <w:marLeft w:val="0"/>
      <w:marRight w:val="0"/>
      <w:marTop w:val="0"/>
      <w:marBottom w:val="0"/>
      <w:divBdr>
        <w:top w:val="none" w:sz="0" w:space="0" w:color="auto"/>
        <w:left w:val="none" w:sz="0" w:space="0" w:color="auto"/>
        <w:bottom w:val="none" w:sz="0" w:space="0" w:color="auto"/>
        <w:right w:val="none" w:sz="0" w:space="0" w:color="auto"/>
      </w:divBdr>
    </w:div>
    <w:div w:id="834303807">
      <w:bodyDiv w:val="1"/>
      <w:marLeft w:val="0"/>
      <w:marRight w:val="0"/>
      <w:marTop w:val="0"/>
      <w:marBottom w:val="0"/>
      <w:divBdr>
        <w:top w:val="none" w:sz="0" w:space="0" w:color="auto"/>
        <w:left w:val="none" w:sz="0" w:space="0" w:color="auto"/>
        <w:bottom w:val="none" w:sz="0" w:space="0" w:color="auto"/>
        <w:right w:val="none" w:sz="0" w:space="0" w:color="auto"/>
      </w:divBdr>
    </w:div>
    <w:div w:id="837354308">
      <w:bodyDiv w:val="1"/>
      <w:marLeft w:val="0"/>
      <w:marRight w:val="0"/>
      <w:marTop w:val="0"/>
      <w:marBottom w:val="0"/>
      <w:divBdr>
        <w:top w:val="none" w:sz="0" w:space="0" w:color="auto"/>
        <w:left w:val="none" w:sz="0" w:space="0" w:color="auto"/>
        <w:bottom w:val="none" w:sz="0" w:space="0" w:color="auto"/>
        <w:right w:val="none" w:sz="0" w:space="0" w:color="auto"/>
      </w:divBdr>
    </w:div>
    <w:div w:id="840313249">
      <w:bodyDiv w:val="1"/>
      <w:marLeft w:val="0"/>
      <w:marRight w:val="0"/>
      <w:marTop w:val="0"/>
      <w:marBottom w:val="0"/>
      <w:divBdr>
        <w:top w:val="none" w:sz="0" w:space="0" w:color="auto"/>
        <w:left w:val="none" w:sz="0" w:space="0" w:color="auto"/>
        <w:bottom w:val="none" w:sz="0" w:space="0" w:color="auto"/>
        <w:right w:val="none" w:sz="0" w:space="0" w:color="auto"/>
      </w:divBdr>
    </w:div>
    <w:div w:id="845100567">
      <w:bodyDiv w:val="1"/>
      <w:marLeft w:val="0"/>
      <w:marRight w:val="0"/>
      <w:marTop w:val="0"/>
      <w:marBottom w:val="0"/>
      <w:divBdr>
        <w:top w:val="none" w:sz="0" w:space="0" w:color="auto"/>
        <w:left w:val="none" w:sz="0" w:space="0" w:color="auto"/>
        <w:bottom w:val="none" w:sz="0" w:space="0" w:color="auto"/>
        <w:right w:val="none" w:sz="0" w:space="0" w:color="auto"/>
      </w:divBdr>
    </w:div>
    <w:div w:id="847402236">
      <w:bodyDiv w:val="1"/>
      <w:marLeft w:val="0"/>
      <w:marRight w:val="0"/>
      <w:marTop w:val="0"/>
      <w:marBottom w:val="0"/>
      <w:divBdr>
        <w:top w:val="none" w:sz="0" w:space="0" w:color="auto"/>
        <w:left w:val="none" w:sz="0" w:space="0" w:color="auto"/>
        <w:bottom w:val="none" w:sz="0" w:space="0" w:color="auto"/>
        <w:right w:val="none" w:sz="0" w:space="0" w:color="auto"/>
      </w:divBdr>
    </w:div>
    <w:div w:id="849221847">
      <w:bodyDiv w:val="1"/>
      <w:marLeft w:val="0"/>
      <w:marRight w:val="0"/>
      <w:marTop w:val="0"/>
      <w:marBottom w:val="0"/>
      <w:divBdr>
        <w:top w:val="none" w:sz="0" w:space="0" w:color="auto"/>
        <w:left w:val="none" w:sz="0" w:space="0" w:color="auto"/>
        <w:bottom w:val="none" w:sz="0" w:space="0" w:color="auto"/>
        <w:right w:val="none" w:sz="0" w:space="0" w:color="auto"/>
      </w:divBdr>
    </w:div>
    <w:div w:id="860707118">
      <w:bodyDiv w:val="1"/>
      <w:marLeft w:val="0"/>
      <w:marRight w:val="0"/>
      <w:marTop w:val="0"/>
      <w:marBottom w:val="0"/>
      <w:divBdr>
        <w:top w:val="none" w:sz="0" w:space="0" w:color="auto"/>
        <w:left w:val="none" w:sz="0" w:space="0" w:color="auto"/>
        <w:bottom w:val="none" w:sz="0" w:space="0" w:color="auto"/>
        <w:right w:val="none" w:sz="0" w:space="0" w:color="auto"/>
      </w:divBdr>
    </w:div>
    <w:div w:id="864058429">
      <w:bodyDiv w:val="1"/>
      <w:marLeft w:val="0"/>
      <w:marRight w:val="0"/>
      <w:marTop w:val="0"/>
      <w:marBottom w:val="0"/>
      <w:divBdr>
        <w:top w:val="none" w:sz="0" w:space="0" w:color="auto"/>
        <w:left w:val="none" w:sz="0" w:space="0" w:color="auto"/>
        <w:bottom w:val="none" w:sz="0" w:space="0" w:color="auto"/>
        <w:right w:val="none" w:sz="0" w:space="0" w:color="auto"/>
      </w:divBdr>
    </w:div>
    <w:div w:id="866795070">
      <w:bodyDiv w:val="1"/>
      <w:marLeft w:val="0"/>
      <w:marRight w:val="0"/>
      <w:marTop w:val="0"/>
      <w:marBottom w:val="0"/>
      <w:divBdr>
        <w:top w:val="none" w:sz="0" w:space="0" w:color="auto"/>
        <w:left w:val="none" w:sz="0" w:space="0" w:color="auto"/>
        <w:bottom w:val="none" w:sz="0" w:space="0" w:color="auto"/>
        <w:right w:val="none" w:sz="0" w:space="0" w:color="auto"/>
      </w:divBdr>
    </w:div>
    <w:div w:id="872577516">
      <w:bodyDiv w:val="1"/>
      <w:marLeft w:val="0"/>
      <w:marRight w:val="0"/>
      <w:marTop w:val="0"/>
      <w:marBottom w:val="0"/>
      <w:divBdr>
        <w:top w:val="none" w:sz="0" w:space="0" w:color="auto"/>
        <w:left w:val="none" w:sz="0" w:space="0" w:color="auto"/>
        <w:bottom w:val="none" w:sz="0" w:space="0" w:color="auto"/>
        <w:right w:val="none" w:sz="0" w:space="0" w:color="auto"/>
      </w:divBdr>
    </w:div>
    <w:div w:id="874079843">
      <w:bodyDiv w:val="1"/>
      <w:marLeft w:val="0"/>
      <w:marRight w:val="0"/>
      <w:marTop w:val="0"/>
      <w:marBottom w:val="0"/>
      <w:divBdr>
        <w:top w:val="none" w:sz="0" w:space="0" w:color="auto"/>
        <w:left w:val="none" w:sz="0" w:space="0" w:color="auto"/>
        <w:bottom w:val="none" w:sz="0" w:space="0" w:color="auto"/>
        <w:right w:val="none" w:sz="0" w:space="0" w:color="auto"/>
      </w:divBdr>
    </w:div>
    <w:div w:id="877207096">
      <w:bodyDiv w:val="1"/>
      <w:marLeft w:val="0"/>
      <w:marRight w:val="0"/>
      <w:marTop w:val="0"/>
      <w:marBottom w:val="0"/>
      <w:divBdr>
        <w:top w:val="none" w:sz="0" w:space="0" w:color="auto"/>
        <w:left w:val="none" w:sz="0" w:space="0" w:color="auto"/>
        <w:bottom w:val="none" w:sz="0" w:space="0" w:color="auto"/>
        <w:right w:val="none" w:sz="0" w:space="0" w:color="auto"/>
      </w:divBdr>
    </w:div>
    <w:div w:id="879902140">
      <w:bodyDiv w:val="1"/>
      <w:marLeft w:val="0"/>
      <w:marRight w:val="0"/>
      <w:marTop w:val="0"/>
      <w:marBottom w:val="0"/>
      <w:divBdr>
        <w:top w:val="none" w:sz="0" w:space="0" w:color="auto"/>
        <w:left w:val="none" w:sz="0" w:space="0" w:color="auto"/>
        <w:bottom w:val="none" w:sz="0" w:space="0" w:color="auto"/>
        <w:right w:val="none" w:sz="0" w:space="0" w:color="auto"/>
      </w:divBdr>
    </w:div>
    <w:div w:id="888033888">
      <w:bodyDiv w:val="1"/>
      <w:marLeft w:val="0"/>
      <w:marRight w:val="0"/>
      <w:marTop w:val="0"/>
      <w:marBottom w:val="0"/>
      <w:divBdr>
        <w:top w:val="none" w:sz="0" w:space="0" w:color="auto"/>
        <w:left w:val="none" w:sz="0" w:space="0" w:color="auto"/>
        <w:bottom w:val="none" w:sz="0" w:space="0" w:color="auto"/>
        <w:right w:val="none" w:sz="0" w:space="0" w:color="auto"/>
      </w:divBdr>
    </w:div>
    <w:div w:id="890507273">
      <w:bodyDiv w:val="1"/>
      <w:marLeft w:val="0"/>
      <w:marRight w:val="0"/>
      <w:marTop w:val="0"/>
      <w:marBottom w:val="0"/>
      <w:divBdr>
        <w:top w:val="none" w:sz="0" w:space="0" w:color="auto"/>
        <w:left w:val="none" w:sz="0" w:space="0" w:color="auto"/>
        <w:bottom w:val="none" w:sz="0" w:space="0" w:color="auto"/>
        <w:right w:val="none" w:sz="0" w:space="0" w:color="auto"/>
      </w:divBdr>
    </w:div>
    <w:div w:id="898370278">
      <w:bodyDiv w:val="1"/>
      <w:marLeft w:val="0"/>
      <w:marRight w:val="0"/>
      <w:marTop w:val="0"/>
      <w:marBottom w:val="0"/>
      <w:divBdr>
        <w:top w:val="none" w:sz="0" w:space="0" w:color="auto"/>
        <w:left w:val="none" w:sz="0" w:space="0" w:color="auto"/>
        <w:bottom w:val="none" w:sz="0" w:space="0" w:color="auto"/>
        <w:right w:val="none" w:sz="0" w:space="0" w:color="auto"/>
      </w:divBdr>
    </w:div>
    <w:div w:id="909315708">
      <w:bodyDiv w:val="1"/>
      <w:marLeft w:val="0"/>
      <w:marRight w:val="0"/>
      <w:marTop w:val="0"/>
      <w:marBottom w:val="0"/>
      <w:divBdr>
        <w:top w:val="none" w:sz="0" w:space="0" w:color="auto"/>
        <w:left w:val="none" w:sz="0" w:space="0" w:color="auto"/>
        <w:bottom w:val="none" w:sz="0" w:space="0" w:color="auto"/>
        <w:right w:val="none" w:sz="0" w:space="0" w:color="auto"/>
      </w:divBdr>
    </w:div>
    <w:div w:id="909734462">
      <w:bodyDiv w:val="1"/>
      <w:marLeft w:val="0"/>
      <w:marRight w:val="0"/>
      <w:marTop w:val="0"/>
      <w:marBottom w:val="0"/>
      <w:divBdr>
        <w:top w:val="none" w:sz="0" w:space="0" w:color="auto"/>
        <w:left w:val="none" w:sz="0" w:space="0" w:color="auto"/>
        <w:bottom w:val="none" w:sz="0" w:space="0" w:color="auto"/>
        <w:right w:val="none" w:sz="0" w:space="0" w:color="auto"/>
      </w:divBdr>
    </w:div>
    <w:div w:id="911817827">
      <w:bodyDiv w:val="1"/>
      <w:marLeft w:val="0"/>
      <w:marRight w:val="0"/>
      <w:marTop w:val="0"/>
      <w:marBottom w:val="0"/>
      <w:divBdr>
        <w:top w:val="none" w:sz="0" w:space="0" w:color="auto"/>
        <w:left w:val="none" w:sz="0" w:space="0" w:color="auto"/>
        <w:bottom w:val="none" w:sz="0" w:space="0" w:color="auto"/>
        <w:right w:val="none" w:sz="0" w:space="0" w:color="auto"/>
      </w:divBdr>
    </w:div>
    <w:div w:id="912081572">
      <w:bodyDiv w:val="1"/>
      <w:marLeft w:val="0"/>
      <w:marRight w:val="0"/>
      <w:marTop w:val="0"/>
      <w:marBottom w:val="0"/>
      <w:divBdr>
        <w:top w:val="none" w:sz="0" w:space="0" w:color="auto"/>
        <w:left w:val="none" w:sz="0" w:space="0" w:color="auto"/>
        <w:bottom w:val="none" w:sz="0" w:space="0" w:color="auto"/>
        <w:right w:val="none" w:sz="0" w:space="0" w:color="auto"/>
      </w:divBdr>
    </w:div>
    <w:div w:id="915365295">
      <w:bodyDiv w:val="1"/>
      <w:marLeft w:val="0"/>
      <w:marRight w:val="0"/>
      <w:marTop w:val="0"/>
      <w:marBottom w:val="0"/>
      <w:divBdr>
        <w:top w:val="none" w:sz="0" w:space="0" w:color="auto"/>
        <w:left w:val="none" w:sz="0" w:space="0" w:color="auto"/>
        <w:bottom w:val="none" w:sz="0" w:space="0" w:color="auto"/>
        <w:right w:val="none" w:sz="0" w:space="0" w:color="auto"/>
      </w:divBdr>
    </w:div>
    <w:div w:id="918826701">
      <w:bodyDiv w:val="1"/>
      <w:marLeft w:val="0"/>
      <w:marRight w:val="0"/>
      <w:marTop w:val="0"/>
      <w:marBottom w:val="0"/>
      <w:divBdr>
        <w:top w:val="none" w:sz="0" w:space="0" w:color="auto"/>
        <w:left w:val="none" w:sz="0" w:space="0" w:color="auto"/>
        <w:bottom w:val="none" w:sz="0" w:space="0" w:color="auto"/>
        <w:right w:val="none" w:sz="0" w:space="0" w:color="auto"/>
      </w:divBdr>
    </w:div>
    <w:div w:id="922908121">
      <w:bodyDiv w:val="1"/>
      <w:marLeft w:val="0"/>
      <w:marRight w:val="0"/>
      <w:marTop w:val="0"/>
      <w:marBottom w:val="0"/>
      <w:divBdr>
        <w:top w:val="none" w:sz="0" w:space="0" w:color="auto"/>
        <w:left w:val="none" w:sz="0" w:space="0" w:color="auto"/>
        <w:bottom w:val="none" w:sz="0" w:space="0" w:color="auto"/>
        <w:right w:val="none" w:sz="0" w:space="0" w:color="auto"/>
      </w:divBdr>
    </w:div>
    <w:div w:id="923106557">
      <w:bodyDiv w:val="1"/>
      <w:marLeft w:val="0"/>
      <w:marRight w:val="0"/>
      <w:marTop w:val="0"/>
      <w:marBottom w:val="0"/>
      <w:divBdr>
        <w:top w:val="none" w:sz="0" w:space="0" w:color="auto"/>
        <w:left w:val="none" w:sz="0" w:space="0" w:color="auto"/>
        <w:bottom w:val="none" w:sz="0" w:space="0" w:color="auto"/>
        <w:right w:val="none" w:sz="0" w:space="0" w:color="auto"/>
      </w:divBdr>
    </w:div>
    <w:div w:id="929656632">
      <w:bodyDiv w:val="1"/>
      <w:marLeft w:val="0"/>
      <w:marRight w:val="0"/>
      <w:marTop w:val="0"/>
      <w:marBottom w:val="0"/>
      <w:divBdr>
        <w:top w:val="none" w:sz="0" w:space="0" w:color="auto"/>
        <w:left w:val="none" w:sz="0" w:space="0" w:color="auto"/>
        <w:bottom w:val="none" w:sz="0" w:space="0" w:color="auto"/>
        <w:right w:val="none" w:sz="0" w:space="0" w:color="auto"/>
      </w:divBdr>
    </w:div>
    <w:div w:id="938097400">
      <w:bodyDiv w:val="1"/>
      <w:marLeft w:val="0"/>
      <w:marRight w:val="0"/>
      <w:marTop w:val="0"/>
      <w:marBottom w:val="0"/>
      <w:divBdr>
        <w:top w:val="none" w:sz="0" w:space="0" w:color="auto"/>
        <w:left w:val="none" w:sz="0" w:space="0" w:color="auto"/>
        <w:bottom w:val="none" w:sz="0" w:space="0" w:color="auto"/>
        <w:right w:val="none" w:sz="0" w:space="0" w:color="auto"/>
      </w:divBdr>
    </w:div>
    <w:div w:id="938416717">
      <w:bodyDiv w:val="1"/>
      <w:marLeft w:val="0"/>
      <w:marRight w:val="0"/>
      <w:marTop w:val="0"/>
      <w:marBottom w:val="0"/>
      <w:divBdr>
        <w:top w:val="none" w:sz="0" w:space="0" w:color="auto"/>
        <w:left w:val="none" w:sz="0" w:space="0" w:color="auto"/>
        <w:bottom w:val="none" w:sz="0" w:space="0" w:color="auto"/>
        <w:right w:val="none" w:sz="0" w:space="0" w:color="auto"/>
      </w:divBdr>
    </w:div>
    <w:div w:id="943000812">
      <w:bodyDiv w:val="1"/>
      <w:marLeft w:val="0"/>
      <w:marRight w:val="0"/>
      <w:marTop w:val="0"/>
      <w:marBottom w:val="0"/>
      <w:divBdr>
        <w:top w:val="none" w:sz="0" w:space="0" w:color="auto"/>
        <w:left w:val="none" w:sz="0" w:space="0" w:color="auto"/>
        <w:bottom w:val="none" w:sz="0" w:space="0" w:color="auto"/>
        <w:right w:val="none" w:sz="0" w:space="0" w:color="auto"/>
      </w:divBdr>
    </w:div>
    <w:div w:id="943540245">
      <w:bodyDiv w:val="1"/>
      <w:marLeft w:val="0"/>
      <w:marRight w:val="0"/>
      <w:marTop w:val="0"/>
      <w:marBottom w:val="0"/>
      <w:divBdr>
        <w:top w:val="none" w:sz="0" w:space="0" w:color="auto"/>
        <w:left w:val="none" w:sz="0" w:space="0" w:color="auto"/>
        <w:bottom w:val="none" w:sz="0" w:space="0" w:color="auto"/>
        <w:right w:val="none" w:sz="0" w:space="0" w:color="auto"/>
      </w:divBdr>
    </w:div>
    <w:div w:id="946233537">
      <w:bodyDiv w:val="1"/>
      <w:marLeft w:val="0"/>
      <w:marRight w:val="0"/>
      <w:marTop w:val="0"/>
      <w:marBottom w:val="0"/>
      <w:divBdr>
        <w:top w:val="none" w:sz="0" w:space="0" w:color="auto"/>
        <w:left w:val="none" w:sz="0" w:space="0" w:color="auto"/>
        <w:bottom w:val="none" w:sz="0" w:space="0" w:color="auto"/>
        <w:right w:val="none" w:sz="0" w:space="0" w:color="auto"/>
      </w:divBdr>
    </w:div>
    <w:div w:id="946617384">
      <w:bodyDiv w:val="1"/>
      <w:marLeft w:val="0"/>
      <w:marRight w:val="0"/>
      <w:marTop w:val="0"/>
      <w:marBottom w:val="0"/>
      <w:divBdr>
        <w:top w:val="none" w:sz="0" w:space="0" w:color="auto"/>
        <w:left w:val="none" w:sz="0" w:space="0" w:color="auto"/>
        <w:bottom w:val="none" w:sz="0" w:space="0" w:color="auto"/>
        <w:right w:val="none" w:sz="0" w:space="0" w:color="auto"/>
      </w:divBdr>
    </w:div>
    <w:div w:id="951783958">
      <w:bodyDiv w:val="1"/>
      <w:marLeft w:val="0"/>
      <w:marRight w:val="0"/>
      <w:marTop w:val="0"/>
      <w:marBottom w:val="0"/>
      <w:divBdr>
        <w:top w:val="none" w:sz="0" w:space="0" w:color="auto"/>
        <w:left w:val="none" w:sz="0" w:space="0" w:color="auto"/>
        <w:bottom w:val="none" w:sz="0" w:space="0" w:color="auto"/>
        <w:right w:val="none" w:sz="0" w:space="0" w:color="auto"/>
      </w:divBdr>
    </w:div>
    <w:div w:id="952245653">
      <w:bodyDiv w:val="1"/>
      <w:marLeft w:val="0"/>
      <w:marRight w:val="0"/>
      <w:marTop w:val="0"/>
      <w:marBottom w:val="0"/>
      <w:divBdr>
        <w:top w:val="none" w:sz="0" w:space="0" w:color="auto"/>
        <w:left w:val="none" w:sz="0" w:space="0" w:color="auto"/>
        <w:bottom w:val="none" w:sz="0" w:space="0" w:color="auto"/>
        <w:right w:val="none" w:sz="0" w:space="0" w:color="auto"/>
      </w:divBdr>
    </w:div>
    <w:div w:id="952590797">
      <w:bodyDiv w:val="1"/>
      <w:marLeft w:val="0"/>
      <w:marRight w:val="0"/>
      <w:marTop w:val="0"/>
      <w:marBottom w:val="0"/>
      <w:divBdr>
        <w:top w:val="none" w:sz="0" w:space="0" w:color="auto"/>
        <w:left w:val="none" w:sz="0" w:space="0" w:color="auto"/>
        <w:bottom w:val="none" w:sz="0" w:space="0" w:color="auto"/>
        <w:right w:val="none" w:sz="0" w:space="0" w:color="auto"/>
      </w:divBdr>
    </w:div>
    <w:div w:id="953290077">
      <w:bodyDiv w:val="1"/>
      <w:marLeft w:val="0"/>
      <w:marRight w:val="0"/>
      <w:marTop w:val="0"/>
      <w:marBottom w:val="0"/>
      <w:divBdr>
        <w:top w:val="none" w:sz="0" w:space="0" w:color="auto"/>
        <w:left w:val="none" w:sz="0" w:space="0" w:color="auto"/>
        <w:bottom w:val="none" w:sz="0" w:space="0" w:color="auto"/>
        <w:right w:val="none" w:sz="0" w:space="0" w:color="auto"/>
      </w:divBdr>
    </w:div>
    <w:div w:id="953706690">
      <w:bodyDiv w:val="1"/>
      <w:marLeft w:val="0"/>
      <w:marRight w:val="0"/>
      <w:marTop w:val="0"/>
      <w:marBottom w:val="0"/>
      <w:divBdr>
        <w:top w:val="none" w:sz="0" w:space="0" w:color="auto"/>
        <w:left w:val="none" w:sz="0" w:space="0" w:color="auto"/>
        <w:bottom w:val="none" w:sz="0" w:space="0" w:color="auto"/>
        <w:right w:val="none" w:sz="0" w:space="0" w:color="auto"/>
      </w:divBdr>
    </w:div>
    <w:div w:id="954949403">
      <w:bodyDiv w:val="1"/>
      <w:marLeft w:val="0"/>
      <w:marRight w:val="0"/>
      <w:marTop w:val="0"/>
      <w:marBottom w:val="0"/>
      <w:divBdr>
        <w:top w:val="none" w:sz="0" w:space="0" w:color="auto"/>
        <w:left w:val="none" w:sz="0" w:space="0" w:color="auto"/>
        <w:bottom w:val="none" w:sz="0" w:space="0" w:color="auto"/>
        <w:right w:val="none" w:sz="0" w:space="0" w:color="auto"/>
      </w:divBdr>
    </w:div>
    <w:div w:id="956713542">
      <w:bodyDiv w:val="1"/>
      <w:marLeft w:val="0"/>
      <w:marRight w:val="0"/>
      <w:marTop w:val="0"/>
      <w:marBottom w:val="0"/>
      <w:divBdr>
        <w:top w:val="none" w:sz="0" w:space="0" w:color="auto"/>
        <w:left w:val="none" w:sz="0" w:space="0" w:color="auto"/>
        <w:bottom w:val="none" w:sz="0" w:space="0" w:color="auto"/>
        <w:right w:val="none" w:sz="0" w:space="0" w:color="auto"/>
      </w:divBdr>
    </w:div>
    <w:div w:id="956837369">
      <w:bodyDiv w:val="1"/>
      <w:marLeft w:val="0"/>
      <w:marRight w:val="0"/>
      <w:marTop w:val="0"/>
      <w:marBottom w:val="0"/>
      <w:divBdr>
        <w:top w:val="none" w:sz="0" w:space="0" w:color="auto"/>
        <w:left w:val="none" w:sz="0" w:space="0" w:color="auto"/>
        <w:bottom w:val="none" w:sz="0" w:space="0" w:color="auto"/>
        <w:right w:val="none" w:sz="0" w:space="0" w:color="auto"/>
      </w:divBdr>
    </w:div>
    <w:div w:id="957487471">
      <w:bodyDiv w:val="1"/>
      <w:marLeft w:val="0"/>
      <w:marRight w:val="0"/>
      <w:marTop w:val="0"/>
      <w:marBottom w:val="0"/>
      <w:divBdr>
        <w:top w:val="none" w:sz="0" w:space="0" w:color="auto"/>
        <w:left w:val="none" w:sz="0" w:space="0" w:color="auto"/>
        <w:bottom w:val="none" w:sz="0" w:space="0" w:color="auto"/>
        <w:right w:val="none" w:sz="0" w:space="0" w:color="auto"/>
      </w:divBdr>
    </w:div>
    <w:div w:id="959923223">
      <w:bodyDiv w:val="1"/>
      <w:marLeft w:val="0"/>
      <w:marRight w:val="0"/>
      <w:marTop w:val="0"/>
      <w:marBottom w:val="0"/>
      <w:divBdr>
        <w:top w:val="none" w:sz="0" w:space="0" w:color="auto"/>
        <w:left w:val="none" w:sz="0" w:space="0" w:color="auto"/>
        <w:bottom w:val="none" w:sz="0" w:space="0" w:color="auto"/>
        <w:right w:val="none" w:sz="0" w:space="0" w:color="auto"/>
      </w:divBdr>
    </w:div>
    <w:div w:id="960189554">
      <w:bodyDiv w:val="1"/>
      <w:marLeft w:val="0"/>
      <w:marRight w:val="0"/>
      <w:marTop w:val="0"/>
      <w:marBottom w:val="0"/>
      <w:divBdr>
        <w:top w:val="none" w:sz="0" w:space="0" w:color="auto"/>
        <w:left w:val="none" w:sz="0" w:space="0" w:color="auto"/>
        <w:bottom w:val="none" w:sz="0" w:space="0" w:color="auto"/>
        <w:right w:val="none" w:sz="0" w:space="0" w:color="auto"/>
      </w:divBdr>
    </w:div>
    <w:div w:id="961303786">
      <w:bodyDiv w:val="1"/>
      <w:marLeft w:val="0"/>
      <w:marRight w:val="0"/>
      <w:marTop w:val="0"/>
      <w:marBottom w:val="0"/>
      <w:divBdr>
        <w:top w:val="none" w:sz="0" w:space="0" w:color="auto"/>
        <w:left w:val="none" w:sz="0" w:space="0" w:color="auto"/>
        <w:bottom w:val="none" w:sz="0" w:space="0" w:color="auto"/>
        <w:right w:val="none" w:sz="0" w:space="0" w:color="auto"/>
      </w:divBdr>
    </w:div>
    <w:div w:id="963458913">
      <w:bodyDiv w:val="1"/>
      <w:marLeft w:val="0"/>
      <w:marRight w:val="0"/>
      <w:marTop w:val="0"/>
      <w:marBottom w:val="0"/>
      <w:divBdr>
        <w:top w:val="none" w:sz="0" w:space="0" w:color="auto"/>
        <w:left w:val="none" w:sz="0" w:space="0" w:color="auto"/>
        <w:bottom w:val="none" w:sz="0" w:space="0" w:color="auto"/>
        <w:right w:val="none" w:sz="0" w:space="0" w:color="auto"/>
      </w:divBdr>
    </w:div>
    <w:div w:id="964115921">
      <w:bodyDiv w:val="1"/>
      <w:marLeft w:val="0"/>
      <w:marRight w:val="0"/>
      <w:marTop w:val="0"/>
      <w:marBottom w:val="0"/>
      <w:divBdr>
        <w:top w:val="none" w:sz="0" w:space="0" w:color="auto"/>
        <w:left w:val="none" w:sz="0" w:space="0" w:color="auto"/>
        <w:bottom w:val="none" w:sz="0" w:space="0" w:color="auto"/>
        <w:right w:val="none" w:sz="0" w:space="0" w:color="auto"/>
      </w:divBdr>
    </w:div>
    <w:div w:id="964579474">
      <w:bodyDiv w:val="1"/>
      <w:marLeft w:val="0"/>
      <w:marRight w:val="0"/>
      <w:marTop w:val="0"/>
      <w:marBottom w:val="0"/>
      <w:divBdr>
        <w:top w:val="none" w:sz="0" w:space="0" w:color="auto"/>
        <w:left w:val="none" w:sz="0" w:space="0" w:color="auto"/>
        <w:bottom w:val="none" w:sz="0" w:space="0" w:color="auto"/>
        <w:right w:val="none" w:sz="0" w:space="0" w:color="auto"/>
      </w:divBdr>
    </w:div>
    <w:div w:id="965894779">
      <w:bodyDiv w:val="1"/>
      <w:marLeft w:val="0"/>
      <w:marRight w:val="0"/>
      <w:marTop w:val="0"/>
      <w:marBottom w:val="0"/>
      <w:divBdr>
        <w:top w:val="none" w:sz="0" w:space="0" w:color="auto"/>
        <w:left w:val="none" w:sz="0" w:space="0" w:color="auto"/>
        <w:bottom w:val="none" w:sz="0" w:space="0" w:color="auto"/>
        <w:right w:val="none" w:sz="0" w:space="0" w:color="auto"/>
      </w:divBdr>
    </w:div>
    <w:div w:id="969869504">
      <w:bodyDiv w:val="1"/>
      <w:marLeft w:val="0"/>
      <w:marRight w:val="0"/>
      <w:marTop w:val="0"/>
      <w:marBottom w:val="0"/>
      <w:divBdr>
        <w:top w:val="none" w:sz="0" w:space="0" w:color="auto"/>
        <w:left w:val="none" w:sz="0" w:space="0" w:color="auto"/>
        <w:bottom w:val="none" w:sz="0" w:space="0" w:color="auto"/>
        <w:right w:val="none" w:sz="0" w:space="0" w:color="auto"/>
      </w:divBdr>
    </w:div>
    <w:div w:id="970550881">
      <w:bodyDiv w:val="1"/>
      <w:marLeft w:val="0"/>
      <w:marRight w:val="0"/>
      <w:marTop w:val="0"/>
      <w:marBottom w:val="0"/>
      <w:divBdr>
        <w:top w:val="none" w:sz="0" w:space="0" w:color="auto"/>
        <w:left w:val="none" w:sz="0" w:space="0" w:color="auto"/>
        <w:bottom w:val="none" w:sz="0" w:space="0" w:color="auto"/>
        <w:right w:val="none" w:sz="0" w:space="0" w:color="auto"/>
      </w:divBdr>
    </w:div>
    <w:div w:id="977953572">
      <w:bodyDiv w:val="1"/>
      <w:marLeft w:val="0"/>
      <w:marRight w:val="0"/>
      <w:marTop w:val="0"/>
      <w:marBottom w:val="0"/>
      <w:divBdr>
        <w:top w:val="none" w:sz="0" w:space="0" w:color="auto"/>
        <w:left w:val="none" w:sz="0" w:space="0" w:color="auto"/>
        <w:bottom w:val="none" w:sz="0" w:space="0" w:color="auto"/>
        <w:right w:val="none" w:sz="0" w:space="0" w:color="auto"/>
      </w:divBdr>
    </w:div>
    <w:div w:id="979336139">
      <w:bodyDiv w:val="1"/>
      <w:marLeft w:val="0"/>
      <w:marRight w:val="0"/>
      <w:marTop w:val="0"/>
      <w:marBottom w:val="0"/>
      <w:divBdr>
        <w:top w:val="none" w:sz="0" w:space="0" w:color="auto"/>
        <w:left w:val="none" w:sz="0" w:space="0" w:color="auto"/>
        <w:bottom w:val="none" w:sz="0" w:space="0" w:color="auto"/>
        <w:right w:val="none" w:sz="0" w:space="0" w:color="auto"/>
      </w:divBdr>
    </w:div>
    <w:div w:id="979965252">
      <w:bodyDiv w:val="1"/>
      <w:marLeft w:val="0"/>
      <w:marRight w:val="0"/>
      <w:marTop w:val="0"/>
      <w:marBottom w:val="0"/>
      <w:divBdr>
        <w:top w:val="none" w:sz="0" w:space="0" w:color="auto"/>
        <w:left w:val="none" w:sz="0" w:space="0" w:color="auto"/>
        <w:bottom w:val="none" w:sz="0" w:space="0" w:color="auto"/>
        <w:right w:val="none" w:sz="0" w:space="0" w:color="auto"/>
      </w:divBdr>
    </w:div>
    <w:div w:id="981346738">
      <w:bodyDiv w:val="1"/>
      <w:marLeft w:val="0"/>
      <w:marRight w:val="0"/>
      <w:marTop w:val="0"/>
      <w:marBottom w:val="0"/>
      <w:divBdr>
        <w:top w:val="none" w:sz="0" w:space="0" w:color="auto"/>
        <w:left w:val="none" w:sz="0" w:space="0" w:color="auto"/>
        <w:bottom w:val="none" w:sz="0" w:space="0" w:color="auto"/>
        <w:right w:val="none" w:sz="0" w:space="0" w:color="auto"/>
      </w:divBdr>
    </w:div>
    <w:div w:id="985815833">
      <w:bodyDiv w:val="1"/>
      <w:marLeft w:val="0"/>
      <w:marRight w:val="0"/>
      <w:marTop w:val="0"/>
      <w:marBottom w:val="0"/>
      <w:divBdr>
        <w:top w:val="none" w:sz="0" w:space="0" w:color="auto"/>
        <w:left w:val="none" w:sz="0" w:space="0" w:color="auto"/>
        <w:bottom w:val="none" w:sz="0" w:space="0" w:color="auto"/>
        <w:right w:val="none" w:sz="0" w:space="0" w:color="auto"/>
      </w:divBdr>
    </w:div>
    <w:div w:id="986277410">
      <w:bodyDiv w:val="1"/>
      <w:marLeft w:val="0"/>
      <w:marRight w:val="0"/>
      <w:marTop w:val="0"/>
      <w:marBottom w:val="0"/>
      <w:divBdr>
        <w:top w:val="none" w:sz="0" w:space="0" w:color="auto"/>
        <w:left w:val="none" w:sz="0" w:space="0" w:color="auto"/>
        <w:bottom w:val="none" w:sz="0" w:space="0" w:color="auto"/>
        <w:right w:val="none" w:sz="0" w:space="0" w:color="auto"/>
      </w:divBdr>
    </w:div>
    <w:div w:id="988023089">
      <w:bodyDiv w:val="1"/>
      <w:marLeft w:val="0"/>
      <w:marRight w:val="0"/>
      <w:marTop w:val="0"/>
      <w:marBottom w:val="0"/>
      <w:divBdr>
        <w:top w:val="none" w:sz="0" w:space="0" w:color="auto"/>
        <w:left w:val="none" w:sz="0" w:space="0" w:color="auto"/>
        <w:bottom w:val="none" w:sz="0" w:space="0" w:color="auto"/>
        <w:right w:val="none" w:sz="0" w:space="0" w:color="auto"/>
      </w:divBdr>
    </w:div>
    <w:div w:id="989677877">
      <w:bodyDiv w:val="1"/>
      <w:marLeft w:val="0"/>
      <w:marRight w:val="0"/>
      <w:marTop w:val="0"/>
      <w:marBottom w:val="0"/>
      <w:divBdr>
        <w:top w:val="none" w:sz="0" w:space="0" w:color="auto"/>
        <w:left w:val="none" w:sz="0" w:space="0" w:color="auto"/>
        <w:bottom w:val="none" w:sz="0" w:space="0" w:color="auto"/>
        <w:right w:val="none" w:sz="0" w:space="0" w:color="auto"/>
      </w:divBdr>
    </w:div>
    <w:div w:id="992485917">
      <w:bodyDiv w:val="1"/>
      <w:marLeft w:val="0"/>
      <w:marRight w:val="0"/>
      <w:marTop w:val="0"/>
      <w:marBottom w:val="0"/>
      <w:divBdr>
        <w:top w:val="none" w:sz="0" w:space="0" w:color="auto"/>
        <w:left w:val="none" w:sz="0" w:space="0" w:color="auto"/>
        <w:bottom w:val="none" w:sz="0" w:space="0" w:color="auto"/>
        <w:right w:val="none" w:sz="0" w:space="0" w:color="auto"/>
      </w:divBdr>
    </w:div>
    <w:div w:id="994072685">
      <w:bodyDiv w:val="1"/>
      <w:marLeft w:val="0"/>
      <w:marRight w:val="0"/>
      <w:marTop w:val="0"/>
      <w:marBottom w:val="0"/>
      <w:divBdr>
        <w:top w:val="none" w:sz="0" w:space="0" w:color="auto"/>
        <w:left w:val="none" w:sz="0" w:space="0" w:color="auto"/>
        <w:bottom w:val="none" w:sz="0" w:space="0" w:color="auto"/>
        <w:right w:val="none" w:sz="0" w:space="0" w:color="auto"/>
      </w:divBdr>
    </w:div>
    <w:div w:id="998000031">
      <w:bodyDiv w:val="1"/>
      <w:marLeft w:val="0"/>
      <w:marRight w:val="0"/>
      <w:marTop w:val="0"/>
      <w:marBottom w:val="0"/>
      <w:divBdr>
        <w:top w:val="none" w:sz="0" w:space="0" w:color="auto"/>
        <w:left w:val="none" w:sz="0" w:space="0" w:color="auto"/>
        <w:bottom w:val="none" w:sz="0" w:space="0" w:color="auto"/>
        <w:right w:val="none" w:sz="0" w:space="0" w:color="auto"/>
      </w:divBdr>
      <w:divsChild>
        <w:div w:id="444807781">
          <w:marLeft w:val="0"/>
          <w:marRight w:val="0"/>
          <w:marTop w:val="0"/>
          <w:marBottom w:val="0"/>
          <w:divBdr>
            <w:top w:val="none" w:sz="0" w:space="0" w:color="auto"/>
            <w:left w:val="none" w:sz="0" w:space="0" w:color="auto"/>
            <w:bottom w:val="none" w:sz="0" w:space="0" w:color="auto"/>
            <w:right w:val="none" w:sz="0" w:space="0" w:color="auto"/>
          </w:divBdr>
          <w:divsChild>
            <w:div w:id="1719891930">
              <w:marLeft w:val="0"/>
              <w:marRight w:val="0"/>
              <w:marTop w:val="0"/>
              <w:marBottom w:val="0"/>
              <w:divBdr>
                <w:top w:val="none" w:sz="0" w:space="0" w:color="auto"/>
                <w:left w:val="none" w:sz="0" w:space="0" w:color="auto"/>
                <w:bottom w:val="none" w:sz="0" w:space="0" w:color="auto"/>
                <w:right w:val="none" w:sz="0" w:space="0" w:color="auto"/>
              </w:divBdr>
              <w:divsChild>
                <w:div w:id="1453135272">
                  <w:marLeft w:val="0"/>
                  <w:marRight w:val="0"/>
                  <w:marTop w:val="0"/>
                  <w:marBottom w:val="0"/>
                  <w:divBdr>
                    <w:top w:val="none" w:sz="0" w:space="0" w:color="auto"/>
                    <w:left w:val="none" w:sz="0" w:space="0" w:color="auto"/>
                    <w:bottom w:val="none" w:sz="0" w:space="0" w:color="auto"/>
                    <w:right w:val="none" w:sz="0" w:space="0" w:color="auto"/>
                  </w:divBdr>
                  <w:divsChild>
                    <w:div w:id="753010324">
                      <w:marLeft w:val="0"/>
                      <w:marRight w:val="0"/>
                      <w:marTop w:val="0"/>
                      <w:marBottom w:val="0"/>
                      <w:divBdr>
                        <w:top w:val="none" w:sz="0" w:space="0" w:color="auto"/>
                        <w:left w:val="none" w:sz="0" w:space="0" w:color="auto"/>
                        <w:bottom w:val="none" w:sz="0" w:space="0" w:color="auto"/>
                        <w:right w:val="none" w:sz="0" w:space="0" w:color="auto"/>
                      </w:divBdr>
                      <w:divsChild>
                        <w:div w:id="458300826">
                          <w:marLeft w:val="0"/>
                          <w:marRight w:val="0"/>
                          <w:marTop w:val="0"/>
                          <w:marBottom w:val="0"/>
                          <w:divBdr>
                            <w:top w:val="none" w:sz="0" w:space="0" w:color="auto"/>
                            <w:left w:val="none" w:sz="0" w:space="0" w:color="auto"/>
                            <w:bottom w:val="none" w:sz="0" w:space="0" w:color="auto"/>
                            <w:right w:val="none" w:sz="0" w:space="0" w:color="auto"/>
                          </w:divBdr>
                          <w:divsChild>
                            <w:div w:id="43674879">
                              <w:marLeft w:val="0"/>
                              <w:marRight w:val="0"/>
                              <w:marTop w:val="0"/>
                              <w:marBottom w:val="0"/>
                              <w:divBdr>
                                <w:top w:val="none" w:sz="0" w:space="0" w:color="auto"/>
                                <w:left w:val="none" w:sz="0" w:space="0" w:color="auto"/>
                                <w:bottom w:val="none" w:sz="0" w:space="0" w:color="auto"/>
                                <w:right w:val="none" w:sz="0" w:space="0" w:color="auto"/>
                              </w:divBdr>
                              <w:divsChild>
                                <w:div w:id="1622344394">
                                  <w:marLeft w:val="0"/>
                                  <w:marRight w:val="0"/>
                                  <w:marTop w:val="0"/>
                                  <w:marBottom w:val="0"/>
                                  <w:divBdr>
                                    <w:top w:val="none" w:sz="0" w:space="0" w:color="auto"/>
                                    <w:left w:val="none" w:sz="0" w:space="0" w:color="auto"/>
                                    <w:bottom w:val="none" w:sz="0" w:space="0" w:color="auto"/>
                                    <w:right w:val="none" w:sz="0" w:space="0" w:color="auto"/>
                                  </w:divBdr>
                                  <w:divsChild>
                                    <w:div w:id="475729466">
                                      <w:marLeft w:val="0"/>
                                      <w:marRight w:val="0"/>
                                      <w:marTop w:val="0"/>
                                      <w:marBottom w:val="0"/>
                                      <w:divBdr>
                                        <w:top w:val="none" w:sz="0" w:space="0" w:color="auto"/>
                                        <w:left w:val="none" w:sz="0" w:space="0" w:color="auto"/>
                                        <w:bottom w:val="none" w:sz="0" w:space="0" w:color="auto"/>
                                        <w:right w:val="none" w:sz="0" w:space="0" w:color="auto"/>
                                      </w:divBdr>
                                      <w:divsChild>
                                        <w:div w:id="1948350373">
                                          <w:marLeft w:val="0"/>
                                          <w:marRight w:val="0"/>
                                          <w:marTop w:val="0"/>
                                          <w:marBottom w:val="0"/>
                                          <w:divBdr>
                                            <w:top w:val="none" w:sz="0" w:space="0" w:color="auto"/>
                                            <w:left w:val="none" w:sz="0" w:space="0" w:color="auto"/>
                                            <w:bottom w:val="none" w:sz="0" w:space="0" w:color="auto"/>
                                            <w:right w:val="none" w:sz="0" w:space="0" w:color="auto"/>
                                          </w:divBdr>
                                          <w:divsChild>
                                            <w:div w:id="747531438">
                                              <w:marLeft w:val="0"/>
                                              <w:marRight w:val="0"/>
                                              <w:marTop w:val="0"/>
                                              <w:marBottom w:val="0"/>
                                              <w:divBdr>
                                                <w:top w:val="none" w:sz="0" w:space="0" w:color="auto"/>
                                                <w:left w:val="none" w:sz="0" w:space="0" w:color="auto"/>
                                                <w:bottom w:val="none" w:sz="0" w:space="0" w:color="auto"/>
                                                <w:right w:val="none" w:sz="0" w:space="0" w:color="auto"/>
                                              </w:divBdr>
                                              <w:divsChild>
                                                <w:div w:id="871647261">
                                                  <w:marLeft w:val="0"/>
                                                  <w:marRight w:val="0"/>
                                                  <w:marTop w:val="0"/>
                                                  <w:marBottom w:val="0"/>
                                                  <w:divBdr>
                                                    <w:top w:val="none" w:sz="0" w:space="0" w:color="auto"/>
                                                    <w:left w:val="none" w:sz="0" w:space="0" w:color="auto"/>
                                                    <w:bottom w:val="none" w:sz="0" w:space="0" w:color="auto"/>
                                                    <w:right w:val="none" w:sz="0" w:space="0" w:color="auto"/>
                                                  </w:divBdr>
                                                  <w:divsChild>
                                                    <w:div w:id="172144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550193">
      <w:bodyDiv w:val="1"/>
      <w:marLeft w:val="0"/>
      <w:marRight w:val="0"/>
      <w:marTop w:val="0"/>
      <w:marBottom w:val="0"/>
      <w:divBdr>
        <w:top w:val="none" w:sz="0" w:space="0" w:color="auto"/>
        <w:left w:val="none" w:sz="0" w:space="0" w:color="auto"/>
        <w:bottom w:val="none" w:sz="0" w:space="0" w:color="auto"/>
        <w:right w:val="none" w:sz="0" w:space="0" w:color="auto"/>
      </w:divBdr>
    </w:div>
    <w:div w:id="1005941870">
      <w:bodyDiv w:val="1"/>
      <w:marLeft w:val="0"/>
      <w:marRight w:val="0"/>
      <w:marTop w:val="0"/>
      <w:marBottom w:val="0"/>
      <w:divBdr>
        <w:top w:val="none" w:sz="0" w:space="0" w:color="auto"/>
        <w:left w:val="none" w:sz="0" w:space="0" w:color="auto"/>
        <w:bottom w:val="none" w:sz="0" w:space="0" w:color="auto"/>
        <w:right w:val="none" w:sz="0" w:space="0" w:color="auto"/>
      </w:divBdr>
    </w:div>
    <w:div w:id="1011177709">
      <w:bodyDiv w:val="1"/>
      <w:marLeft w:val="0"/>
      <w:marRight w:val="0"/>
      <w:marTop w:val="0"/>
      <w:marBottom w:val="0"/>
      <w:divBdr>
        <w:top w:val="none" w:sz="0" w:space="0" w:color="auto"/>
        <w:left w:val="none" w:sz="0" w:space="0" w:color="auto"/>
        <w:bottom w:val="none" w:sz="0" w:space="0" w:color="auto"/>
        <w:right w:val="none" w:sz="0" w:space="0" w:color="auto"/>
      </w:divBdr>
    </w:div>
    <w:div w:id="1014579050">
      <w:bodyDiv w:val="1"/>
      <w:marLeft w:val="0"/>
      <w:marRight w:val="0"/>
      <w:marTop w:val="0"/>
      <w:marBottom w:val="0"/>
      <w:divBdr>
        <w:top w:val="none" w:sz="0" w:space="0" w:color="auto"/>
        <w:left w:val="none" w:sz="0" w:space="0" w:color="auto"/>
        <w:bottom w:val="none" w:sz="0" w:space="0" w:color="auto"/>
        <w:right w:val="none" w:sz="0" w:space="0" w:color="auto"/>
      </w:divBdr>
    </w:div>
    <w:div w:id="1014654292">
      <w:bodyDiv w:val="1"/>
      <w:marLeft w:val="0"/>
      <w:marRight w:val="0"/>
      <w:marTop w:val="0"/>
      <w:marBottom w:val="0"/>
      <w:divBdr>
        <w:top w:val="none" w:sz="0" w:space="0" w:color="auto"/>
        <w:left w:val="none" w:sz="0" w:space="0" w:color="auto"/>
        <w:bottom w:val="none" w:sz="0" w:space="0" w:color="auto"/>
        <w:right w:val="none" w:sz="0" w:space="0" w:color="auto"/>
      </w:divBdr>
    </w:div>
    <w:div w:id="1021277759">
      <w:bodyDiv w:val="1"/>
      <w:marLeft w:val="0"/>
      <w:marRight w:val="0"/>
      <w:marTop w:val="0"/>
      <w:marBottom w:val="0"/>
      <w:divBdr>
        <w:top w:val="none" w:sz="0" w:space="0" w:color="auto"/>
        <w:left w:val="none" w:sz="0" w:space="0" w:color="auto"/>
        <w:bottom w:val="none" w:sz="0" w:space="0" w:color="auto"/>
        <w:right w:val="none" w:sz="0" w:space="0" w:color="auto"/>
      </w:divBdr>
    </w:div>
    <w:div w:id="1025205088">
      <w:bodyDiv w:val="1"/>
      <w:marLeft w:val="0"/>
      <w:marRight w:val="0"/>
      <w:marTop w:val="0"/>
      <w:marBottom w:val="0"/>
      <w:divBdr>
        <w:top w:val="none" w:sz="0" w:space="0" w:color="auto"/>
        <w:left w:val="none" w:sz="0" w:space="0" w:color="auto"/>
        <w:bottom w:val="none" w:sz="0" w:space="0" w:color="auto"/>
        <w:right w:val="none" w:sz="0" w:space="0" w:color="auto"/>
      </w:divBdr>
    </w:div>
    <w:div w:id="1031079228">
      <w:bodyDiv w:val="1"/>
      <w:marLeft w:val="0"/>
      <w:marRight w:val="0"/>
      <w:marTop w:val="0"/>
      <w:marBottom w:val="0"/>
      <w:divBdr>
        <w:top w:val="none" w:sz="0" w:space="0" w:color="auto"/>
        <w:left w:val="none" w:sz="0" w:space="0" w:color="auto"/>
        <w:bottom w:val="none" w:sz="0" w:space="0" w:color="auto"/>
        <w:right w:val="none" w:sz="0" w:space="0" w:color="auto"/>
      </w:divBdr>
    </w:div>
    <w:div w:id="1040521208">
      <w:bodyDiv w:val="1"/>
      <w:marLeft w:val="0"/>
      <w:marRight w:val="0"/>
      <w:marTop w:val="0"/>
      <w:marBottom w:val="0"/>
      <w:divBdr>
        <w:top w:val="none" w:sz="0" w:space="0" w:color="auto"/>
        <w:left w:val="none" w:sz="0" w:space="0" w:color="auto"/>
        <w:bottom w:val="none" w:sz="0" w:space="0" w:color="auto"/>
        <w:right w:val="none" w:sz="0" w:space="0" w:color="auto"/>
      </w:divBdr>
    </w:div>
    <w:div w:id="1045175858">
      <w:bodyDiv w:val="1"/>
      <w:marLeft w:val="0"/>
      <w:marRight w:val="0"/>
      <w:marTop w:val="0"/>
      <w:marBottom w:val="0"/>
      <w:divBdr>
        <w:top w:val="none" w:sz="0" w:space="0" w:color="auto"/>
        <w:left w:val="none" w:sz="0" w:space="0" w:color="auto"/>
        <w:bottom w:val="none" w:sz="0" w:space="0" w:color="auto"/>
        <w:right w:val="none" w:sz="0" w:space="0" w:color="auto"/>
      </w:divBdr>
    </w:div>
    <w:div w:id="1048262950">
      <w:bodyDiv w:val="1"/>
      <w:marLeft w:val="0"/>
      <w:marRight w:val="0"/>
      <w:marTop w:val="0"/>
      <w:marBottom w:val="0"/>
      <w:divBdr>
        <w:top w:val="none" w:sz="0" w:space="0" w:color="auto"/>
        <w:left w:val="none" w:sz="0" w:space="0" w:color="auto"/>
        <w:bottom w:val="none" w:sz="0" w:space="0" w:color="auto"/>
        <w:right w:val="none" w:sz="0" w:space="0" w:color="auto"/>
      </w:divBdr>
    </w:div>
    <w:div w:id="1049377013">
      <w:bodyDiv w:val="1"/>
      <w:marLeft w:val="0"/>
      <w:marRight w:val="0"/>
      <w:marTop w:val="0"/>
      <w:marBottom w:val="0"/>
      <w:divBdr>
        <w:top w:val="none" w:sz="0" w:space="0" w:color="auto"/>
        <w:left w:val="none" w:sz="0" w:space="0" w:color="auto"/>
        <w:bottom w:val="none" w:sz="0" w:space="0" w:color="auto"/>
        <w:right w:val="none" w:sz="0" w:space="0" w:color="auto"/>
      </w:divBdr>
    </w:div>
    <w:div w:id="1050112174">
      <w:bodyDiv w:val="1"/>
      <w:marLeft w:val="0"/>
      <w:marRight w:val="0"/>
      <w:marTop w:val="0"/>
      <w:marBottom w:val="0"/>
      <w:divBdr>
        <w:top w:val="none" w:sz="0" w:space="0" w:color="auto"/>
        <w:left w:val="none" w:sz="0" w:space="0" w:color="auto"/>
        <w:bottom w:val="none" w:sz="0" w:space="0" w:color="auto"/>
        <w:right w:val="none" w:sz="0" w:space="0" w:color="auto"/>
      </w:divBdr>
    </w:div>
    <w:div w:id="1054423350">
      <w:bodyDiv w:val="1"/>
      <w:marLeft w:val="0"/>
      <w:marRight w:val="0"/>
      <w:marTop w:val="0"/>
      <w:marBottom w:val="0"/>
      <w:divBdr>
        <w:top w:val="none" w:sz="0" w:space="0" w:color="auto"/>
        <w:left w:val="none" w:sz="0" w:space="0" w:color="auto"/>
        <w:bottom w:val="none" w:sz="0" w:space="0" w:color="auto"/>
        <w:right w:val="none" w:sz="0" w:space="0" w:color="auto"/>
      </w:divBdr>
    </w:div>
    <w:div w:id="1058087665">
      <w:bodyDiv w:val="1"/>
      <w:marLeft w:val="0"/>
      <w:marRight w:val="0"/>
      <w:marTop w:val="0"/>
      <w:marBottom w:val="0"/>
      <w:divBdr>
        <w:top w:val="none" w:sz="0" w:space="0" w:color="auto"/>
        <w:left w:val="none" w:sz="0" w:space="0" w:color="auto"/>
        <w:bottom w:val="none" w:sz="0" w:space="0" w:color="auto"/>
        <w:right w:val="none" w:sz="0" w:space="0" w:color="auto"/>
      </w:divBdr>
    </w:div>
    <w:div w:id="1058430473">
      <w:bodyDiv w:val="1"/>
      <w:marLeft w:val="0"/>
      <w:marRight w:val="0"/>
      <w:marTop w:val="0"/>
      <w:marBottom w:val="0"/>
      <w:divBdr>
        <w:top w:val="none" w:sz="0" w:space="0" w:color="auto"/>
        <w:left w:val="none" w:sz="0" w:space="0" w:color="auto"/>
        <w:bottom w:val="none" w:sz="0" w:space="0" w:color="auto"/>
        <w:right w:val="none" w:sz="0" w:space="0" w:color="auto"/>
      </w:divBdr>
    </w:div>
    <w:div w:id="1059549640">
      <w:bodyDiv w:val="1"/>
      <w:marLeft w:val="0"/>
      <w:marRight w:val="0"/>
      <w:marTop w:val="0"/>
      <w:marBottom w:val="0"/>
      <w:divBdr>
        <w:top w:val="none" w:sz="0" w:space="0" w:color="auto"/>
        <w:left w:val="none" w:sz="0" w:space="0" w:color="auto"/>
        <w:bottom w:val="none" w:sz="0" w:space="0" w:color="auto"/>
        <w:right w:val="none" w:sz="0" w:space="0" w:color="auto"/>
      </w:divBdr>
    </w:div>
    <w:div w:id="1065222443">
      <w:bodyDiv w:val="1"/>
      <w:marLeft w:val="0"/>
      <w:marRight w:val="0"/>
      <w:marTop w:val="0"/>
      <w:marBottom w:val="0"/>
      <w:divBdr>
        <w:top w:val="none" w:sz="0" w:space="0" w:color="auto"/>
        <w:left w:val="none" w:sz="0" w:space="0" w:color="auto"/>
        <w:bottom w:val="none" w:sz="0" w:space="0" w:color="auto"/>
        <w:right w:val="none" w:sz="0" w:space="0" w:color="auto"/>
      </w:divBdr>
    </w:div>
    <w:div w:id="1067535179">
      <w:bodyDiv w:val="1"/>
      <w:marLeft w:val="0"/>
      <w:marRight w:val="0"/>
      <w:marTop w:val="0"/>
      <w:marBottom w:val="0"/>
      <w:divBdr>
        <w:top w:val="none" w:sz="0" w:space="0" w:color="auto"/>
        <w:left w:val="none" w:sz="0" w:space="0" w:color="auto"/>
        <w:bottom w:val="none" w:sz="0" w:space="0" w:color="auto"/>
        <w:right w:val="none" w:sz="0" w:space="0" w:color="auto"/>
      </w:divBdr>
    </w:div>
    <w:div w:id="1068529231">
      <w:bodyDiv w:val="1"/>
      <w:marLeft w:val="0"/>
      <w:marRight w:val="0"/>
      <w:marTop w:val="0"/>
      <w:marBottom w:val="0"/>
      <w:divBdr>
        <w:top w:val="none" w:sz="0" w:space="0" w:color="auto"/>
        <w:left w:val="none" w:sz="0" w:space="0" w:color="auto"/>
        <w:bottom w:val="none" w:sz="0" w:space="0" w:color="auto"/>
        <w:right w:val="none" w:sz="0" w:space="0" w:color="auto"/>
      </w:divBdr>
    </w:div>
    <w:div w:id="1068844809">
      <w:bodyDiv w:val="1"/>
      <w:marLeft w:val="0"/>
      <w:marRight w:val="0"/>
      <w:marTop w:val="0"/>
      <w:marBottom w:val="0"/>
      <w:divBdr>
        <w:top w:val="none" w:sz="0" w:space="0" w:color="auto"/>
        <w:left w:val="none" w:sz="0" w:space="0" w:color="auto"/>
        <w:bottom w:val="none" w:sz="0" w:space="0" w:color="auto"/>
        <w:right w:val="none" w:sz="0" w:space="0" w:color="auto"/>
      </w:divBdr>
    </w:div>
    <w:div w:id="1075056788">
      <w:bodyDiv w:val="1"/>
      <w:marLeft w:val="0"/>
      <w:marRight w:val="0"/>
      <w:marTop w:val="0"/>
      <w:marBottom w:val="0"/>
      <w:divBdr>
        <w:top w:val="none" w:sz="0" w:space="0" w:color="auto"/>
        <w:left w:val="none" w:sz="0" w:space="0" w:color="auto"/>
        <w:bottom w:val="none" w:sz="0" w:space="0" w:color="auto"/>
        <w:right w:val="none" w:sz="0" w:space="0" w:color="auto"/>
      </w:divBdr>
    </w:div>
    <w:div w:id="1079208199">
      <w:bodyDiv w:val="1"/>
      <w:marLeft w:val="0"/>
      <w:marRight w:val="0"/>
      <w:marTop w:val="0"/>
      <w:marBottom w:val="0"/>
      <w:divBdr>
        <w:top w:val="none" w:sz="0" w:space="0" w:color="auto"/>
        <w:left w:val="none" w:sz="0" w:space="0" w:color="auto"/>
        <w:bottom w:val="none" w:sz="0" w:space="0" w:color="auto"/>
        <w:right w:val="none" w:sz="0" w:space="0" w:color="auto"/>
      </w:divBdr>
    </w:div>
    <w:div w:id="1082331324">
      <w:bodyDiv w:val="1"/>
      <w:marLeft w:val="0"/>
      <w:marRight w:val="0"/>
      <w:marTop w:val="0"/>
      <w:marBottom w:val="0"/>
      <w:divBdr>
        <w:top w:val="none" w:sz="0" w:space="0" w:color="auto"/>
        <w:left w:val="none" w:sz="0" w:space="0" w:color="auto"/>
        <w:bottom w:val="none" w:sz="0" w:space="0" w:color="auto"/>
        <w:right w:val="none" w:sz="0" w:space="0" w:color="auto"/>
      </w:divBdr>
    </w:div>
    <w:div w:id="1082407592">
      <w:bodyDiv w:val="1"/>
      <w:marLeft w:val="0"/>
      <w:marRight w:val="0"/>
      <w:marTop w:val="0"/>
      <w:marBottom w:val="0"/>
      <w:divBdr>
        <w:top w:val="none" w:sz="0" w:space="0" w:color="auto"/>
        <w:left w:val="none" w:sz="0" w:space="0" w:color="auto"/>
        <w:bottom w:val="none" w:sz="0" w:space="0" w:color="auto"/>
        <w:right w:val="none" w:sz="0" w:space="0" w:color="auto"/>
      </w:divBdr>
      <w:divsChild>
        <w:div w:id="569341181">
          <w:marLeft w:val="0"/>
          <w:marRight w:val="0"/>
          <w:marTop w:val="0"/>
          <w:marBottom w:val="0"/>
          <w:divBdr>
            <w:top w:val="none" w:sz="0" w:space="0" w:color="auto"/>
            <w:left w:val="none" w:sz="0" w:space="0" w:color="auto"/>
            <w:bottom w:val="none" w:sz="0" w:space="0" w:color="auto"/>
            <w:right w:val="none" w:sz="0" w:space="0" w:color="auto"/>
          </w:divBdr>
          <w:divsChild>
            <w:div w:id="157162452">
              <w:marLeft w:val="0"/>
              <w:marRight w:val="0"/>
              <w:marTop w:val="0"/>
              <w:marBottom w:val="0"/>
              <w:divBdr>
                <w:top w:val="none" w:sz="0" w:space="0" w:color="auto"/>
                <w:left w:val="none" w:sz="0" w:space="0" w:color="auto"/>
                <w:bottom w:val="none" w:sz="0" w:space="0" w:color="auto"/>
                <w:right w:val="none" w:sz="0" w:space="0" w:color="auto"/>
              </w:divBdr>
              <w:divsChild>
                <w:div w:id="593707316">
                  <w:marLeft w:val="0"/>
                  <w:marRight w:val="0"/>
                  <w:marTop w:val="0"/>
                  <w:marBottom w:val="0"/>
                  <w:divBdr>
                    <w:top w:val="none" w:sz="0" w:space="0" w:color="auto"/>
                    <w:left w:val="none" w:sz="0" w:space="0" w:color="auto"/>
                    <w:bottom w:val="none" w:sz="0" w:space="0" w:color="auto"/>
                    <w:right w:val="none" w:sz="0" w:space="0" w:color="auto"/>
                  </w:divBdr>
                  <w:divsChild>
                    <w:div w:id="1615870711">
                      <w:marLeft w:val="0"/>
                      <w:marRight w:val="0"/>
                      <w:marTop w:val="0"/>
                      <w:marBottom w:val="0"/>
                      <w:divBdr>
                        <w:top w:val="none" w:sz="0" w:space="0" w:color="auto"/>
                        <w:left w:val="none" w:sz="0" w:space="0" w:color="auto"/>
                        <w:bottom w:val="none" w:sz="0" w:space="0" w:color="auto"/>
                        <w:right w:val="none" w:sz="0" w:space="0" w:color="auto"/>
                      </w:divBdr>
                      <w:divsChild>
                        <w:div w:id="2069259961">
                          <w:marLeft w:val="0"/>
                          <w:marRight w:val="0"/>
                          <w:marTop w:val="0"/>
                          <w:marBottom w:val="0"/>
                          <w:divBdr>
                            <w:top w:val="none" w:sz="0" w:space="0" w:color="auto"/>
                            <w:left w:val="none" w:sz="0" w:space="0" w:color="auto"/>
                            <w:bottom w:val="none" w:sz="0" w:space="0" w:color="auto"/>
                            <w:right w:val="none" w:sz="0" w:space="0" w:color="auto"/>
                          </w:divBdr>
                          <w:divsChild>
                            <w:div w:id="19181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535277">
      <w:bodyDiv w:val="1"/>
      <w:marLeft w:val="0"/>
      <w:marRight w:val="0"/>
      <w:marTop w:val="0"/>
      <w:marBottom w:val="0"/>
      <w:divBdr>
        <w:top w:val="none" w:sz="0" w:space="0" w:color="auto"/>
        <w:left w:val="none" w:sz="0" w:space="0" w:color="auto"/>
        <w:bottom w:val="none" w:sz="0" w:space="0" w:color="auto"/>
        <w:right w:val="none" w:sz="0" w:space="0" w:color="auto"/>
      </w:divBdr>
    </w:div>
    <w:div w:id="1087657082">
      <w:bodyDiv w:val="1"/>
      <w:marLeft w:val="0"/>
      <w:marRight w:val="0"/>
      <w:marTop w:val="0"/>
      <w:marBottom w:val="0"/>
      <w:divBdr>
        <w:top w:val="none" w:sz="0" w:space="0" w:color="auto"/>
        <w:left w:val="none" w:sz="0" w:space="0" w:color="auto"/>
        <w:bottom w:val="none" w:sz="0" w:space="0" w:color="auto"/>
        <w:right w:val="none" w:sz="0" w:space="0" w:color="auto"/>
      </w:divBdr>
    </w:div>
    <w:div w:id="1092895872">
      <w:bodyDiv w:val="1"/>
      <w:marLeft w:val="0"/>
      <w:marRight w:val="0"/>
      <w:marTop w:val="0"/>
      <w:marBottom w:val="0"/>
      <w:divBdr>
        <w:top w:val="none" w:sz="0" w:space="0" w:color="auto"/>
        <w:left w:val="none" w:sz="0" w:space="0" w:color="auto"/>
        <w:bottom w:val="none" w:sz="0" w:space="0" w:color="auto"/>
        <w:right w:val="none" w:sz="0" w:space="0" w:color="auto"/>
      </w:divBdr>
    </w:div>
    <w:div w:id="1095437784">
      <w:bodyDiv w:val="1"/>
      <w:marLeft w:val="0"/>
      <w:marRight w:val="0"/>
      <w:marTop w:val="0"/>
      <w:marBottom w:val="0"/>
      <w:divBdr>
        <w:top w:val="none" w:sz="0" w:space="0" w:color="auto"/>
        <w:left w:val="none" w:sz="0" w:space="0" w:color="auto"/>
        <w:bottom w:val="none" w:sz="0" w:space="0" w:color="auto"/>
        <w:right w:val="none" w:sz="0" w:space="0" w:color="auto"/>
      </w:divBdr>
    </w:div>
    <w:div w:id="1095596403">
      <w:bodyDiv w:val="1"/>
      <w:marLeft w:val="0"/>
      <w:marRight w:val="0"/>
      <w:marTop w:val="0"/>
      <w:marBottom w:val="0"/>
      <w:divBdr>
        <w:top w:val="none" w:sz="0" w:space="0" w:color="auto"/>
        <w:left w:val="none" w:sz="0" w:space="0" w:color="auto"/>
        <w:bottom w:val="none" w:sz="0" w:space="0" w:color="auto"/>
        <w:right w:val="none" w:sz="0" w:space="0" w:color="auto"/>
      </w:divBdr>
    </w:div>
    <w:div w:id="1096554761">
      <w:bodyDiv w:val="1"/>
      <w:marLeft w:val="0"/>
      <w:marRight w:val="0"/>
      <w:marTop w:val="0"/>
      <w:marBottom w:val="0"/>
      <w:divBdr>
        <w:top w:val="none" w:sz="0" w:space="0" w:color="auto"/>
        <w:left w:val="none" w:sz="0" w:space="0" w:color="auto"/>
        <w:bottom w:val="none" w:sz="0" w:space="0" w:color="auto"/>
        <w:right w:val="none" w:sz="0" w:space="0" w:color="auto"/>
      </w:divBdr>
    </w:div>
    <w:div w:id="1096828723">
      <w:bodyDiv w:val="1"/>
      <w:marLeft w:val="0"/>
      <w:marRight w:val="0"/>
      <w:marTop w:val="0"/>
      <w:marBottom w:val="0"/>
      <w:divBdr>
        <w:top w:val="none" w:sz="0" w:space="0" w:color="auto"/>
        <w:left w:val="none" w:sz="0" w:space="0" w:color="auto"/>
        <w:bottom w:val="none" w:sz="0" w:space="0" w:color="auto"/>
        <w:right w:val="none" w:sz="0" w:space="0" w:color="auto"/>
      </w:divBdr>
    </w:div>
    <w:div w:id="1097410374">
      <w:bodyDiv w:val="1"/>
      <w:marLeft w:val="0"/>
      <w:marRight w:val="0"/>
      <w:marTop w:val="0"/>
      <w:marBottom w:val="0"/>
      <w:divBdr>
        <w:top w:val="none" w:sz="0" w:space="0" w:color="auto"/>
        <w:left w:val="none" w:sz="0" w:space="0" w:color="auto"/>
        <w:bottom w:val="none" w:sz="0" w:space="0" w:color="auto"/>
        <w:right w:val="none" w:sz="0" w:space="0" w:color="auto"/>
      </w:divBdr>
    </w:div>
    <w:div w:id="1097941904">
      <w:bodyDiv w:val="1"/>
      <w:marLeft w:val="0"/>
      <w:marRight w:val="0"/>
      <w:marTop w:val="0"/>
      <w:marBottom w:val="0"/>
      <w:divBdr>
        <w:top w:val="none" w:sz="0" w:space="0" w:color="auto"/>
        <w:left w:val="none" w:sz="0" w:space="0" w:color="auto"/>
        <w:bottom w:val="none" w:sz="0" w:space="0" w:color="auto"/>
        <w:right w:val="none" w:sz="0" w:space="0" w:color="auto"/>
      </w:divBdr>
    </w:div>
    <w:div w:id="1099329356">
      <w:bodyDiv w:val="1"/>
      <w:marLeft w:val="0"/>
      <w:marRight w:val="0"/>
      <w:marTop w:val="0"/>
      <w:marBottom w:val="0"/>
      <w:divBdr>
        <w:top w:val="none" w:sz="0" w:space="0" w:color="auto"/>
        <w:left w:val="none" w:sz="0" w:space="0" w:color="auto"/>
        <w:bottom w:val="none" w:sz="0" w:space="0" w:color="auto"/>
        <w:right w:val="none" w:sz="0" w:space="0" w:color="auto"/>
      </w:divBdr>
    </w:div>
    <w:div w:id="1102605112">
      <w:bodyDiv w:val="1"/>
      <w:marLeft w:val="0"/>
      <w:marRight w:val="0"/>
      <w:marTop w:val="0"/>
      <w:marBottom w:val="0"/>
      <w:divBdr>
        <w:top w:val="none" w:sz="0" w:space="0" w:color="auto"/>
        <w:left w:val="none" w:sz="0" w:space="0" w:color="auto"/>
        <w:bottom w:val="none" w:sz="0" w:space="0" w:color="auto"/>
        <w:right w:val="none" w:sz="0" w:space="0" w:color="auto"/>
      </w:divBdr>
    </w:div>
    <w:div w:id="1103839598">
      <w:bodyDiv w:val="1"/>
      <w:marLeft w:val="0"/>
      <w:marRight w:val="0"/>
      <w:marTop w:val="0"/>
      <w:marBottom w:val="0"/>
      <w:divBdr>
        <w:top w:val="none" w:sz="0" w:space="0" w:color="auto"/>
        <w:left w:val="none" w:sz="0" w:space="0" w:color="auto"/>
        <w:bottom w:val="none" w:sz="0" w:space="0" w:color="auto"/>
        <w:right w:val="none" w:sz="0" w:space="0" w:color="auto"/>
      </w:divBdr>
    </w:div>
    <w:div w:id="1108966432">
      <w:bodyDiv w:val="1"/>
      <w:marLeft w:val="0"/>
      <w:marRight w:val="0"/>
      <w:marTop w:val="0"/>
      <w:marBottom w:val="0"/>
      <w:divBdr>
        <w:top w:val="none" w:sz="0" w:space="0" w:color="auto"/>
        <w:left w:val="none" w:sz="0" w:space="0" w:color="auto"/>
        <w:bottom w:val="none" w:sz="0" w:space="0" w:color="auto"/>
        <w:right w:val="none" w:sz="0" w:space="0" w:color="auto"/>
      </w:divBdr>
    </w:div>
    <w:div w:id="1111319628">
      <w:bodyDiv w:val="1"/>
      <w:marLeft w:val="0"/>
      <w:marRight w:val="0"/>
      <w:marTop w:val="0"/>
      <w:marBottom w:val="0"/>
      <w:divBdr>
        <w:top w:val="none" w:sz="0" w:space="0" w:color="auto"/>
        <w:left w:val="none" w:sz="0" w:space="0" w:color="auto"/>
        <w:bottom w:val="none" w:sz="0" w:space="0" w:color="auto"/>
        <w:right w:val="none" w:sz="0" w:space="0" w:color="auto"/>
      </w:divBdr>
    </w:div>
    <w:div w:id="1111390361">
      <w:bodyDiv w:val="1"/>
      <w:marLeft w:val="0"/>
      <w:marRight w:val="0"/>
      <w:marTop w:val="0"/>
      <w:marBottom w:val="0"/>
      <w:divBdr>
        <w:top w:val="none" w:sz="0" w:space="0" w:color="auto"/>
        <w:left w:val="none" w:sz="0" w:space="0" w:color="auto"/>
        <w:bottom w:val="none" w:sz="0" w:space="0" w:color="auto"/>
        <w:right w:val="none" w:sz="0" w:space="0" w:color="auto"/>
      </w:divBdr>
    </w:div>
    <w:div w:id="1116294027">
      <w:bodyDiv w:val="1"/>
      <w:marLeft w:val="0"/>
      <w:marRight w:val="0"/>
      <w:marTop w:val="0"/>
      <w:marBottom w:val="0"/>
      <w:divBdr>
        <w:top w:val="none" w:sz="0" w:space="0" w:color="auto"/>
        <w:left w:val="none" w:sz="0" w:space="0" w:color="auto"/>
        <w:bottom w:val="none" w:sz="0" w:space="0" w:color="auto"/>
        <w:right w:val="none" w:sz="0" w:space="0" w:color="auto"/>
      </w:divBdr>
    </w:div>
    <w:div w:id="1118068725">
      <w:bodyDiv w:val="1"/>
      <w:marLeft w:val="0"/>
      <w:marRight w:val="0"/>
      <w:marTop w:val="0"/>
      <w:marBottom w:val="0"/>
      <w:divBdr>
        <w:top w:val="none" w:sz="0" w:space="0" w:color="auto"/>
        <w:left w:val="none" w:sz="0" w:space="0" w:color="auto"/>
        <w:bottom w:val="none" w:sz="0" w:space="0" w:color="auto"/>
        <w:right w:val="none" w:sz="0" w:space="0" w:color="auto"/>
      </w:divBdr>
    </w:div>
    <w:div w:id="1118451752">
      <w:bodyDiv w:val="1"/>
      <w:marLeft w:val="0"/>
      <w:marRight w:val="0"/>
      <w:marTop w:val="0"/>
      <w:marBottom w:val="0"/>
      <w:divBdr>
        <w:top w:val="none" w:sz="0" w:space="0" w:color="auto"/>
        <w:left w:val="none" w:sz="0" w:space="0" w:color="auto"/>
        <w:bottom w:val="none" w:sz="0" w:space="0" w:color="auto"/>
        <w:right w:val="none" w:sz="0" w:space="0" w:color="auto"/>
      </w:divBdr>
    </w:div>
    <w:div w:id="1118842071">
      <w:bodyDiv w:val="1"/>
      <w:marLeft w:val="0"/>
      <w:marRight w:val="0"/>
      <w:marTop w:val="0"/>
      <w:marBottom w:val="0"/>
      <w:divBdr>
        <w:top w:val="none" w:sz="0" w:space="0" w:color="auto"/>
        <w:left w:val="none" w:sz="0" w:space="0" w:color="auto"/>
        <w:bottom w:val="none" w:sz="0" w:space="0" w:color="auto"/>
        <w:right w:val="none" w:sz="0" w:space="0" w:color="auto"/>
      </w:divBdr>
    </w:div>
    <w:div w:id="1120301390">
      <w:bodyDiv w:val="1"/>
      <w:marLeft w:val="0"/>
      <w:marRight w:val="0"/>
      <w:marTop w:val="0"/>
      <w:marBottom w:val="0"/>
      <w:divBdr>
        <w:top w:val="none" w:sz="0" w:space="0" w:color="auto"/>
        <w:left w:val="none" w:sz="0" w:space="0" w:color="auto"/>
        <w:bottom w:val="none" w:sz="0" w:space="0" w:color="auto"/>
        <w:right w:val="none" w:sz="0" w:space="0" w:color="auto"/>
      </w:divBdr>
    </w:div>
    <w:div w:id="1121387190">
      <w:bodyDiv w:val="1"/>
      <w:marLeft w:val="0"/>
      <w:marRight w:val="0"/>
      <w:marTop w:val="0"/>
      <w:marBottom w:val="0"/>
      <w:divBdr>
        <w:top w:val="none" w:sz="0" w:space="0" w:color="auto"/>
        <w:left w:val="none" w:sz="0" w:space="0" w:color="auto"/>
        <w:bottom w:val="none" w:sz="0" w:space="0" w:color="auto"/>
        <w:right w:val="none" w:sz="0" w:space="0" w:color="auto"/>
      </w:divBdr>
    </w:div>
    <w:div w:id="1121415024">
      <w:bodyDiv w:val="1"/>
      <w:marLeft w:val="0"/>
      <w:marRight w:val="0"/>
      <w:marTop w:val="0"/>
      <w:marBottom w:val="0"/>
      <w:divBdr>
        <w:top w:val="none" w:sz="0" w:space="0" w:color="auto"/>
        <w:left w:val="none" w:sz="0" w:space="0" w:color="auto"/>
        <w:bottom w:val="none" w:sz="0" w:space="0" w:color="auto"/>
        <w:right w:val="none" w:sz="0" w:space="0" w:color="auto"/>
      </w:divBdr>
    </w:div>
    <w:div w:id="1127433280">
      <w:bodyDiv w:val="1"/>
      <w:marLeft w:val="0"/>
      <w:marRight w:val="0"/>
      <w:marTop w:val="0"/>
      <w:marBottom w:val="0"/>
      <w:divBdr>
        <w:top w:val="none" w:sz="0" w:space="0" w:color="auto"/>
        <w:left w:val="none" w:sz="0" w:space="0" w:color="auto"/>
        <w:bottom w:val="none" w:sz="0" w:space="0" w:color="auto"/>
        <w:right w:val="none" w:sz="0" w:space="0" w:color="auto"/>
      </w:divBdr>
    </w:div>
    <w:div w:id="1128816720">
      <w:bodyDiv w:val="1"/>
      <w:marLeft w:val="0"/>
      <w:marRight w:val="0"/>
      <w:marTop w:val="0"/>
      <w:marBottom w:val="0"/>
      <w:divBdr>
        <w:top w:val="none" w:sz="0" w:space="0" w:color="auto"/>
        <w:left w:val="none" w:sz="0" w:space="0" w:color="auto"/>
        <w:bottom w:val="none" w:sz="0" w:space="0" w:color="auto"/>
        <w:right w:val="none" w:sz="0" w:space="0" w:color="auto"/>
      </w:divBdr>
    </w:div>
    <w:div w:id="1132795796">
      <w:bodyDiv w:val="1"/>
      <w:marLeft w:val="0"/>
      <w:marRight w:val="0"/>
      <w:marTop w:val="0"/>
      <w:marBottom w:val="0"/>
      <w:divBdr>
        <w:top w:val="none" w:sz="0" w:space="0" w:color="auto"/>
        <w:left w:val="none" w:sz="0" w:space="0" w:color="auto"/>
        <w:bottom w:val="none" w:sz="0" w:space="0" w:color="auto"/>
        <w:right w:val="none" w:sz="0" w:space="0" w:color="auto"/>
      </w:divBdr>
    </w:div>
    <w:div w:id="1133399528">
      <w:bodyDiv w:val="1"/>
      <w:marLeft w:val="0"/>
      <w:marRight w:val="0"/>
      <w:marTop w:val="0"/>
      <w:marBottom w:val="0"/>
      <w:divBdr>
        <w:top w:val="none" w:sz="0" w:space="0" w:color="auto"/>
        <w:left w:val="none" w:sz="0" w:space="0" w:color="auto"/>
        <w:bottom w:val="none" w:sz="0" w:space="0" w:color="auto"/>
        <w:right w:val="none" w:sz="0" w:space="0" w:color="auto"/>
      </w:divBdr>
    </w:div>
    <w:div w:id="1134520763">
      <w:bodyDiv w:val="1"/>
      <w:marLeft w:val="0"/>
      <w:marRight w:val="0"/>
      <w:marTop w:val="0"/>
      <w:marBottom w:val="0"/>
      <w:divBdr>
        <w:top w:val="none" w:sz="0" w:space="0" w:color="auto"/>
        <w:left w:val="none" w:sz="0" w:space="0" w:color="auto"/>
        <w:bottom w:val="none" w:sz="0" w:space="0" w:color="auto"/>
        <w:right w:val="none" w:sz="0" w:space="0" w:color="auto"/>
      </w:divBdr>
    </w:div>
    <w:div w:id="1139571385">
      <w:bodyDiv w:val="1"/>
      <w:marLeft w:val="0"/>
      <w:marRight w:val="0"/>
      <w:marTop w:val="0"/>
      <w:marBottom w:val="0"/>
      <w:divBdr>
        <w:top w:val="none" w:sz="0" w:space="0" w:color="auto"/>
        <w:left w:val="none" w:sz="0" w:space="0" w:color="auto"/>
        <w:bottom w:val="none" w:sz="0" w:space="0" w:color="auto"/>
        <w:right w:val="none" w:sz="0" w:space="0" w:color="auto"/>
      </w:divBdr>
    </w:div>
    <w:div w:id="1141578612">
      <w:bodyDiv w:val="1"/>
      <w:marLeft w:val="0"/>
      <w:marRight w:val="0"/>
      <w:marTop w:val="0"/>
      <w:marBottom w:val="0"/>
      <w:divBdr>
        <w:top w:val="none" w:sz="0" w:space="0" w:color="auto"/>
        <w:left w:val="none" w:sz="0" w:space="0" w:color="auto"/>
        <w:bottom w:val="none" w:sz="0" w:space="0" w:color="auto"/>
        <w:right w:val="none" w:sz="0" w:space="0" w:color="auto"/>
      </w:divBdr>
    </w:div>
    <w:div w:id="1142115922">
      <w:bodyDiv w:val="1"/>
      <w:marLeft w:val="0"/>
      <w:marRight w:val="0"/>
      <w:marTop w:val="0"/>
      <w:marBottom w:val="0"/>
      <w:divBdr>
        <w:top w:val="none" w:sz="0" w:space="0" w:color="auto"/>
        <w:left w:val="none" w:sz="0" w:space="0" w:color="auto"/>
        <w:bottom w:val="none" w:sz="0" w:space="0" w:color="auto"/>
        <w:right w:val="none" w:sz="0" w:space="0" w:color="auto"/>
      </w:divBdr>
    </w:div>
    <w:div w:id="1148590773">
      <w:bodyDiv w:val="1"/>
      <w:marLeft w:val="0"/>
      <w:marRight w:val="0"/>
      <w:marTop w:val="0"/>
      <w:marBottom w:val="0"/>
      <w:divBdr>
        <w:top w:val="none" w:sz="0" w:space="0" w:color="auto"/>
        <w:left w:val="none" w:sz="0" w:space="0" w:color="auto"/>
        <w:bottom w:val="none" w:sz="0" w:space="0" w:color="auto"/>
        <w:right w:val="none" w:sz="0" w:space="0" w:color="auto"/>
      </w:divBdr>
    </w:div>
    <w:div w:id="1150248923">
      <w:bodyDiv w:val="1"/>
      <w:marLeft w:val="0"/>
      <w:marRight w:val="0"/>
      <w:marTop w:val="0"/>
      <w:marBottom w:val="0"/>
      <w:divBdr>
        <w:top w:val="none" w:sz="0" w:space="0" w:color="auto"/>
        <w:left w:val="none" w:sz="0" w:space="0" w:color="auto"/>
        <w:bottom w:val="none" w:sz="0" w:space="0" w:color="auto"/>
        <w:right w:val="none" w:sz="0" w:space="0" w:color="auto"/>
      </w:divBdr>
    </w:div>
    <w:div w:id="1151823964">
      <w:bodyDiv w:val="1"/>
      <w:marLeft w:val="0"/>
      <w:marRight w:val="0"/>
      <w:marTop w:val="0"/>
      <w:marBottom w:val="0"/>
      <w:divBdr>
        <w:top w:val="none" w:sz="0" w:space="0" w:color="auto"/>
        <w:left w:val="none" w:sz="0" w:space="0" w:color="auto"/>
        <w:bottom w:val="none" w:sz="0" w:space="0" w:color="auto"/>
        <w:right w:val="none" w:sz="0" w:space="0" w:color="auto"/>
      </w:divBdr>
    </w:div>
    <w:div w:id="1152260027">
      <w:bodyDiv w:val="1"/>
      <w:marLeft w:val="0"/>
      <w:marRight w:val="0"/>
      <w:marTop w:val="0"/>
      <w:marBottom w:val="0"/>
      <w:divBdr>
        <w:top w:val="none" w:sz="0" w:space="0" w:color="auto"/>
        <w:left w:val="none" w:sz="0" w:space="0" w:color="auto"/>
        <w:bottom w:val="none" w:sz="0" w:space="0" w:color="auto"/>
        <w:right w:val="none" w:sz="0" w:space="0" w:color="auto"/>
      </w:divBdr>
    </w:div>
    <w:div w:id="1152864883">
      <w:bodyDiv w:val="1"/>
      <w:marLeft w:val="0"/>
      <w:marRight w:val="0"/>
      <w:marTop w:val="0"/>
      <w:marBottom w:val="0"/>
      <w:divBdr>
        <w:top w:val="none" w:sz="0" w:space="0" w:color="auto"/>
        <w:left w:val="none" w:sz="0" w:space="0" w:color="auto"/>
        <w:bottom w:val="none" w:sz="0" w:space="0" w:color="auto"/>
        <w:right w:val="none" w:sz="0" w:space="0" w:color="auto"/>
      </w:divBdr>
    </w:div>
    <w:div w:id="1155800608">
      <w:bodyDiv w:val="1"/>
      <w:marLeft w:val="0"/>
      <w:marRight w:val="0"/>
      <w:marTop w:val="0"/>
      <w:marBottom w:val="0"/>
      <w:divBdr>
        <w:top w:val="none" w:sz="0" w:space="0" w:color="auto"/>
        <w:left w:val="none" w:sz="0" w:space="0" w:color="auto"/>
        <w:bottom w:val="none" w:sz="0" w:space="0" w:color="auto"/>
        <w:right w:val="none" w:sz="0" w:space="0" w:color="auto"/>
      </w:divBdr>
    </w:div>
    <w:div w:id="1157184388">
      <w:bodyDiv w:val="1"/>
      <w:marLeft w:val="0"/>
      <w:marRight w:val="0"/>
      <w:marTop w:val="0"/>
      <w:marBottom w:val="0"/>
      <w:divBdr>
        <w:top w:val="none" w:sz="0" w:space="0" w:color="auto"/>
        <w:left w:val="none" w:sz="0" w:space="0" w:color="auto"/>
        <w:bottom w:val="none" w:sz="0" w:space="0" w:color="auto"/>
        <w:right w:val="none" w:sz="0" w:space="0" w:color="auto"/>
      </w:divBdr>
    </w:div>
    <w:div w:id="1160388018">
      <w:bodyDiv w:val="1"/>
      <w:marLeft w:val="0"/>
      <w:marRight w:val="0"/>
      <w:marTop w:val="0"/>
      <w:marBottom w:val="0"/>
      <w:divBdr>
        <w:top w:val="none" w:sz="0" w:space="0" w:color="auto"/>
        <w:left w:val="none" w:sz="0" w:space="0" w:color="auto"/>
        <w:bottom w:val="none" w:sz="0" w:space="0" w:color="auto"/>
        <w:right w:val="none" w:sz="0" w:space="0" w:color="auto"/>
      </w:divBdr>
    </w:div>
    <w:div w:id="1161043918">
      <w:bodyDiv w:val="1"/>
      <w:marLeft w:val="0"/>
      <w:marRight w:val="0"/>
      <w:marTop w:val="0"/>
      <w:marBottom w:val="0"/>
      <w:divBdr>
        <w:top w:val="none" w:sz="0" w:space="0" w:color="auto"/>
        <w:left w:val="none" w:sz="0" w:space="0" w:color="auto"/>
        <w:bottom w:val="none" w:sz="0" w:space="0" w:color="auto"/>
        <w:right w:val="none" w:sz="0" w:space="0" w:color="auto"/>
      </w:divBdr>
    </w:div>
    <w:div w:id="1161238348">
      <w:bodyDiv w:val="1"/>
      <w:marLeft w:val="0"/>
      <w:marRight w:val="0"/>
      <w:marTop w:val="0"/>
      <w:marBottom w:val="0"/>
      <w:divBdr>
        <w:top w:val="none" w:sz="0" w:space="0" w:color="auto"/>
        <w:left w:val="none" w:sz="0" w:space="0" w:color="auto"/>
        <w:bottom w:val="none" w:sz="0" w:space="0" w:color="auto"/>
        <w:right w:val="none" w:sz="0" w:space="0" w:color="auto"/>
      </w:divBdr>
    </w:div>
    <w:div w:id="1161238703">
      <w:bodyDiv w:val="1"/>
      <w:marLeft w:val="0"/>
      <w:marRight w:val="0"/>
      <w:marTop w:val="0"/>
      <w:marBottom w:val="0"/>
      <w:divBdr>
        <w:top w:val="none" w:sz="0" w:space="0" w:color="auto"/>
        <w:left w:val="none" w:sz="0" w:space="0" w:color="auto"/>
        <w:bottom w:val="none" w:sz="0" w:space="0" w:color="auto"/>
        <w:right w:val="none" w:sz="0" w:space="0" w:color="auto"/>
      </w:divBdr>
    </w:div>
    <w:div w:id="1162769965">
      <w:bodyDiv w:val="1"/>
      <w:marLeft w:val="0"/>
      <w:marRight w:val="0"/>
      <w:marTop w:val="0"/>
      <w:marBottom w:val="0"/>
      <w:divBdr>
        <w:top w:val="none" w:sz="0" w:space="0" w:color="auto"/>
        <w:left w:val="none" w:sz="0" w:space="0" w:color="auto"/>
        <w:bottom w:val="none" w:sz="0" w:space="0" w:color="auto"/>
        <w:right w:val="none" w:sz="0" w:space="0" w:color="auto"/>
      </w:divBdr>
    </w:div>
    <w:div w:id="1165433539">
      <w:bodyDiv w:val="1"/>
      <w:marLeft w:val="0"/>
      <w:marRight w:val="0"/>
      <w:marTop w:val="0"/>
      <w:marBottom w:val="0"/>
      <w:divBdr>
        <w:top w:val="none" w:sz="0" w:space="0" w:color="auto"/>
        <w:left w:val="none" w:sz="0" w:space="0" w:color="auto"/>
        <w:bottom w:val="none" w:sz="0" w:space="0" w:color="auto"/>
        <w:right w:val="none" w:sz="0" w:space="0" w:color="auto"/>
      </w:divBdr>
    </w:div>
    <w:div w:id="1165785857">
      <w:bodyDiv w:val="1"/>
      <w:marLeft w:val="0"/>
      <w:marRight w:val="0"/>
      <w:marTop w:val="0"/>
      <w:marBottom w:val="0"/>
      <w:divBdr>
        <w:top w:val="none" w:sz="0" w:space="0" w:color="auto"/>
        <w:left w:val="none" w:sz="0" w:space="0" w:color="auto"/>
        <w:bottom w:val="none" w:sz="0" w:space="0" w:color="auto"/>
        <w:right w:val="none" w:sz="0" w:space="0" w:color="auto"/>
      </w:divBdr>
    </w:div>
    <w:div w:id="1169252949">
      <w:bodyDiv w:val="1"/>
      <w:marLeft w:val="0"/>
      <w:marRight w:val="0"/>
      <w:marTop w:val="0"/>
      <w:marBottom w:val="0"/>
      <w:divBdr>
        <w:top w:val="none" w:sz="0" w:space="0" w:color="auto"/>
        <w:left w:val="none" w:sz="0" w:space="0" w:color="auto"/>
        <w:bottom w:val="none" w:sz="0" w:space="0" w:color="auto"/>
        <w:right w:val="none" w:sz="0" w:space="0" w:color="auto"/>
      </w:divBdr>
    </w:div>
    <w:div w:id="1171607192">
      <w:bodyDiv w:val="1"/>
      <w:marLeft w:val="0"/>
      <w:marRight w:val="0"/>
      <w:marTop w:val="0"/>
      <w:marBottom w:val="0"/>
      <w:divBdr>
        <w:top w:val="none" w:sz="0" w:space="0" w:color="auto"/>
        <w:left w:val="none" w:sz="0" w:space="0" w:color="auto"/>
        <w:bottom w:val="none" w:sz="0" w:space="0" w:color="auto"/>
        <w:right w:val="none" w:sz="0" w:space="0" w:color="auto"/>
      </w:divBdr>
    </w:div>
    <w:div w:id="1176656492">
      <w:bodyDiv w:val="1"/>
      <w:marLeft w:val="0"/>
      <w:marRight w:val="0"/>
      <w:marTop w:val="0"/>
      <w:marBottom w:val="0"/>
      <w:divBdr>
        <w:top w:val="none" w:sz="0" w:space="0" w:color="auto"/>
        <w:left w:val="none" w:sz="0" w:space="0" w:color="auto"/>
        <w:bottom w:val="none" w:sz="0" w:space="0" w:color="auto"/>
        <w:right w:val="none" w:sz="0" w:space="0" w:color="auto"/>
      </w:divBdr>
    </w:div>
    <w:div w:id="1177118680">
      <w:bodyDiv w:val="1"/>
      <w:marLeft w:val="0"/>
      <w:marRight w:val="0"/>
      <w:marTop w:val="0"/>
      <w:marBottom w:val="0"/>
      <w:divBdr>
        <w:top w:val="none" w:sz="0" w:space="0" w:color="auto"/>
        <w:left w:val="none" w:sz="0" w:space="0" w:color="auto"/>
        <w:bottom w:val="none" w:sz="0" w:space="0" w:color="auto"/>
        <w:right w:val="none" w:sz="0" w:space="0" w:color="auto"/>
      </w:divBdr>
    </w:div>
    <w:div w:id="1178733097">
      <w:bodyDiv w:val="1"/>
      <w:marLeft w:val="0"/>
      <w:marRight w:val="0"/>
      <w:marTop w:val="0"/>
      <w:marBottom w:val="0"/>
      <w:divBdr>
        <w:top w:val="none" w:sz="0" w:space="0" w:color="auto"/>
        <w:left w:val="none" w:sz="0" w:space="0" w:color="auto"/>
        <w:bottom w:val="none" w:sz="0" w:space="0" w:color="auto"/>
        <w:right w:val="none" w:sz="0" w:space="0" w:color="auto"/>
      </w:divBdr>
    </w:div>
    <w:div w:id="1187791434">
      <w:bodyDiv w:val="1"/>
      <w:marLeft w:val="0"/>
      <w:marRight w:val="0"/>
      <w:marTop w:val="0"/>
      <w:marBottom w:val="0"/>
      <w:divBdr>
        <w:top w:val="none" w:sz="0" w:space="0" w:color="auto"/>
        <w:left w:val="none" w:sz="0" w:space="0" w:color="auto"/>
        <w:bottom w:val="none" w:sz="0" w:space="0" w:color="auto"/>
        <w:right w:val="none" w:sz="0" w:space="0" w:color="auto"/>
      </w:divBdr>
    </w:div>
    <w:div w:id="1188371416">
      <w:bodyDiv w:val="1"/>
      <w:marLeft w:val="0"/>
      <w:marRight w:val="0"/>
      <w:marTop w:val="0"/>
      <w:marBottom w:val="0"/>
      <w:divBdr>
        <w:top w:val="none" w:sz="0" w:space="0" w:color="auto"/>
        <w:left w:val="none" w:sz="0" w:space="0" w:color="auto"/>
        <w:bottom w:val="none" w:sz="0" w:space="0" w:color="auto"/>
        <w:right w:val="none" w:sz="0" w:space="0" w:color="auto"/>
      </w:divBdr>
    </w:div>
    <w:div w:id="1189833637">
      <w:bodyDiv w:val="1"/>
      <w:marLeft w:val="0"/>
      <w:marRight w:val="0"/>
      <w:marTop w:val="0"/>
      <w:marBottom w:val="0"/>
      <w:divBdr>
        <w:top w:val="none" w:sz="0" w:space="0" w:color="auto"/>
        <w:left w:val="none" w:sz="0" w:space="0" w:color="auto"/>
        <w:bottom w:val="none" w:sz="0" w:space="0" w:color="auto"/>
        <w:right w:val="none" w:sz="0" w:space="0" w:color="auto"/>
      </w:divBdr>
    </w:div>
    <w:div w:id="1192449106">
      <w:bodyDiv w:val="1"/>
      <w:marLeft w:val="0"/>
      <w:marRight w:val="0"/>
      <w:marTop w:val="0"/>
      <w:marBottom w:val="0"/>
      <w:divBdr>
        <w:top w:val="none" w:sz="0" w:space="0" w:color="auto"/>
        <w:left w:val="none" w:sz="0" w:space="0" w:color="auto"/>
        <w:bottom w:val="none" w:sz="0" w:space="0" w:color="auto"/>
        <w:right w:val="none" w:sz="0" w:space="0" w:color="auto"/>
      </w:divBdr>
    </w:div>
    <w:div w:id="1197043235">
      <w:bodyDiv w:val="1"/>
      <w:marLeft w:val="0"/>
      <w:marRight w:val="0"/>
      <w:marTop w:val="0"/>
      <w:marBottom w:val="0"/>
      <w:divBdr>
        <w:top w:val="none" w:sz="0" w:space="0" w:color="auto"/>
        <w:left w:val="none" w:sz="0" w:space="0" w:color="auto"/>
        <w:bottom w:val="none" w:sz="0" w:space="0" w:color="auto"/>
        <w:right w:val="none" w:sz="0" w:space="0" w:color="auto"/>
      </w:divBdr>
    </w:div>
    <w:div w:id="1205287250">
      <w:bodyDiv w:val="1"/>
      <w:marLeft w:val="0"/>
      <w:marRight w:val="0"/>
      <w:marTop w:val="0"/>
      <w:marBottom w:val="0"/>
      <w:divBdr>
        <w:top w:val="none" w:sz="0" w:space="0" w:color="auto"/>
        <w:left w:val="none" w:sz="0" w:space="0" w:color="auto"/>
        <w:bottom w:val="none" w:sz="0" w:space="0" w:color="auto"/>
        <w:right w:val="none" w:sz="0" w:space="0" w:color="auto"/>
      </w:divBdr>
    </w:div>
    <w:div w:id="1211192930">
      <w:bodyDiv w:val="1"/>
      <w:marLeft w:val="0"/>
      <w:marRight w:val="0"/>
      <w:marTop w:val="0"/>
      <w:marBottom w:val="0"/>
      <w:divBdr>
        <w:top w:val="none" w:sz="0" w:space="0" w:color="auto"/>
        <w:left w:val="none" w:sz="0" w:space="0" w:color="auto"/>
        <w:bottom w:val="none" w:sz="0" w:space="0" w:color="auto"/>
        <w:right w:val="none" w:sz="0" w:space="0" w:color="auto"/>
      </w:divBdr>
    </w:div>
    <w:div w:id="1212182601">
      <w:bodyDiv w:val="1"/>
      <w:marLeft w:val="0"/>
      <w:marRight w:val="0"/>
      <w:marTop w:val="0"/>
      <w:marBottom w:val="0"/>
      <w:divBdr>
        <w:top w:val="none" w:sz="0" w:space="0" w:color="auto"/>
        <w:left w:val="none" w:sz="0" w:space="0" w:color="auto"/>
        <w:bottom w:val="none" w:sz="0" w:space="0" w:color="auto"/>
        <w:right w:val="none" w:sz="0" w:space="0" w:color="auto"/>
      </w:divBdr>
    </w:div>
    <w:div w:id="1217737092">
      <w:bodyDiv w:val="1"/>
      <w:marLeft w:val="0"/>
      <w:marRight w:val="0"/>
      <w:marTop w:val="0"/>
      <w:marBottom w:val="0"/>
      <w:divBdr>
        <w:top w:val="none" w:sz="0" w:space="0" w:color="auto"/>
        <w:left w:val="none" w:sz="0" w:space="0" w:color="auto"/>
        <w:bottom w:val="none" w:sz="0" w:space="0" w:color="auto"/>
        <w:right w:val="none" w:sz="0" w:space="0" w:color="auto"/>
      </w:divBdr>
    </w:div>
    <w:div w:id="1220243774">
      <w:bodyDiv w:val="1"/>
      <w:marLeft w:val="0"/>
      <w:marRight w:val="0"/>
      <w:marTop w:val="0"/>
      <w:marBottom w:val="0"/>
      <w:divBdr>
        <w:top w:val="none" w:sz="0" w:space="0" w:color="auto"/>
        <w:left w:val="none" w:sz="0" w:space="0" w:color="auto"/>
        <w:bottom w:val="none" w:sz="0" w:space="0" w:color="auto"/>
        <w:right w:val="none" w:sz="0" w:space="0" w:color="auto"/>
      </w:divBdr>
    </w:div>
    <w:div w:id="1228491819">
      <w:bodyDiv w:val="1"/>
      <w:marLeft w:val="0"/>
      <w:marRight w:val="0"/>
      <w:marTop w:val="0"/>
      <w:marBottom w:val="0"/>
      <w:divBdr>
        <w:top w:val="none" w:sz="0" w:space="0" w:color="auto"/>
        <w:left w:val="none" w:sz="0" w:space="0" w:color="auto"/>
        <w:bottom w:val="none" w:sz="0" w:space="0" w:color="auto"/>
        <w:right w:val="none" w:sz="0" w:space="0" w:color="auto"/>
      </w:divBdr>
    </w:div>
    <w:div w:id="1230770283">
      <w:bodyDiv w:val="1"/>
      <w:marLeft w:val="0"/>
      <w:marRight w:val="0"/>
      <w:marTop w:val="0"/>
      <w:marBottom w:val="0"/>
      <w:divBdr>
        <w:top w:val="none" w:sz="0" w:space="0" w:color="auto"/>
        <w:left w:val="none" w:sz="0" w:space="0" w:color="auto"/>
        <w:bottom w:val="none" w:sz="0" w:space="0" w:color="auto"/>
        <w:right w:val="none" w:sz="0" w:space="0" w:color="auto"/>
      </w:divBdr>
    </w:div>
    <w:div w:id="1234318945">
      <w:bodyDiv w:val="1"/>
      <w:marLeft w:val="0"/>
      <w:marRight w:val="0"/>
      <w:marTop w:val="0"/>
      <w:marBottom w:val="0"/>
      <w:divBdr>
        <w:top w:val="none" w:sz="0" w:space="0" w:color="auto"/>
        <w:left w:val="none" w:sz="0" w:space="0" w:color="auto"/>
        <w:bottom w:val="none" w:sz="0" w:space="0" w:color="auto"/>
        <w:right w:val="none" w:sz="0" w:space="0" w:color="auto"/>
      </w:divBdr>
    </w:div>
    <w:div w:id="1235163662">
      <w:bodyDiv w:val="1"/>
      <w:marLeft w:val="0"/>
      <w:marRight w:val="0"/>
      <w:marTop w:val="0"/>
      <w:marBottom w:val="0"/>
      <w:divBdr>
        <w:top w:val="none" w:sz="0" w:space="0" w:color="auto"/>
        <w:left w:val="none" w:sz="0" w:space="0" w:color="auto"/>
        <w:bottom w:val="none" w:sz="0" w:space="0" w:color="auto"/>
        <w:right w:val="none" w:sz="0" w:space="0" w:color="auto"/>
      </w:divBdr>
    </w:div>
    <w:div w:id="1241020452">
      <w:bodyDiv w:val="1"/>
      <w:marLeft w:val="0"/>
      <w:marRight w:val="0"/>
      <w:marTop w:val="0"/>
      <w:marBottom w:val="0"/>
      <w:divBdr>
        <w:top w:val="none" w:sz="0" w:space="0" w:color="auto"/>
        <w:left w:val="none" w:sz="0" w:space="0" w:color="auto"/>
        <w:bottom w:val="none" w:sz="0" w:space="0" w:color="auto"/>
        <w:right w:val="none" w:sz="0" w:space="0" w:color="auto"/>
      </w:divBdr>
    </w:div>
    <w:div w:id="1248541936">
      <w:bodyDiv w:val="1"/>
      <w:marLeft w:val="0"/>
      <w:marRight w:val="0"/>
      <w:marTop w:val="0"/>
      <w:marBottom w:val="0"/>
      <w:divBdr>
        <w:top w:val="none" w:sz="0" w:space="0" w:color="auto"/>
        <w:left w:val="none" w:sz="0" w:space="0" w:color="auto"/>
        <w:bottom w:val="none" w:sz="0" w:space="0" w:color="auto"/>
        <w:right w:val="none" w:sz="0" w:space="0" w:color="auto"/>
      </w:divBdr>
    </w:div>
    <w:div w:id="1251890053">
      <w:bodyDiv w:val="1"/>
      <w:marLeft w:val="0"/>
      <w:marRight w:val="0"/>
      <w:marTop w:val="0"/>
      <w:marBottom w:val="0"/>
      <w:divBdr>
        <w:top w:val="none" w:sz="0" w:space="0" w:color="auto"/>
        <w:left w:val="none" w:sz="0" w:space="0" w:color="auto"/>
        <w:bottom w:val="none" w:sz="0" w:space="0" w:color="auto"/>
        <w:right w:val="none" w:sz="0" w:space="0" w:color="auto"/>
      </w:divBdr>
    </w:div>
    <w:div w:id="1252007375">
      <w:bodyDiv w:val="1"/>
      <w:marLeft w:val="0"/>
      <w:marRight w:val="0"/>
      <w:marTop w:val="0"/>
      <w:marBottom w:val="0"/>
      <w:divBdr>
        <w:top w:val="none" w:sz="0" w:space="0" w:color="auto"/>
        <w:left w:val="none" w:sz="0" w:space="0" w:color="auto"/>
        <w:bottom w:val="none" w:sz="0" w:space="0" w:color="auto"/>
        <w:right w:val="none" w:sz="0" w:space="0" w:color="auto"/>
      </w:divBdr>
    </w:div>
    <w:div w:id="1257203646">
      <w:bodyDiv w:val="1"/>
      <w:marLeft w:val="0"/>
      <w:marRight w:val="0"/>
      <w:marTop w:val="0"/>
      <w:marBottom w:val="0"/>
      <w:divBdr>
        <w:top w:val="none" w:sz="0" w:space="0" w:color="auto"/>
        <w:left w:val="none" w:sz="0" w:space="0" w:color="auto"/>
        <w:bottom w:val="none" w:sz="0" w:space="0" w:color="auto"/>
        <w:right w:val="none" w:sz="0" w:space="0" w:color="auto"/>
      </w:divBdr>
    </w:div>
    <w:div w:id="1260605826">
      <w:bodyDiv w:val="1"/>
      <w:marLeft w:val="0"/>
      <w:marRight w:val="0"/>
      <w:marTop w:val="0"/>
      <w:marBottom w:val="0"/>
      <w:divBdr>
        <w:top w:val="none" w:sz="0" w:space="0" w:color="auto"/>
        <w:left w:val="none" w:sz="0" w:space="0" w:color="auto"/>
        <w:bottom w:val="none" w:sz="0" w:space="0" w:color="auto"/>
        <w:right w:val="none" w:sz="0" w:space="0" w:color="auto"/>
      </w:divBdr>
    </w:div>
    <w:div w:id="1262179642">
      <w:bodyDiv w:val="1"/>
      <w:marLeft w:val="0"/>
      <w:marRight w:val="0"/>
      <w:marTop w:val="0"/>
      <w:marBottom w:val="0"/>
      <w:divBdr>
        <w:top w:val="none" w:sz="0" w:space="0" w:color="auto"/>
        <w:left w:val="none" w:sz="0" w:space="0" w:color="auto"/>
        <w:bottom w:val="none" w:sz="0" w:space="0" w:color="auto"/>
        <w:right w:val="none" w:sz="0" w:space="0" w:color="auto"/>
      </w:divBdr>
    </w:div>
    <w:div w:id="1262376654">
      <w:bodyDiv w:val="1"/>
      <w:marLeft w:val="0"/>
      <w:marRight w:val="0"/>
      <w:marTop w:val="0"/>
      <w:marBottom w:val="0"/>
      <w:divBdr>
        <w:top w:val="none" w:sz="0" w:space="0" w:color="auto"/>
        <w:left w:val="none" w:sz="0" w:space="0" w:color="auto"/>
        <w:bottom w:val="none" w:sz="0" w:space="0" w:color="auto"/>
        <w:right w:val="none" w:sz="0" w:space="0" w:color="auto"/>
      </w:divBdr>
    </w:div>
    <w:div w:id="1263761448">
      <w:bodyDiv w:val="1"/>
      <w:marLeft w:val="0"/>
      <w:marRight w:val="0"/>
      <w:marTop w:val="0"/>
      <w:marBottom w:val="0"/>
      <w:divBdr>
        <w:top w:val="none" w:sz="0" w:space="0" w:color="auto"/>
        <w:left w:val="none" w:sz="0" w:space="0" w:color="auto"/>
        <w:bottom w:val="none" w:sz="0" w:space="0" w:color="auto"/>
        <w:right w:val="none" w:sz="0" w:space="0" w:color="auto"/>
      </w:divBdr>
    </w:div>
    <w:div w:id="1264025419">
      <w:bodyDiv w:val="1"/>
      <w:marLeft w:val="0"/>
      <w:marRight w:val="0"/>
      <w:marTop w:val="0"/>
      <w:marBottom w:val="0"/>
      <w:divBdr>
        <w:top w:val="none" w:sz="0" w:space="0" w:color="auto"/>
        <w:left w:val="none" w:sz="0" w:space="0" w:color="auto"/>
        <w:bottom w:val="none" w:sz="0" w:space="0" w:color="auto"/>
        <w:right w:val="none" w:sz="0" w:space="0" w:color="auto"/>
      </w:divBdr>
    </w:div>
    <w:div w:id="1266841806">
      <w:bodyDiv w:val="1"/>
      <w:marLeft w:val="0"/>
      <w:marRight w:val="0"/>
      <w:marTop w:val="0"/>
      <w:marBottom w:val="0"/>
      <w:divBdr>
        <w:top w:val="none" w:sz="0" w:space="0" w:color="auto"/>
        <w:left w:val="none" w:sz="0" w:space="0" w:color="auto"/>
        <w:bottom w:val="none" w:sz="0" w:space="0" w:color="auto"/>
        <w:right w:val="none" w:sz="0" w:space="0" w:color="auto"/>
      </w:divBdr>
    </w:div>
    <w:div w:id="1275016592">
      <w:bodyDiv w:val="1"/>
      <w:marLeft w:val="0"/>
      <w:marRight w:val="0"/>
      <w:marTop w:val="0"/>
      <w:marBottom w:val="0"/>
      <w:divBdr>
        <w:top w:val="none" w:sz="0" w:space="0" w:color="auto"/>
        <w:left w:val="none" w:sz="0" w:space="0" w:color="auto"/>
        <w:bottom w:val="none" w:sz="0" w:space="0" w:color="auto"/>
        <w:right w:val="none" w:sz="0" w:space="0" w:color="auto"/>
      </w:divBdr>
    </w:div>
    <w:div w:id="1277057278">
      <w:bodyDiv w:val="1"/>
      <w:marLeft w:val="0"/>
      <w:marRight w:val="0"/>
      <w:marTop w:val="0"/>
      <w:marBottom w:val="0"/>
      <w:divBdr>
        <w:top w:val="none" w:sz="0" w:space="0" w:color="auto"/>
        <w:left w:val="none" w:sz="0" w:space="0" w:color="auto"/>
        <w:bottom w:val="none" w:sz="0" w:space="0" w:color="auto"/>
        <w:right w:val="none" w:sz="0" w:space="0" w:color="auto"/>
      </w:divBdr>
    </w:div>
    <w:div w:id="1279992935">
      <w:bodyDiv w:val="1"/>
      <w:marLeft w:val="0"/>
      <w:marRight w:val="0"/>
      <w:marTop w:val="0"/>
      <w:marBottom w:val="0"/>
      <w:divBdr>
        <w:top w:val="none" w:sz="0" w:space="0" w:color="auto"/>
        <w:left w:val="none" w:sz="0" w:space="0" w:color="auto"/>
        <w:bottom w:val="none" w:sz="0" w:space="0" w:color="auto"/>
        <w:right w:val="none" w:sz="0" w:space="0" w:color="auto"/>
      </w:divBdr>
    </w:div>
    <w:div w:id="1280532175">
      <w:bodyDiv w:val="1"/>
      <w:marLeft w:val="0"/>
      <w:marRight w:val="0"/>
      <w:marTop w:val="0"/>
      <w:marBottom w:val="0"/>
      <w:divBdr>
        <w:top w:val="none" w:sz="0" w:space="0" w:color="auto"/>
        <w:left w:val="none" w:sz="0" w:space="0" w:color="auto"/>
        <w:bottom w:val="none" w:sz="0" w:space="0" w:color="auto"/>
        <w:right w:val="none" w:sz="0" w:space="0" w:color="auto"/>
      </w:divBdr>
    </w:div>
    <w:div w:id="1283998651">
      <w:bodyDiv w:val="1"/>
      <w:marLeft w:val="0"/>
      <w:marRight w:val="0"/>
      <w:marTop w:val="0"/>
      <w:marBottom w:val="0"/>
      <w:divBdr>
        <w:top w:val="none" w:sz="0" w:space="0" w:color="auto"/>
        <w:left w:val="none" w:sz="0" w:space="0" w:color="auto"/>
        <w:bottom w:val="none" w:sz="0" w:space="0" w:color="auto"/>
        <w:right w:val="none" w:sz="0" w:space="0" w:color="auto"/>
      </w:divBdr>
    </w:div>
    <w:div w:id="1285189965">
      <w:bodyDiv w:val="1"/>
      <w:marLeft w:val="0"/>
      <w:marRight w:val="0"/>
      <w:marTop w:val="0"/>
      <w:marBottom w:val="0"/>
      <w:divBdr>
        <w:top w:val="none" w:sz="0" w:space="0" w:color="auto"/>
        <w:left w:val="none" w:sz="0" w:space="0" w:color="auto"/>
        <w:bottom w:val="none" w:sz="0" w:space="0" w:color="auto"/>
        <w:right w:val="none" w:sz="0" w:space="0" w:color="auto"/>
      </w:divBdr>
    </w:div>
    <w:div w:id="1289623506">
      <w:bodyDiv w:val="1"/>
      <w:marLeft w:val="0"/>
      <w:marRight w:val="0"/>
      <w:marTop w:val="0"/>
      <w:marBottom w:val="0"/>
      <w:divBdr>
        <w:top w:val="none" w:sz="0" w:space="0" w:color="auto"/>
        <w:left w:val="none" w:sz="0" w:space="0" w:color="auto"/>
        <w:bottom w:val="none" w:sz="0" w:space="0" w:color="auto"/>
        <w:right w:val="none" w:sz="0" w:space="0" w:color="auto"/>
      </w:divBdr>
    </w:div>
    <w:div w:id="1293243156">
      <w:bodyDiv w:val="1"/>
      <w:marLeft w:val="0"/>
      <w:marRight w:val="0"/>
      <w:marTop w:val="0"/>
      <w:marBottom w:val="0"/>
      <w:divBdr>
        <w:top w:val="none" w:sz="0" w:space="0" w:color="auto"/>
        <w:left w:val="none" w:sz="0" w:space="0" w:color="auto"/>
        <w:bottom w:val="none" w:sz="0" w:space="0" w:color="auto"/>
        <w:right w:val="none" w:sz="0" w:space="0" w:color="auto"/>
      </w:divBdr>
    </w:div>
    <w:div w:id="1295066491">
      <w:bodyDiv w:val="1"/>
      <w:marLeft w:val="0"/>
      <w:marRight w:val="0"/>
      <w:marTop w:val="0"/>
      <w:marBottom w:val="0"/>
      <w:divBdr>
        <w:top w:val="none" w:sz="0" w:space="0" w:color="auto"/>
        <w:left w:val="none" w:sz="0" w:space="0" w:color="auto"/>
        <w:bottom w:val="none" w:sz="0" w:space="0" w:color="auto"/>
        <w:right w:val="none" w:sz="0" w:space="0" w:color="auto"/>
      </w:divBdr>
    </w:div>
    <w:div w:id="1298682979">
      <w:bodyDiv w:val="1"/>
      <w:marLeft w:val="0"/>
      <w:marRight w:val="0"/>
      <w:marTop w:val="0"/>
      <w:marBottom w:val="0"/>
      <w:divBdr>
        <w:top w:val="none" w:sz="0" w:space="0" w:color="auto"/>
        <w:left w:val="none" w:sz="0" w:space="0" w:color="auto"/>
        <w:bottom w:val="none" w:sz="0" w:space="0" w:color="auto"/>
        <w:right w:val="none" w:sz="0" w:space="0" w:color="auto"/>
      </w:divBdr>
    </w:div>
    <w:div w:id="1301350217">
      <w:bodyDiv w:val="1"/>
      <w:marLeft w:val="0"/>
      <w:marRight w:val="0"/>
      <w:marTop w:val="0"/>
      <w:marBottom w:val="0"/>
      <w:divBdr>
        <w:top w:val="none" w:sz="0" w:space="0" w:color="auto"/>
        <w:left w:val="none" w:sz="0" w:space="0" w:color="auto"/>
        <w:bottom w:val="none" w:sz="0" w:space="0" w:color="auto"/>
        <w:right w:val="none" w:sz="0" w:space="0" w:color="auto"/>
      </w:divBdr>
    </w:div>
    <w:div w:id="1303774520">
      <w:bodyDiv w:val="1"/>
      <w:marLeft w:val="0"/>
      <w:marRight w:val="0"/>
      <w:marTop w:val="0"/>
      <w:marBottom w:val="0"/>
      <w:divBdr>
        <w:top w:val="none" w:sz="0" w:space="0" w:color="auto"/>
        <w:left w:val="none" w:sz="0" w:space="0" w:color="auto"/>
        <w:bottom w:val="none" w:sz="0" w:space="0" w:color="auto"/>
        <w:right w:val="none" w:sz="0" w:space="0" w:color="auto"/>
      </w:divBdr>
    </w:div>
    <w:div w:id="1304848098">
      <w:bodyDiv w:val="1"/>
      <w:marLeft w:val="0"/>
      <w:marRight w:val="0"/>
      <w:marTop w:val="0"/>
      <w:marBottom w:val="0"/>
      <w:divBdr>
        <w:top w:val="none" w:sz="0" w:space="0" w:color="auto"/>
        <w:left w:val="none" w:sz="0" w:space="0" w:color="auto"/>
        <w:bottom w:val="none" w:sz="0" w:space="0" w:color="auto"/>
        <w:right w:val="none" w:sz="0" w:space="0" w:color="auto"/>
      </w:divBdr>
      <w:divsChild>
        <w:div w:id="542249620">
          <w:marLeft w:val="0"/>
          <w:marRight w:val="0"/>
          <w:marTop w:val="0"/>
          <w:marBottom w:val="0"/>
          <w:divBdr>
            <w:top w:val="none" w:sz="0" w:space="0" w:color="auto"/>
            <w:left w:val="none" w:sz="0" w:space="0" w:color="auto"/>
            <w:bottom w:val="none" w:sz="0" w:space="0" w:color="auto"/>
            <w:right w:val="none" w:sz="0" w:space="0" w:color="auto"/>
          </w:divBdr>
          <w:divsChild>
            <w:div w:id="1565488013">
              <w:marLeft w:val="0"/>
              <w:marRight w:val="0"/>
              <w:marTop w:val="0"/>
              <w:marBottom w:val="0"/>
              <w:divBdr>
                <w:top w:val="none" w:sz="0" w:space="0" w:color="auto"/>
                <w:left w:val="none" w:sz="0" w:space="0" w:color="auto"/>
                <w:bottom w:val="none" w:sz="0" w:space="0" w:color="auto"/>
                <w:right w:val="none" w:sz="0" w:space="0" w:color="auto"/>
              </w:divBdr>
              <w:divsChild>
                <w:div w:id="364990435">
                  <w:marLeft w:val="0"/>
                  <w:marRight w:val="0"/>
                  <w:marTop w:val="0"/>
                  <w:marBottom w:val="0"/>
                  <w:divBdr>
                    <w:top w:val="none" w:sz="0" w:space="0" w:color="auto"/>
                    <w:left w:val="none" w:sz="0" w:space="0" w:color="auto"/>
                    <w:bottom w:val="none" w:sz="0" w:space="0" w:color="auto"/>
                    <w:right w:val="none" w:sz="0" w:space="0" w:color="auto"/>
                  </w:divBdr>
                  <w:divsChild>
                    <w:div w:id="1293093222">
                      <w:marLeft w:val="0"/>
                      <w:marRight w:val="0"/>
                      <w:marTop w:val="0"/>
                      <w:marBottom w:val="0"/>
                      <w:divBdr>
                        <w:top w:val="none" w:sz="0" w:space="0" w:color="auto"/>
                        <w:left w:val="none" w:sz="0" w:space="0" w:color="auto"/>
                        <w:bottom w:val="none" w:sz="0" w:space="0" w:color="auto"/>
                        <w:right w:val="none" w:sz="0" w:space="0" w:color="auto"/>
                      </w:divBdr>
                      <w:divsChild>
                        <w:div w:id="6850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356938">
      <w:bodyDiv w:val="1"/>
      <w:marLeft w:val="0"/>
      <w:marRight w:val="0"/>
      <w:marTop w:val="0"/>
      <w:marBottom w:val="0"/>
      <w:divBdr>
        <w:top w:val="none" w:sz="0" w:space="0" w:color="auto"/>
        <w:left w:val="none" w:sz="0" w:space="0" w:color="auto"/>
        <w:bottom w:val="none" w:sz="0" w:space="0" w:color="auto"/>
        <w:right w:val="none" w:sz="0" w:space="0" w:color="auto"/>
      </w:divBdr>
    </w:div>
    <w:div w:id="1311056204">
      <w:bodyDiv w:val="1"/>
      <w:marLeft w:val="0"/>
      <w:marRight w:val="0"/>
      <w:marTop w:val="0"/>
      <w:marBottom w:val="0"/>
      <w:divBdr>
        <w:top w:val="none" w:sz="0" w:space="0" w:color="auto"/>
        <w:left w:val="none" w:sz="0" w:space="0" w:color="auto"/>
        <w:bottom w:val="none" w:sz="0" w:space="0" w:color="auto"/>
        <w:right w:val="none" w:sz="0" w:space="0" w:color="auto"/>
      </w:divBdr>
    </w:div>
    <w:div w:id="1312951064">
      <w:bodyDiv w:val="1"/>
      <w:marLeft w:val="0"/>
      <w:marRight w:val="0"/>
      <w:marTop w:val="0"/>
      <w:marBottom w:val="0"/>
      <w:divBdr>
        <w:top w:val="none" w:sz="0" w:space="0" w:color="auto"/>
        <w:left w:val="none" w:sz="0" w:space="0" w:color="auto"/>
        <w:bottom w:val="none" w:sz="0" w:space="0" w:color="auto"/>
        <w:right w:val="none" w:sz="0" w:space="0" w:color="auto"/>
      </w:divBdr>
    </w:div>
    <w:div w:id="1313215328">
      <w:bodyDiv w:val="1"/>
      <w:marLeft w:val="0"/>
      <w:marRight w:val="0"/>
      <w:marTop w:val="0"/>
      <w:marBottom w:val="0"/>
      <w:divBdr>
        <w:top w:val="none" w:sz="0" w:space="0" w:color="auto"/>
        <w:left w:val="none" w:sz="0" w:space="0" w:color="auto"/>
        <w:bottom w:val="none" w:sz="0" w:space="0" w:color="auto"/>
        <w:right w:val="none" w:sz="0" w:space="0" w:color="auto"/>
      </w:divBdr>
    </w:div>
    <w:div w:id="1316492202">
      <w:bodyDiv w:val="1"/>
      <w:marLeft w:val="0"/>
      <w:marRight w:val="0"/>
      <w:marTop w:val="0"/>
      <w:marBottom w:val="0"/>
      <w:divBdr>
        <w:top w:val="none" w:sz="0" w:space="0" w:color="auto"/>
        <w:left w:val="none" w:sz="0" w:space="0" w:color="auto"/>
        <w:bottom w:val="none" w:sz="0" w:space="0" w:color="auto"/>
        <w:right w:val="none" w:sz="0" w:space="0" w:color="auto"/>
      </w:divBdr>
    </w:div>
    <w:div w:id="1317996308">
      <w:bodyDiv w:val="1"/>
      <w:marLeft w:val="0"/>
      <w:marRight w:val="0"/>
      <w:marTop w:val="0"/>
      <w:marBottom w:val="0"/>
      <w:divBdr>
        <w:top w:val="none" w:sz="0" w:space="0" w:color="auto"/>
        <w:left w:val="none" w:sz="0" w:space="0" w:color="auto"/>
        <w:bottom w:val="none" w:sz="0" w:space="0" w:color="auto"/>
        <w:right w:val="none" w:sz="0" w:space="0" w:color="auto"/>
      </w:divBdr>
    </w:div>
    <w:div w:id="1324972958">
      <w:bodyDiv w:val="1"/>
      <w:marLeft w:val="0"/>
      <w:marRight w:val="0"/>
      <w:marTop w:val="0"/>
      <w:marBottom w:val="0"/>
      <w:divBdr>
        <w:top w:val="none" w:sz="0" w:space="0" w:color="auto"/>
        <w:left w:val="none" w:sz="0" w:space="0" w:color="auto"/>
        <w:bottom w:val="none" w:sz="0" w:space="0" w:color="auto"/>
        <w:right w:val="none" w:sz="0" w:space="0" w:color="auto"/>
      </w:divBdr>
    </w:div>
    <w:div w:id="1327318793">
      <w:bodyDiv w:val="1"/>
      <w:marLeft w:val="0"/>
      <w:marRight w:val="0"/>
      <w:marTop w:val="0"/>
      <w:marBottom w:val="0"/>
      <w:divBdr>
        <w:top w:val="none" w:sz="0" w:space="0" w:color="auto"/>
        <w:left w:val="none" w:sz="0" w:space="0" w:color="auto"/>
        <w:bottom w:val="none" w:sz="0" w:space="0" w:color="auto"/>
        <w:right w:val="none" w:sz="0" w:space="0" w:color="auto"/>
      </w:divBdr>
    </w:div>
    <w:div w:id="1329090876">
      <w:bodyDiv w:val="1"/>
      <w:marLeft w:val="0"/>
      <w:marRight w:val="0"/>
      <w:marTop w:val="0"/>
      <w:marBottom w:val="0"/>
      <w:divBdr>
        <w:top w:val="none" w:sz="0" w:space="0" w:color="auto"/>
        <w:left w:val="none" w:sz="0" w:space="0" w:color="auto"/>
        <w:bottom w:val="none" w:sz="0" w:space="0" w:color="auto"/>
        <w:right w:val="none" w:sz="0" w:space="0" w:color="auto"/>
      </w:divBdr>
    </w:div>
    <w:div w:id="1329282480">
      <w:bodyDiv w:val="1"/>
      <w:marLeft w:val="0"/>
      <w:marRight w:val="0"/>
      <w:marTop w:val="0"/>
      <w:marBottom w:val="0"/>
      <w:divBdr>
        <w:top w:val="none" w:sz="0" w:space="0" w:color="auto"/>
        <w:left w:val="none" w:sz="0" w:space="0" w:color="auto"/>
        <w:bottom w:val="none" w:sz="0" w:space="0" w:color="auto"/>
        <w:right w:val="none" w:sz="0" w:space="0" w:color="auto"/>
      </w:divBdr>
    </w:div>
    <w:div w:id="1332872011">
      <w:bodyDiv w:val="1"/>
      <w:marLeft w:val="0"/>
      <w:marRight w:val="0"/>
      <w:marTop w:val="0"/>
      <w:marBottom w:val="0"/>
      <w:divBdr>
        <w:top w:val="none" w:sz="0" w:space="0" w:color="auto"/>
        <w:left w:val="none" w:sz="0" w:space="0" w:color="auto"/>
        <w:bottom w:val="none" w:sz="0" w:space="0" w:color="auto"/>
        <w:right w:val="none" w:sz="0" w:space="0" w:color="auto"/>
      </w:divBdr>
    </w:div>
    <w:div w:id="1334530559">
      <w:bodyDiv w:val="1"/>
      <w:marLeft w:val="0"/>
      <w:marRight w:val="0"/>
      <w:marTop w:val="0"/>
      <w:marBottom w:val="0"/>
      <w:divBdr>
        <w:top w:val="none" w:sz="0" w:space="0" w:color="auto"/>
        <w:left w:val="none" w:sz="0" w:space="0" w:color="auto"/>
        <w:bottom w:val="none" w:sz="0" w:space="0" w:color="auto"/>
        <w:right w:val="none" w:sz="0" w:space="0" w:color="auto"/>
      </w:divBdr>
    </w:div>
    <w:div w:id="1344210805">
      <w:bodyDiv w:val="1"/>
      <w:marLeft w:val="0"/>
      <w:marRight w:val="0"/>
      <w:marTop w:val="0"/>
      <w:marBottom w:val="0"/>
      <w:divBdr>
        <w:top w:val="none" w:sz="0" w:space="0" w:color="auto"/>
        <w:left w:val="none" w:sz="0" w:space="0" w:color="auto"/>
        <w:bottom w:val="none" w:sz="0" w:space="0" w:color="auto"/>
        <w:right w:val="none" w:sz="0" w:space="0" w:color="auto"/>
      </w:divBdr>
    </w:div>
    <w:div w:id="1344626806">
      <w:bodyDiv w:val="1"/>
      <w:marLeft w:val="0"/>
      <w:marRight w:val="0"/>
      <w:marTop w:val="0"/>
      <w:marBottom w:val="0"/>
      <w:divBdr>
        <w:top w:val="none" w:sz="0" w:space="0" w:color="auto"/>
        <w:left w:val="none" w:sz="0" w:space="0" w:color="auto"/>
        <w:bottom w:val="none" w:sz="0" w:space="0" w:color="auto"/>
        <w:right w:val="none" w:sz="0" w:space="0" w:color="auto"/>
      </w:divBdr>
    </w:div>
    <w:div w:id="1358854242">
      <w:bodyDiv w:val="1"/>
      <w:marLeft w:val="0"/>
      <w:marRight w:val="0"/>
      <w:marTop w:val="0"/>
      <w:marBottom w:val="0"/>
      <w:divBdr>
        <w:top w:val="none" w:sz="0" w:space="0" w:color="auto"/>
        <w:left w:val="none" w:sz="0" w:space="0" w:color="auto"/>
        <w:bottom w:val="none" w:sz="0" w:space="0" w:color="auto"/>
        <w:right w:val="none" w:sz="0" w:space="0" w:color="auto"/>
      </w:divBdr>
    </w:div>
    <w:div w:id="1361010598">
      <w:bodyDiv w:val="1"/>
      <w:marLeft w:val="0"/>
      <w:marRight w:val="0"/>
      <w:marTop w:val="0"/>
      <w:marBottom w:val="0"/>
      <w:divBdr>
        <w:top w:val="none" w:sz="0" w:space="0" w:color="auto"/>
        <w:left w:val="none" w:sz="0" w:space="0" w:color="auto"/>
        <w:bottom w:val="none" w:sz="0" w:space="0" w:color="auto"/>
        <w:right w:val="none" w:sz="0" w:space="0" w:color="auto"/>
      </w:divBdr>
    </w:div>
    <w:div w:id="1364945139">
      <w:bodyDiv w:val="1"/>
      <w:marLeft w:val="0"/>
      <w:marRight w:val="0"/>
      <w:marTop w:val="0"/>
      <w:marBottom w:val="0"/>
      <w:divBdr>
        <w:top w:val="none" w:sz="0" w:space="0" w:color="auto"/>
        <w:left w:val="none" w:sz="0" w:space="0" w:color="auto"/>
        <w:bottom w:val="none" w:sz="0" w:space="0" w:color="auto"/>
        <w:right w:val="none" w:sz="0" w:space="0" w:color="auto"/>
      </w:divBdr>
      <w:divsChild>
        <w:div w:id="857889036">
          <w:marLeft w:val="576"/>
          <w:marRight w:val="0"/>
          <w:marTop w:val="80"/>
          <w:marBottom w:val="0"/>
          <w:divBdr>
            <w:top w:val="none" w:sz="0" w:space="0" w:color="auto"/>
            <w:left w:val="none" w:sz="0" w:space="0" w:color="auto"/>
            <w:bottom w:val="none" w:sz="0" w:space="0" w:color="auto"/>
            <w:right w:val="none" w:sz="0" w:space="0" w:color="auto"/>
          </w:divBdr>
        </w:div>
      </w:divsChild>
    </w:div>
    <w:div w:id="1365908670">
      <w:bodyDiv w:val="1"/>
      <w:marLeft w:val="0"/>
      <w:marRight w:val="0"/>
      <w:marTop w:val="0"/>
      <w:marBottom w:val="0"/>
      <w:divBdr>
        <w:top w:val="none" w:sz="0" w:space="0" w:color="auto"/>
        <w:left w:val="none" w:sz="0" w:space="0" w:color="auto"/>
        <w:bottom w:val="none" w:sz="0" w:space="0" w:color="auto"/>
        <w:right w:val="none" w:sz="0" w:space="0" w:color="auto"/>
      </w:divBdr>
    </w:div>
    <w:div w:id="1368875690">
      <w:bodyDiv w:val="1"/>
      <w:marLeft w:val="0"/>
      <w:marRight w:val="0"/>
      <w:marTop w:val="0"/>
      <w:marBottom w:val="0"/>
      <w:divBdr>
        <w:top w:val="none" w:sz="0" w:space="0" w:color="auto"/>
        <w:left w:val="none" w:sz="0" w:space="0" w:color="auto"/>
        <w:bottom w:val="none" w:sz="0" w:space="0" w:color="auto"/>
        <w:right w:val="none" w:sz="0" w:space="0" w:color="auto"/>
      </w:divBdr>
    </w:div>
    <w:div w:id="1370258032">
      <w:bodyDiv w:val="1"/>
      <w:marLeft w:val="0"/>
      <w:marRight w:val="0"/>
      <w:marTop w:val="0"/>
      <w:marBottom w:val="0"/>
      <w:divBdr>
        <w:top w:val="none" w:sz="0" w:space="0" w:color="auto"/>
        <w:left w:val="none" w:sz="0" w:space="0" w:color="auto"/>
        <w:bottom w:val="none" w:sz="0" w:space="0" w:color="auto"/>
        <w:right w:val="none" w:sz="0" w:space="0" w:color="auto"/>
      </w:divBdr>
    </w:div>
    <w:div w:id="1371613577">
      <w:bodyDiv w:val="1"/>
      <w:marLeft w:val="0"/>
      <w:marRight w:val="0"/>
      <w:marTop w:val="0"/>
      <w:marBottom w:val="0"/>
      <w:divBdr>
        <w:top w:val="none" w:sz="0" w:space="0" w:color="auto"/>
        <w:left w:val="none" w:sz="0" w:space="0" w:color="auto"/>
        <w:bottom w:val="none" w:sz="0" w:space="0" w:color="auto"/>
        <w:right w:val="none" w:sz="0" w:space="0" w:color="auto"/>
      </w:divBdr>
    </w:div>
    <w:div w:id="1374888386">
      <w:bodyDiv w:val="1"/>
      <w:marLeft w:val="0"/>
      <w:marRight w:val="0"/>
      <w:marTop w:val="0"/>
      <w:marBottom w:val="0"/>
      <w:divBdr>
        <w:top w:val="none" w:sz="0" w:space="0" w:color="auto"/>
        <w:left w:val="none" w:sz="0" w:space="0" w:color="auto"/>
        <w:bottom w:val="none" w:sz="0" w:space="0" w:color="auto"/>
        <w:right w:val="none" w:sz="0" w:space="0" w:color="auto"/>
      </w:divBdr>
    </w:div>
    <w:div w:id="1380131360">
      <w:bodyDiv w:val="1"/>
      <w:marLeft w:val="0"/>
      <w:marRight w:val="0"/>
      <w:marTop w:val="0"/>
      <w:marBottom w:val="0"/>
      <w:divBdr>
        <w:top w:val="none" w:sz="0" w:space="0" w:color="auto"/>
        <w:left w:val="none" w:sz="0" w:space="0" w:color="auto"/>
        <w:bottom w:val="none" w:sz="0" w:space="0" w:color="auto"/>
        <w:right w:val="none" w:sz="0" w:space="0" w:color="auto"/>
      </w:divBdr>
    </w:div>
    <w:div w:id="1389953735">
      <w:bodyDiv w:val="1"/>
      <w:marLeft w:val="0"/>
      <w:marRight w:val="0"/>
      <w:marTop w:val="0"/>
      <w:marBottom w:val="0"/>
      <w:divBdr>
        <w:top w:val="none" w:sz="0" w:space="0" w:color="auto"/>
        <w:left w:val="none" w:sz="0" w:space="0" w:color="auto"/>
        <w:bottom w:val="none" w:sz="0" w:space="0" w:color="auto"/>
        <w:right w:val="none" w:sz="0" w:space="0" w:color="auto"/>
      </w:divBdr>
    </w:div>
    <w:div w:id="1390498007">
      <w:bodyDiv w:val="1"/>
      <w:marLeft w:val="0"/>
      <w:marRight w:val="0"/>
      <w:marTop w:val="0"/>
      <w:marBottom w:val="0"/>
      <w:divBdr>
        <w:top w:val="none" w:sz="0" w:space="0" w:color="auto"/>
        <w:left w:val="none" w:sz="0" w:space="0" w:color="auto"/>
        <w:bottom w:val="none" w:sz="0" w:space="0" w:color="auto"/>
        <w:right w:val="none" w:sz="0" w:space="0" w:color="auto"/>
      </w:divBdr>
    </w:div>
    <w:div w:id="1391611297">
      <w:bodyDiv w:val="1"/>
      <w:marLeft w:val="0"/>
      <w:marRight w:val="0"/>
      <w:marTop w:val="0"/>
      <w:marBottom w:val="0"/>
      <w:divBdr>
        <w:top w:val="none" w:sz="0" w:space="0" w:color="auto"/>
        <w:left w:val="none" w:sz="0" w:space="0" w:color="auto"/>
        <w:bottom w:val="none" w:sz="0" w:space="0" w:color="auto"/>
        <w:right w:val="none" w:sz="0" w:space="0" w:color="auto"/>
      </w:divBdr>
    </w:div>
    <w:div w:id="1400325886">
      <w:bodyDiv w:val="1"/>
      <w:marLeft w:val="0"/>
      <w:marRight w:val="0"/>
      <w:marTop w:val="0"/>
      <w:marBottom w:val="0"/>
      <w:divBdr>
        <w:top w:val="none" w:sz="0" w:space="0" w:color="auto"/>
        <w:left w:val="none" w:sz="0" w:space="0" w:color="auto"/>
        <w:bottom w:val="none" w:sz="0" w:space="0" w:color="auto"/>
        <w:right w:val="none" w:sz="0" w:space="0" w:color="auto"/>
      </w:divBdr>
    </w:div>
    <w:div w:id="1401363475">
      <w:bodyDiv w:val="1"/>
      <w:marLeft w:val="0"/>
      <w:marRight w:val="0"/>
      <w:marTop w:val="0"/>
      <w:marBottom w:val="0"/>
      <w:divBdr>
        <w:top w:val="none" w:sz="0" w:space="0" w:color="auto"/>
        <w:left w:val="none" w:sz="0" w:space="0" w:color="auto"/>
        <w:bottom w:val="none" w:sz="0" w:space="0" w:color="auto"/>
        <w:right w:val="none" w:sz="0" w:space="0" w:color="auto"/>
      </w:divBdr>
    </w:div>
    <w:div w:id="1403598637">
      <w:bodyDiv w:val="1"/>
      <w:marLeft w:val="0"/>
      <w:marRight w:val="0"/>
      <w:marTop w:val="0"/>
      <w:marBottom w:val="0"/>
      <w:divBdr>
        <w:top w:val="none" w:sz="0" w:space="0" w:color="auto"/>
        <w:left w:val="none" w:sz="0" w:space="0" w:color="auto"/>
        <w:bottom w:val="none" w:sz="0" w:space="0" w:color="auto"/>
        <w:right w:val="none" w:sz="0" w:space="0" w:color="auto"/>
      </w:divBdr>
    </w:div>
    <w:div w:id="1405370732">
      <w:bodyDiv w:val="1"/>
      <w:marLeft w:val="0"/>
      <w:marRight w:val="0"/>
      <w:marTop w:val="0"/>
      <w:marBottom w:val="0"/>
      <w:divBdr>
        <w:top w:val="none" w:sz="0" w:space="0" w:color="auto"/>
        <w:left w:val="none" w:sz="0" w:space="0" w:color="auto"/>
        <w:bottom w:val="none" w:sz="0" w:space="0" w:color="auto"/>
        <w:right w:val="none" w:sz="0" w:space="0" w:color="auto"/>
      </w:divBdr>
      <w:divsChild>
        <w:div w:id="173805584">
          <w:marLeft w:val="0"/>
          <w:marRight w:val="0"/>
          <w:marTop w:val="0"/>
          <w:marBottom w:val="0"/>
          <w:divBdr>
            <w:top w:val="none" w:sz="0" w:space="0" w:color="auto"/>
            <w:left w:val="none" w:sz="0" w:space="0" w:color="auto"/>
            <w:bottom w:val="none" w:sz="0" w:space="0" w:color="auto"/>
            <w:right w:val="none" w:sz="0" w:space="0" w:color="auto"/>
          </w:divBdr>
        </w:div>
        <w:div w:id="412094993">
          <w:marLeft w:val="0"/>
          <w:marRight w:val="0"/>
          <w:marTop w:val="0"/>
          <w:marBottom w:val="0"/>
          <w:divBdr>
            <w:top w:val="none" w:sz="0" w:space="0" w:color="auto"/>
            <w:left w:val="none" w:sz="0" w:space="0" w:color="auto"/>
            <w:bottom w:val="none" w:sz="0" w:space="0" w:color="auto"/>
            <w:right w:val="none" w:sz="0" w:space="0" w:color="auto"/>
          </w:divBdr>
        </w:div>
        <w:div w:id="543754949">
          <w:marLeft w:val="0"/>
          <w:marRight w:val="0"/>
          <w:marTop w:val="0"/>
          <w:marBottom w:val="0"/>
          <w:divBdr>
            <w:top w:val="none" w:sz="0" w:space="0" w:color="auto"/>
            <w:left w:val="none" w:sz="0" w:space="0" w:color="auto"/>
            <w:bottom w:val="none" w:sz="0" w:space="0" w:color="auto"/>
            <w:right w:val="none" w:sz="0" w:space="0" w:color="auto"/>
          </w:divBdr>
        </w:div>
        <w:div w:id="571693811">
          <w:marLeft w:val="0"/>
          <w:marRight w:val="0"/>
          <w:marTop w:val="0"/>
          <w:marBottom w:val="0"/>
          <w:divBdr>
            <w:top w:val="none" w:sz="0" w:space="0" w:color="auto"/>
            <w:left w:val="none" w:sz="0" w:space="0" w:color="auto"/>
            <w:bottom w:val="none" w:sz="0" w:space="0" w:color="auto"/>
            <w:right w:val="none" w:sz="0" w:space="0" w:color="auto"/>
          </w:divBdr>
        </w:div>
        <w:div w:id="819469469">
          <w:marLeft w:val="0"/>
          <w:marRight w:val="0"/>
          <w:marTop w:val="0"/>
          <w:marBottom w:val="0"/>
          <w:divBdr>
            <w:top w:val="none" w:sz="0" w:space="0" w:color="auto"/>
            <w:left w:val="none" w:sz="0" w:space="0" w:color="auto"/>
            <w:bottom w:val="none" w:sz="0" w:space="0" w:color="auto"/>
            <w:right w:val="none" w:sz="0" w:space="0" w:color="auto"/>
          </w:divBdr>
        </w:div>
        <w:div w:id="829061018">
          <w:marLeft w:val="0"/>
          <w:marRight w:val="0"/>
          <w:marTop w:val="0"/>
          <w:marBottom w:val="0"/>
          <w:divBdr>
            <w:top w:val="none" w:sz="0" w:space="0" w:color="auto"/>
            <w:left w:val="none" w:sz="0" w:space="0" w:color="auto"/>
            <w:bottom w:val="none" w:sz="0" w:space="0" w:color="auto"/>
            <w:right w:val="none" w:sz="0" w:space="0" w:color="auto"/>
          </w:divBdr>
        </w:div>
        <w:div w:id="872884316">
          <w:marLeft w:val="0"/>
          <w:marRight w:val="0"/>
          <w:marTop w:val="0"/>
          <w:marBottom w:val="0"/>
          <w:divBdr>
            <w:top w:val="none" w:sz="0" w:space="0" w:color="auto"/>
            <w:left w:val="none" w:sz="0" w:space="0" w:color="auto"/>
            <w:bottom w:val="none" w:sz="0" w:space="0" w:color="auto"/>
            <w:right w:val="none" w:sz="0" w:space="0" w:color="auto"/>
          </w:divBdr>
        </w:div>
        <w:div w:id="1129474464">
          <w:marLeft w:val="0"/>
          <w:marRight w:val="0"/>
          <w:marTop w:val="0"/>
          <w:marBottom w:val="0"/>
          <w:divBdr>
            <w:top w:val="none" w:sz="0" w:space="0" w:color="auto"/>
            <w:left w:val="none" w:sz="0" w:space="0" w:color="auto"/>
            <w:bottom w:val="none" w:sz="0" w:space="0" w:color="auto"/>
            <w:right w:val="none" w:sz="0" w:space="0" w:color="auto"/>
          </w:divBdr>
        </w:div>
        <w:div w:id="1212185926">
          <w:marLeft w:val="0"/>
          <w:marRight w:val="0"/>
          <w:marTop w:val="0"/>
          <w:marBottom w:val="0"/>
          <w:divBdr>
            <w:top w:val="none" w:sz="0" w:space="0" w:color="auto"/>
            <w:left w:val="none" w:sz="0" w:space="0" w:color="auto"/>
            <w:bottom w:val="none" w:sz="0" w:space="0" w:color="auto"/>
            <w:right w:val="none" w:sz="0" w:space="0" w:color="auto"/>
          </w:divBdr>
        </w:div>
        <w:div w:id="1285306868">
          <w:marLeft w:val="0"/>
          <w:marRight w:val="0"/>
          <w:marTop w:val="0"/>
          <w:marBottom w:val="0"/>
          <w:divBdr>
            <w:top w:val="none" w:sz="0" w:space="0" w:color="auto"/>
            <w:left w:val="none" w:sz="0" w:space="0" w:color="auto"/>
            <w:bottom w:val="none" w:sz="0" w:space="0" w:color="auto"/>
            <w:right w:val="none" w:sz="0" w:space="0" w:color="auto"/>
          </w:divBdr>
        </w:div>
        <w:div w:id="1324354057">
          <w:marLeft w:val="0"/>
          <w:marRight w:val="0"/>
          <w:marTop w:val="0"/>
          <w:marBottom w:val="0"/>
          <w:divBdr>
            <w:top w:val="none" w:sz="0" w:space="0" w:color="auto"/>
            <w:left w:val="none" w:sz="0" w:space="0" w:color="auto"/>
            <w:bottom w:val="none" w:sz="0" w:space="0" w:color="auto"/>
            <w:right w:val="none" w:sz="0" w:space="0" w:color="auto"/>
          </w:divBdr>
        </w:div>
        <w:div w:id="1335184576">
          <w:marLeft w:val="0"/>
          <w:marRight w:val="0"/>
          <w:marTop w:val="0"/>
          <w:marBottom w:val="0"/>
          <w:divBdr>
            <w:top w:val="none" w:sz="0" w:space="0" w:color="auto"/>
            <w:left w:val="none" w:sz="0" w:space="0" w:color="auto"/>
            <w:bottom w:val="none" w:sz="0" w:space="0" w:color="auto"/>
            <w:right w:val="none" w:sz="0" w:space="0" w:color="auto"/>
          </w:divBdr>
        </w:div>
        <w:div w:id="1461924640">
          <w:marLeft w:val="0"/>
          <w:marRight w:val="0"/>
          <w:marTop w:val="0"/>
          <w:marBottom w:val="0"/>
          <w:divBdr>
            <w:top w:val="none" w:sz="0" w:space="0" w:color="auto"/>
            <w:left w:val="none" w:sz="0" w:space="0" w:color="auto"/>
            <w:bottom w:val="none" w:sz="0" w:space="0" w:color="auto"/>
            <w:right w:val="none" w:sz="0" w:space="0" w:color="auto"/>
          </w:divBdr>
        </w:div>
        <w:div w:id="1655523595">
          <w:marLeft w:val="0"/>
          <w:marRight w:val="0"/>
          <w:marTop w:val="0"/>
          <w:marBottom w:val="0"/>
          <w:divBdr>
            <w:top w:val="none" w:sz="0" w:space="0" w:color="auto"/>
            <w:left w:val="none" w:sz="0" w:space="0" w:color="auto"/>
            <w:bottom w:val="none" w:sz="0" w:space="0" w:color="auto"/>
            <w:right w:val="none" w:sz="0" w:space="0" w:color="auto"/>
          </w:divBdr>
        </w:div>
        <w:div w:id="1767536949">
          <w:marLeft w:val="0"/>
          <w:marRight w:val="0"/>
          <w:marTop w:val="0"/>
          <w:marBottom w:val="0"/>
          <w:divBdr>
            <w:top w:val="none" w:sz="0" w:space="0" w:color="auto"/>
            <w:left w:val="none" w:sz="0" w:space="0" w:color="auto"/>
            <w:bottom w:val="none" w:sz="0" w:space="0" w:color="auto"/>
            <w:right w:val="none" w:sz="0" w:space="0" w:color="auto"/>
          </w:divBdr>
        </w:div>
        <w:div w:id="1899054215">
          <w:marLeft w:val="0"/>
          <w:marRight w:val="0"/>
          <w:marTop w:val="0"/>
          <w:marBottom w:val="0"/>
          <w:divBdr>
            <w:top w:val="none" w:sz="0" w:space="0" w:color="auto"/>
            <w:left w:val="none" w:sz="0" w:space="0" w:color="auto"/>
            <w:bottom w:val="none" w:sz="0" w:space="0" w:color="auto"/>
            <w:right w:val="none" w:sz="0" w:space="0" w:color="auto"/>
          </w:divBdr>
        </w:div>
        <w:div w:id="1935743694">
          <w:marLeft w:val="0"/>
          <w:marRight w:val="0"/>
          <w:marTop w:val="0"/>
          <w:marBottom w:val="0"/>
          <w:divBdr>
            <w:top w:val="none" w:sz="0" w:space="0" w:color="auto"/>
            <w:left w:val="none" w:sz="0" w:space="0" w:color="auto"/>
            <w:bottom w:val="none" w:sz="0" w:space="0" w:color="auto"/>
            <w:right w:val="none" w:sz="0" w:space="0" w:color="auto"/>
          </w:divBdr>
        </w:div>
        <w:div w:id="1960598360">
          <w:marLeft w:val="0"/>
          <w:marRight w:val="0"/>
          <w:marTop w:val="0"/>
          <w:marBottom w:val="0"/>
          <w:divBdr>
            <w:top w:val="none" w:sz="0" w:space="0" w:color="auto"/>
            <w:left w:val="none" w:sz="0" w:space="0" w:color="auto"/>
            <w:bottom w:val="none" w:sz="0" w:space="0" w:color="auto"/>
            <w:right w:val="none" w:sz="0" w:space="0" w:color="auto"/>
          </w:divBdr>
        </w:div>
        <w:div w:id="1963993613">
          <w:marLeft w:val="0"/>
          <w:marRight w:val="0"/>
          <w:marTop w:val="0"/>
          <w:marBottom w:val="0"/>
          <w:divBdr>
            <w:top w:val="none" w:sz="0" w:space="0" w:color="auto"/>
            <w:left w:val="none" w:sz="0" w:space="0" w:color="auto"/>
            <w:bottom w:val="none" w:sz="0" w:space="0" w:color="auto"/>
            <w:right w:val="none" w:sz="0" w:space="0" w:color="auto"/>
          </w:divBdr>
        </w:div>
        <w:div w:id="2003073381">
          <w:marLeft w:val="0"/>
          <w:marRight w:val="0"/>
          <w:marTop w:val="0"/>
          <w:marBottom w:val="0"/>
          <w:divBdr>
            <w:top w:val="none" w:sz="0" w:space="0" w:color="auto"/>
            <w:left w:val="none" w:sz="0" w:space="0" w:color="auto"/>
            <w:bottom w:val="none" w:sz="0" w:space="0" w:color="auto"/>
            <w:right w:val="none" w:sz="0" w:space="0" w:color="auto"/>
          </w:divBdr>
        </w:div>
      </w:divsChild>
    </w:div>
    <w:div w:id="1407143773">
      <w:bodyDiv w:val="1"/>
      <w:marLeft w:val="0"/>
      <w:marRight w:val="0"/>
      <w:marTop w:val="0"/>
      <w:marBottom w:val="0"/>
      <w:divBdr>
        <w:top w:val="none" w:sz="0" w:space="0" w:color="auto"/>
        <w:left w:val="none" w:sz="0" w:space="0" w:color="auto"/>
        <w:bottom w:val="none" w:sz="0" w:space="0" w:color="auto"/>
        <w:right w:val="none" w:sz="0" w:space="0" w:color="auto"/>
      </w:divBdr>
    </w:div>
    <w:div w:id="1410419211">
      <w:bodyDiv w:val="1"/>
      <w:marLeft w:val="0"/>
      <w:marRight w:val="0"/>
      <w:marTop w:val="0"/>
      <w:marBottom w:val="0"/>
      <w:divBdr>
        <w:top w:val="none" w:sz="0" w:space="0" w:color="auto"/>
        <w:left w:val="none" w:sz="0" w:space="0" w:color="auto"/>
        <w:bottom w:val="none" w:sz="0" w:space="0" w:color="auto"/>
        <w:right w:val="none" w:sz="0" w:space="0" w:color="auto"/>
      </w:divBdr>
    </w:div>
    <w:div w:id="1410998730">
      <w:bodyDiv w:val="1"/>
      <w:marLeft w:val="0"/>
      <w:marRight w:val="0"/>
      <w:marTop w:val="0"/>
      <w:marBottom w:val="0"/>
      <w:divBdr>
        <w:top w:val="none" w:sz="0" w:space="0" w:color="auto"/>
        <w:left w:val="none" w:sz="0" w:space="0" w:color="auto"/>
        <w:bottom w:val="none" w:sz="0" w:space="0" w:color="auto"/>
        <w:right w:val="none" w:sz="0" w:space="0" w:color="auto"/>
      </w:divBdr>
    </w:div>
    <w:div w:id="1412194195">
      <w:bodyDiv w:val="1"/>
      <w:marLeft w:val="0"/>
      <w:marRight w:val="0"/>
      <w:marTop w:val="0"/>
      <w:marBottom w:val="0"/>
      <w:divBdr>
        <w:top w:val="none" w:sz="0" w:space="0" w:color="auto"/>
        <w:left w:val="none" w:sz="0" w:space="0" w:color="auto"/>
        <w:bottom w:val="none" w:sz="0" w:space="0" w:color="auto"/>
        <w:right w:val="none" w:sz="0" w:space="0" w:color="auto"/>
      </w:divBdr>
    </w:div>
    <w:div w:id="1416048049">
      <w:bodyDiv w:val="1"/>
      <w:marLeft w:val="0"/>
      <w:marRight w:val="0"/>
      <w:marTop w:val="0"/>
      <w:marBottom w:val="0"/>
      <w:divBdr>
        <w:top w:val="none" w:sz="0" w:space="0" w:color="auto"/>
        <w:left w:val="none" w:sz="0" w:space="0" w:color="auto"/>
        <w:bottom w:val="none" w:sz="0" w:space="0" w:color="auto"/>
        <w:right w:val="none" w:sz="0" w:space="0" w:color="auto"/>
      </w:divBdr>
    </w:div>
    <w:div w:id="1417675340">
      <w:bodyDiv w:val="1"/>
      <w:marLeft w:val="0"/>
      <w:marRight w:val="0"/>
      <w:marTop w:val="0"/>
      <w:marBottom w:val="0"/>
      <w:divBdr>
        <w:top w:val="none" w:sz="0" w:space="0" w:color="auto"/>
        <w:left w:val="none" w:sz="0" w:space="0" w:color="auto"/>
        <w:bottom w:val="none" w:sz="0" w:space="0" w:color="auto"/>
        <w:right w:val="none" w:sz="0" w:space="0" w:color="auto"/>
      </w:divBdr>
    </w:div>
    <w:div w:id="1418946053">
      <w:bodyDiv w:val="1"/>
      <w:marLeft w:val="0"/>
      <w:marRight w:val="0"/>
      <w:marTop w:val="0"/>
      <w:marBottom w:val="0"/>
      <w:divBdr>
        <w:top w:val="none" w:sz="0" w:space="0" w:color="auto"/>
        <w:left w:val="none" w:sz="0" w:space="0" w:color="auto"/>
        <w:bottom w:val="none" w:sz="0" w:space="0" w:color="auto"/>
        <w:right w:val="none" w:sz="0" w:space="0" w:color="auto"/>
      </w:divBdr>
    </w:div>
    <w:div w:id="1422989221">
      <w:bodyDiv w:val="1"/>
      <w:marLeft w:val="0"/>
      <w:marRight w:val="0"/>
      <w:marTop w:val="0"/>
      <w:marBottom w:val="0"/>
      <w:divBdr>
        <w:top w:val="none" w:sz="0" w:space="0" w:color="auto"/>
        <w:left w:val="none" w:sz="0" w:space="0" w:color="auto"/>
        <w:bottom w:val="none" w:sz="0" w:space="0" w:color="auto"/>
        <w:right w:val="none" w:sz="0" w:space="0" w:color="auto"/>
      </w:divBdr>
    </w:div>
    <w:div w:id="1425107658">
      <w:bodyDiv w:val="1"/>
      <w:marLeft w:val="0"/>
      <w:marRight w:val="0"/>
      <w:marTop w:val="0"/>
      <w:marBottom w:val="0"/>
      <w:divBdr>
        <w:top w:val="none" w:sz="0" w:space="0" w:color="auto"/>
        <w:left w:val="none" w:sz="0" w:space="0" w:color="auto"/>
        <w:bottom w:val="none" w:sz="0" w:space="0" w:color="auto"/>
        <w:right w:val="none" w:sz="0" w:space="0" w:color="auto"/>
      </w:divBdr>
    </w:div>
    <w:div w:id="1425229337">
      <w:bodyDiv w:val="1"/>
      <w:marLeft w:val="0"/>
      <w:marRight w:val="0"/>
      <w:marTop w:val="0"/>
      <w:marBottom w:val="0"/>
      <w:divBdr>
        <w:top w:val="none" w:sz="0" w:space="0" w:color="auto"/>
        <w:left w:val="none" w:sz="0" w:space="0" w:color="auto"/>
        <w:bottom w:val="none" w:sz="0" w:space="0" w:color="auto"/>
        <w:right w:val="none" w:sz="0" w:space="0" w:color="auto"/>
      </w:divBdr>
    </w:div>
    <w:div w:id="1426535139">
      <w:bodyDiv w:val="1"/>
      <w:marLeft w:val="0"/>
      <w:marRight w:val="0"/>
      <w:marTop w:val="0"/>
      <w:marBottom w:val="0"/>
      <w:divBdr>
        <w:top w:val="none" w:sz="0" w:space="0" w:color="auto"/>
        <w:left w:val="none" w:sz="0" w:space="0" w:color="auto"/>
        <w:bottom w:val="none" w:sz="0" w:space="0" w:color="auto"/>
        <w:right w:val="none" w:sz="0" w:space="0" w:color="auto"/>
      </w:divBdr>
    </w:div>
    <w:div w:id="1427075798">
      <w:bodyDiv w:val="1"/>
      <w:marLeft w:val="0"/>
      <w:marRight w:val="0"/>
      <w:marTop w:val="0"/>
      <w:marBottom w:val="0"/>
      <w:divBdr>
        <w:top w:val="none" w:sz="0" w:space="0" w:color="auto"/>
        <w:left w:val="none" w:sz="0" w:space="0" w:color="auto"/>
        <w:bottom w:val="none" w:sz="0" w:space="0" w:color="auto"/>
        <w:right w:val="none" w:sz="0" w:space="0" w:color="auto"/>
      </w:divBdr>
    </w:div>
    <w:div w:id="1427266797">
      <w:bodyDiv w:val="1"/>
      <w:marLeft w:val="0"/>
      <w:marRight w:val="0"/>
      <w:marTop w:val="0"/>
      <w:marBottom w:val="0"/>
      <w:divBdr>
        <w:top w:val="none" w:sz="0" w:space="0" w:color="auto"/>
        <w:left w:val="none" w:sz="0" w:space="0" w:color="auto"/>
        <w:bottom w:val="none" w:sz="0" w:space="0" w:color="auto"/>
        <w:right w:val="none" w:sz="0" w:space="0" w:color="auto"/>
      </w:divBdr>
    </w:div>
    <w:div w:id="1429695608">
      <w:bodyDiv w:val="1"/>
      <w:marLeft w:val="0"/>
      <w:marRight w:val="0"/>
      <w:marTop w:val="0"/>
      <w:marBottom w:val="0"/>
      <w:divBdr>
        <w:top w:val="none" w:sz="0" w:space="0" w:color="auto"/>
        <w:left w:val="none" w:sz="0" w:space="0" w:color="auto"/>
        <w:bottom w:val="none" w:sz="0" w:space="0" w:color="auto"/>
        <w:right w:val="none" w:sz="0" w:space="0" w:color="auto"/>
      </w:divBdr>
    </w:div>
    <w:div w:id="1429958799">
      <w:bodyDiv w:val="1"/>
      <w:marLeft w:val="0"/>
      <w:marRight w:val="0"/>
      <w:marTop w:val="0"/>
      <w:marBottom w:val="0"/>
      <w:divBdr>
        <w:top w:val="none" w:sz="0" w:space="0" w:color="auto"/>
        <w:left w:val="none" w:sz="0" w:space="0" w:color="auto"/>
        <w:bottom w:val="none" w:sz="0" w:space="0" w:color="auto"/>
        <w:right w:val="none" w:sz="0" w:space="0" w:color="auto"/>
      </w:divBdr>
    </w:div>
    <w:div w:id="1430932827">
      <w:bodyDiv w:val="1"/>
      <w:marLeft w:val="0"/>
      <w:marRight w:val="0"/>
      <w:marTop w:val="0"/>
      <w:marBottom w:val="0"/>
      <w:divBdr>
        <w:top w:val="none" w:sz="0" w:space="0" w:color="auto"/>
        <w:left w:val="none" w:sz="0" w:space="0" w:color="auto"/>
        <w:bottom w:val="none" w:sz="0" w:space="0" w:color="auto"/>
        <w:right w:val="none" w:sz="0" w:space="0" w:color="auto"/>
      </w:divBdr>
    </w:div>
    <w:div w:id="1433891977">
      <w:bodyDiv w:val="1"/>
      <w:marLeft w:val="0"/>
      <w:marRight w:val="0"/>
      <w:marTop w:val="0"/>
      <w:marBottom w:val="0"/>
      <w:divBdr>
        <w:top w:val="none" w:sz="0" w:space="0" w:color="auto"/>
        <w:left w:val="none" w:sz="0" w:space="0" w:color="auto"/>
        <w:bottom w:val="none" w:sz="0" w:space="0" w:color="auto"/>
        <w:right w:val="none" w:sz="0" w:space="0" w:color="auto"/>
      </w:divBdr>
    </w:div>
    <w:div w:id="1435638064">
      <w:bodyDiv w:val="1"/>
      <w:marLeft w:val="0"/>
      <w:marRight w:val="0"/>
      <w:marTop w:val="0"/>
      <w:marBottom w:val="0"/>
      <w:divBdr>
        <w:top w:val="none" w:sz="0" w:space="0" w:color="auto"/>
        <w:left w:val="none" w:sz="0" w:space="0" w:color="auto"/>
        <w:bottom w:val="none" w:sz="0" w:space="0" w:color="auto"/>
        <w:right w:val="none" w:sz="0" w:space="0" w:color="auto"/>
      </w:divBdr>
    </w:div>
    <w:div w:id="1437747094">
      <w:bodyDiv w:val="1"/>
      <w:marLeft w:val="0"/>
      <w:marRight w:val="0"/>
      <w:marTop w:val="0"/>
      <w:marBottom w:val="0"/>
      <w:divBdr>
        <w:top w:val="none" w:sz="0" w:space="0" w:color="auto"/>
        <w:left w:val="none" w:sz="0" w:space="0" w:color="auto"/>
        <w:bottom w:val="none" w:sz="0" w:space="0" w:color="auto"/>
        <w:right w:val="none" w:sz="0" w:space="0" w:color="auto"/>
      </w:divBdr>
    </w:div>
    <w:div w:id="1439257962">
      <w:bodyDiv w:val="1"/>
      <w:marLeft w:val="0"/>
      <w:marRight w:val="0"/>
      <w:marTop w:val="0"/>
      <w:marBottom w:val="0"/>
      <w:divBdr>
        <w:top w:val="none" w:sz="0" w:space="0" w:color="auto"/>
        <w:left w:val="none" w:sz="0" w:space="0" w:color="auto"/>
        <w:bottom w:val="none" w:sz="0" w:space="0" w:color="auto"/>
        <w:right w:val="none" w:sz="0" w:space="0" w:color="auto"/>
      </w:divBdr>
    </w:div>
    <w:div w:id="1447310036">
      <w:bodyDiv w:val="1"/>
      <w:marLeft w:val="0"/>
      <w:marRight w:val="0"/>
      <w:marTop w:val="0"/>
      <w:marBottom w:val="0"/>
      <w:divBdr>
        <w:top w:val="none" w:sz="0" w:space="0" w:color="auto"/>
        <w:left w:val="none" w:sz="0" w:space="0" w:color="auto"/>
        <w:bottom w:val="none" w:sz="0" w:space="0" w:color="auto"/>
        <w:right w:val="none" w:sz="0" w:space="0" w:color="auto"/>
      </w:divBdr>
    </w:div>
    <w:div w:id="1447892538">
      <w:bodyDiv w:val="1"/>
      <w:marLeft w:val="0"/>
      <w:marRight w:val="0"/>
      <w:marTop w:val="0"/>
      <w:marBottom w:val="0"/>
      <w:divBdr>
        <w:top w:val="none" w:sz="0" w:space="0" w:color="auto"/>
        <w:left w:val="none" w:sz="0" w:space="0" w:color="auto"/>
        <w:bottom w:val="none" w:sz="0" w:space="0" w:color="auto"/>
        <w:right w:val="none" w:sz="0" w:space="0" w:color="auto"/>
      </w:divBdr>
    </w:div>
    <w:div w:id="1454403996">
      <w:bodyDiv w:val="1"/>
      <w:marLeft w:val="0"/>
      <w:marRight w:val="0"/>
      <w:marTop w:val="0"/>
      <w:marBottom w:val="0"/>
      <w:divBdr>
        <w:top w:val="none" w:sz="0" w:space="0" w:color="auto"/>
        <w:left w:val="none" w:sz="0" w:space="0" w:color="auto"/>
        <w:bottom w:val="none" w:sz="0" w:space="0" w:color="auto"/>
        <w:right w:val="none" w:sz="0" w:space="0" w:color="auto"/>
      </w:divBdr>
    </w:div>
    <w:div w:id="1461417249">
      <w:bodyDiv w:val="1"/>
      <w:marLeft w:val="0"/>
      <w:marRight w:val="0"/>
      <w:marTop w:val="0"/>
      <w:marBottom w:val="0"/>
      <w:divBdr>
        <w:top w:val="none" w:sz="0" w:space="0" w:color="auto"/>
        <w:left w:val="none" w:sz="0" w:space="0" w:color="auto"/>
        <w:bottom w:val="none" w:sz="0" w:space="0" w:color="auto"/>
        <w:right w:val="none" w:sz="0" w:space="0" w:color="auto"/>
      </w:divBdr>
    </w:div>
    <w:div w:id="1462336448">
      <w:bodyDiv w:val="1"/>
      <w:marLeft w:val="0"/>
      <w:marRight w:val="0"/>
      <w:marTop w:val="0"/>
      <w:marBottom w:val="0"/>
      <w:divBdr>
        <w:top w:val="none" w:sz="0" w:space="0" w:color="auto"/>
        <w:left w:val="none" w:sz="0" w:space="0" w:color="auto"/>
        <w:bottom w:val="none" w:sz="0" w:space="0" w:color="auto"/>
        <w:right w:val="none" w:sz="0" w:space="0" w:color="auto"/>
      </w:divBdr>
      <w:divsChild>
        <w:div w:id="454837752">
          <w:marLeft w:val="576"/>
          <w:marRight w:val="0"/>
          <w:marTop w:val="80"/>
          <w:marBottom w:val="0"/>
          <w:divBdr>
            <w:top w:val="none" w:sz="0" w:space="0" w:color="auto"/>
            <w:left w:val="none" w:sz="0" w:space="0" w:color="auto"/>
            <w:bottom w:val="none" w:sz="0" w:space="0" w:color="auto"/>
            <w:right w:val="none" w:sz="0" w:space="0" w:color="auto"/>
          </w:divBdr>
        </w:div>
      </w:divsChild>
    </w:div>
    <w:div w:id="1466776671">
      <w:bodyDiv w:val="1"/>
      <w:marLeft w:val="0"/>
      <w:marRight w:val="0"/>
      <w:marTop w:val="0"/>
      <w:marBottom w:val="0"/>
      <w:divBdr>
        <w:top w:val="none" w:sz="0" w:space="0" w:color="auto"/>
        <w:left w:val="none" w:sz="0" w:space="0" w:color="auto"/>
        <w:bottom w:val="none" w:sz="0" w:space="0" w:color="auto"/>
        <w:right w:val="none" w:sz="0" w:space="0" w:color="auto"/>
      </w:divBdr>
    </w:div>
    <w:div w:id="1467578343">
      <w:bodyDiv w:val="1"/>
      <w:marLeft w:val="0"/>
      <w:marRight w:val="0"/>
      <w:marTop w:val="0"/>
      <w:marBottom w:val="0"/>
      <w:divBdr>
        <w:top w:val="none" w:sz="0" w:space="0" w:color="auto"/>
        <w:left w:val="none" w:sz="0" w:space="0" w:color="auto"/>
        <w:bottom w:val="none" w:sz="0" w:space="0" w:color="auto"/>
        <w:right w:val="none" w:sz="0" w:space="0" w:color="auto"/>
      </w:divBdr>
    </w:div>
    <w:div w:id="1468472849">
      <w:bodyDiv w:val="1"/>
      <w:marLeft w:val="0"/>
      <w:marRight w:val="0"/>
      <w:marTop w:val="0"/>
      <w:marBottom w:val="0"/>
      <w:divBdr>
        <w:top w:val="none" w:sz="0" w:space="0" w:color="auto"/>
        <w:left w:val="none" w:sz="0" w:space="0" w:color="auto"/>
        <w:bottom w:val="none" w:sz="0" w:space="0" w:color="auto"/>
        <w:right w:val="none" w:sz="0" w:space="0" w:color="auto"/>
      </w:divBdr>
    </w:div>
    <w:div w:id="1471559218">
      <w:bodyDiv w:val="1"/>
      <w:marLeft w:val="0"/>
      <w:marRight w:val="0"/>
      <w:marTop w:val="0"/>
      <w:marBottom w:val="0"/>
      <w:divBdr>
        <w:top w:val="none" w:sz="0" w:space="0" w:color="auto"/>
        <w:left w:val="none" w:sz="0" w:space="0" w:color="auto"/>
        <w:bottom w:val="none" w:sz="0" w:space="0" w:color="auto"/>
        <w:right w:val="none" w:sz="0" w:space="0" w:color="auto"/>
      </w:divBdr>
    </w:div>
    <w:div w:id="1471896565">
      <w:bodyDiv w:val="1"/>
      <w:marLeft w:val="0"/>
      <w:marRight w:val="0"/>
      <w:marTop w:val="0"/>
      <w:marBottom w:val="0"/>
      <w:divBdr>
        <w:top w:val="none" w:sz="0" w:space="0" w:color="auto"/>
        <w:left w:val="none" w:sz="0" w:space="0" w:color="auto"/>
        <w:bottom w:val="none" w:sz="0" w:space="0" w:color="auto"/>
        <w:right w:val="none" w:sz="0" w:space="0" w:color="auto"/>
      </w:divBdr>
    </w:div>
    <w:div w:id="1473253509">
      <w:bodyDiv w:val="1"/>
      <w:marLeft w:val="0"/>
      <w:marRight w:val="0"/>
      <w:marTop w:val="0"/>
      <w:marBottom w:val="0"/>
      <w:divBdr>
        <w:top w:val="none" w:sz="0" w:space="0" w:color="auto"/>
        <w:left w:val="none" w:sz="0" w:space="0" w:color="auto"/>
        <w:bottom w:val="none" w:sz="0" w:space="0" w:color="auto"/>
        <w:right w:val="none" w:sz="0" w:space="0" w:color="auto"/>
      </w:divBdr>
    </w:div>
    <w:div w:id="1473601296">
      <w:bodyDiv w:val="1"/>
      <w:marLeft w:val="0"/>
      <w:marRight w:val="0"/>
      <w:marTop w:val="0"/>
      <w:marBottom w:val="0"/>
      <w:divBdr>
        <w:top w:val="none" w:sz="0" w:space="0" w:color="auto"/>
        <w:left w:val="none" w:sz="0" w:space="0" w:color="auto"/>
        <w:bottom w:val="none" w:sz="0" w:space="0" w:color="auto"/>
        <w:right w:val="none" w:sz="0" w:space="0" w:color="auto"/>
      </w:divBdr>
    </w:div>
    <w:div w:id="1478259106">
      <w:bodyDiv w:val="1"/>
      <w:marLeft w:val="0"/>
      <w:marRight w:val="0"/>
      <w:marTop w:val="0"/>
      <w:marBottom w:val="0"/>
      <w:divBdr>
        <w:top w:val="none" w:sz="0" w:space="0" w:color="auto"/>
        <w:left w:val="none" w:sz="0" w:space="0" w:color="auto"/>
        <w:bottom w:val="none" w:sz="0" w:space="0" w:color="auto"/>
        <w:right w:val="none" w:sz="0" w:space="0" w:color="auto"/>
      </w:divBdr>
    </w:div>
    <w:div w:id="1483737223">
      <w:bodyDiv w:val="1"/>
      <w:marLeft w:val="0"/>
      <w:marRight w:val="0"/>
      <w:marTop w:val="0"/>
      <w:marBottom w:val="0"/>
      <w:divBdr>
        <w:top w:val="none" w:sz="0" w:space="0" w:color="auto"/>
        <w:left w:val="none" w:sz="0" w:space="0" w:color="auto"/>
        <w:bottom w:val="none" w:sz="0" w:space="0" w:color="auto"/>
        <w:right w:val="none" w:sz="0" w:space="0" w:color="auto"/>
      </w:divBdr>
    </w:div>
    <w:div w:id="1485732909">
      <w:bodyDiv w:val="1"/>
      <w:marLeft w:val="0"/>
      <w:marRight w:val="0"/>
      <w:marTop w:val="0"/>
      <w:marBottom w:val="0"/>
      <w:divBdr>
        <w:top w:val="none" w:sz="0" w:space="0" w:color="auto"/>
        <w:left w:val="none" w:sz="0" w:space="0" w:color="auto"/>
        <w:bottom w:val="none" w:sz="0" w:space="0" w:color="auto"/>
        <w:right w:val="none" w:sz="0" w:space="0" w:color="auto"/>
      </w:divBdr>
    </w:div>
    <w:div w:id="1488547883">
      <w:bodyDiv w:val="1"/>
      <w:marLeft w:val="0"/>
      <w:marRight w:val="0"/>
      <w:marTop w:val="0"/>
      <w:marBottom w:val="0"/>
      <w:divBdr>
        <w:top w:val="none" w:sz="0" w:space="0" w:color="auto"/>
        <w:left w:val="none" w:sz="0" w:space="0" w:color="auto"/>
        <w:bottom w:val="none" w:sz="0" w:space="0" w:color="auto"/>
        <w:right w:val="none" w:sz="0" w:space="0" w:color="auto"/>
      </w:divBdr>
    </w:div>
    <w:div w:id="1489521247">
      <w:bodyDiv w:val="1"/>
      <w:marLeft w:val="0"/>
      <w:marRight w:val="0"/>
      <w:marTop w:val="0"/>
      <w:marBottom w:val="0"/>
      <w:divBdr>
        <w:top w:val="none" w:sz="0" w:space="0" w:color="auto"/>
        <w:left w:val="none" w:sz="0" w:space="0" w:color="auto"/>
        <w:bottom w:val="none" w:sz="0" w:space="0" w:color="auto"/>
        <w:right w:val="none" w:sz="0" w:space="0" w:color="auto"/>
      </w:divBdr>
    </w:div>
    <w:div w:id="1491948836">
      <w:bodyDiv w:val="1"/>
      <w:marLeft w:val="0"/>
      <w:marRight w:val="0"/>
      <w:marTop w:val="0"/>
      <w:marBottom w:val="0"/>
      <w:divBdr>
        <w:top w:val="none" w:sz="0" w:space="0" w:color="auto"/>
        <w:left w:val="none" w:sz="0" w:space="0" w:color="auto"/>
        <w:bottom w:val="none" w:sz="0" w:space="0" w:color="auto"/>
        <w:right w:val="none" w:sz="0" w:space="0" w:color="auto"/>
      </w:divBdr>
    </w:div>
    <w:div w:id="1496799815">
      <w:bodyDiv w:val="1"/>
      <w:marLeft w:val="0"/>
      <w:marRight w:val="0"/>
      <w:marTop w:val="0"/>
      <w:marBottom w:val="0"/>
      <w:divBdr>
        <w:top w:val="none" w:sz="0" w:space="0" w:color="auto"/>
        <w:left w:val="none" w:sz="0" w:space="0" w:color="auto"/>
        <w:bottom w:val="none" w:sz="0" w:space="0" w:color="auto"/>
        <w:right w:val="none" w:sz="0" w:space="0" w:color="auto"/>
      </w:divBdr>
    </w:div>
    <w:div w:id="1501459351">
      <w:bodyDiv w:val="1"/>
      <w:marLeft w:val="0"/>
      <w:marRight w:val="0"/>
      <w:marTop w:val="0"/>
      <w:marBottom w:val="0"/>
      <w:divBdr>
        <w:top w:val="none" w:sz="0" w:space="0" w:color="auto"/>
        <w:left w:val="none" w:sz="0" w:space="0" w:color="auto"/>
        <w:bottom w:val="none" w:sz="0" w:space="0" w:color="auto"/>
        <w:right w:val="none" w:sz="0" w:space="0" w:color="auto"/>
      </w:divBdr>
    </w:div>
    <w:div w:id="1505590138">
      <w:bodyDiv w:val="1"/>
      <w:marLeft w:val="0"/>
      <w:marRight w:val="0"/>
      <w:marTop w:val="0"/>
      <w:marBottom w:val="0"/>
      <w:divBdr>
        <w:top w:val="none" w:sz="0" w:space="0" w:color="auto"/>
        <w:left w:val="none" w:sz="0" w:space="0" w:color="auto"/>
        <w:bottom w:val="none" w:sz="0" w:space="0" w:color="auto"/>
        <w:right w:val="none" w:sz="0" w:space="0" w:color="auto"/>
      </w:divBdr>
    </w:div>
    <w:div w:id="1507211648">
      <w:bodyDiv w:val="1"/>
      <w:marLeft w:val="0"/>
      <w:marRight w:val="0"/>
      <w:marTop w:val="0"/>
      <w:marBottom w:val="0"/>
      <w:divBdr>
        <w:top w:val="none" w:sz="0" w:space="0" w:color="auto"/>
        <w:left w:val="none" w:sz="0" w:space="0" w:color="auto"/>
        <w:bottom w:val="none" w:sz="0" w:space="0" w:color="auto"/>
        <w:right w:val="none" w:sz="0" w:space="0" w:color="auto"/>
      </w:divBdr>
    </w:div>
    <w:div w:id="1516072552">
      <w:bodyDiv w:val="1"/>
      <w:marLeft w:val="0"/>
      <w:marRight w:val="0"/>
      <w:marTop w:val="0"/>
      <w:marBottom w:val="0"/>
      <w:divBdr>
        <w:top w:val="none" w:sz="0" w:space="0" w:color="auto"/>
        <w:left w:val="none" w:sz="0" w:space="0" w:color="auto"/>
        <w:bottom w:val="none" w:sz="0" w:space="0" w:color="auto"/>
        <w:right w:val="none" w:sz="0" w:space="0" w:color="auto"/>
      </w:divBdr>
    </w:div>
    <w:div w:id="1516187827">
      <w:bodyDiv w:val="1"/>
      <w:marLeft w:val="0"/>
      <w:marRight w:val="0"/>
      <w:marTop w:val="0"/>
      <w:marBottom w:val="0"/>
      <w:divBdr>
        <w:top w:val="none" w:sz="0" w:space="0" w:color="auto"/>
        <w:left w:val="none" w:sz="0" w:space="0" w:color="auto"/>
        <w:bottom w:val="none" w:sz="0" w:space="0" w:color="auto"/>
        <w:right w:val="none" w:sz="0" w:space="0" w:color="auto"/>
      </w:divBdr>
    </w:div>
    <w:div w:id="1519394667">
      <w:bodyDiv w:val="1"/>
      <w:marLeft w:val="0"/>
      <w:marRight w:val="0"/>
      <w:marTop w:val="0"/>
      <w:marBottom w:val="0"/>
      <w:divBdr>
        <w:top w:val="none" w:sz="0" w:space="0" w:color="auto"/>
        <w:left w:val="none" w:sz="0" w:space="0" w:color="auto"/>
        <w:bottom w:val="none" w:sz="0" w:space="0" w:color="auto"/>
        <w:right w:val="none" w:sz="0" w:space="0" w:color="auto"/>
      </w:divBdr>
    </w:div>
    <w:div w:id="1519583991">
      <w:bodyDiv w:val="1"/>
      <w:marLeft w:val="0"/>
      <w:marRight w:val="0"/>
      <w:marTop w:val="0"/>
      <w:marBottom w:val="0"/>
      <w:divBdr>
        <w:top w:val="none" w:sz="0" w:space="0" w:color="auto"/>
        <w:left w:val="none" w:sz="0" w:space="0" w:color="auto"/>
        <w:bottom w:val="none" w:sz="0" w:space="0" w:color="auto"/>
        <w:right w:val="none" w:sz="0" w:space="0" w:color="auto"/>
      </w:divBdr>
    </w:div>
    <w:div w:id="1525634628">
      <w:bodyDiv w:val="1"/>
      <w:marLeft w:val="0"/>
      <w:marRight w:val="0"/>
      <w:marTop w:val="0"/>
      <w:marBottom w:val="0"/>
      <w:divBdr>
        <w:top w:val="none" w:sz="0" w:space="0" w:color="auto"/>
        <w:left w:val="none" w:sz="0" w:space="0" w:color="auto"/>
        <w:bottom w:val="none" w:sz="0" w:space="0" w:color="auto"/>
        <w:right w:val="none" w:sz="0" w:space="0" w:color="auto"/>
      </w:divBdr>
    </w:div>
    <w:div w:id="1527911358">
      <w:bodyDiv w:val="1"/>
      <w:marLeft w:val="0"/>
      <w:marRight w:val="0"/>
      <w:marTop w:val="0"/>
      <w:marBottom w:val="0"/>
      <w:divBdr>
        <w:top w:val="none" w:sz="0" w:space="0" w:color="auto"/>
        <w:left w:val="none" w:sz="0" w:space="0" w:color="auto"/>
        <w:bottom w:val="none" w:sz="0" w:space="0" w:color="auto"/>
        <w:right w:val="none" w:sz="0" w:space="0" w:color="auto"/>
      </w:divBdr>
    </w:div>
    <w:div w:id="1533036823">
      <w:bodyDiv w:val="1"/>
      <w:marLeft w:val="0"/>
      <w:marRight w:val="0"/>
      <w:marTop w:val="0"/>
      <w:marBottom w:val="0"/>
      <w:divBdr>
        <w:top w:val="none" w:sz="0" w:space="0" w:color="auto"/>
        <w:left w:val="none" w:sz="0" w:space="0" w:color="auto"/>
        <w:bottom w:val="none" w:sz="0" w:space="0" w:color="auto"/>
        <w:right w:val="none" w:sz="0" w:space="0" w:color="auto"/>
      </w:divBdr>
    </w:div>
    <w:div w:id="1535581035">
      <w:bodyDiv w:val="1"/>
      <w:marLeft w:val="0"/>
      <w:marRight w:val="0"/>
      <w:marTop w:val="0"/>
      <w:marBottom w:val="0"/>
      <w:divBdr>
        <w:top w:val="none" w:sz="0" w:space="0" w:color="auto"/>
        <w:left w:val="none" w:sz="0" w:space="0" w:color="auto"/>
        <w:bottom w:val="none" w:sz="0" w:space="0" w:color="auto"/>
        <w:right w:val="none" w:sz="0" w:space="0" w:color="auto"/>
      </w:divBdr>
    </w:div>
    <w:div w:id="1536236787">
      <w:bodyDiv w:val="1"/>
      <w:marLeft w:val="0"/>
      <w:marRight w:val="0"/>
      <w:marTop w:val="0"/>
      <w:marBottom w:val="0"/>
      <w:divBdr>
        <w:top w:val="none" w:sz="0" w:space="0" w:color="auto"/>
        <w:left w:val="none" w:sz="0" w:space="0" w:color="auto"/>
        <w:bottom w:val="none" w:sz="0" w:space="0" w:color="auto"/>
        <w:right w:val="none" w:sz="0" w:space="0" w:color="auto"/>
      </w:divBdr>
    </w:div>
    <w:div w:id="1536388890">
      <w:bodyDiv w:val="1"/>
      <w:marLeft w:val="0"/>
      <w:marRight w:val="0"/>
      <w:marTop w:val="0"/>
      <w:marBottom w:val="0"/>
      <w:divBdr>
        <w:top w:val="none" w:sz="0" w:space="0" w:color="auto"/>
        <w:left w:val="none" w:sz="0" w:space="0" w:color="auto"/>
        <w:bottom w:val="none" w:sz="0" w:space="0" w:color="auto"/>
        <w:right w:val="none" w:sz="0" w:space="0" w:color="auto"/>
      </w:divBdr>
      <w:divsChild>
        <w:div w:id="39018058">
          <w:marLeft w:val="0"/>
          <w:marRight w:val="0"/>
          <w:marTop w:val="0"/>
          <w:marBottom w:val="0"/>
          <w:divBdr>
            <w:top w:val="none" w:sz="0" w:space="0" w:color="auto"/>
            <w:left w:val="none" w:sz="0" w:space="0" w:color="auto"/>
            <w:bottom w:val="none" w:sz="0" w:space="0" w:color="auto"/>
            <w:right w:val="none" w:sz="0" w:space="0" w:color="auto"/>
          </w:divBdr>
        </w:div>
        <w:div w:id="260069821">
          <w:marLeft w:val="0"/>
          <w:marRight w:val="0"/>
          <w:marTop w:val="0"/>
          <w:marBottom w:val="0"/>
          <w:divBdr>
            <w:top w:val="none" w:sz="0" w:space="0" w:color="auto"/>
            <w:left w:val="none" w:sz="0" w:space="0" w:color="auto"/>
            <w:bottom w:val="none" w:sz="0" w:space="0" w:color="auto"/>
            <w:right w:val="none" w:sz="0" w:space="0" w:color="auto"/>
          </w:divBdr>
        </w:div>
        <w:div w:id="1514101840">
          <w:marLeft w:val="0"/>
          <w:marRight w:val="0"/>
          <w:marTop w:val="0"/>
          <w:marBottom w:val="0"/>
          <w:divBdr>
            <w:top w:val="none" w:sz="0" w:space="0" w:color="auto"/>
            <w:left w:val="none" w:sz="0" w:space="0" w:color="auto"/>
            <w:bottom w:val="none" w:sz="0" w:space="0" w:color="auto"/>
            <w:right w:val="none" w:sz="0" w:space="0" w:color="auto"/>
          </w:divBdr>
        </w:div>
      </w:divsChild>
    </w:div>
    <w:div w:id="1539514737">
      <w:bodyDiv w:val="1"/>
      <w:marLeft w:val="0"/>
      <w:marRight w:val="0"/>
      <w:marTop w:val="0"/>
      <w:marBottom w:val="0"/>
      <w:divBdr>
        <w:top w:val="none" w:sz="0" w:space="0" w:color="auto"/>
        <w:left w:val="none" w:sz="0" w:space="0" w:color="auto"/>
        <w:bottom w:val="none" w:sz="0" w:space="0" w:color="auto"/>
        <w:right w:val="none" w:sz="0" w:space="0" w:color="auto"/>
      </w:divBdr>
    </w:div>
    <w:div w:id="1544706650">
      <w:bodyDiv w:val="1"/>
      <w:marLeft w:val="0"/>
      <w:marRight w:val="0"/>
      <w:marTop w:val="0"/>
      <w:marBottom w:val="0"/>
      <w:divBdr>
        <w:top w:val="none" w:sz="0" w:space="0" w:color="auto"/>
        <w:left w:val="none" w:sz="0" w:space="0" w:color="auto"/>
        <w:bottom w:val="none" w:sz="0" w:space="0" w:color="auto"/>
        <w:right w:val="none" w:sz="0" w:space="0" w:color="auto"/>
      </w:divBdr>
    </w:div>
    <w:div w:id="1549684145">
      <w:bodyDiv w:val="1"/>
      <w:marLeft w:val="0"/>
      <w:marRight w:val="0"/>
      <w:marTop w:val="0"/>
      <w:marBottom w:val="0"/>
      <w:divBdr>
        <w:top w:val="none" w:sz="0" w:space="0" w:color="auto"/>
        <w:left w:val="none" w:sz="0" w:space="0" w:color="auto"/>
        <w:bottom w:val="none" w:sz="0" w:space="0" w:color="auto"/>
        <w:right w:val="none" w:sz="0" w:space="0" w:color="auto"/>
      </w:divBdr>
    </w:div>
    <w:div w:id="1550411811">
      <w:bodyDiv w:val="1"/>
      <w:marLeft w:val="0"/>
      <w:marRight w:val="0"/>
      <w:marTop w:val="0"/>
      <w:marBottom w:val="0"/>
      <w:divBdr>
        <w:top w:val="none" w:sz="0" w:space="0" w:color="auto"/>
        <w:left w:val="none" w:sz="0" w:space="0" w:color="auto"/>
        <w:bottom w:val="none" w:sz="0" w:space="0" w:color="auto"/>
        <w:right w:val="none" w:sz="0" w:space="0" w:color="auto"/>
      </w:divBdr>
    </w:div>
    <w:div w:id="1560900373">
      <w:bodyDiv w:val="1"/>
      <w:marLeft w:val="0"/>
      <w:marRight w:val="0"/>
      <w:marTop w:val="0"/>
      <w:marBottom w:val="0"/>
      <w:divBdr>
        <w:top w:val="none" w:sz="0" w:space="0" w:color="auto"/>
        <w:left w:val="none" w:sz="0" w:space="0" w:color="auto"/>
        <w:bottom w:val="none" w:sz="0" w:space="0" w:color="auto"/>
        <w:right w:val="none" w:sz="0" w:space="0" w:color="auto"/>
      </w:divBdr>
    </w:div>
    <w:div w:id="1564877136">
      <w:bodyDiv w:val="1"/>
      <w:marLeft w:val="0"/>
      <w:marRight w:val="0"/>
      <w:marTop w:val="0"/>
      <w:marBottom w:val="0"/>
      <w:divBdr>
        <w:top w:val="none" w:sz="0" w:space="0" w:color="auto"/>
        <w:left w:val="none" w:sz="0" w:space="0" w:color="auto"/>
        <w:bottom w:val="none" w:sz="0" w:space="0" w:color="auto"/>
        <w:right w:val="none" w:sz="0" w:space="0" w:color="auto"/>
      </w:divBdr>
    </w:div>
    <w:div w:id="1566211733">
      <w:bodyDiv w:val="1"/>
      <w:marLeft w:val="0"/>
      <w:marRight w:val="0"/>
      <w:marTop w:val="0"/>
      <w:marBottom w:val="0"/>
      <w:divBdr>
        <w:top w:val="none" w:sz="0" w:space="0" w:color="auto"/>
        <w:left w:val="none" w:sz="0" w:space="0" w:color="auto"/>
        <w:bottom w:val="none" w:sz="0" w:space="0" w:color="auto"/>
        <w:right w:val="none" w:sz="0" w:space="0" w:color="auto"/>
      </w:divBdr>
    </w:div>
    <w:div w:id="1568302127">
      <w:bodyDiv w:val="1"/>
      <w:marLeft w:val="0"/>
      <w:marRight w:val="0"/>
      <w:marTop w:val="0"/>
      <w:marBottom w:val="0"/>
      <w:divBdr>
        <w:top w:val="none" w:sz="0" w:space="0" w:color="auto"/>
        <w:left w:val="none" w:sz="0" w:space="0" w:color="auto"/>
        <w:bottom w:val="none" w:sz="0" w:space="0" w:color="auto"/>
        <w:right w:val="none" w:sz="0" w:space="0" w:color="auto"/>
      </w:divBdr>
    </w:div>
    <w:div w:id="1568302301">
      <w:bodyDiv w:val="1"/>
      <w:marLeft w:val="0"/>
      <w:marRight w:val="0"/>
      <w:marTop w:val="0"/>
      <w:marBottom w:val="0"/>
      <w:divBdr>
        <w:top w:val="none" w:sz="0" w:space="0" w:color="auto"/>
        <w:left w:val="none" w:sz="0" w:space="0" w:color="auto"/>
        <w:bottom w:val="none" w:sz="0" w:space="0" w:color="auto"/>
        <w:right w:val="none" w:sz="0" w:space="0" w:color="auto"/>
      </w:divBdr>
    </w:div>
    <w:div w:id="1570191919">
      <w:bodyDiv w:val="1"/>
      <w:marLeft w:val="0"/>
      <w:marRight w:val="0"/>
      <w:marTop w:val="0"/>
      <w:marBottom w:val="0"/>
      <w:divBdr>
        <w:top w:val="none" w:sz="0" w:space="0" w:color="auto"/>
        <w:left w:val="none" w:sz="0" w:space="0" w:color="auto"/>
        <w:bottom w:val="none" w:sz="0" w:space="0" w:color="auto"/>
        <w:right w:val="none" w:sz="0" w:space="0" w:color="auto"/>
      </w:divBdr>
    </w:div>
    <w:div w:id="1570648569">
      <w:bodyDiv w:val="1"/>
      <w:marLeft w:val="0"/>
      <w:marRight w:val="0"/>
      <w:marTop w:val="0"/>
      <w:marBottom w:val="0"/>
      <w:divBdr>
        <w:top w:val="none" w:sz="0" w:space="0" w:color="auto"/>
        <w:left w:val="none" w:sz="0" w:space="0" w:color="auto"/>
        <w:bottom w:val="none" w:sz="0" w:space="0" w:color="auto"/>
        <w:right w:val="none" w:sz="0" w:space="0" w:color="auto"/>
      </w:divBdr>
    </w:div>
    <w:div w:id="1571499526">
      <w:bodyDiv w:val="1"/>
      <w:marLeft w:val="0"/>
      <w:marRight w:val="0"/>
      <w:marTop w:val="0"/>
      <w:marBottom w:val="0"/>
      <w:divBdr>
        <w:top w:val="none" w:sz="0" w:space="0" w:color="auto"/>
        <w:left w:val="none" w:sz="0" w:space="0" w:color="auto"/>
        <w:bottom w:val="none" w:sz="0" w:space="0" w:color="auto"/>
        <w:right w:val="none" w:sz="0" w:space="0" w:color="auto"/>
      </w:divBdr>
    </w:div>
    <w:div w:id="1571883349">
      <w:bodyDiv w:val="1"/>
      <w:marLeft w:val="0"/>
      <w:marRight w:val="0"/>
      <w:marTop w:val="0"/>
      <w:marBottom w:val="0"/>
      <w:divBdr>
        <w:top w:val="none" w:sz="0" w:space="0" w:color="auto"/>
        <w:left w:val="none" w:sz="0" w:space="0" w:color="auto"/>
        <w:bottom w:val="none" w:sz="0" w:space="0" w:color="auto"/>
        <w:right w:val="none" w:sz="0" w:space="0" w:color="auto"/>
      </w:divBdr>
    </w:div>
    <w:div w:id="1577471188">
      <w:bodyDiv w:val="1"/>
      <w:marLeft w:val="0"/>
      <w:marRight w:val="0"/>
      <w:marTop w:val="0"/>
      <w:marBottom w:val="0"/>
      <w:divBdr>
        <w:top w:val="none" w:sz="0" w:space="0" w:color="auto"/>
        <w:left w:val="none" w:sz="0" w:space="0" w:color="auto"/>
        <w:bottom w:val="none" w:sz="0" w:space="0" w:color="auto"/>
        <w:right w:val="none" w:sz="0" w:space="0" w:color="auto"/>
      </w:divBdr>
    </w:div>
    <w:div w:id="1585796456">
      <w:bodyDiv w:val="1"/>
      <w:marLeft w:val="0"/>
      <w:marRight w:val="0"/>
      <w:marTop w:val="0"/>
      <w:marBottom w:val="0"/>
      <w:divBdr>
        <w:top w:val="none" w:sz="0" w:space="0" w:color="auto"/>
        <w:left w:val="none" w:sz="0" w:space="0" w:color="auto"/>
        <w:bottom w:val="none" w:sz="0" w:space="0" w:color="auto"/>
        <w:right w:val="none" w:sz="0" w:space="0" w:color="auto"/>
      </w:divBdr>
    </w:div>
    <w:div w:id="1586262673">
      <w:bodyDiv w:val="1"/>
      <w:marLeft w:val="0"/>
      <w:marRight w:val="0"/>
      <w:marTop w:val="0"/>
      <w:marBottom w:val="0"/>
      <w:divBdr>
        <w:top w:val="none" w:sz="0" w:space="0" w:color="auto"/>
        <w:left w:val="none" w:sz="0" w:space="0" w:color="auto"/>
        <w:bottom w:val="none" w:sz="0" w:space="0" w:color="auto"/>
        <w:right w:val="none" w:sz="0" w:space="0" w:color="auto"/>
      </w:divBdr>
    </w:div>
    <w:div w:id="1586962188">
      <w:bodyDiv w:val="1"/>
      <w:marLeft w:val="0"/>
      <w:marRight w:val="0"/>
      <w:marTop w:val="0"/>
      <w:marBottom w:val="0"/>
      <w:divBdr>
        <w:top w:val="none" w:sz="0" w:space="0" w:color="auto"/>
        <w:left w:val="none" w:sz="0" w:space="0" w:color="auto"/>
        <w:bottom w:val="none" w:sz="0" w:space="0" w:color="auto"/>
        <w:right w:val="none" w:sz="0" w:space="0" w:color="auto"/>
      </w:divBdr>
    </w:div>
    <w:div w:id="1590773609">
      <w:bodyDiv w:val="1"/>
      <w:marLeft w:val="0"/>
      <w:marRight w:val="0"/>
      <w:marTop w:val="0"/>
      <w:marBottom w:val="0"/>
      <w:divBdr>
        <w:top w:val="none" w:sz="0" w:space="0" w:color="auto"/>
        <w:left w:val="none" w:sz="0" w:space="0" w:color="auto"/>
        <w:bottom w:val="none" w:sz="0" w:space="0" w:color="auto"/>
        <w:right w:val="none" w:sz="0" w:space="0" w:color="auto"/>
      </w:divBdr>
    </w:div>
    <w:div w:id="1591044220">
      <w:bodyDiv w:val="1"/>
      <w:marLeft w:val="0"/>
      <w:marRight w:val="0"/>
      <w:marTop w:val="0"/>
      <w:marBottom w:val="0"/>
      <w:divBdr>
        <w:top w:val="none" w:sz="0" w:space="0" w:color="auto"/>
        <w:left w:val="none" w:sz="0" w:space="0" w:color="auto"/>
        <w:bottom w:val="none" w:sz="0" w:space="0" w:color="auto"/>
        <w:right w:val="none" w:sz="0" w:space="0" w:color="auto"/>
      </w:divBdr>
    </w:div>
    <w:div w:id="1593783527">
      <w:bodyDiv w:val="1"/>
      <w:marLeft w:val="0"/>
      <w:marRight w:val="0"/>
      <w:marTop w:val="0"/>
      <w:marBottom w:val="0"/>
      <w:divBdr>
        <w:top w:val="none" w:sz="0" w:space="0" w:color="auto"/>
        <w:left w:val="none" w:sz="0" w:space="0" w:color="auto"/>
        <w:bottom w:val="none" w:sz="0" w:space="0" w:color="auto"/>
        <w:right w:val="none" w:sz="0" w:space="0" w:color="auto"/>
      </w:divBdr>
    </w:div>
    <w:div w:id="1595286217">
      <w:bodyDiv w:val="1"/>
      <w:marLeft w:val="0"/>
      <w:marRight w:val="0"/>
      <w:marTop w:val="0"/>
      <w:marBottom w:val="0"/>
      <w:divBdr>
        <w:top w:val="none" w:sz="0" w:space="0" w:color="auto"/>
        <w:left w:val="none" w:sz="0" w:space="0" w:color="auto"/>
        <w:bottom w:val="none" w:sz="0" w:space="0" w:color="auto"/>
        <w:right w:val="none" w:sz="0" w:space="0" w:color="auto"/>
      </w:divBdr>
    </w:div>
    <w:div w:id="1598102778">
      <w:bodyDiv w:val="1"/>
      <w:marLeft w:val="0"/>
      <w:marRight w:val="0"/>
      <w:marTop w:val="0"/>
      <w:marBottom w:val="0"/>
      <w:divBdr>
        <w:top w:val="none" w:sz="0" w:space="0" w:color="auto"/>
        <w:left w:val="none" w:sz="0" w:space="0" w:color="auto"/>
        <w:bottom w:val="none" w:sz="0" w:space="0" w:color="auto"/>
        <w:right w:val="none" w:sz="0" w:space="0" w:color="auto"/>
      </w:divBdr>
    </w:div>
    <w:div w:id="1599481548">
      <w:bodyDiv w:val="1"/>
      <w:marLeft w:val="0"/>
      <w:marRight w:val="0"/>
      <w:marTop w:val="0"/>
      <w:marBottom w:val="0"/>
      <w:divBdr>
        <w:top w:val="none" w:sz="0" w:space="0" w:color="auto"/>
        <w:left w:val="none" w:sz="0" w:space="0" w:color="auto"/>
        <w:bottom w:val="none" w:sz="0" w:space="0" w:color="auto"/>
        <w:right w:val="none" w:sz="0" w:space="0" w:color="auto"/>
      </w:divBdr>
    </w:div>
    <w:div w:id="1604528986">
      <w:bodyDiv w:val="1"/>
      <w:marLeft w:val="0"/>
      <w:marRight w:val="0"/>
      <w:marTop w:val="0"/>
      <w:marBottom w:val="0"/>
      <w:divBdr>
        <w:top w:val="none" w:sz="0" w:space="0" w:color="auto"/>
        <w:left w:val="none" w:sz="0" w:space="0" w:color="auto"/>
        <w:bottom w:val="none" w:sz="0" w:space="0" w:color="auto"/>
        <w:right w:val="none" w:sz="0" w:space="0" w:color="auto"/>
      </w:divBdr>
    </w:div>
    <w:div w:id="1606226385">
      <w:bodyDiv w:val="1"/>
      <w:marLeft w:val="0"/>
      <w:marRight w:val="0"/>
      <w:marTop w:val="0"/>
      <w:marBottom w:val="0"/>
      <w:divBdr>
        <w:top w:val="none" w:sz="0" w:space="0" w:color="auto"/>
        <w:left w:val="none" w:sz="0" w:space="0" w:color="auto"/>
        <w:bottom w:val="none" w:sz="0" w:space="0" w:color="auto"/>
        <w:right w:val="none" w:sz="0" w:space="0" w:color="auto"/>
      </w:divBdr>
    </w:div>
    <w:div w:id="1608124094">
      <w:bodyDiv w:val="1"/>
      <w:marLeft w:val="0"/>
      <w:marRight w:val="0"/>
      <w:marTop w:val="0"/>
      <w:marBottom w:val="0"/>
      <w:divBdr>
        <w:top w:val="none" w:sz="0" w:space="0" w:color="auto"/>
        <w:left w:val="none" w:sz="0" w:space="0" w:color="auto"/>
        <w:bottom w:val="none" w:sz="0" w:space="0" w:color="auto"/>
        <w:right w:val="none" w:sz="0" w:space="0" w:color="auto"/>
      </w:divBdr>
    </w:div>
    <w:div w:id="1608654960">
      <w:bodyDiv w:val="1"/>
      <w:marLeft w:val="0"/>
      <w:marRight w:val="0"/>
      <w:marTop w:val="0"/>
      <w:marBottom w:val="0"/>
      <w:divBdr>
        <w:top w:val="none" w:sz="0" w:space="0" w:color="auto"/>
        <w:left w:val="none" w:sz="0" w:space="0" w:color="auto"/>
        <w:bottom w:val="none" w:sz="0" w:space="0" w:color="auto"/>
        <w:right w:val="none" w:sz="0" w:space="0" w:color="auto"/>
      </w:divBdr>
    </w:div>
    <w:div w:id="1609118418">
      <w:bodyDiv w:val="1"/>
      <w:marLeft w:val="0"/>
      <w:marRight w:val="0"/>
      <w:marTop w:val="0"/>
      <w:marBottom w:val="0"/>
      <w:divBdr>
        <w:top w:val="none" w:sz="0" w:space="0" w:color="auto"/>
        <w:left w:val="none" w:sz="0" w:space="0" w:color="auto"/>
        <w:bottom w:val="none" w:sz="0" w:space="0" w:color="auto"/>
        <w:right w:val="none" w:sz="0" w:space="0" w:color="auto"/>
      </w:divBdr>
    </w:div>
    <w:div w:id="1611476179">
      <w:bodyDiv w:val="1"/>
      <w:marLeft w:val="0"/>
      <w:marRight w:val="0"/>
      <w:marTop w:val="0"/>
      <w:marBottom w:val="0"/>
      <w:divBdr>
        <w:top w:val="none" w:sz="0" w:space="0" w:color="auto"/>
        <w:left w:val="none" w:sz="0" w:space="0" w:color="auto"/>
        <w:bottom w:val="none" w:sz="0" w:space="0" w:color="auto"/>
        <w:right w:val="none" w:sz="0" w:space="0" w:color="auto"/>
      </w:divBdr>
    </w:div>
    <w:div w:id="1611862642">
      <w:bodyDiv w:val="1"/>
      <w:marLeft w:val="0"/>
      <w:marRight w:val="0"/>
      <w:marTop w:val="0"/>
      <w:marBottom w:val="0"/>
      <w:divBdr>
        <w:top w:val="none" w:sz="0" w:space="0" w:color="auto"/>
        <w:left w:val="none" w:sz="0" w:space="0" w:color="auto"/>
        <w:bottom w:val="none" w:sz="0" w:space="0" w:color="auto"/>
        <w:right w:val="none" w:sz="0" w:space="0" w:color="auto"/>
      </w:divBdr>
    </w:div>
    <w:div w:id="1613590670">
      <w:bodyDiv w:val="1"/>
      <w:marLeft w:val="0"/>
      <w:marRight w:val="0"/>
      <w:marTop w:val="0"/>
      <w:marBottom w:val="0"/>
      <w:divBdr>
        <w:top w:val="none" w:sz="0" w:space="0" w:color="auto"/>
        <w:left w:val="none" w:sz="0" w:space="0" w:color="auto"/>
        <w:bottom w:val="none" w:sz="0" w:space="0" w:color="auto"/>
        <w:right w:val="none" w:sz="0" w:space="0" w:color="auto"/>
      </w:divBdr>
    </w:div>
    <w:div w:id="1614363439">
      <w:bodyDiv w:val="1"/>
      <w:marLeft w:val="0"/>
      <w:marRight w:val="0"/>
      <w:marTop w:val="0"/>
      <w:marBottom w:val="0"/>
      <w:divBdr>
        <w:top w:val="none" w:sz="0" w:space="0" w:color="auto"/>
        <w:left w:val="none" w:sz="0" w:space="0" w:color="auto"/>
        <w:bottom w:val="none" w:sz="0" w:space="0" w:color="auto"/>
        <w:right w:val="none" w:sz="0" w:space="0" w:color="auto"/>
      </w:divBdr>
    </w:div>
    <w:div w:id="1614898686">
      <w:bodyDiv w:val="1"/>
      <w:marLeft w:val="0"/>
      <w:marRight w:val="0"/>
      <w:marTop w:val="0"/>
      <w:marBottom w:val="0"/>
      <w:divBdr>
        <w:top w:val="none" w:sz="0" w:space="0" w:color="auto"/>
        <w:left w:val="none" w:sz="0" w:space="0" w:color="auto"/>
        <w:bottom w:val="none" w:sz="0" w:space="0" w:color="auto"/>
        <w:right w:val="none" w:sz="0" w:space="0" w:color="auto"/>
      </w:divBdr>
    </w:div>
    <w:div w:id="1619947640">
      <w:bodyDiv w:val="1"/>
      <w:marLeft w:val="0"/>
      <w:marRight w:val="0"/>
      <w:marTop w:val="0"/>
      <w:marBottom w:val="0"/>
      <w:divBdr>
        <w:top w:val="none" w:sz="0" w:space="0" w:color="auto"/>
        <w:left w:val="none" w:sz="0" w:space="0" w:color="auto"/>
        <w:bottom w:val="none" w:sz="0" w:space="0" w:color="auto"/>
        <w:right w:val="none" w:sz="0" w:space="0" w:color="auto"/>
      </w:divBdr>
    </w:div>
    <w:div w:id="1624771261">
      <w:bodyDiv w:val="1"/>
      <w:marLeft w:val="0"/>
      <w:marRight w:val="0"/>
      <w:marTop w:val="0"/>
      <w:marBottom w:val="0"/>
      <w:divBdr>
        <w:top w:val="none" w:sz="0" w:space="0" w:color="auto"/>
        <w:left w:val="none" w:sz="0" w:space="0" w:color="auto"/>
        <w:bottom w:val="none" w:sz="0" w:space="0" w:color="auto"/>
        <w:right w:val="none" w:sz="0" w:space="0" w:color="auto"/>
      </w:divBdr>
    </w:div>
    <w:div w:id="1626037813">
      <w:bodyDiv w:val="1"/>
      <w:marLeft w:val="0"/>
      <w:marRight w:val="0"/>
      <w:marTop w:val="0"/>
      <w:marBottom w:val="0"/>
      <w:divBdr>
        <w:top w:val="none" w:sz="0" w:space="0" w:color="auto"/>
        <w:left w:val="none" w:sz="0" w:space="0" w:color="auto"/>
        <w:bottom w:val="none" w:sz="0" w:space="0" w:color="auto"/>
        <w:right w:val="none" w:sz="0" w:space="0" w:color="auto"/>
      </w:divBdr>
    </w:div>
    <w:div w:id="1633755545">
      <w:bodyDiv w:val="1"/>
      <w:marLeft w:val="0"/>
      <w:marRight w:val="0"/>
      <w:marTop w:val="0"/>
      <w:marBottom w:val="0"/>
      <w:divBdr>
        <w:top w:val="none" w:sz="0" w:space="0" w:color="auto"/>
        <w:left w:val="none" w:sz="0" w:space="0" w:color="auto"/>
        <w:bottom w:val="none" w:sz="0" w:space="0" w:color="auto"/>
        <w:right w:val="none" w:sz="0" w:space="0" w:color="auto"/>
      </w:divBdr>
    </w:div>
    <w:div w:id="1635217148">
      <w:bodyDiv w:val="1"/>
      <w:marLeft w:val="0"/>
      <w:marRight w:val="0"/>
      <w:marTop w:val="0"/>
      <w:marBottom w:val="0"/>
      <w:divBdr>
        <w:top w:val="none" w:sz="0" w:space="0" w:color="auto"/>
        <w:left w:val="none" w:sz="0" w:space="0" w:color="auto"/>
        <w:bottom w:val="none" w:sz="0" w:space="0" w:color="auto"/>
        <w:right w:val="none" w:sz="0" w:space="0" w:color="auto"/>
      </w:divBdr>
    </w:div>
    <w:div w:id="1635872544">
      <w:bodyDiv w:val="1"/>
      <w:marLeft w:val="0"/>
      <w:marRight w:val="0"/>
      <w:marTop w:val="0"/>
      <w:marBottom w:val="0"/>
      <w:divBdr>
        <w:top w:val="none" w:sz="0" w:space="0" w:color="auto"/>
        <w:left w:val="none" w:sz="0" w:space="0" w:color="auto"/>
        <w:bottom w:val="none" w:sz="0" w:space="0" w:color="auto"/>
        <w:right w:val="none" w:sz="0" w:space="0" w:color="auto"/>
      </w:divBdr>
    </w:div>
    <w:div w:id="1637300655">
      <w:bodyDiv w:val="1"/>
      <w:marLeft w:val="0"/>
      <w:marRight w:val="0"/>
      <w:marTop w:val="0"/>
      <w:marBottom w:val="0"/>
      <w:divBdr>
        <w:top w:val="none" w:sz="0" w:space="0" w:color="auto"/>
        <w:left w:val="none" w:sz="0" w:space="0" w:color="auto"/>
        <w:bottom w:val="none" w:sz="0" w:space="0" w:color="auto"/>
        <w:right w:val="none" w:sz="0" w:space="0" w:color="auto"/>
      </w:divBdr>
    </w:div>
    <w:div w:id="1647396913">
      <w:bodyDiv w:val="1"/>
      <w:marLeft w:val="0"/>
      <w:marRight w:val="0"/>
      <w:marTop w:val="0"/>
      <w:marBottom w:val="0"/>
      <w:divBdr>
        <w:top w:val="none" w:sz="0" w:space="0" w:color="auto"/>
        <w:left w:val="none" w:sz="0" w:space="0" w:color="auto"/>
        <w:bottom w:val="none" w:sz="0" w:space="0" w:color="auto"/>
        <w:right w:val="none" w:sz="0" w:space="0" w:color="auto"/>
      </w:divBdr>
    </w:div>
    <w:div w:id="1649169374">
      <w:bodyDiv w:val="1"/>
      <w:marLeft w:val="0"/>
      <w:marRight w:val="0"/>
      <w:marTop w:val="0"/>
      <w:marBottom w:val="0"/>
      <w:divBdr>
        <w:top w:val="none" w:sz="0" w:space="0" w:color="auto"/>
        <w:left w:val="none" w:sz="0" w:space="0" w:color="auto"/>
        <w:bottom w:val="none" w:sz="0" w:space="0" w:color="auto"/>
        <w:right w:val="none" w:sz="0" w:space="0" w:color="auto"/>
      </w:divBdr>
    </w:div>
    <w:div w:id="1652562590">
      <w:bodyDiv w:val="1"/>
      <w:marLeft w:val="0"/>
      <w:marRight w:val="0"/>
      <w:marTop w:val="0"/>
      <w:marBottom w:val="0"/>
      <w:divBdr>
        <w:top w:val="none" w:sz="0" w:space="0" w:color="auto"/>
        <w:left w:val="none" w:sz="0" w:space="0" w:color="auto"/>
        <w:bottom w:val="none" w:sz="0" w:space="0" w:color="auto"/>
        <w:right w:val="none" w:sz="0" w:space="0" w:color="auto"/>
      </w:divBdr>
    </w:div>
    <w:div w:id="1652632835">
      <w:bodyDiv w:val="1"/>
      <w:marLeft w:val="0"/>
      <w:marRight w:val="0"/>
      <w:marTop w:val="0"/>
      <w:marBottom w:val="0"/>
      <w:divBdr>
        <w:top w:val="none" w:sz="0" w:space="0" w:color="auto"/>
        <w:left w:val="none" w:sz="0" w:space="0" w:color="auto"/>
        <w:bottom w:val="none" w:sz="0" w:space="0" w:color="auto"/>
        <w:right w:val="none" w:sz="0" w:space="0" w:color="auto"/>
      </w:divBdr>
    </w:div>
    <w:div w:id="1654485742">
      <w:bodyDiv w:val="1"/>
      <w:marLeft w:val="0"/>
      <w:marRight w:val="0"/>
      <w:marTop w:val="0"/>
      <w:marBottom w:val="0"/>
      <w:divBdr>
        <w:top w:val="none" w:sz="0" w:space="0" w:color="auto"/>
        <w:left w:val="none" w:sz="0" w:space="0" w:color="auto"/>
        <w:bottom w:val="none" w:sz="0" w:space="0" w:color="auto"/>
        <w:right w:val="none" w:sz="0" w:space="0" w:color="auto"/>
      </w:divBdr>
    </w:div>
    <w:div w:id="1658267786">
      <w:bodyDiv w:val="1"/>
      <w:marLeft w:val="0"/>
      <w:marRight w:val="0"/>
      <w:marTop w:val="0"/>
      <w:marBottom w:val="0"/>
      <w:divBdr>
        <w:top w:val="none" w:sz="0" w:space="0" w:color="auto"/>
        <w:left w:val="none" w:sz="0" w:space="0" w:color="auto"/>
        <w:bottom w:val="none" w:sz="0" w:space="0" w:color="auto"/>
        <w:right w:val="none" w:sz="0" w:space="0" w:color="auto"/>
      </w:divBdr>
    </w:div>
    <w:div w:id="1658651955">
      <w:bodyDiv w:val="1"/>
      <w:marLeft w:val="0"/>
      <w:marRight w:val="0"/>
      <w:marTop w:val="0"/>
      <w:marBottom w:val="0"/>
      <w:divBdr>
        <w:top w:val="none" w:sz="0" w:space="0" w:color="auto"/>
        <w:left w:val="none" w:sz="0" w:space="0" w:color="auto"/>
        <w:bottom w:val="none" w:sz="0" w:space="0" w:color="auto"/>
        <w:right w:val="none" w:sz="0" w:space="0" w:color="auto"/>
      </w:divBdr>
    </w:div>
    <w:div w:id="1661077437">
      <w:bodyDiv w:val="1"/>
      <w:marLeft w:val="0"/>
      <w:marRight w:val="0"/>
      <w:marTop w:val="0"/>
      <w:marBottom w:val="0"/>
      <w:divBdr>
        <w:top w:val="none" w:sz="0" w:space="0" w:color="auto"/>
        <w:left w:val="none" w:sz="0" w:space="0" w:color="auto"/>
        <w:bottom w:val="none" w:sz="0" w:space="0" w:color="auto"/>
        <w:right w:val="none" w:sz="0" w:space="0" w:color="auto"/>
      </w:divBdr>
    </w:div>
    <w:div w:id="1669209038">
      <w:bodyDiv w:val="1"/>
      <w:marLeft w:val="0"/>
      <w:marRight w:val="0"/>
      <w:marTop w:val="0"/>
      <w:marBottom w:val="0"/>
      <w:divBdr>
        <w:top w:val="none" w:sz="0" w:space="0" w:color="auto"/>
        <w:left w:val="none" w:sz="0" w:space="0" w:color="auto"/>
        <w:bottom w:val="none" w:sz="0" w:space="0" w:color="auto"/>
        <w:right w:val="none" w:sz="0" w:space="0" w:color="auto"/>
      </w:divBdr>
    </w:div>
    <w:div w:id="1673098531">
      <w:bodyDiv w:val="1"/>
      <w:marLeft w:val="0"/>
      <w:marRight w:val="0"/>
      <w:marTop w:val="0"/>
      <w:marBottom w:val="0"/>
      <w:divBdr>
        <w:top w:val="none" w:sz="0" w:space="0" w:color="auto"/>
        <w:left w:val="none" w:sz="0" w:space="0" w:color="auto"/>
        <w:bottom w:val="none" w:sz="0" w:space="0" w:color="auto"/>
        <w:right w:val="none" w:sz="0" w:space="0" w:color="auto"/>
      </w:divBdr>
    </w:div>
    <w:div w:id="1673727778">
      <w:bodyDiv w:val="1"/>
      <w:marLeft w:val="0"/>
      <w:marRight w:val="0"/>
      <w:marTop w:val="0"/>
      <w:marBottom w:val="0"/>
      <w:divBdr>
        <w:top w:val="none" w:sz="0" w:space="0" w:color="auto"/>
        <w:left w:val="none" w:sz="0" w:space="0" w:color="auto"/>
        <w:bottom w:val="none" w:sz="0" w:space="0" w:color="auto"/>
        <w:right w:val="none" w:sz="0" w:space="0" w:color="auto"/>
      </w:divBdr>
    </w:div>
    <w:div w:id="1678532900">
      <w:bodyDiv w:val="1"/>
      <w:marLeft w:val="0"/>
      <w:marRight w:val="0"/>
      <w:marTop w:val="0"/>
      <w:marBottom w:val="0"/>
      <w:divBdr>
        <w:top w:val="none" w:sz="0" w:space="0" w:color="auto"/>
        <w:left w:val="none" w:sz="0" w:space="0" w:color="auto"/>
        <w:bottom w:val="none" w:sz="0" w:space="0" w:color="auto"/>
        <w:right w:val="none" w:sz="0" w:space="0" w:color="auto"/>
      </w:divBdr>
    </w:div>
    <w:div w:id="1681392079">
      <w:bodyDiv w:val="1"/>
      <w:marLeft w:val="0"/>
      <w:marRight w:val="0"/>
      <w:marTop w:val="0"/>
      <w:marBottom w:val="0"/>
      <w:divBdr>
        <w:top w:val="none" w:sz="0" w:space="0" w:color="auto"/>
        <w:left w:val="none" w:sz="0" w:space="0" w:color="auto"/>
        <w:bottom w:val="none" w:sz="0" w:space="0" w:color="auto"/>
        <w:right w:val="none" w:sz="0" w:space="0" w:color="auto"/>
      </w:divBdr>
    </w:div>
    <w:div w:id="1683512204">
      <w:bodyDiv w:val="1"/>
      <w:marLeft w:val="0"/>
      <w:marRight w:val="0"/>
      <w:marTop w:val="0"/>
      <w:marBottom w:val="0"/>
      <w:divBdr>
        <w:top w:val="none" w:sz="0" w:space="0" w:color="auto"/>
        <w:left w:val="none" w:sz="0" w:space="0" w:color="auto"/>
        <w:bottom w:val="none" w:sz="0" w:space="0" w:color="auto"/>
        <w:right w:val="none" w:sz="0" w:space="0" w:color="auto"/>
      </w:divBdr>
    </w:div>
    <w:div w:id="1685088702">
      <w:bodyDiv w:val="1"/>
      <w:marLeft w:val="0"/>
      <w:marRight w:val="0"/>
      <w:marTop w:val="0"/>
      <w:marBottom w:val="0"/>
      <w:divBdr>
        <w:top w:val="none" w:sz="0" w:space="0" w:color="auto"/>
        <w:left w:val="none" w:sz="0" w:space="0" w:color="auto"/>
        <w:bottom w:val="none" w:sz="0" w:space="0" w:color="auto"/>
        <w:right w:val="none" w:sz="0" w:space="0" w:color="auto"/>
      </w:divBdr>
    </w:div>
    <w:div w:id="1685209262">
      <w:bodyDiv w:val="1"/>
      <w:marLeft w:val="0"/>
      <w:marRight w:val="0"/>
      <w:marTop w:val="0"/>
      <w:marBottom w:val="0"/>
      <w:divBdr>
        <w:top w:val="none" w:sz="0" w:space="0" w:color="auto"/>
        <w:left w:val="none" w:sz="0" w:space="0" w:color="auto"/>
        <w:bottom w:val="none" w:sz="0" w:space="0" w:color="auto"/>
        <w:right w:val="none" w:sz="0" w:space="0" w:color="auto"/>
      </w:divBdr>
    </w:div>
    <w:div w:id="1686444977">
      <w:bodyDiv w:val="1"/>
      <w:marLeft w:val="0"/>
      <w:marRight w:val="0"/>
      <w:marTop w:val="0"/>
      <w:marBottom w:val="0"/>
      <w:divBdr>
        <w:top w:val="none" w:sz="0" w:space="0" w:color="auto"/>
        <w:left w:val="none" w:sz="0" w:space="0" w:color="auto"/>
        <w:bottom w:val="none" w:sz="0" w:space="0" w:color="auto"/>
        <w:right w:val="none" w:sz="0" w:space="0" w:color="auto"/>
      </w:divBdr>
    </w:div>
    <w:div w:id="1691641667">
      <w:bodyDiv w:val="1"/>
      <w:marLeft w:val="0"/>
      <w:marRight w:val="0"/>
      <w:marTop w:val="0"/>
      <w:marBottom w:val="0"/>
      <w:divBdr>
        <w:top w:val="none" w:sz="0" w:space="0" w:color="auto"/>
        <w:left w:val="none" w:sz="0" w:space="0" w:color="auto"/>
        <w:bottom w:val="none" w:sz="0" w:space="0" w:color="auto"/>
        <w:right w:val="none" w:sz="0" w:space="0" w:color="auto"/>
      </w:divBdr>
    </w:div>
    <w:div w:id="1692561267">
      <w:bodyDiv w:val="1"/>
      <w:marLeft w:val="0"/>
      <w:marRight w:val="0"/>
      <w:marTop w:val="0"/>
      <w:marBottom w:val="0"/>
      <w:divBdr>
        <w:top w:val="none" w:sz="0" w:space="0" w:color="auto"/>
        <w:left w:val="none" w:sz="0" w:space="0" w:color="auto"/>
        <w:bottom w:val="none" w:sz="0" w:space="0" w:color="auto"/>
        <w:right w:val="none" w:sz="0" w:space="0" w:color="auto"/>
      </w:divBdr>
    </w:div>
    <w:div w:id="1702897659">
      <w:bodyDiv w:val="1"/>
      <w:marLeft w:val="0"/>
      <w:marRight w:val="0"/>
      <w:marTop w:val="0"/>
      <w:marBottom w:val="0"/>
      <w:divBdr>
        <w:top w:val="none" w:sz="0" w:space="0" w:color="auto"/>
        <w:left w:val="none" w:sz="0" w:space="0" w:color="auto"/>
        <w:bottom w:val="none" w:sz="0" w:space="0" w:color="auto"/>
        <w:right w:val="none" w:sz="0" w:space="0" w:color="auto"/>
      </w:divBdr>
    </w:div>
    <w:div w:id="1703169573">
      <w:bodyDiv w:val="1"/>
      <w:marLeft w:val="0"/>
      <w:marRight w:val="0"/>
      <w:marTop w:val="0"/>
      <w:marBottom w:val="0"/>
      <w:divBdr>
        <w:top w:val="none" w:sz="0" w:space="0" w:color="auto"/>
        <w:left w:val="none" w:sz="0" w:space="0" w:color="auto"/>
        <w:bottom w:val="none" w:sz="0" w:space="0" w:color="auto"/>
        <w:right w:val="none" w:sz="0" w:space="0" w:color="auto"/>
      </w:divBdr>
    </w:div>
    <w:div w:id="1705131008">
      <w:bodyDiv w:val="1"/>
      <w:marLeft w:val="0"/>
      <w:marRight w:val="0"/>
      <w:marTop w:val="0"/>
      <w:marBottom w:val="0"/>
      <w:divBdr>
        <w:top w:val="none" w:sz="0" w:space="0" w:color="auto"/>
        <w:left w:val="none" w:sz="0" w:space="0" w:color="auto"/>
        <w:bottom w:val="none" w:sz="0" w:space="0" w:color="auto"/>
        <w:right w:val="none" w:sz="0" w:space="0" w:color="auto"/>
      </w:divBdr>
    </w:div>
    <w:div w:id="1714844530">
      <w:bodyDiv w:val="1"/>
      <w:marLeft w:val="0"/>
      <w:marRight w:val="0"/>
      <w:marTop w:val="0"/>
      <w:marBottom w:val="0"/>
      <w:divBdr>
        <w:top w:val="none" w:sz="0" w:space="0" w:color="auto"/>
        <w:left w:val="none" w:sz="0" w:space="0" w:color="auto"/>
        <w:bottom w:val="none" w:sz="0" w:space="0" w:color="auto"/>
        <w:right w:val="none" w:sz="0" w:space="0" w:color="auto"/>
      </w:divBdr>
    </w:div>
    <w:div w:id="1715735618">
      <w:bodyDiv w:val="1"/>
      <w:marLeft w:val="0"/>
      <w:marRight w:val="0"/>
      <w:marTop w:val="0"/>
      <w:marBottom w:val="0"/>
      <w:divBdr>
        <w:top w:val="none" w:sz="0" w:space="0" w:color="auto"/>
        <w:left w:val="none" w:sz="0" w:space="0" w:color="auto"/>
        <w:bottom w:val="none" w:sz="0" w:space="0" w:color="auto"/>
        <w:right w:val="none" w:sz="0" w:space="0" w:color="auto"/>
      </w:divBdr>
    </w:div>
    <w:div w:id="1718166304">
      <w:bodyDiv w:val="1"/>
      <w:marLeft w:val="0"/>
      <w:marRight w:val="0"/>
      <w:marTop w:val="0"/>
      <w:marBottom w:val="0"/>
      <w:divBdr>
        <w:top w:val="none" w:sz="0" w:space="0" w:color="auto"/>
        <w:left w:val="none" w:sz="0" w:space="0" w:color="auto"/>
        <w:bottom w:val="none" w:sz="0" w:space="0" w:color="auto"/>
        <w:right w:val="none" w:sz="0" w:space="0" w:color="auto"/>
      </w:divBdr>
    </w:div>
    <w:div w:id="1723560467">
      <w:bodyDiv w:val="1"/>
      <w:marLeft w:val="0"/>
      <w:marRight w:val="0"/>
      <w:marTop w:val="0"/>
      <w:marBottom w:val="0"/>
      <w:divBdr>
        <w:top w:val="none" w:sz="0" w:space="0" w:color="auto"/>
        <w:left w:val="none" w:sz="0" w:space="0" w:color="auto"/>
        <w:bottom w:val="none" w:sz="0" w:space="0" w:color="auto"/>
        <w:right w:val="none" w:sz="0" w:space="0" w:color="auto"/>
      </w:divBdr>
    </w:div>
    <w:div w:id="1724789893">
      <w:bodyDiv w:val="1"/>
      <w:marLeft w:val="0"/>
      <w:marRight w:val="0"/>
      <w:marTop w:val="0"/>
      <w:marBottom w:val="0"/>
      <w:divBdr>
        <w:top w:val="none" w:sz="0" w:space="0" w:color="auto"/>
        <w:left w:val="none" w:sz="0" w:space="0" w:color="auto"/>
        <w:bottom w:val="none" w:sz="0" w:space="0" w:color="auto"/>
        <w:right w:val="none" w:sz="0" w:space="0" w:color="auto"/>
      </w:divBdr>
    </w:div>
    <w:div w:id="1724911896">
      <w:bodyDiv w:val="1"/>
      <w:marLeft w:val="0"/>
      <w:marRight w:val="0"/>
      <w:marTop w:val="0"/>
      <w:marBottom w:val="0"/>
      <w:divBdr>
        <w:top w:val="none" w:sz="0" w:space="0" w:color="auto"/>
        <w:left w:val="none" w:sz="0" w:space="0" w:color="auto"/>
        <w:bottom w:val="none" w:sz="0" w:space="0" w:color="auto"/>
        <w:right w:val="none" w:sz="0" w:space="0" w:color="auto"/>
      </w:divBdr>
    </w:div>
    <w:div w:id="1725446166">
      <w:bodyDiv w:val="1"/>
      <w:marLeft w:val="0"/>
      <w:marRight w:val="0"/>
      <w:marTop w:val="0"/>
      <w:marBottom w:val="0"/>
      <w:divBdr>
        <w:top w:val="none" w:sz="0" w:space="0" w:color="auto"/>
        <w:left w:val="none" w:sz="0" w:space="0" w:color="auto"/>
        <w:bottom w:val="none" w:sz="0" w:space="0" w:color="auto"/>
        <w:right w:val="none" w:sz="0" w:space="0" w:color="auto"/>
      </w:divBdr>
    </w:div>
    <w:div w:id="1727025062">
      <w:bodyDiv w:val="1"/>
      <w:marLeft w:val="0"/>
      <w:marRight w:val="0"/>
      <w:marTop w:val="0"/>
      <w:marBottom w:val="0"/>
      <w:divBdr>
        <w:top w:val="none" w:sz="0" w:space="0" w:color="auto"/>
        <w:left w:val="none" w:sz="0" w:space="0" w:color="auto"/>
        <w:bottom w:val="none" w:sz="0" w:space="0" w:color="auto"/>
        <w:right w:val="none" w:sz="0" w:space="0" w:color="auto"/>
      </w:divBdr>
    </w:div>
    <w:div w:id="1728800143">
      <w:bodyDiv w:val="1"/>
      <w:marLeft w:val="0"/>
      <w:marRight w:val="0"/>
      <w:marTop w:val="0"/>
      <w:marBottom w:val="0"/>
      <w:divBdr>
        <w:top w:val="none" w:sz="0" w:space="0" w:color="auto"/>
        <w:left w:val="none" w:sz="0" w:space="0" w:color="auto"/>
        <w:bottom w:val="none" w:sz="0" w:space="0" w:color="auto"/>
        <w:right w:val="none" w:sz="0" w:space="0" w:color="auto"/>
      </w:divBdr>
    </w:div>
    <w:div w:id="1730030856">
      <w:bodyDiv w:val="1"/>
      <w:marLeft w:val="0"/>
      <w:marRight w:val="0"/>
      <w:marTop w:val="0"/>
      <w:marBottom w:val="0"/>
      <w:divBdr>
        <w:top w:val="none" w:sz="0" w:space="0" w:color="auto"/>
        <w:left w:val="none" w:sz="0" w:space="0" w:color="auto"/>
        <w:bottom w:val="none" w:sz="0" w:space="0" w:color="auto"/>
        <w:right w:val="none" w:sz="0" w:space="0" w:color="auto"/>
      </w:divBdr>
    </w:div>
    <w:div w:id="1736513276">
      <w:bodyDiv w:val="1"/>
      <w:marLeft w:val="0"/>
      <w:marRight w:val="0"/>
      <w:marTop w:val="0"/>
      <w:marBottom w:val="0"/>
      <w:divBdr>
        <w:top w:val="none" w:sz="0" w:space="0" w:color="auto"/>
        <w:left w:val="none" w:sz="0" w:space="0" w:color="auto"/>
        <w:bottom w:val="none" w:sz="0" w:space="0" w:color="auto"/>
        <w:right w:val="none" w:sz="0" w:space="0" w:color="auto"/>
      </w:divBdr>
    </w:div>
    <w:div w:id="1738362253">
      <w:bodyDiv w:val="1"/>
      <w:marLeft w:val="0"/>
      <w:marRight w:val="0"/>
      <w:marTop w:val="0"/>
      <w:marBottom w:val="0"/>
      <w:divBdr>
        <w:top w:val="none" w:sz="0" w:space="0" w:color="auto"/>
        <w:left w:val="none" w:sz="0" w:space="0" w:color="auto"/>
        <w:bottom w:val="none" w:sz="0" w:space="0" w:color="auto"/>
        <w:right w:val="none" w:sz="0" w:space="0" w:color="auto"/>
      </w:divBdr>
    </w:div>
    <w:div w:id="1739017225">
      <w:bodyDiv w:val="1"/>
      <w:marLeft w:val="0"/>
      <w:marRight w:val="0"/>
      <w:marTop w:val="0"/>
      <w:marBottom w:val="0"/>
      <w:divBdr>
        <w:top w:val="none" w:sz="0" w:space="0" w:color="auto"/>
        <w:left w:val="none" w:sz="0" w:space="0" w:color="auto"/>
        <w:bottom w:val="none" w:sz="0" w:space="0" w:color="auto"/>
        <w:right w:val="none" w:sz="0" w:space="0" w:color="auto"/>
      </w:divBdr>
    </w:div>
    <w:div w:id="1739088317">
      <w:bodyDiv w:val="1"/>
      <w:marLeft w:val="0"/>
      <w:marRight w:val="0"/>
      <w:marTop w:val="0"/>
      <w:marBottom w:val="0"/>
      <w:divBdr>
        <w:top w:val="none" w:sz="0" w:space="0" w:color="auto"/>
        <w:left w:val="none" w:sz="0" w:space="0" w:color="auto"/>
        <w:bottom w:val="none" w:sz="0" w:space="0" w:color="auto"/>
        <w:right w:val="none" w:sz="0" w:space="0" w:color="auto"/>
      </w:divBdr>
    </w:div>
    <w:div w:id="1739477036">
      <w:bodyDiv w:val="1"/>
      <w:marLeft w:val="0"/>
      <w:marRight w:val="0"/>
      <w:marTop w:val="0"/>
      <w:marBottom w:val="0"/>
      <w:divBdr>
        <w:top w:val="none" w:sz="0" w:space="0" w:color="auto"/>
        <w:left w:val="none" w:sz="0" w:space="0" w:color="auto"/>
        <w:bottom w:val="none" w:sz="0" w:space="0" w:color="auto"/>
        <w:right w:val="none" w:sz="0" w:space="0" w:color="auto"/>
      </w:divBdr>
    </w:div>
    <w:div w:id="1739668767">
      <w:bodyDiv w:val="1"/>
      <w:marLeft w:val="0"/>
      <w:marRight w:val="0"/>
      <w:marTop w:val="0"/>
      <w:marBottom w:val="0"/>
      <w:divBdr>
        <w:top w:val="none" w:sz="0" w:space="0" w:color="auto"/>
        <w:left w:val="none" w:sz="0" w:space="0" w:color="auto"/>
        <w:bottom w:val="none" w:sz="0" w:space="0" w:color="auto"/>
        <w:right w:val="none" w:sz="0" w:space="0" w:color="auto"/>
      </w:divBdr>
    </w:div>
    <w:div w:id="1739669547">
      <w:bodyDiv w:val="1"/>
      <w:marLeft w:val="0"/>
      <w:marRight w:val="0"/>
      <w:marTop w:val="0"/>
      <w:marBottom w:val="0"/>
      <w:divBdr>
        <w:top w:val="none" w:sz="0" w:space="0" w:color="auto"/>
        <w:left w:val="none" w:sz="0" w:space="0" w:color="auto"/>
        <w:bottom w:val="none" w:sz="0" w:space="0" w:color="auto"/>
        <w:right w:val="none" w:sz="0" w:space="0" w:color="auto"/>
      </w:divBdr>
    </w:div>
    <w:div w:id="1744257429">
      <w:bodyDiv w:val="1"/>
      <w:marLeft w:val="0"/>
      <w:marRight w:val="0"/>
      <w:marTop w:val="0"/>
      <w:marBottom w:val="0"/>
      <w:divBdr>
        <w:top w:val="none" w:sz="0" w:space="0" w:color="auto"/>
        <w:left w:val="none" w:sz="0" w:space="0" w:color="auto"/>
        <w:bottom w:val="none" w:sz="0" w:space="0" w:color="auto"/>
        <w:right w:val="none" w:sz="0" w:space="0" w:color="auto"/>
      </w:divBdr>
    </w:div>
    <w:div w:id="1745688058">
      <w:bodyDiv w:val="1"/>
      <w:marLeft w:val="0"/>
      <w:marRight w:val="0"/>
      <w:marTop w:val="0"/>
      <w:marBottom w:val="0"/>
      <w:divBdr>
        <w:top w:val="none" w:sz="0" w:space="0" w:color="auto"/>
        <w:left w:val="none" w:sz="0" w:space="0" w:color="auto"/>
        <w:bottom w:val="none" w:sz="0" w:space="0" w:color="auto"/>
        <w:right w:val="none" w:sz="0" w:space="0" w:color="auto"/>
      </w:divBdr>
    </w:div>
    <w:div w:id="1746410565">
      <w:bodyDiv w:val="1"/>
      <w:marLeft w:val="0"/>
      <w:marRight w:val="0"/>
      <w:marTop w:val="0"/>
      <w:marBottom w:val="0"/>
      <w:divBdr>
        <w:top w:val="none" w:sz="0" w:space="0" w:color="auto"/>
        <w:left w:val="none" w:sz="0" w:space="0" w:color="auto"/>
        <w:bottom w:val="none" w:sz="0" w:space="0" w:color="auto"/>
        <w:right w:val="none" w:sz="0" w:space="0" w:color="auto"/>
      </w:divBdr>
    </w:div>
    <w:div w:id="1752308318">
      <w:bodyDiv w:val="1"/>
      <w:marLeft w:val="0"/>
      <w:marRight w:val="0"/>
      <w:marTop w:val="0"/>
      <w:marBottom w:val="0"/>
      <w:divBdr>
        <w:top w:val="none" w:sz="0" w:space="0" w:color="auto"/>
        <w:left w:val="none" w:sz="0" w:space="0" w:color="auto"/>
        <w:bottom w:val="none" w:sz="0" w:space="0" w:color="auto"/>
        <w:right w:val="none" w:sz="0" w:space="0" w:color="auto"/>
      </w:divBdr>
    </w:div>
    <w:div w:id="1753695599">
      <w:bodyDiv w:val="1"/>
      <w:marLeft w:val="0"/>
      <w:marRight w:val="0"/>
      <w:marTop w:val="0"/>
      <w:marBottom w:val="0"/>
      <w:divBdr>
        <w:top w:val="none" w:sz="0" w:space="0" w:color="auto"/>
        <w:left w:val="none" w:sz="0" w:space="0" w:color="auto"/>
        <w:bottom w:val="none" w:sz="0" w:space="0" w:color="auto"/>
        <w:right w:val="none" w:sz="0" w:space="0" w:color="auto"/>
      </w:divBdr>
    </w:div>
    <w:div w:id="1754664183">
      <w:bodyDiv w:val="1"/>
      <w:marLeft w:val="0"/>
      <w:marRight w:val="0"/>
      <w:marTop w:val="0"/>
      <w:marBottom w:val="0"/>
      <w:divBdr>
        <w:top w:val="none" w:sz="0" w:space="0" w:color="auto"/>
        <w:left w:val="none" w:sz="0" w:space="0" w:color="auto"/>
        <w:bottom w:val="none" w:sz="0" w:space="0" w:color="auto"/>
        <w:right w:val="none" w:sz="0" w:space="0" w:color="auto"/>
      </w:divBdr>
    </w:div>
    <w:div w:id="1756782476">
      <w:bodyDiv w:val="1"/>
      <w:marLeft w:val="0"/>
      <w:marRight w:val="0"/>
      <w:marTop w:val="0"/>
      <w:marBottom w:val="0"/>
      <w:divBdr>
        <w:top w:val="none" w:sz="0" w:space="0" w:color="auto"/>
        <w:left w:val="none" w:sz="0" w:space="0" w:color="auto"/>
        <w:bottom w:val="none" w:sz="0" w:space="0" w:color="auto"/>
        <w:right w:val="none" w:sz="0" w:space="0" w:color="auto"/>
      </w:divBdr>
    </w:div>
    <w:div w:id="1758480460">
      <w:bodyDiv w:val="1"/>
      <w:marLeft w:val="0"/>
      <w:marRight w:val="0"/>
      <w:marTop w:val="0"/>
      <w:marBottom w:val="0"/>
      <w:divBdr>
        <w:top w:val="none" w:sz="0" w:space="0" w:color="auto"/>
        <w:left w:val="none" w:sz="0" w:space="0" w:color="auto"/>
        <w:bottom w:val="none" w:sz="0" w:space="0" w:color="auto"/>
        <w:right w:val="none" w:sz="0" w:space="0" w:color="auto"/>
      </w:divBdr>
    </w:div>
    <w:div w:id="1759138539">
      <w:bodyDiv w:val="1"/>
      <w:marLeft w:val="0"/>
      <w:marRight w:val="0"/>
      <w:marTop w:val="0"/>
      <w:marBottom w:val="0"/>
      <w:divBdr>
        <w:top w:val="none" w:sz="0" w:space="0" w:color="auto"/>
        <w:left w:val="none" w:sz="0" w:space="0" w:color="auto"/>
        <w:bottom w:val="none" w:sz="0" w:space="0" w:color="auto"/>
        <w:right w:val="none" w:sz="0" w:space="0" w:color="auto"/>
      </w:divBdr>
    </w:div>
    <w:div w:id="1762410452">
      <w:bodyDiv w:val="1"/>
      <w:marLeft w:val="0"/>
      <w:marRight w:val="0"/>
      <w:marTop w:val="0"/>
      <w:marBottom w:val="0"/>
      <w:divBdr>
        <w:top w:val="none" w:sz="0" w:space="0" w:color="auto"/>
        <w:left w:val="none" w:sz="0" w:space="0" w:color="auto"/>
        <w:bottom w:val="none" w:sz="0" w:space="0" w:color="auto"/>
        <w:right w:val="none" w:sz="0" w:space="0" w:color="auto"/>
      </w:divBdr>
    </w:div>
    <w:div w:id="1764497848">
      <w:bodyDiv w:val="1"/>
      <w:marLeft w:val="0"/>
      <w:marRight w:val="0"/>
      <w:marTop w:val="0"/>
      <w:marBottom w:val="0"/>
      <w:divBdr>
        <w:top w:val="none" w:sz="0" w:space="0" w:color="auto"/>
        <w:left w:val="none" w:sz="0" w:space="0" w:color="auto"/>
        <w:bottom w:val="none" w:sz="0" w:space="0" w:color="auto"/>
        <w:right w:val="none" w:sz="0" w:space="0" w:color="auto"/>
      </w:divBdr>
    </w:div>
    <w:div w:id="1768191746">
      <w:bodyDiv w:val="1"/>
      <w:marLeft w:val="0"/>
      <w:marRight w:val="0"/>
      <w:marTop w:val="0"/>
      <w:marBottom w:val="0"/>
      <w:divBdr>
        <w:top w:val="none" w:sz="0" w:space="0" w:color="auto"/>
        <w:left w:val="none" w:sz="0" w:space="0" w:color="auto"/>
        <w:bottom w:val="none" w:sz="0" w:space="0" w:color="auto"/>
        <w:right w:val="none" w:sz="0" w:space="0" w:color="auto"/>
      </w:divBdr>
    </w:div>
    <w:div w:id="1769739926">
      <w:bodyDiv w:val="1"/>
      <w:marLeft w:val="0"/>
      <w:marRight w:val="0"/>
      <w:marTop w:val="0"/>
      <w:marBottom w:val="0"/>
      <w:divBdr>
        <w:top w:val="none" w:sz="0" w:space="0" w:color="auto"/>
        <w:left w:val="none" w:sz="0" w:space="0" w:color="auto"/>
        <w:bottom w:val="none" w:sz="0" w:space="0" w:color="auto"/>
        <w:right w:val="none" w:sz="0" w:space="0" w:color="auto"/>
      </w:divBdr>
    </w:div>
    <w:div w:id="1770738475">
      <w:bodyDiv w:val="1"/>
      <w:marLeft w:val="0"/>
      <w:marRight w:val="0"/>
      <w:marTop w:val="0"/>
      <w:marBottom w:val="0"/>
      <w:divBdr>
        <w:top w:val="none" w:sz="0" w:space="0" w:color="auto"/>
        <w:left w:val="none" w:sz="0" w:space="0" w:color="auto"/>
        <w:bottom w:val="none" w:sz="0" w:space="0" w:color="auto"/>
        <w:right w:val="none" w:sz="0" w:space="0" w:color="auto"/>
      </w:divBdr>
    </w:div>
    <w:div w:id="1775396024">
      <w:bodyDiv w:val="1"/>
      <w:marLeft w:val="0"/>
      <w:marRight w:val="0"/>
      <w:marTop w:val="0"/>
      <w:marBottom w:val="0"/>
      <w:divBdr>
        <w:top w:val="none" w:sz="0" w:space="0" w:color="auto"/>
        <w:left w:val="none" w:sz="0" w:space="0" w:color="auto"/>
        <w:bottom w:val="none" w:sz="0" w:space="0" w:color="auto"/>
        <w:right w:val="none" w:sz="0" w:space="0" w:color="auto"/>
      </w:divBdr>
    </w:div>
    <w:div w:id="1781146183">
      <w:bodyDiv w:val="1"/>
      <w:marLeft w:val="0"/>
      <w:marRight w:val="0"/>
      <w:marTop w:val="0"/>
      <w:marBottom w:val="0"/>
      <w:divBdr>
        <w:top w:val="none" w:sz="0" w:space="0" w:color="auto"/>
        <w:left w:val="none" w:sz="0" w:space="0" w:color="auto"/>
        <w:bottom w:val="none" w:sz="0" w:space="0" w:color="auto"/>
        <w:right w:val="none" w:sz="0" w:space="0" w:color="auto"/>
      </w:divBdr>
    </w:div>
    <w:div w:id="1785227233">
      <w:bodyDiv w:val="1"/>
      <w:marLeft w:val="0"/>
      <w:marRight w:val="0"/>
      <w:marTop w:val="0"/>
      <w:marBottom w:val="0"/>
      <w:divBdr>
        <w:top w:val="none" w:sz="0" w:space="0" w:color="auto"/>
        <w:left w:val="none" w:sz="0" w:space="0" w:color="auto"/>
        <w:bottom w:val="none" w:sz="0" w:space="0" w:color="auto"/>
        <w:right w:val="none" w:sz="0" w:space="0" w:color="auto"/>
      </w:divBdr>
    </w:div>
    <w:div w:id="1785298520">
      <w:bodyDiv w:val="1"/>
      <w:marLeft w:val="0"/>
      <w:marRight w:val="0"/>
      <w:marTop w:val="0"/>
      <w:marBottom w:val="0"/>
      <w:divBdr>
        <w:top w:val="none" w:sz="0" w:space="0" w:color="auto"/>
        <w:left w:val="none" w:sz="0" w:space="0" w:color="auto"/>
        <w:bottom w:val="none" w:sz="0" w:space="0" w:color="auto"/>
        <w:right w:val="none" w:sz="0" w:space="0" w:color="auto"/>
      </w:divBdr>
    </w:div>
    <w:div w:id="1785881574">
      <w:bodyDiv w:val="1"/>
      <w:marLeft w:val="0"/>
      <w:marRight w:val="0"/>
      <w:marTop w:val="0"/>
      <w:marBottom w:val="0"/>
      <w:divBdr>
        <w:top w:val="none" w:sz="0" w:space="0" w:color="auto"/>
        <w:left w:val="none" w:sz="0" w:space="0" w:color="auto"/>
        <w:bottom w:val="none" w:sz="0" w:space="0" w:color="auto"/>
        <w:right w:val="none" w:sz="0" w:space="0" w:color="auto"/>
      </w:divBdr>
    </w:div>
    <w:div w:id="1789466074">
      <w:bodyDiv w:val="1"/>
      <w:marLeft w:val="0"/>
      <w:marRight w:val="0"/>
      <w:marTop w:val="0"/>
      <w:marBottom w:val="0"/>
      <w:divBdr>
        <w:top w:val="none" w:sz="0" w:space="0" w:color="auto"/>
        <w:left w:val="none" w:sz="0" w:space="0" w:color="auto"/>
        <w:bottom w:val="none" w:sz="0" w:space="0" w:color="auto"/>
        <w:right w:val="none" w:sz="0" w:space="0" w:color="auto"/>
      </w:divBdr>
    </w:div>
    <w:div w:id="1790734792">
      <w:bodyDiv w:val="1"/>
      <w:marLeft w:val="0"/>
      <w:marRight w:val="0"/>
      <w:marTop w:val="0"/>
      <w:marBottom w:val="0"/>
      <w:divBdr>
        <w:top w:val="none" w:sz="0" w:space="0" w:color="auto"/>
        <w:left w:val="none" w:sz="0" w:space="0" w:color="auto"/>
        <w:bottom w:val="none" w:sz="0" w:space="0" w:color="auto"/>
        <w:right w:val="none" w:sz="0" w:space="0" w:color="auto"/>
      </w:divBdr>
    </w:div>
    <w:div w:id="1792626200">
      <w:bodyDiv w:val="1"/>
      <w:marLeft w:val="0"/>
      <w:marRight w:val="0"/>
      <w:marTop w:val="0"/>
      <w:marBottom w:val="0"/>
      <w:divBdr>
        <w:top w:val="none" w:sz="0" w:space="0" w:color="auto"/>
        <w:left w:val="none" w:sz="0" w:space="0" w:color="auto"/>
        <w:bottom w:val="none" w:sz="0" w:space="0" w:color="auto"/>
        <w:right w:val="none" w:sz="0" w:space="0" w:color="auto"/>
      </w:divBdr>
    </w:div>
    <w:div w:id="1793281901">
      <w:bodyDiv w:val="1"/>
      <w:marLeft w:val="0"/>
      <w:marRight w:val="0"/>
      <w:marTop w:val="0"/>
      <w:marBottom w:val="0"/>
      <w:divBdr>
        <w:top w:val="none" w:sz="0" w:space="0" w:color="auto"/>
        <w:left w:val="none" w:sz="0" w:space="0" w:color="auto"/>
        <w:bottom w:val="none" w:sz="0" w:space="0" w:color="auto"/>
        <w:right w:val="none" w:sz="0" w:space="0" w:color="auto"/>
      </w:divBdr>
    </w:div>
    <w:div w:id="1797722756">
      <w:bodyDiv w:val="1"/>
      <w:marLeft w:val="0"/>
      <w:marRight w:val="0"/>
      <w:marTop w:val="0"/>
      <w:marBottom w:val="0"/>
      <w:divBdr>
        <w:top w:val="none" w:sz="0" w:space="0" w:color="auto"/>
        <w:left w:val="none" w:sz="0" w:space="0" w:color="auto"/>
        <w:bottom w:val="none" w:sz="0" w:space="0" w:color="auto"/>
        <w:right w:val="none" w:sz="0" w:space="0" w:color="auto"/>
      </w:divBdr>
    </w:div>
    <w:div w:id="1801994686">
      <w:bodyDiv w:val="1"/>
      <w:marLeft w:val="0"/>
      <w:marRight w:val="0"/>
      <w:marTop w:val="0"/>
      <w:marBottom w:val="0"/>
      <w:divBdr>
        <w:top w:val="none" w:sz="0" w:space="0" w:color="auto"/>
        <w:left w:val="none" w:sz="0" w:space="0" w:color="auto"/>
        <w:bottom w:val="none" w:sz="0" w:space="0" w:color="auto"/>
        <w:right w:val="none" w:sz="0" w:space="0" w:color="auto"/>
      </w:divBdr>
    </w:div>
    <w:div w:id="1802966383">
      <w:bodyDiv w:val="1"/>
      <w:marLeft w:val="0"/>
      <w:marRight w:val="0"/>
      <w:marTop w:val="0"/>
      <w:marBottom w:val="0"/>
      <w:divBdr>
        <w:top w:val="none" w:sz="0" w:space="0" w:color="auto"/>
        <w:left w:val="none" w:sz="0" w:space="0" w:color="auto"/>
        <w:bottom w:val="none" w:sz="0" w:space="0" w:color="auto"/>
        <w:right w:val="none" w:sz="0" w:space="0" w:color="auto"/>
      </w:divBdr>
    </w:div>
    <w:div w:id="1805007043">
      <w:bodyDiv w:val="1"/>
      <w:marLeft w:val="0"/>
      <w:marRight w:val="0"/>
      <w:marTop w:val="0"/>
      <w:marBottom w:val="0"/>
      <w:divBdr>
        <w:top w:val="none" w:sz="0" w:space="0" w:color="auto"/>
        <w:left w:val="none" w:sz="0" w:space="0" w:color="auto"/>
        <w:bottom w:val="none" w:sz="0" w:space="0" w:color="auto"/>
        <w:right w:val="none" w:sz="0" w:space="0" w:color="auto"/>
      </w:divBdr>
    </w:div>
    <w:div w:id="1807121572">
      <w:bodyDiv w:val="1"/>
      <w:marLeft w:val="0"/>
      <w:marRight w:val="0"/>
      <w:marTop w:val="0"/>
      <w:marBottom w:val="0"/>
      <w:divBdr>
        <w:top w:val="none" w:sz="0" w:space="0" w:color="auto"/>
        <w:left w:val="none" w:sz="0" w:space="0" w:color="auto"/>
        <w:bottom w:val="none" w:sz="0" w:space="0" w:color="auto"/>
        <w:right w:val="none" w:sz="0" w:space="0" w:color="auto"/>
      </w:divBdr>
    </w:div>
    <w:div w:id="1807965471">
      <w:bodyDiv w:val="1"/>
      <w:marLeft w:val="0"/>
      <w:marRight w:val="0"/>
      <w:marTop w:val="0"/>
      <w:marBottom w:val="0"/>
      <w:divBdr>
        <w:top w:val="none" w:sz="0" w:space="0" w:color="auto"/>
        <w:left w:val="none" w:sz="0" w:space="0" w:color="auto"/>
        <w:bottom w:val="none" w:sz="0" w:space="0" w:color="auto"/>
        <w:right w:val="none" w:sz="0" w:space="0" w:color="auto"/>
      </w:divBdr>
    </w:div>
    <w:div w:id="1811314729">
      <w:bodyDiv w:val="1"/>
      <w:marLeft w:val="0"/>
      <w:marRight w:val="0"/>
      <w:marTop w:val="0"/>
      <w:marBottom w:val="0"/>
      <w:divBdr>
        <w:top w:val="none" w:sz="0" w:space="0" w:color="auto"/>
        <w:left w:val="none" w:sz="0" w:space="0" w:color="auto"/>
        <w:bottom w:val="none" w:sz="0" w:space="0" w:color="auto"/>
        <w:right w:val="none" w:sz="0" w:space="0" w:color="auto"/>
      </w:divBdr>
      <w:divsChild>
        <w:div w:id="2021159206">
          <w:marLeft w:val="0"/>
          <w:marRight w:val="0"/>
          <w:marTop w:val="0"/>
          <w:marBottom w:val="0"/>
          <w:divBdr>
            <w:top w:val="none" w:sz="0" w:space="0" w:color="auto"/>
            <w:left w:val="none" w:sz="0" w:space="0" w:color="auto"/>
            <w:bottom w:val="none" w:sz="0" w:space="0" w:color="auto"/>
            <w:right w:val="none" w:sz="0" w:space="0" w:color="auto"/>
          </w:divBdr>
          <w:divsChild>
            <w:div w:id="649869012">
              <w:marLeft w:val="0"/>
              <w:marRight w:val="0"/>
              <w:marTop w:val="0"/>
              <w:marBottom w:val="0"/>
              <w:divBdr>
                <w:top w:val="none" w:sz="0" w:space="0" w:color="auto"/>
                <w:left w:val="none" w:sz="0" w:space="0" w:color="auto"/>
                <w:bottom w:val="none" w:sz="0" w:space="0" w:color="auto"/>
                <w:right w:val="none" w:sz="0" w:space="0" w:color="auto"/>
              </w:divBdr>
              <w:divsChild>
                <w:div w:id="2029408032">
                  <w:marLeft w:val="0"/>
                  <w:marRight w:val="0"/>
                  <w:marTop w:val="0"/>
                  <w:marBottom w:val="0"/>
                  <w:divBdr>
                    <w:top w:val="none" w:sz="0" w:space="0" w:color="auto"/>
                    <w:left w:val="none" w:sz="0" w:space="0" w:color="auto"/>
                    <w:bottom w:val="none" w:sz="0" w:space="0" w:color="auto"/>
                    <w:right w:val="none" w:sz="0" w:space="0" w:color="auto"/>
                  </w:divBdr>
                  <w:divsChild>
                    <w:div w:id="146133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090215">
      <w:bodyDiv w:val="1"/>
      <w:marLeft w:val="0"/>
      <w:marRight w:val="0"/>
      <w:marTop w:val="0"/>
      <w:marBottom w:val="0"/>
      <w:divBdr>
        <w:top w:val="none" w:sz="0" w:space="0" w:color="auto"/>
        <w:left w:val="none" w:sz="0" w:space="0" w:color="auto"/>
        <w:bottom w:val="none" w:sz="0" w:space="0" w:color="auto"/>
        <w:right w:val="none" w:sz="0" w:space="0" w:color="auto"/>
      </w:divBdr>
    </w:div>
    <w:div w:id="1813980956">
      <w:bodyDiv w:val="1"/>
      <w:marLeft w:val="0"/>
      <w:marRight w:val="0"/>
      <w:marTop w:val="0"/>
      <w:marBottom w:val="0"/>
      <w:divBdr>
        <w:top w:val="none" w:sz="0" w:space="0" w:color="auto"/>
        <w:left w:val="none" w:sz="0" w:space="0" w:color="auto"/>
        <w:bottom w:val="none" w:sz="0" w:space="0" w:color="auto"/>
        <w:right w:val="none" w:sz="0" w:space="0" w:color="auto"/>
      </w:divBdr>
    </w:div>
    <w:div w:id="1815444654">
      <w:bodyDiv w:val="1"/>
      <w:marLeft w:val="0"/>
      <w:marRight w:val="0"/>
      <w:marTop w:val="0"/>
      <w:marBottom w:val="0"/>
      <w:divBdr>
        <w:top w:val="none" w:sz="0" w:space="0" w:color="auto"/>
        <w:left w:val="none" w:sz="0" w:space="0" w:color="auto"/>
        <w:bottom w:val="none" w:sz="0" w:space="0" w:color="auto"/>
        <w:right w:val="none" w:sz="0" w:space="0" w:color="auto"/>
      </w:divBdr>
    </w:div>
    <w:div w:id="1815609692">
      <w:bodyDiv w:val="1"/>
      <w:marLeft w:val="0"/>
      <w:marRight w:val="0"/>
      <w:marTop w:val="0"/>
      <w:marBottom w:val="0"/>
      <w:divBdr>
        <w:top w:val="none" w:sz="0" w:space="0" w:color="auto"/>
        <w:left w:val="none" w:sz="0" w:space="0" w:color="auto"/>
        <w:bottom w:val="none" w:sz="0" w:space="0" w:color="auto"/>
        <w:right w:val="none" w:sz="0" w:space="0" w:color="auto"/>
      </w:divBdr>
    </w:div>
    <w:div w:id="1816559320">
      <w:bodyDiv w:val="1"/>
      <w:marLeft w:val="0"/>
      <w:marRight w:val="0"/>
      <w:marTop w:val="0"/>
      <w:marBottom w:val="0"/>
      <w:divBdr>
        <w:top w:val="none" w:sz="0" w:space="0" w:color="auto"/>
        <w:left w:val="none" w:sz="0" w:space="0" w:color="auto"/>
        <w:bottom w:val="none" w:sz="0" w:space="0" w:color="auto"/>
        <w:right w:val="none" w:sz="0" w:space="0" w:color="auto"/>
      </w:divBdr>
    </w:div>
    <w:div w:id="1818065387">
      <w:bodyDiv w:val="1"/>
      <w:marLeft w:val="0"/>
      <w:marRight w:val="0"/>
      <w:marTop w:val="0"/>
      <w:marBottom w:val="0"/>
      <w:divBdr>
        <w:top w:val="none" w:sz="0" w:space="0" w:color="auto"/>
        <w:left w:val="none" w:sz="0" w:space="0" w:color="auto"/>
        <w:bottom w:val="none" w:sz="0" w:space="0" w:color="auto"/>
        <w:right w:val="none" w:sz="0" w:space="0" w:color="auto"/>
      </w:divBdr>
    </w:div>
    <w:div w:id="1819108734">
      <w:bodyDiv w:val="1"/>
      <w:marLeft w:val="0"/>
      <w:marRight w:val="0"/>
      <w:marTop w:val="0"/>
      <w:marBottom w:val="0"/>
      <w:divBdr>
        <w:top w:val="none" w:sz="0" w:space="0" w:color="auto"/>
        <w:left w:val="none" w:sz="0" w:space="0" w:color="auto"/>
        <w:bottom w:val="none" w:sz="0" w:space="0" w:color="auto"/>
        <w:right w:val="none" w:sz="0" w:space="0" w:color="auto"/>
      </w:divBdr>
    </w:div>
    <w:div w:id="1819151217">
      <w:bodyDiv w:val="1"/>
      <w:marLeft w:val="0"/>
      <w:marRight w:val="0"/>
      <w:marTop w:val="0"/>
      <w:marBottom w:val="0"/>
      <w:divBdr>
        <w:top w:val="none" w:sz="0" w:space="0" w:color="auto"/>
        <w:left w:val="none" w:sz="0" w:space="0" w:color="auto"/>
        <w:bottom w:val="none" w:sz="0" w:space="0" w:color="auto"/>
        <w:right w:val="none" w:sz="0" w:space="0" w:color="auto"/>
      </w:divBdr>
    </w:div>
    <w:div w:id="1823159879">
      <w:bodyDiv w:val="1"/>
      <w:marLeft w:val="0"/>
      <w:marRight w:val="0"/>
      <w:marTop w:val="0"/>
      <w:marBottom w:val="0"/>
      <w:divBdr>
        <w:top w:val="none" w:sz="0" w:space="0" w:color="auto"/>
        <w:left w:val="none" w:sz="0" w:space="0" w:color="auto"/>
        <w:bottom w:val="none" w:sz="0" w:space="0" w:color="auto"/>
        <w:right w:val="none" w:sz="0" w:space="0" w:color="auto"/>
      </w:divBdr>
    </w:div>
    <w:div w:id="1823502464">
      <w:bodyDiv w:val="1"/>
      <w:marLeft w:val="0"/>
      <w:marRight w:val="0"/>
      <w:marTop w:val="0"/>
      <w:marBottom w:val="0"/>
      <w:divBdr>
        <w:top w:val="none" w:sz="0" w:space="0" w:color="auto"/>
        <w:left w:val="none" w:sz="0" w:space="0" w:color="auto"/>
        <w:bottom w:val="none" w:sz="0" w:space="0" w:color="auto"/>
        <w:right w:val="none" w:sz="0" w:space="0" w:color="auto"/>
      </w:divBdr>
    </w:div>
    <w:div w:id="1824195909">
      <w:bodyDiv w:val="1"/>
      <w:marLeft w:val="0"/>
      <w:marRight w:val="0"/>
      <w:marTop w:val="0"/>
      <w:marBottom w:val="0"/>
      <w:divBdr>
        <w:top w:val="none" w:sz="0" w:space="0" w:color="auto"/>
        <w:left w:val="none" w:sz="0" w:space="0" w:color="auto"/>
        <w:bottom w:val="none" w:sz="0" w:space="0" w:color="auto"/>
        <w:right w:val="none" w:sz="0" w:space="0" w:color="auto"/>
      </w:divBdr>
    </w:div>
    <w:div w:id="1825849515">
      <w:bodyDiv w:val="1"/>
      <w:marLeft w:val="0"/>
      <w:marRight w:val="0"/>
      <w:marTop w:val="0"/>
      <w:marBottom w:val="0"/>
      <w:divBdr>
        <w:top w:val="none" w:sz="0" w:space="0" w:color="auto"/>
        <w:left w:val="none" w:sz="0" w:space="0" w:color="auto"/>
        <w:bottom w:val="none" w:sz="0" w:space="0" w:color="auto"/>
        <w:right w:val="none" w:sz="0" w:space="0" w:color="auto"/>
      </w:divBdr>
    </w:div>
    <w:div w:id="1835342012">
      <w:bodyDiv w:val="1"/>
      <w:marLeft w:val="0"/>
      <w:marRight w:val="0"/>
      <w:marTop w:val="0"/>
      <w:marBottom w:val="0"/>
      <w:divBdr>
        <w:top w:val="none" w:sz="0" w:space="0" w:color="auto"/>
        <w:left w:val="none" w:sz="0" w:space="0" w:color="auto"/>
        <w:bottom w:val="none" w:sz="0" w:space="0" w:color="auto"/>
        <w:right w:val="none" w:sz="0" w:space="0" w:color="auto"/>
      </w:divBdr>
    </w:div>
    <w:div w:id="1842695753">
      <w:bodyDiv w:val="1"/>
      <w:marLeft w:val="0"/>
      <w:marRight w:val="0"/>
      <w:marTop w:val="0"/>
      <w:marBottom w:val="0"/>
      <w:divBdr>
        <w:top w:val="none" w:sz="0" w:space="0" w:color="auto"/>
        <w:left w:val="none" w:sz="0" w:space="0" w:color="auto"/>
        <w:bottom w:val="none" w:sz="0" w:space="0" w:color="auto"/>
        <w:right w:val="none" w:sz="0" w:space="0" w:color="auto"/>
      </w:divBdr>
    </w:div>
    <w:div w:id="1848985974">
      <w:bodyDiv w:val="1"/>
      <w:marLeft w:val="0"/>
      <w:marRight w:val="0"/>
      <w:marTop w:val="0"/>
      <w:marBottom w:val="0"/>
      <w:divBdr>
        <w:top w:val="none" w:sz="0" w:space="0" w:color="auto"/>
        <w:left w:val="none" w:sz="0" w:space="0" w:color="auto"/>
        <w:bottom w:val="none" w:sz="0" w:space="0" w:color="auto"/>
        <w:right w:val="none" w:sz="0" w:space="0" w:color="auto"/>
      </w:divBdr>
    </w:div>
    <w:div w:id="1850484319">
      <w:bodyDiv w:val="1"/>
      <w:marLeft w:val="0"/>
      <w:marRight w:val="0"/>
      <w:marTop w:val="0"/>
      <w:marBottom w:val="0"/>
      <w:divBdr>
        <w:top w:val="none" w:sz="0" w:space="0" w:color="auto"/>
        <w:left w:val="none" w:sz="0" w:space="0" w:color="auto"/>
        <w:bottom w:val="none" w:sz="0" w:space="0" w:color="auto"/>
        <w:right w:val="none" w:sz="0" w:space="0" w:color="auto"/>
      </w:divBdr>
    </w:div>
    <w:div w:id="1850683001">
      <w:bodyDiv w:val="1"/>
      <w:marLeft w:val="0"/>
      <w:marRight w:val="0"/>
      <w:marTop w:val="0"/>
      <w:marBottom w:val="0"/>
      <w:divBdr>
        <w:top w:val="none" w:sz="0" w:space="0" w:color="auto"/>
        <w:left w:val="none" w:sz="0" w:space="0" w:color="auto"/>
        <w:bottom w:val="none" w:sz="0" w:space="0" w:color="auto"/>
        <w:right w:val="none" w:sz="0" w:space="0" w:color="auto"/>
      </w:divBdr>
    </w:div>
    <w:div w:id="1852329338">
      <w:bodyDiv w:val="1"/>
      <w:marLeft w:val="0"/>
      <w:marRight w:val="0"/>
      <w:marTop w:val="0"/>
      <w:marBottom w:val="0"/>
      <w:divBdr>
        <w:top w:val="none" w:sz="0" w:space="0" w:color="auto"/>
        <w:left w:val="none" w:sz="0" w:space="0" w:color="auto"/>
        <w:bottom w:val="none" w:sz="0" w:space="0" w:color="auto"/>
        <w:right w:val="none" w:sz="0" w:space="0" w:color="auto"/>
      </w:divBdr>
    </w:div>
    <w:div w:id="1853882714">
      <w:bodyDiv w:val="1"/>
      <w:marLeft w:val="0"/>
      <w:marRight w:val="0"/>
      <w:marTop w:val="0"/>
      <w:marBottom w:val="0"/>
      <w:divBdr>
        <w:top w:val="none" w:sz="0" w:space="0" w:color="auto"/>
        <w:left w:val="none" w:sz="0" w:space="0" w:color="auto"/>
        <w:bottom w:val="none" w:sz="0" w:space="0" w:color="auto"/>
        <w:right w:val="none" w:sz="0" w:space="0" w:color="auto"/>
      </w:divBdr>
    </w:div>
    <w:div w:id="1859462382">
      <w:bodyDiv w:val="1"/>
      <w:marLeft w:val="0"/>
      <w:marRight w:val="0"/>
      <w:marTop w:val="0"/>
      <w:marBottom w:val="0"/>
      <w:divBdr>
        <w:top w:val="none" w:sz="0" w:space="0" w:color="auto"/>
        <w:left w:val="none" w:sz="0" w:space="0" w:color="auto"/>
        <w:bottom w:val="none" w:sz="0" w:space="0" w:color="auto"/>
        <w:right w:val="none" w:sz="0" w:space="0" w:color="auto"/>
      </w:divBdr>
    </w:div>
    <w:div w:id="1865558248">
      <w:bodyDiv w:val="1"/>
      <w:marLeft w:val="0"/>
      <w:marRight w:val="0"/>
      <w:marTop w:val="0"/>
      <w:marBottom w:val="0"/>
      <w:divBdr>
        <w:top w:val="none" w:sz="0" w:space="0" w:color="auto"/>
        <w:left w:val="none" w:sz="0" w:space="0" w:color="auto"/>
        <w:bottom w:val="none" w:sz="0" w:space="0" w:color="auto"/>
        <w:right w:val="none" w:sz="0" w:space="0" w:color="auto"/>
      </w:divBdr>
    </w:div>
    <w:div w:id="1876575432">
      <w:bodyDiv w:val="1"/>
      <w:marLeft w:val="0"/>
      <w:marRight w:val="0"/>
      <w:marTop w:val="0"/>
      <w:marBottom w:val="0"/>
      <w:divBdr>
        <w:top w:val="none" w:sz="0" w:space="0" w:color="auto"/>
        <w:left w:val="none" w:sz="0" w:space="0" w:color="auto"/>
        <w:bottom w:val="none" w:sz="0" w:space="0" w:color="auto"/>
        <w:right w:val="none" w:sz="0" w:space="0" w:color="auto"/>
      </w:divBdr>
    </w:div>
    <w:div w:id="1880697961">
      <w:bodyDiv w:val="1"/>
      <w:marLeft w:val="0"/>
      <w:marRight w:val="0"/>
      <w:marTop w:val="0"/>
      <w:marBottom w:val="0"/>
      <w:divBdr>
        <w:top w:val="none" w:sz="0" w:space="0" w:color="auto"/>
        <w:left w:val="none" w:sz="0" w:space="0" w:color="auto"/>
        <w:bottom w:val="none" w:sz="0" w:space="0" w:color="auto"/>
        <w:right w:val="none" w:sz="0" w:space="0" w:color="auto"/>
      </w:divBdr>
    </w:div>
    <w:div w:id="1882203616">
      <w:bodyDiv w:val="1"/>
      <w:marLeft w:val="0"/>
      <w:marRight w:val="0"/>
      <w:marTop w:val="0"/>
      <w:marBottom w:val="0"/>
      <w:divBdr>
        <w:top w:val="none" w:sz="0" w:space="0" w:color="auto"/>
        <w:left w:val="none" w:sz="0" w:space="0" w:color="auto"/>
        <w:bottom w:val="none" w:sz="0" w:space="0" w:color="auto"/>
        <w:right w:val="none" w:sz="0" w:space="0" w:color="auto"/>
      </w:divBdr>
    </w:div>
    <w:div w:id="1883398682">
      <w:bodyDiv w:val="1"/>
      <w:marLeft w:val="0"/>
      <w:marRight w:val="0"/>
      <w:marTop w:val="0"/>
      <w:marBottom w:val="0"/>
      <w:divBdr>
        <w:top w:val="none" w:sz="0" w:space="0" w:color="auto"/>
        <w:left w:val="none" w:sz="0" w:space="0" w:color="auto"/>
        <w:bottom w:val="none" w:sz="0" w:space="0" w:color="auto"/>
        <w:right w:val="none" w:sz="0" w:space="0" w:color="auto"/>
      </w:divBdr>
    </w:div>
    <w:div w:id="1884245257">
      <w:bodyDiv w:val="1"/>
      <w:marLeft w:val="0"/>
      <w:marRight w:val="0"/>
      <w:marTop w:val="0"/>
      <w:marBottom w:val="0"/>
      <w:divBdr>
        <w:top w:val="none" w:sz="0" w:space="0" w:color="auto"/>
        <w:left w:val="none" w:sz="0" w:space="0" w:color="auto"/>
        <w:bottom w:val="none" w:sz="0" w:space="0" w:color="auto"/>
        <w:right w:val="none" w:sz="0" w:space="0" w:color="auto"/>
      </w:divBdr>
    </w:div>
    <w:div w:id="1889100383">
      <w:bodyDiv w:val="1"/>
      <w:marLeft w:val="0"/>
      <w:marRight w:val="0"/>
      <w:marTop w:val="0"/>
      <w:marBottom w:val="0"/>
      <w:divBdr>
        <w:top w:val="none" w:sz="0" w:space="0" w:color="auto"/>
        <w:left w:val="none" w:sz="0" w:space="0" w:color="auto"/>
        <w:bottom w:val="none" w:sz="0" w:space="0" w:color="auto"/>
        <w:right w:val="none" w:sz="0" w:space="0" w:color="auto"/>
      </w:divBdr>
    </w:div>
    <w:div w:id="1890216171">
      <w:bodyDiv w:val="1"/>
      <w:marLeft w:val="0"/>
      <w:marRight w:val="0"/>
      <w:marTop w:val="0"/>
      <w:marBottom w:val="0"/>
      <w:divBdr>
        <w:top w:val="none" w:sz="0" w:space="0" w:color="auto"/>
        <w:left w:val="none" w:sz="0" w:space="0" w:color="auto"/>
        <w:bottom w:val="none" w:sz="0" w:space="0" w:color="auto"/>
        <w:right w:val="none" w:sz="0" w:space="0" w:color="auto"/>
      </w:divBdr>
    </w:div>
    <w:div w:id="1891762291">
      <w:bodyDiv w:val="1"/>
      <w:marLeft w:val="0"/>
      <w:marRight w:val="0"/>
      <w:marTop w:val="0"/>
      <w:marBottom w:val="0"/>
      <w:divBdr>
        <w:top w:val="none" w:sz="0" w:space="0" w:color="auto"/>
        <w:left w:val="none" w:sz="0" w:space="0" w:color="auto"/>
        <w:bottom w:val="none" w:sz="0" w:space="0" w:color="auto"/>
        <w:right w:val="none" w:sz="0" w:space="0" w:color="auto"/>
      </w:divBdr>
    </w:div>
    <w:div w:id="1892645270">
      <w:bodyDiv w:val="1"/>
      <w:marLeft w:val="0"/>
      <w:marRight w:val="0"/>
      <w:marTop w:val="0"/>
      <w:marBottom w:val="0"/>
      <w:divBdr>
        <w:top w:val="none" w:sz="0" w:space="0" w:color="auto"/>
        <w:left w:val="none" w:sz="0" w:space="0" w:color="auto"/>
        <w:bottom w:val="none" w:sz="0" w:space="0" w:color="auto"/>
        <w:right w:val="none" w:sz="0" w:space="0" w:color="auto"/>
      </w:divBdr>
    </w:div>
    <w:div w:id="1892881181">
      <w:bodyDiv w:val="1"/>
      <w:marLeft w:val="0"/>
      <w:marRight w:val="0"/>
      <w:marTop w:val="0"/>
      <w:marBottom w:val="0"/>
      <w:divBdr>
        <w:top w:val="none" w:sz="0" w:space="0" w:color="auto"/>
        <w:left w:val="none" w:sz="0" w:space="0" w:color="auto"/>
        <w:bottom w:val="none" w:sz="0" w:space="0" w:color="auto"/>
        <w:right w:val="none" w:sz="0" w:space="0" w:color="auto"/>
      </w:divBdr>
    </w:div>
    <w:div w:id="1893810598">
      <w:bodyDiv w:val="1"/>
      <w:marLeft w:val="0"/>
      <w:marRight w:val="0"/>
      <w:marTop w:val="0"/>
      <w:marBottom w:val="0"/>
      <w:divBdr>
        <w:top w:val="none" w:sz="0" w:space="0" w:color="auto"/>
        <w:left w:val="none" w:sz="0" w:space="0" w:color="auto"/>
        <w:bottom w:val="none" w:sz="0" w:space="0" w:color="auto"/>
        <w:right w:val="none" w:sz="0" w:space="0" w:color="auto"/>
      </w:divBdr>
      <w:divsChild>
        <w:div w:id="773554011">
          <w:marLeft w:val="240"/>
          <w:marRight w:val="240"/>
          <w:marTop w:val="240"/>
          <w:marBottom w:val="240"/>
          <w:divBdr>
            <w:top w:val="none" w:sz="0" w:space="0" w:color="auto"/>
            <w:left w:val="none" w:sz="0" w:space="0" w:color="auto"/>
            <w:bottom w:val="none" w:sz="0" w:space="0" w:color="auto"/>
            <w:right w:val="none" w:sz="0" w:space="0" w:color="auto"/>
          </w:divBdr>
        </w:div>
      </w:divsChild>
    </w:div>
    <w:div w:id="1899244928">
      <w:bodyDiv w:val="1"/>
      <w:marLeft w:val="0"/>
      <w:marRight w:val="0"/>
      <w:marTop w:val="0"/>
      <w:marBottom w:val="0"/>
      <w:divBdr>
        <w:top w:val="none" w:sz="0" w:space="0" w:color="auto"/>
        <w:left w:val="none" w:sz="0" w:space="0" w:color="auto"/>
        <w:bottom w:val="none" w:sz="0" w:space="0" w:color="auto"/>
        <w:right w:val="none" w:sz="0" w:space="0" w:color="auto"/>
      </w:divBdr>
    </w:div>
    <w:div w:id="1901475344">
      <w:bodyDiv w:val="1"/>
      <w:marLeft w:val="0"/>
      <w:marRight w:val="0"/>
      <w:marTop w:val="0"/>
      <w:marBottom w:val="0"/>
      <w:divBdr>
        <w:top w:val="none" w:sz="0" w:space="0" w:color="auto"/>
        <w:left w:val="none" w:sz="0" w:space="0" w:color="auto"/>
        <w:bottom w:val="none" w:sz="0" w:space="0" w:color="auto"/>
        <w:right w:val="none" w:sz="0" w:space="0" w:color="auto"/>
      </w:divBdr>
    </w:div>
    <w:div w:id="1902325147">
      <w:bodyDiv w:val="1"/>
      <w:marLeft w:val="0"/>
      <w:marRight w:val="0"/>
      <w:marTop w:val="0"/>
      <w:marBottom w:val="0"/>
      <w:divBdr>
        <w:top w:val="none" w:sz="0" w:space="0" w:color="auto"/>
        <w:left w:val="none" w:sz="0" w:space="0" w:color="auto"/>
        <w:bottom w:val="none" w:sz="0" w:space="0" w:color="auto"/>
        <w:right w:val="none" w:sz="0" w:space="0" w:color="auto"/>
      </w:divBdr>
    </w:div>
    <w:div w:id="1903514730">
      <w:bodyDiv w:val="1"/>
      <w:marLeft w:val="0"/>
      <w:marRight w:val="0"/>
      <w:marTop w:val="0"/>
      <w:marBottom w:val="0"/>
      <w:divBdr>
        <w:top w:val="none" w:sz="0" w:space="0" w:color="auto"/>
        <w:left w:val="none" w:sz="0" w:space="0" w:color="auto"/>
        <w:bottom w:val="none" w:sz="0" w:space="0" w:color="auto"/>
        <w:right w:val="none" w:sz="0" w:space="0" w:color="auto"/>
      </w:divBdr>
    </w:div>
    <w:div w:id="1905140241">
      <w:bodyDiv w:val="1"/>
      <w:marLeft w:val="0"/>
      <w:marRight w:val="0"/>
      <w:marTop w:val="0"/>
      <w:marBottom w:val="0"/>
      <w:divBdr>
        <w:top w:val="none" w:sz="0" w:space="0" w:color="auto"/>
        <w:left w:val="none" w:sz="0" w:space="0" w:color="auto"/>
        <w:bottom w:val="none" w:sz="0" w:space="0" w:color="auto"/>
        <w:right w:val="none" w:sz="0" w:space="0" w:color="auto"/>
      </w:divBdr>
    </w:div>
    <w:div w:id="1910918376">
      <w:bodyDiv w:val="1"/>
      <w:marLeft w:val="0"/>
      <w:marRight w:val="0"/>
      <w:marTop w:val="0"/>
      <w:marBottom w:val="0"/>
      <w:divBdr>
        <w:top w:val="none" w:sz="0" w:space="0" w:color="auto"/>
        <w:left w:val="none" w:sz="0" w:space="0" w:color="auto"/>
        <w:bottom w:val="none" w:sz="0" w:space="0" w:color="auto"/>
        <w:right w:val="none" w:sz="0" w:space="0" w:color="auto"/>
      </w:divBdr>
    </w:div>
    <w:div w:id="1912809880">
      <w:bodyDiv w:val="1"/>
      <w:marLeft w:val="0"/>
      <w:marRight w:val="0"/>
      <w:marTop w:val="0"/>
      <w:marBottom w:val="0"/>
      <w:divBdr>
        <w:top w:val="none" w:sz="0" w:space="0" w:color="auto"/>
        <w:left w:val="none" w:sz="0" w:space="0" w:color="auto"/>
        <w:bottom w:val="none" w:sz="0" w:space="0" w:color="auto"/>
        <w:right w:val="none" w:sz="0" w:space="0" w:color="auto"/>
      </w:divBdr>
    </w:div>
    <w:div w:id="1926457271">
      <w:bodyDiv w:val="1"/>
      <w:marLeft w:val="0"/>
      <w:marRight w:val="0"/>
      <w:marTop w:val="0"/>
      <w:marBottom w:val="0"/>
      <w:divBdr>
        <w:top w:val="none" w:sz="0" w:space="0" w:color="auto"/>
        <w:left w:val="none" w:sz="0" w:space="0" w:color="auto"/>
        <w:bottom w:val="none" w:sz="0" w:space="0" w:color="auto"/>
        <w:right w:val="none" w:sz="0" w:space="0" w:color="auto"/>
      </w:divBdr>
    </w:div>
    <w:div w:id="1926760798">
      <w:bodyDiv w:val="1"/>
      <w:marLeft w:val="0"/>
      <w:marRight w:val="0"/>
      <w:marTop w:val="0"/>
      <w:marBottom w:val="0"/>
      <w:divBdr>
        <w:top w:val="none" w:sz="0" w:space="0" w:color="auto"/>
        <w:left w:val="none" w:sz="0" w:space="0" w:color="auto"/>
        <w:bottom w:val="none" w:sz="0" w:space="0" w:color="auto"/>
        <w:right w:val="none" w:sz="0" w:space="0" w:color="auto"/>
      </w:divBdr>
    </w:div>
    <w:div w:id="1932423404">
      <w:bodyDiv w:val="1"/>
      <w:marLeft w:val="0"/>
      <w:marRight w:val="0"/>
      <w:marTop w:val="0"/>
      <w:marBottom w:val="0"/>
      <w:divBdr>
        <w:top w:val="none" w:sz="0" w:space="0" w:color="auto"/>
        <w:left w:val="none" w:sz="0" w:space="0" w:color="auto"/>
        <w:bottom w:val="none" w:sz="0" w:space="0" w:color="auto"/>
        <w:right w:val="none" w:sz="0" w:space="0" w:color="auto"/>
      </w:divBdr>
    </w:div>
    <w:div w:id="1933929010">
      <w:bodyDiv w:val="1"/>
      <w:marLeft w:val="0"/>
      <w:marRight w:val="0"/>
      <w:marTop w:val="0"/>
      <w:marBottom w:val="0"/>
      <w:divBdr>
        <w:top w:val="none" w:sz="0" w:space="0" w:color="auto"/>
        <w:left w:val="none" w:sz="0" w:space="0" w:color="auto"/>
        <w:bottom w:val="none" w:sz="0" w:space="0" w:color="auto"/>
        <w:right w:val="none" w:sz="0" w:space="0" w:color="auto"/>
      </w:divBdr>
    </w:div>
    <w:div w:id="1934705947">
      <w:bodyDiv w:val="1"/>
      <w:marLeft w:val="0"/>
      <w:marRight w:val="0"/>
      <w:marTop w:val="0"/>
      <w:marBottom w:val="0"/>
      <w:divBdr>
        <w:top w:val="none" w:sz="0" w:space="0" w:color="auto"/>
        <w:left w:val="none" w:sz="0" w:space="0" w:color="auto"/>
        <w:bottom w:val="none" w:sz="0" w:space="0" w:color="auto"/>
        <w:right w:val="none" w:sz="0" w:space="0" w:color="auto"/>
      </w:divBdr>
    </w:div>
    <w:div w:id="1941570167">
      <w:bodyDiv w:val="1"/>
      <w:marLeft w:val="0"/>
      <w:marRight w:val="0"/>
      <w:marTop w:val="0"/>
      <w:marBottom w:val="0"/>
      <w:divBdr>
        <w:top w:val="none" w:sz="0" w:space="0" w:color="auto"/>
        <w:left w:val="none" w:sz="0" w:space="0" w:color="auto"/>
        <w:bottom w:val="none" w:sz="0" w:space="0" w:color="auto"/>
        <w:right w:val="none" w:sz="0" w:space="0" w:color="auto"/>
      </w:divBdr>
    </w:div>
    <w:div w:id="1941720897">
      <w:bodyDiv w:val="1"/>
      <w:marLeft w:val="0"/>
      <w:marRight w:val="0"/>
      <w:marTop w:val="0"/>
      <w:marBottom w:val="0"/>
      <w:divBdr>
        <w:top w:val="none" w:sz="0" w:space="0" w:color="auto"/>
        <w:left w:val="none" w:sz="0" w:space="0" w:color="auto"/>
        <w:bottom w:val="none" w:sz="0" w:space="0" w:color="auto"/>
        <w:right w:val="none" w:sz="0" w:space="0" w:color="auto"/>
      </w:divBdr>
    </w:div>
    <w:div w:id="1942912938">
      <w:bodyDiv w:val="1"/>
      <w:marLeft w:val="0"/>
      <w:marRight w:val="0"/>
      <w:marTop w:val="0"/>
      <w:marBottom w:val="0"/>
      <w:divBdr>
        <w:top w:val="none" w:sz="0" w:space="0" w:color="auto"/>
        <w:left w:val="none" w:sz="0" w:space="0" w:color="auto"/>
        <w:bottom w:val="none" w:sz="0" w:space="0" w:color="auto"/>
        <w:right w:val="none" w:sz="0" w:space="0" w:color="auto"/>
      </w:divBdr>
    </w:div>
    <w:div w:id="1950115475">
      <w:bodyDiv w:val="1"/>
      <w:marLeft w:val="0"/>
      <w:marRight w:val="0"/>
      <w:marTop w:val="0"/>
      <w:marBottom w:val="0"/>
      <w:divBdr>
        <w:top w:val="none" w:sz="0" w:space="0" w:color="auto"/>
        <w:left w:val="none" w:sz="0" w:space="0" w:color="auto"/>
        <w:bottom w:val="none" w:sz="0" w:space="0" w:color="auto"/>
        <w:right w:val="none" w:sz="0" w:space="0" w:color="auto"/>
      </w:divBdr>
    </w:div>
    <w:div w:id="1953973804">
      <w:bodyDiv w:val="1"/>
      <w:marLeft w:val="0"/>
      <w:marRight w:val="0"/>
      <w:marTop w:val="0"/>
      <w:marBottom w:val="0"/>
      <w:divBdr>
        <w:top w:val="none" w:sz="0" w:space="0" w:color="auto"/>
        <w:left w:val="none" w:sz="0" w:space="0" w:color="auto"/>
        <w:bottom w:val="none" w:sz="0" w:space="0" w:color="auto"/>
        <w:right w:val="none" w:sz="0" w:space="0" w:color="auto"/>
      </w:divBdr>
    </w:div>
    <w:div w:id="1954284683">
      <w:bodyDiv w:val="1"/>
      <w:marLeft w:val="0"/>
      <w:marRight w:val="0"/>
      <w:marTop w:val="0"/>
      <w:marBottom w:val="0"/>
      <w:divBdr>
        <w:top w:val="none" w:sz="0" w:space="0" w:color="auto"/>
        <w:left w:val="none" w:sz="0" w:space="0" w:color="auto"/>
        <w:bottom w:val="none" w:sz="0" w:space="0" w:color="auto"/>
        <w:right w:val="none" w:sz="0" w:space="0" w:color="auto"/>
      </w:divBdr>
    </w:div>
    <w:div w:id="1955361381">
      <w:bodyDiv w:val="1"/>
      <w:marLeft w:val="0"/>
      <w:marRight w:val="0"/>
      <w:marTop w:val="0"/>
      <w:marBottom w:val="0"/>
      <w:divBdr>
        <w:top w:val="none" w:sz="0" w:space="0" w:color="auto"/>
        <w:left w:val="none" w:sz="0" w:space="0" w:color="auto"/>
        <w:bottom w:val="none" w:sz="0" w:space="0" w:color="auto"/>
        <w:right w:val="none" w:sz="0" w:space="0" w:color="auto"/>
      </w:divBdr>
    </w:div>
    <w:div w:id="1957633965">
      <w:bodyDiv w:val="1"/>
      <w:marLeft w:val="0"/>
      <w:marRight w:val="0"/>
      <w:marTop w:val="0"/>
      <w:marBottom w:val="0"/>
      <w:divBdr>
        <w:top w:val="none" w:sz="0" w:space="0" w:color="auto"/>
        <w:left w:val="none" w:sz="0" w:space="0" w:color="auto"/>
        <w:bottom w:val="none" w:sz="0" w:space="0" w:color="auto"/>
        <w:right w:val="none" w:sz="0" w:space="0" w:color="auto"/>
      </w:divBdr>
    </w:div>
    <w:div w:id="1959024281">
      <w:bodyDiv w:val="1"/>
      <w:marLeft w:val="0"/>
      <w:marRight w:val="0"/>
      <w:marTop w:val="0"/>
      <w:marBottom w:val="0"/>
      <w:divBdr>
        <w:top w:val="none" w:sz="0" w:space="0" w:color="auto"/>
        <w:left w:val="none" w:sz="0" w:space="0" w:color="auto"/>
        <w:bottom w:val="none" w:sz="0" w:space="0" w:color="auto"/>
        <w:right w:val="none" w:sz="0" w:space="0" w:color="auto"/>
      </w:divBdr>
    </w:div>
    <w:div w:id="1959943889">
      <w:bodyDiv w:val="1"/>
      <w:marLeft w:val="0"/>
      <w:marRight w:val="0"/>
      <w:marTop w:val="0"/>
      <w:marBottom w:val="0"/>
      <w:divBdr>
        <w:top w:val="none" w:sz="0" w:space="0" w:color="auto"/>
        <w:left w:val="none" w:sz="0" w:space="0" w:color="auto"/>
        <w:bottom w:val="none" w:sz="0" w:space="0" w:color="auto"/>
        <w:right w:val="none" w:sz="0" w:space="0" w:color="auto"/>
      </w:divBdr>
    </w:div>
    <w:div w:id="1961564678">
      <w:bodyDiv w:val="1"/>
      <w:marLeft w:val="0"/>
      <w:marRight w:val="0"/>
      <w:marTop w:val="0"/>
      <w:marBottom w:val="0"/>
      <w:divBdr>
        <w:top w:val="none" w:sz="0" w:space="0" w:color="auto"/>
        <w:left w:val="none" w:sz="0" w:space="0" w:color="auto"/>
        <w:bottom w:val="none" w:sz="0" w:space="0" w:color="auto"/>
        <w:right w:val="none" w:sz="0" w:space="0" w:color="auto"/>
      </w:divBdr>
    </w:div>
    <w:div w:id="1964460367">
      <w:bodyDiv w:val="1"/>
      <w:marLeft w:val="0"/>
      <w:marRight w:val="0"/>
      <w:marTop w:val="0"/>
      <w:marBottom w:val="0"/>
      <w:divBdr>
        <w:top w:val="none" w:sz="0" w:space="0" w:color="auto"/>
        <w:left w:val="none" w:sz="0" w:space="0" w:color="auto"/>
        <w:bottom w:val="none" w:sz="0" w:space="0" w:color="auto"/>
        <w:right w:val="none" w:sz="0" w:space="0" w:color="auto"/>
      </w:divBdr>
    </w:div>
    <w:div w:id="1966153534">
      <w:bodyDiv w:val="1"/>
      <w:marLeft w:val="0"/>
      <w:marRight w:val="0"/>
      <w:marTop w:val="0"/>
      <w:marBottom w:val="0"/>
      <w:divBdr>
        <w:top w:val="none" w:sz="0" w:space="0" w:color="auto"/>
        <w:left w:val="none" w:sz="0" w:space="0" w:color="auto"/>
        <w:bottom w:val="none" w:sz="0" w:space="0" w:color="auto"/>
        <w:right w:val="none" w:sz="0" w:space="0" w:color="auto"/>
      </w:divBdr>
    </w:div>
    <w:div w:id="1966615792">
      <w:bodyDiv w:val="1"/>
      <w:marLeft w:val="0"/>
      <w:marRight w:val="0"/>
      <w:marTop w:val="0"/>
      <w:marBottom w:val="0"/>
      <w:divBdr>
        <w:top w:val="none" w:sz="0" w:space="0" w:color="auto"/>
        <w:left w:val="none" w:sz="0" w:space="0" w:color="auto"/>
        <w:bottom w:val="none" w:sz="0" w:space="0" w:color="auto"/>
        <w:right w:val="none" w:sz="0" w:space="0" w:color="auto"/>
      </w:divBdr>
    </w:div>
    <w:div w:id="1966693581">
      <w:bodyDiv w:val="1"/>
      <w:marLeft w:val="0"/>
      <w:marRight w:val="0"/>
      <w:marTop w:val="0"/>
      <w:marBottom w:val="0"/>
      <w:divBdr>
        <w:top w:val="none" w:sz="0" w:space="0" w:color="auto"/>
        <w:left w:val="none" w:sz="0" w:space="0" w:color="auto"/>
        <w:bottom w:val="none" w:sz="0" w:space="0" w:color="auto"/>
        <w:right w:val="none" w:sz="0" w:space="0" w:color="auto"/>
      </w:divBdr>
    </w:div>
    <w:div w:id="1971473571">
      <w:bodyDiv w:val="1"/>
      <w:marLeft w:val="0"/>
      <w:marRight w:val="0"/>
      <w:marTop w:val="0"/>
      <w:marBottom w:val="0"/>
      <w:divBdr>
        <w:top w:val="none" w:sz="0" w:space="0" w:color="auto"/>
        <w:left w:val="none" w:sz="0" w:space="0" w:color="auto"/>
        <w:bottom w:val="none" w:sz="0" w:space="0" w:color="auto"/>
        <w:right w:val="none" w:sz="0" w:space="0" w:color="auto"/>
      </w:divBdr>
    </w:div>
    <w:div w:id="1976794598">
      <w:bodyDiv w:val="1"/>
      <w:marLeft w:val="0"/>
      <w:marRight w:val="0"/>
      <w:marTop w:val="0"/>
      <w:marBottom w:val="0"/>
      <w:divBdr>
        <w:top w:val="none" w:sz="0" w:space="0" w:color="auto"/>
        <w:left w:val="none" w:sz="0" w:space="0" w:color="auto"/>
        <w:bottom w:val="none" w:sz="0" w:space="0" w:color="auto"/>
        <w:right w:val="none" w:sz="0" w:space="0" w:color="auto"/>
      </w:divBdr>
    </w:div>
    <w:div w:id="1978099078">
      <w:bodyDiv w:val="1"/>
      <w:marLeft w:val="0"/>
      <w:marRight w:val="0"/>
      <w:marTop w:val="0"/>
      <w:marBottom w:val="0"/>
      <w:divBdr>
        <w:top w:val="none" w:sz="0" w:space="0" w:color="auto"/>
        <w:left w:val="none" w:sz="0" w:space="0" w:color="auto"/>
        <w:bottom w:val="none" w:sz="0" w:space="0" w:color="auto"/>
        <w:right w:val="none" w:sz="0" w:space="0" w:color="auto"/>
      </w:divBdr>
    </w:div>
    <w:div w:id="1986544267">
      <w:bodyDiv w:val="1"/>
      <w:marLeft w:val="0"/>
      <w:marRight w:val="0"/>
      <w:marTop w:val="0"/>
      <w:marBottom w:val="0"/>
      <w:divBdr>
        <w:top w:val="none" w:sz="0" w:space="0" w:color="auto"/>
        <w:left w:val="none" w:sz="0" w:space="0" w:color="auto"/>
        <w:bottom w:val="none" w:sz="0" w:space="0" w:color="auto"/>
        <w:right w:val="none" w:sz="0" w:space="0" w:color="auto"/>
      </w:divBdr>
    </w:div>
    <w:div w:id="1988242772">
      <w:bodyDiv w:val="1"/>
      <w:marLeft w:val="0"/>
      <w:marRight w:val="0"/>
      <w:marTop w:val="0"/>
      <w:marBottom w:val="0"/>
      <w:divBdr>
        <w:top w:val="none" w:sz="0" w:space="0" w:color="auto"/>
        <w:left w:val="none" w:sz="0" w:space="0" w:color="auto"/>
        <w:bottom w:val="none" w:sz="0" w:space="0" w:color="auto"/>
        <w:right w:val="none" w:sz="0" w:space="0" w:color="auto"/>
      </w:divBdr>
    </w:div>
    <w:div w:id="1990788420">
      <w:bodyDiv w:val="1"/>
      <w:marLeft w:val="0"/>
      <w:marRight w:val="0"/>
      <w:marTop w:val="0"/>
      <w:marBottom w:val="0"/>
      <w:divBdr>
        <w:top w:val="none" w:sz="0" w:space="0" w:color="auto"/>
        <w:left w:val="none" w:sz="0" w:space="0" w:color="auto"/>
        <w:bottom w:val="none" w:sz="0" w:space="0" w:color="auto"/>
        <w:right w:val="none" w:sz="0" w:space="0" w:color="auto"/>
      </w:divBdr>
    </w:div>
    <w:div w:id="1991523344">
      <w:bodyDiv w:val="1"/>
      <w:marLeft w:val="0"/>
      <w:marRight w:val="0"/>
      <w:marTop w:val="0"/>
      <w:marBottom w:val="0"/>
      <w:divBdr>
        <w:top w:val="none" w:sz="0" w:space="0" w:color="auto"/>
        <w:left w:val="none" w:sz="0" w:space="0" w:color="auto"/>
        <w:bottom w:val="none" w:sz="0" w:space="0" w:color="auto"/>
        <w:right w:val="none" w:sz="0" w:space="0" w:color="auto"/>
      </w:divBdr>
    </w:div>
    <w:div w:id="1994022799">
      <w:bodyDiv w:val="1"/>
      <w:marLeft w:val="0"/>
      <w:marRight w:val="0"/>
      <w:marTop w:val="0"/>
      <w:marBottom w:val="0"/>
      <w:divBdr>
        <w:top w:val="none" w:sz="0" w:space="0" w:color="auto"/>
        <w:left w:val="none" w:sz="0" w:space="0" w:color="auto"/>
        <w:bottom w:val="none" w:sz="0" w:space="0" w:color="auto"/>
        <w:right w:val="none" w:sz="0" w:space="0" w:color="auto"/>
      </w:divBdr>
    </w:div>
    <w:div w:id="1997606353">
      <w:bodyDiv w:val="1"/>
      <w:marLeft w:val="0"/>
      <w:marRight w:val="0"/>
      <w:marTop w:val="0"/>
      <w:marBottom w:val="0"/>
      <w:divBdr>
        <w:top w:val="none" w:sz="0" w:space="0" w:color="auto"/>
        <w:left w:val="none" w:sz="0" w:space="0" w:color="auto"/>
        <w:bottom w:val="none" w:sz="0" w:space="0" w:color="auto"/>
        <w:right w:val="none" w:sz="0" w:space="0" w:color="auto"/>
      </w:divBdr>
    </w:div>
    <w:div w:id="2002347082">
      <w:bodyDiv w:val="1"/>
      <w:marLeft w:val="0"/>
      <w:marRight w:val="0"/>
      <w:marTop w:val="0"/>
      <w:marBottom w:val="0"/>
      <w:divBdr>
        <w:top w:val="none" w:sz="0" w:space="0" w:color="auto"/>
        <w:left w:val="none" w:sz="0" w:space="0" w:color="auto"/>
        <w:bottom w:val="none" w:sz="0" w:space="0" w:color="auto"/>
        <w:right w:val="none" w:sz="0" w:space="0" w:color="auto"/>
      </w:divBdr>
    </w:div>
    <w:div w:id="2006981163">
      <w:bodyDiv w:val="1"/>
      <w:marLeft w:val="0"/>
      <w:marRight w:val="0"/>
      <w:marTop w:val="0"/>
      <w:marBottom w:val="0"/>
      <w:divBdr>
        <w:top w:val="none" w:sz="0" w:space="0" w:color="auto"/>
        <w:left w:val="none" w:sz="0" w:space="0" w:color="auto"/>
        <w:bottom w:val="none" w:sz="0" w:space="0" w:color="auto"/>
        <w:right w:val="none" w:sz="0" w:space="0" w:color="auto"/>
      </w:divBdr>
    </w:div>
    <w:div w:id="2009364029">
      <w:bodyDiv w:val="1"/>
      <w:marLeft w:val="0"/>
      <w:marRight w:val="0"/>
      <w:marTop w:val="0"/>
      <w:marBottom w:val="0"/>
      <w:divBdr>
        <w:top w:val="none" w:sz="0" w:space="0" w:color="auto"/>
        <w:left w:val="none" w:sz="0" w:space="0" w:color="auto"/>
        <w:bottom w:val="none" w:sz="0" w:space="0" w:color="auto"/>
        <w:right w:val="none" w:sz="0" w:space="0" w:color="auto"/>
      </w:divBdr>
    </w:div>
    <w:div w:id="2017730546">
      <w:bodyDiv w:val="1"/>
      <w:marLeft w:val="0"/>
      <w:marRight w:val="0"/>
      <w:marTop w:val="0"/>
      <w:marBottom w:val="0"/>
      <w:divBdr>
        <w:top w:val="none" w:sz="0" w:space="0" w:color="auto"/>
        <w:left w:val="none" w:sz="0" w:space="0" w:color="auto"/>
        <w:bottom w:val="none" w:sz="0" w:space="0" w:color="auto"/>
        <w:right w:val="none" w:sz="0" w:space="0" w:color="auto"/>
      </w:divBdr>
    </w:div>
    <w:div w:id="2018648792">
      <w:bodyDiv w:val="1"/>
      <w:marLeft w:val="0"/>
      <w:marRight w:val="0"/>
      <w:marTop w:val="0"/>
      <w:marBottom w:val="0"/>
      <w:divBdr>
        <w:top w:val="none" w:sz="0" w:space="0" w:color="auto"/>
        <w:left w:val="none" w:sz="0" w:space="0" w:color="auto"/>
        <w:bottom w:val="none" w:sz="0" w:space="0" w:color="auto"/>
        <w:right w:val="none" w:sz="0" w:space="0" w:color="auto"/>
      </w:divBdr>
    </w:div>
    <w:div w:id="2019458121">
      <w:bodyDiv w:val="1"/>
      <w:marLeft w:val="0"/>
      <w:marRight w:val="0"/>
      <w:marTop w:val="0"/>
      <w:marBottom w:val="0"/>
      <w:divBdr>
        <w:top w:val="none" w:sz="0" w:space="0" w:color="auto"/>
        <w:left w:val="none" w:sz="0" w:space="0" w:color="auto"/>
        <w:bottom w:val="none" w:sz="0" w:space="0" w:color="auto"/>
        <w:right w:val="none" w:sz="0" w:space="0" w:color="auto"/>
      </w:divBdr>
    </w:div>
    <w:div w:id="2025133601">
      <w:bodyDiv w:val="1"/>
      <w:marLeft w:val="0"/>
      <w:marRight w:val="0"/>
      <w:marTop w:val="0"/>
      <w:marBottom w:val="0"/>
      <w:divBdr>
        <w:top w:val="none" w:sz="0" w:space="0" w:color="auto"/>
        <w:left w:val="none" w:sz="0" w:space="0" w:color="auto"/>
        <w:bottom w:val="none" w:sz="0" w:space="0" w:color="auto"/>
        <w:right w:val="none" w:sz="0" w:space="0" w:color="auto"/>
      </w:divBdr>
    </w:div>
    <w:div w:id="2025280763">
      <w:bodyDiv w:val="1"/>
      <w:marLeft w:val="0"/>
      <w:marRight w:val="0"/>
      <w:marTop w:val="0"/>
      <w:marBottom w:val="0"/>
      <w:divBdr>
        <w:top w:val="none" w:sz="0" w:space="0" w:color="auto"/>
        <w:left w:val="none" w:sz="0" w:space="0" w:color="auto"/>
        <w:bottom w:val="none" w:sz="0" w:space="0" w:color="auto"/>
        <w:right w:val="none" w:sz="0" w:space="0" w:color="auto"/>
      </w:divBdr>
    </w:div>
    <w:div w:id="2025328713">
      <w:bodyDiv w:val="1"/>
      <w:marLeft w:val="0"/>
      <w:marRight w:val="0"/>
      <w:marTop w:val="0"/>
      <w:marBottom w:val="0"/>
      <w:divBdr>
        <w:top w:val="none" w:sz="0" w:space="0" w:color="auto"/>
        <w:left w:val="none" w:sz="0" w:space="0" w:color="auto"/>
        <w:bottom w:val="none" w:sz="0" w:space="0" w:color="auto"/>
        <w:right w:val="none" w:sz="0" w:space="0" w:color="auto"/>
      </w:divBdr>
    </w:div>
    <w:div w:id="2026320128">
      <w:bodyDiv w:val="1"/>
      <w:marLeft w:val="0"/>
      <w:marRight w:val="0"/>
      <w:marTop w:val="0"/>
      <w:marBottom w:val="0"/>
      <w:divBdr>
        <w:top w:val="none" w:sz="0" w:space="0" w:color="auto"/>
        <w:left w:val="none" w:sz="0" w:space="0" w:color="auto"/>
        <w:bottom w:val="none" w:sz="0" w:space="0" w:color="auto"/>
        <w:right w:val="none" w:sz="0" w:space="0" w:color="auto"/>
      </w:divBdr>
    </w:div>
    <w:div w:id="2027365773">
      <w:bodyDiv w:val="1"/>
      <w:marLeft w:val="0"/>
      <w:marRight w:val="0"/>
      <w:marTop w:val="0"/>
      <w:marBottom w:val="0"/>
      <w:divBdr>
        <w:top w:val="none" w:sz="0" w:space="0" w:color="auto"/>
        <w:left w:val="none" w:sz="0" w:space="0" w:color="auto"/>
        <w:bottom w:val="none" w:sz="0" w:space="0" w:color="auto"/>
        <w:right w:val="none" w:sz="0" w:space="0" w:color="auto"/>
      </w:divBdr>
    </w:div>
    <w:div w:id="2028828895">
      <w:bodyDiv w:val="1"/>
      <w:marLeft w:val="0"/>
      <w:marRight w:val="0"/>
      <w:marTop w:val="0"/>
      <w:marBottom w:val="0"/>
      <w:divBdr>
        <w:top w:val="none" w:sz="0" w:space="0" w:color="auto"/>
        <w:left w:val="none" w:sz="0" w:space="0" w:color="auto"/>
        <w:bottom w:val="none" w:sz="0" w:space="0" w:color="auto"/>
        <w:right w:val="none" w:sz="0" w:space="0" w:color="auto"/>
      </w:divBdr>
    </w:div>
    <w:div w:id="2029016328">
      <w:bodyDiv w:val="1"/>
      <w:marLeft w:val="0"/>
      <w:marRight w:val="0"/>
      <w:marTop w:val="0"/>
      <w:marBottom w:val="0"/>
      <w:divBdr>
        <w:top w:val="none" w:sz="0" w:space="0" w:color="auto"/>
        <w:left w:val="none" w:sz="0" w:space="0" w:color="auto"/>
        <w:bottom w:val="none" w:sz="0" w:space="0" w:color="auto"/>
        <w:right w:val="none" w:sz="0" w:space="0" w:color="auto"/>
      </w:divBdr>
    </w:div>
    <w:div w:id="2029603829">
      <w:bodyDiv w:val="1"/>
      <w:marLeft w:val="0"/>
      <w:marRight w:val="0"/>
      <w:marTop w:val="0"/>
      <w:marBottom w:val="0"/>
      <w:divBdr>
        <w:top w:val="none" w:sz="0" w:space="0" w:color="auto"/>
        <w:left w:val="none" w:sz="0" w:space="0" w:color="auto"/>
        <w:bottom w:val="none" w:sz="0" w:space="0" w:color="auto"/>
        <w:right w:val="none" w:sz="0" w:space="0" w:color="auto"/>
      </w:divBdr>
    </w:div>
    <w:div w:id="2030140146">
      <w:bodyDiv w:val="1"/>
      <w:marLeft w:val="0"/>
      <w:marRight w:val="0"/>
      <w:marTop w:val="0"/>
      <w:marBottom w:val="0"/>
      <w:divBdr>
        <w:top w:val="none" w:sz="0" w:space="0" w:color="auto"/>
        <w:left w:val="none" w:sz="0" w:space="0" w:color="auto"/>
        <w:bottom w:val="none" w:sz="0" w:space="0" w:color="auto"/>
        <w:right w:val="none" w:sz="0" w:space="0" w:color="auto"/>
      </w:divBdr>
    </w:div>
    <w:div w:id="2031099449">
      <w:bodyDiv w:val="1"/>
      <w:marLeft w:val="0"/>
      <w:marRight w:val="0"/>
      <w:marTop w:val="0"/>
      <w:marBottom w:val="0"/>
      <w:divBdr>
        <w:top w:val="none" w:sz="0" w:space="0" w:color="auto"/>
        <w:left w:val="none" w:sz="0" w:space="0" w:color="auto"/>
        <w:bottom w:val="none" w:sz="0" w:space="0" w:color="auto"/>
        <w:right w:val="none" w:sz="0" w:space="0" w:color="auto"/>
      </w:divBdr>
    </w:div>
    <w:div w:id="2035838818">
      <w:bodyDiv w:val="1"/>
      <w:marLeft w:val="0"/>
      <w:marRight w:val="0"/>
      <w:marTop w:val="0"/>
      <w:marBottom w:val="0"/>
      <w:divBdr>
        <w:top w:val="none" w:sz="0" w:space="0" w:color="auto"/>
        <w:left w:val="none" w:sz="0" w:space="0" w:color="auto"/>
        <w:bottom w:val="none" w:sz="0" w:space="0" w:color="auto"/>
        <w:right w:val="none" w:sz="0" w:space="0" w:color="auto"/>
      </w:divBdr>
    </w:div>
    <w:div w:id="2040274404">
      <w:bodyDiv w:val="1"/>
      <w:marLeft w:val="0"/>
      <w:marRight w:val="0"/>
      <w:marTop w:val="0"/>
      <w:marBottom w:val="0"/>
      <w:divBdr>
        <w:top w:val="none" w:sz="0" w:space="0" w:color="auto"/>
        <w:left w:val="none" w:sz="0" w:space="0" w:color="auto"/>
        <w:bottom w:val="none" w:sz="0" w:space="0" w:color="auto"/>
        <w:right w:val="none" w:sz="0" w:space="0" w:color="auto"/>
      </w:divBdr>
    </w:div>
    <w:div w:id="2040692344">
      <w:bodyDiv w:val="1"/>
      <w:marLeft w:val="0"/>
      <w:marRight w:val="0"/>
      <w:marTop w:val="0"/>
      <w:marBottom w:val="0"/>
      <w:divBdr>
        <w:top w:val="none" w:sz="0" w:space="0" w:color="auto"/>
        <w:left w:val="none" w:sz="0" w:space="0" w:color="auto"/>
        <w:bottom w:val="none" w:sz="0" w:space="0" w:color="auto"/>
        <w:right w:val="none" w:sz="0" w:space="0" w:color="auto"/>
      </w:divBdr>
    </w:div>
    <w:div w:id="2042894692">
      <w:bodyDiv w:val="1"/>
      <w:marLeft w:val="0"/>
      <w:marRight w:val="0"/>
      <w:marTop w:val="0"/>
      <w:marBottom w:val="0"/>
      <w:divBdr>
        <w:top w:val="none" w:sz="0" w:space="0" w:color="auto"/>
        <w:left w:val="none" w:sz="0" w:space="0" w:color="auto"/>
        <w:bottom w:val="none" w:sz="0" w:space="0" w:color="auto"/>
        <w:right w:val="none" w:sz="0" w:space="0" w:color="auto"/>
      </w:divBdr>
    </w:div>
    <w:div w:id="2044397157">
      <w:bodyDiv w:val="1"/>
      <w:marLeft w:val="0"/>
      <w:marRight w:val="0"/>
      <w:marTop w:val="0"/>
      <w:marBottom w:val="0"/>
      <w:divBdr>
        <w:top w:val="none" w:sz="0" w:space="0" w:color="auto"/>
        <w:left w:val="none" w:sz="0" w:space="0" w:color="auto"/>
        <w:bottom w:val="none" w:sz="0" w:space="0" w:color="auto"/>
        <w:right w:val="none" w:sz="0" w:space="0" w:color="auto"/>
      </w:divBdr>
    </w:div>
    <w:div w:id="2044596375">
      <w:bodyDiv w:val="1"/>
      <w:marLeft w:val="0"/>
      <w:marRight w:val="0"/>
      <w:marTop w:val="0"/>
      <w:marBottom w:val="0"/>
      <w:divBdr>
        <w:top w:val="none" w:sz="0" w:space="0" w:color="auto"/>
        <w:left w:val="none" w:sz="0" w:space="0" w:color="auto"/>
        <w:bottom w:val="none" w:sz="0" w:space="0" w:color="auto"/>
        <w:right w:val="none" w:sz="0" w:space="0" w:color="auto"/>
      </w:divBdr>
    </w:div>
    <w:div w:id="2046979494">
      <w:bodyDiv w:val="1"/>
      <w:marLeft w:val="0"/>
      <w:marRight w:val="0"/>
      <w:marTop w:val="0"/>
      <w:marBottom w:val="0"/>
      <w:divBdr>
        <w:top w:val="none" w:sz="0" w:space="0" w:color="auto"/>
        <w:left w:val="none" w:sz="0" w:space="0" w:color="auto"/>
        <w:bottom w:val="none" w:sz="0" w:space="0" w:color="auto"/>
        <w:right w:val="none" w:sz="0" w:space="0" w:color="auto"/>
      </w:divBdr>
    </w:div>
    <w:div w:id="2049790632">
      <w:bodyDiv w:val="1"/>
      <w:marLeft w:val="0"/>
      <w:marRight w:val="0"/>
      <w:marTop w:val="0"/>
      <w:marBottom w:val="0"/>
      <w:divBdr>
        <w:top w:val="none" w:sz="0" w:space="0" w:color="auto"/>
        <w:left w:val="none" w:sz="0" w:space="0" w:color="auto"/>
        <w:bottom w:val="none" w:sz="0" w:space="0" w:color="auto"/>
        <w:right w:val="none" w:sz="0" w:space="0" w:color="auto"/>
      </w:divBdr>
    </w:div>
    <w:div w:id="2052071788">
      <w:bodyDiv w:val="1"/>
      <w:marLeft w:val="0"/>
      <w:marRight w:val="0"/>
      <w:marTop w:val="0"/>
      <w:marBottom w:val="0"/>
      <w:divBdr>
        <w:top w:val="none" w:sz="0" w:space="0" w:color="auto"/>
        <w:left w:val="none" w:sz="0" w:space="0" w:color="auto"/>
        <w:bottom w:val="none" w:sz="0" w:space="0" w:color="auto"/>
        <w:right w:val="none" w:sz="0" w:space="0" w:color="auto"/>
      </w:divBdr>
    </w:div>
    <w:div w:id="2056271847">
      <w:bodyDiv w:val="1"/>
      <w:marLeft w:val="0"/>
      <w:marRight w:val="0"/>
      <w:marTop w:val="0"/>
      <w:marBottom w:val="0"/>
      <w:divBdr>
        <w:top w:val="none" w:sz="0" w:space="0" w:color="auto"/>
        <w:left w:val="none" w:sz="0" w:space="0" w:color="auto"/>
        <w:bottom w:val="none" w:sz="0" w:space="0" w:color="auto"/>
        <w:right w:val="none" w:sz="0" w:space="0" w:color="auto"/>
      </w:divBdr>
    </w:div>
    <w:div w:id="2058551886">
      <w:bodyDiv w:val="1"/>
      <w:marLeft w:val="0"/>
      <w:marRight w:val="0"/>
      <w:marTop w:val="0"/>
      <w:marBottom w:val="0"/>
      <w:divBdr>
        <w:top w:val="none" w:sz="0" w:space="0" w:color="auto"/>
        <w:left w:val="none" w:sz="0" w:space="0" w:color="auto"/>
        <w:bottom w:val="none" w:sz="0" w:space="0" w:color="auto"/>
        <w:right w:val="none" w:sz="0" w:space="0" w:color="auto"/>
      </w:divBdr>
    </w:div>
    <w:div w:id="2063557183">
      <w:bodyDiv w:val="1"/>
      <w:marLeft w:val="0"/>
      <w:marRight w:val="0"/>
      <w:marTop w:val="0"/>
      <w:marBottom w:val="0"/>
      <w:divBdr>
        <w:top w:val="none" w:sz="0" w:space="0" w:color="auto"/>
        <w:left w:val="none" w:sz="0" w:space="0" w:color="auto"/>
        <w:bottom w:val="none" w:sz="0" w:space="0" w:color="auto"/>
        <w:right w:val="none" w:sz="0" w:space="0" w:color="auto"/>
      </w:divBdr>
    </w:div>
    <w:div w:id="2063627789">
      <w:bodyDiv w:val="1"/>
      <w:marLeft w:val="0"/>
      <w:marRight w:val="0"/>
      <w:marTop w:val="0"/>
      <w:marBottom w:val="0"/>
      <w:divBdr>
        <w:top w:val="none" w:sz="0" w:space="0" w:color="auto"/>
        <w:left w:val="none" w:sz="0" w:space="0" w:color="auto"/>
        <w:bottom w:val="none" w:sz="0" w:space="0" w:color="auto"/>
        <w:right w:val="none" w:sz="0" w:space="0" w:color="auto"/>
      </w:divBdr>
    </w:div>
    <w:div w:id="2070302179">
      <w:bodyDiv w:val="1"/>
      <w:marLeft w:val="0"/>
      <w:marRight w:val="0"/>
      <w:marTop w:val="0"/>
      <w:marBottom w:val="0"/>
      <w:divBdr>
        <w:top w:val="none" w:sz="0" w:space="0" w:color="auto"/>
        <w:left w:val="none" w:sz="0" w:space="0" w:color="auto"/>
        <w:bottom w:val="none" w:sz="0" w:space="0" w:color="auto"/>
        <w:right w:val="none" w:sz="0" w:space="0" w:color="auto"/>
      </w:divBdr>
    </w:div>
    <w:div w:id="2070568644">
      <w:bodyDiv w:val="1"/>
      <w:marLeft w:val="0"/>
      <w:marRight w:val="0"/>
      <w:marTop w:val="0"/>
      <w:marBottom w:val="0"/>
      <w:divBdr>
        <w:top w:val="none" w:sz="0" w:space="0" w:color="auto"/>
        <w:left w:val="none" w:sz="0" w:space="0" w:color="auto"/>
        <w:bottom w:val="none" w:sz="0" w:space="0" w:color="auto"/>
        <w:right w:val="none" w:sz="0" w:space="0" w:color="auto"/>
      </w:divBdr>
    </w:div>
    <w:div w:id="2076540101">
      <w:bodyDiv w:val="1"/>
      <w:marLeft w:val="0"/>
      <w:marRight w:val="0"/>
      <w:marTop w:val="0"/>
      <w:marBottom w:val="0"/>
      <w:divBdr>
        <w:top w:val="none" w:sz="0" w:space="0" w:color="auto"/>
        <w:left w:val="none" w:sz="0" w:space="0" w:color="auto"/>
        <w:bottom w:val="none" w:sz="0" w:space="0" w:color="auto"/>
        <w:right w:val="none" w:sz="0" w:space="0" w:color="auto"/>
      </w:divBdr>
    </w:div>
    <w:div w:id="2078285612">
      <w:bodyDiv w:val="1"/>
      <w:marLeft w:val="0"/>
      <w:marRight w:val="0"/>
      <w:marTop w:val="0"/>
      <w:marBottom w:val="0"/>
      <w:divBdr>
        <w:top w:val="none" w:sz="0" w:space="0" w:color="auto"/>
        <w:left w:val="none" w:sz="0" w:space="0" w:color="auto"/>
        <w:bottom w:val="none" w:sz="0" w:space="0" w:color="auto"/>
        <w:right w:val="none" w:sz="0" w:space="0" w:color="auto"/>
      </w:divBdr>
    </w:div>
    <w:div w:id="2080908272">
      <w:bodyDiv w:val="1"/>
      <w:marLeft w:val="0"/>
      <w:marRight w:val="0"/>
      <w:marTop w:val="0"/>
      <w:marBottom w:val="0"/>
      <w:divBdr>
        <w:top w:val="none" w:sz="0" w:space="0" w:color="auto"/>
        <w:left w:val="none" w:sz="0" w:space="0" w:color="auto"/>
        <w:bottom w:val="none" w:sz="0" w:space="0" w:color="auto"/>
        <w:right w:val="none" w:sz="0" w:space="0" w:color="auto"/>
      </w:divBdr>
    </w:div>
    <w:div w:id="2086413286">
      <w:bodyDiv w:val="1"/>
      <w:marLeft w:val="0"/>
      <w:marRight w:val="0"/>
      <w:marTop w:val="0"/>
      <w:marBottom w:val="0"/>
      <w:divBdr>
        <w:top w:val="none" w:sz="0" w:space="0" w:color="auto"/>
        <w:left w:val="none" w:sz="0" w:space="0" w:color="auto"/>
        <w:bottom w:val="none" w:sz="0" w:space="0" w:color="auto"/>
        <w:right w:val="none" w:sz="0" w:space="0" w:color="auto"/>
      </w:divBdr>
    </w:div>
    <w:div w:id="2098019336">
      <w:bodyDiv w:val="1"/>
      <w:marLeft w:val="0"/>
      <w:marRight w:val="0"/>
      <w:marTop w:val="0"/>
      <w:marBottom w:val="0"/>
      <w:divBdr>
        <w:top w:val="none" w:sz="0" w:space="0" w:color="auto"/>
        <w:left w:val="none" w:sz="0" w:space="0" w:color="auto"/>
        <w:bottom w:val="none" w:sz="0" w:space="0" w:color="auto"/>
        <w:right w:val="none" w:sz="0" w:space="0" w:color="auto"/>
      </w:divBdr>
    </w:div>
    <w:div w:id="2102139926">
      <w:bodyDiv w:val="1"/>
      <w:marLeft w:val="0"/>
      <w:marRight w:val="0"/>
      <w:marTop w:val="0"/>
      <w:marBottom w:val="0"/>
      <w:divBdr>
        <w:top w:val="none" w:sz="0" w:space="0" w:color="auto"/>
        <w:left w:val="none" w:sz="0" w:space="0" w:color="auto"/>
        <w:bottom w:val="none" w:sz="0" w:space="0" w:color="auto"/>
        <w:right w:val="none" w:sz="0" w:space="0" w:color="auto"/>
      </w:divBdr>
    </w:div>
    <w:div w:id="2103453518">
      <w:bodyDiv w:val="1"/>
      <w:marLeft w:val="0"/>
      <w:marRight w:val="0"/>
      <w:marTop w:val="0"/>
      <w:marBottom w:val="0"/>
      <w:divBdr>
        <w:top w:val="none" w:sz="0" w:space="0" w:color="auto"/>
        <w:left w:val="none" w:sz="0" w:space="0" w:color="auto"/>
        <w:bottom w:val="none" w:sz="0" w:space="0" w:color="auto"/>
        <w:right w:val="none" w:sz="0" w:space="0" w:color="auto"/>
      </w:divBdr>
    </w:div>
    <w:div w:id="2105107244">
      <w:bodyDiv w:val="1"/>
      <w:marLeft w:val="0"/>
      <w:marRight w:val="0"/>
      <w:marTop w:val="0"/>
      <w:marBottom w:val="0"/>
      <w:divBdr>
        <w:top w:val="none" w:sz="0" w:space="0" w:color="auto"/>
        <w:left w:val="none" w:sz="0" w:space="0" w:color="auto"/>
        <w:bottom w:val="none" w:sz="0" w:space="0" w:color="auto"/>
        <w:right w:val="none" w:sz="0" w:space="0" w:color="auto"/>
      </w:divBdr>
    </w:div>
    <w:div w:id="2107113695">
      <w:bodyDiv w:val="1"/>
      <w:marLeft w:val="0"/>
      <w:marRight w:val="0"/>
      <w:marTop w:val="0"/>
      <w:marBottom w:val="0"/>
      <w:divBdr>
        <w:top w:val="none" w:sz="0" w:space="0" w:color="auto"/>
        <w:left w:val="none" w:sz="0" w:space="0" w:color="auto"/>
        <w:bottom w:val="none" w:sz="0" w:space="0" w:color="auto"/>
        <w:right w:val="none" w:sz="0" w:space="0" w:color="auto"/>
      </w:divBdr>
    </w:div>
    <w:div w:id="2120025432">
      <w:bodyDiv w:val="1"/>
      <w:marLeft w:val="0"/>
      <w:marRight w:val="0"/>
      <w:marTop w:val="0"/>
      <w:marBottom w:val="120"/>
      <w:divBdr>
        <w:top w:val="none" w:sz="0" w:space="0" w:color="auto"/>
        <w:left w:val="none" w:sz="0" w:space="0" w:color="auto"/>
        <w:bottom w:val="none" w:sz="0" w:space="0" w:color="auto"/>
        <w:right w:val="none" w:sz="0" w:space="0" w:color="auto"/>
      </w:divBdr>
      <w:divsChild>
        <w:div w:id="1066803509">
          <w:marLeft w:val="0"/>
          <w:marRight w:val="0"/>
          <w:marTop w:val="96"/>
          <w:marBottom w:val="96"/>
          <w:divBdr>
            <w:top w:val="single" w:sz="4" w:space="1" w:color="788FA3"/>
            <w:left w:val="single" w:sz="4" w:space="1" w:color="788FA3"/>
            <w:bottom w:val="single" w:sz="4" w:space="1" w:color="788FA3"/>
            <w:right w:val="single" w:sz="4" w:space="1" w:color="788FA3"/>
          </w:divBdr>
          <w:divsChild>
            <w:div w:id="2091537662">
              <w:marLeft w:val="0"/>
              <w:marRight w:val="0"/>
              <w:marTop w:val="0"/>
              <w:marBottom w:val="0"/>
              <w:divBdr>
                <w:top w:val="none" w:sz="0" w:space="0" w:color="auto"/>
                <w:left w:val="none" w:sz="0" w:space="0" w:color="auto"/>
                <w:bottom w:val="none" w:sz="0" w:space="0" w:color="auto"/>
                <w:right w:val="none" w:sz="0" w:space="0" w:color="auto"/>
              </w:divBdr>
              <w:divsChild>
                <w:div w:id="1050809689">
                  <w:marLeft w:val="0"/>
                  <w:marRight w:val="0"/>
                  <w:marTop w:val="0"/>
                  <w:marBottom w:val="0"/>
                  <w:divBdr>
                    <w:top w:val="none" w:sz="0" w:space="0" w:color="auto"/>
                    <w:left w:val="none" w:sz="0" w:space="0" w:color="auto"/>
                    <w:bottom w:val="none" w:sz="0" w:space="0" w:color="auto"/>
                    <w:right w:val="none" w:sz="0" w:space="0" w:color="auto"/>
                  </w:divBdr>
                  <w:divsChild>
                    <w:div w:id="756824209">
                      <w:marLeft w:val="0"/>
                      <w:marRight w:val="0"/>
                      <w:marTop w:val="0"/>
                      <w:marBottom w:val="0"/>
                      <w:divBdr>
                        <w:top w:val="none" w:sz="0" w:space="0" w:color="auto"/>
                        <w:left w:val="none" w:sz="0" w:space="0" w:color="auto"/>
                        <w:bottom w:val="none" w:sz="0" w:space="0" w:color="auto"/>
                        <w:right w:val="none" w:sz="0" w:space="0" w:color="auto"/>
                      </w:divBdr>
                    </w:div>
                    <w:div w:id="1014920672">
                      <w:marLeft w:val="0"/>
                      <w:marRight w:val="0"/>
                      <w:marTop w:val="0"/>
                      <w:marBottom w:val="0"/>
                      <w:divBdr>
                        <w:top w:val="none" w:sz="0" w:space="0" w:color="auto"/>
                        <w:left w:val="none" w:sz="0" w:space="0" w:color="auto"/>
                        <w:bottom w:val="none" w:sz="0" w:space="0" w:color="auto"/>
                        <w:right w:val="none" w:sz="0" w:space="0" w:color="auto"/>
                      </w:divBdr>
                    </w:div>
                    <w:div w:id="133152301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23180836">
      <w:bodyDiv w:val="1"/>
      <w:marLeft w:val="0"/>
      <w:marRight w:val="0"/>
      <w:marTop w:val="0"/>
      <w:marBottom w:val="0"/>
      <w:divBdr>
        <w:top w:val="none" w:sz="0" w:space="0" w:color="auto"/>
        <w:left w:val="none" w:sz="0" w:space="0" w:color="auto"/>
        <w:bottom w:val="none" w:sz="0" w:space="0" w:color="auto"/>
        <w:right w:val="none" w:sz="0" w:space="0" w:color="auto"/>
      </w:divBdr>
    </w:div>
    <w:div w:id="2131627459">
      <w:bodyDiv w:val="1"/>
      <w:marLeft w:val="0"/>
      <w:marRight w:val="0"/>
      <w:marTop w:val="0"/>
      <w:marBottom w:val="0"/>
      <w:divBdr>
        <w:top w:val="none" w:sz="0" w:space="0" w:color="auto"/>
        <w:left w:val="none" w:sz="0" w:space="0" w:color="auto"/>
        <w:bottom w:val="none" w:sz="0" w:space="0" w:color="auto"/>
        <w:right w:val="none" w:sz="0" w:space="0" w:color="auto"/>
      </w:divBdr>
    </w:div>
    <w:div w:id="2134979349">
      <w:bodyDiv w:val="1"/>
      <w:marLeft w:val="0"/>
      <w:marRight w:val="0"/>
      <w:marTop w:val="0"/>
      <w:marBottom w:val="0"/>
      <w:divBdr>
        <w:top w:val="none" w:sz="0" w:space="0" w:color="auto"/>
        <w:left w:val="none" w:sz="0" w:space="0" w:color="auto"/>
        <w:bottom w:val="none" w:sz="0" w:space="0" w:color="auto"/>
        <w:right w:val="none" w:sz="0" w:space="0" w:color="auto"/>
      </w:divBdr>
    </w:div>
    <w:div w:id="2136216013">
      <w:bodyDiv w:val="1"/>
      <w:marLeft w:val="0"/>
      <w:marRight w:val="0"/>
      <w:marTop w:val="0"/>
      <w:marBottom w:val="0"/>
      <w:divBdr>
        <w:top w:val="none" w:sz="0" w:space="0" w:color="auto"/>
        <w:left w:val="none" w:sz="0" w:space="0" w:color="auto"/>
        <w:bottom w:val="none" w:sz="0" w:space="0" w:color="auto"/>
        <w:right w:val="none" w:sz="0" w:space="0" w:color="auto"/>
      </w:divBdr>
    </w:div>
    <w:div w:id="2136368358">
      <w:bodyDiv w:val="1"/>
      <w:marLeft w:val="0"/>
      <w:marRight w:val="0"/>
      <w:marTop w:val="0"/>
      <w:marBottom w:val="0"/>
      <w:divBdr>
        <w:top w:val="none" w:sz="0" w:space="0" w:color="auto"/>
        <w:left w:val="none" w:sz="0" w:space="0" w:color="auto"/>
        <w:bottom w:val="none" w:sz="0" w:space="0" w:color="auto"/>
        <w:right w:val="none" w:sz="0" w:space="0" w:color="auto"/>
      </w:divBdr>
    </w:div>
    <w:div w:id="2142535106">
      <w:bodyDiv w:val="1"/>
      <w:marLeft w:val="0"/>
      <w:marRight w:val="0"/>
      <w:marTop w:val="0"/>
      <w:marBottom w:val="0"/>
      <w:divBdr>
        <w:top w:val="none" w:sz="0" w:space="0" w:color="auto"/>
        <w:left w:val="none" w:sz="0" w:space="0" w:color="auto"/>
        <w:bottom w:val="none" w:sz="0" w:space="0" w:color="auto"/>
        <w:right w:val="none" w:sz="0" w:space="0" w:color="auto"/>
      </w:divBdr>
    </w:div>
    <w:div w:id="214666117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chart" Target="charts/chart5.xml"/><Relationship Id="rId26" Type="http://schemas.openxmlformats.org/officeDocument/2006/relationships/header" Target="header2.xml"/><Relationship Id="rId39" Type="http://schemas.openxmlformats.org/officeDocument/2006/relationships/hyperlink" Target="http://www.mgipu.hr/doc/EnergetskaUcinkovitost/Nacrt_Programa_EO_obiteljske_kuce.pdf" TargetMode="Externa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hyperlink" Target="http://narodne-novine.nn.hr/clanci/sluzbeni/2015_11_128_2428.html" TargetMode="External"/><Relationship Id="rId42" Type="http://schemas.openxmlformats.org/officeDocument/2006/relationships/hyperlink" Target="http://narodne-novine.nn.hr/clanci/sluzbeni/dodatni/431982.pdf"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chart" Target="charts/chart4.xml"/><Relationship Id="rId25" Type="http://schemas.openxmlformats.org/officeDocument/2006/relationships/hyperlink" Target="http://bioresproject.eu/" TargetMode="External"/><Relationship Id="rId33" Type="http://schemas.openxmlformats.org/officeDocument/2006/relationships/hyperlink" Target="http://narodne-novine.nn.hr/clanci/sluzbeni/2015_06_71_1368.html" TargetMode="External"/><Relationship Id="rId38" Type="http://schemas.openxmlformats.org/officeDocument/2006/relationships/hyperlink" Target="http://www.mgipu.hr/doc/EnergetskaUcinkovitost/Program_energetske_obnove_javnih_zgrada_2014-2015.pdf"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image" Target="media/image6.emf"/><Relationship Id="rId41" Type="http://schemas.openxmlformats.org/officeDocument/2006/relationships/hyperlink" Target="http://www.mgipu.hr/doc//Propisi/Program_EO_KZ_2014-202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11.xml"/><Relationship Id="rId32" Type="http://schemas.openxmlformats.org/officeDocument/2006/relationships/hyperlink" Target="http://narodne-novine.nn.hr/clanci/sluzbeni/2014_04_48_929.html" TargetMode="External"/><Relationship Id="rId37" Type="http://schemas.openxmlformats.org/officeDocument/2006/relationships/hyperlink" Target="https://vlada.gov.hr/UserDocsImages//Sjednice/2014/178%20sjednica%20Vlade//178%20-%202.pdf" TargetMode="External"/><Relationship Id="rId40" Type="http://schemas.openxmlformats.org/officeDocument/2006/relationships/hyperlink" Target="http://www.mgipu.hr/doc/EnergetskaUcinkovitost/Program_energetske_obnove_stambenih_zgrada_2013-2020.pdf" TargetMode="Externa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image" Target="media/image5.emf"/><Relationship Id="rId36" Type="http://schemas.openxmlformats.org/officeDocument/2006/relationships/hyperlink" Target="http://www.mgipu.hr/doc/EnergetskaUcinkovitost/II_NAPEURH_2013.pdf" TargetMode="External"/><Relationship Id="rId10" Type="http://schemas.openxmlformats.org/officeDocument/2006/relationships/header" Target="header1.xml"/><Relationship Id="rId19" Type="http://schemas.openxmlformats.org/officeDocument/2006/relationships/chart" Target="charts/chart6.xml"/><Relationship Id="rId31" Type="http://schemas.openxmlformats.org/officeDocument/2006/relationships/hyperlink" Target="http://narodne-novine.nn.hr/clanci/sluzbeni/2009_10_130_3192.htm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footer" Target="footer2.xml"/><Relationship Id="rId30" Type="http://schemas.openxmlformats.org/officeDocument/2006/relationships/hyperlink" Target="http://narodne-novine.nn.hr/clanci/sluzbeni/2014_10_127_2399.html" TargetMode="External"/><Relationship Id="rId35" Type="http://schemas.openxmlformats.org/officeDocument/2006/relationships/hyperlink" Target="http://www.mingo.hr/userdocsimages/energetika/Nacionalni%20program%20energetske%20u%C4%8Dinkovitosti%202008.%20-%202010..pdf"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oleObject" Target="file:///\\192.168.0.2\javno\Projekti\Zagreba&#269;ka%20&#382;upanija\Zupanijski%20projekti\862_Krovni%20ugovor%202016\6.%20Akcijski%20planovi%20EnU\Akcijski%20plan\Staro\ZAG&#381;UP%20svi%20ra&#269;uni%202013-2015_v6.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embeddings/oleObject8.bin"/><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embeddings/oleObject9.bin"/><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192.168.0.2\javno\Projekti\Zagreba&#269;ka%20&#382;upanija\Zupanijski%20projekti\862_Krovni%20ugovor%202016\6.%20Akcijski%20planovi%20EnU\Akcijski%20plan\Analize\ZAG&#381;UP%20svi%20ra&#269;uni%202013-2015_v8.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46"/>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'[ZAGŽUP svi računi 2013-2015_v6.xlsx]svi usporedba'!$A$3</c:f>
              <c:strCache>
                <c:ptCount val="1"/>
                <c:pt idx="0">
                  <c:v>Potrošnja energije (TJ)</c:v>
                </c:pt>
              </c:strCache>
            </c:strRef>
          </c:tx>
          <c:explosion val="20"/>
          <c:dPt>
            <c:idx val="0"/>
            <c:bubble3D val="0"/>
            <c:spPr>
              <a:solidFill>
                <a:schemeClr val="accent1"/>
              </a:solidFill>
              <a:ln>
                <a:noFill/>
              </a:ln>
              <a:effectLst/>
              <a:sp3d/>
            </c:spPr>
            <c:extLst xmlns:c16r2="http://schemas.microsoft.com/office/drawing/2015/06/chart">
              <c:ext xmlns:c16="http://schemas.microsoft.com/office/drawing/2014/chart" uri="{C3380CC4-5D6E-409C-BE32-E72D297353CC}">
                <c16:uniqueId val="{00000001-0923-4B13-89BB-91E07C705C7C}"/>
              </c:ext>
            </c:extLst>
          </c:dPt>
          <c:dPt>
            <c:idx val="1"/>
            <c:bubble3D val="0"/>
            <c:spPr>
              <a:solidFill>
                <a:schemeClr val="accent2"/>
              </a:solidFill>
              <a:ln>
                <a:noFill/>
              </a:ln>
              <a:effectLst/>
              <a:sp3d/>
            </c:spPr>
            <c:extLst xmlns:c16r2="http://schemas.microsoft.com/office/drawing/2015/06/chart">
              <c:ext xmlns:c16="http://schemas.microsoft.com/office/drawing/2014/chart" uri="{C3380CC4-5D6E-409C-BE32-E72D297353CC}">
                <c16:uniqueId val="{00000003-0923-4B13-89BB-91E07C705C7C}"/>
              </c:ext>
            </c:extLst>
          </c:dPt>
          <c:dPt>
            <c:idx val="2"/>
            <c:bubble3D val="0"/>
            <c:spPr>
              <a:solidFill>
                <a:schemeClr val="accent3"/>
              </a:solidFill>
              <a:ln>
                <a:noFill/>
              </a:ln>
              <a:effectLst/>
              <a:sp3d/>
            </c:spPr>
            <c:extLst xmlns:c16r2="http://schemas.microsoft.com/office/drawing/2015/06/chart">
              <c:ext xmlns:c16="http://schemas.microsoft.com/office/drawing/2014/chart" uri="{C3380CC4-5D6E-409C-BE32-E72D297353CC}">
                <c16:uniqueId val="{00000005-0923-4B13-89BB-91E07C705C7C}"/>
              </c:ext>
            </c:extLst>
          </c:dPt>
          <c:dPt>
            <c:idx val="3"/>
            <c:bubble3D val="0"/>
            <c:spPr>
              <a:solidFill>
                <a:schemeClr val="accent4"/>
              </a:solidFill>
              <a:ln>
                <a:noFill/>
              </a:ln>
              <a:effectLst/>
              <a:sp3d/>
            </c:spPr>
            <c:extLst xmlns:c16r2="http://schemas.microsoft.com/office/drawing/2015/06/chart">
              <c:ext xmlns:c16="http://schemas.microsoft.com/office/drawing/2014/chart" uri="{C3380CC4-5D6E-409C-BE32-E72D297353CC}">
                <c16:uniqueId val="{00000007-0923-4B13-89BB-91E07C705C7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'[ZAGŽUP svi računi 2013-2015_v6.xlsx]svi usporedba'!$B$2:$E$2</c:f>
              <c:strCache>
                <c:ptCount val="4"/>
                <c:pt idx="0">
                  <c:v>Zdravstvene ustanove</c:v>
                </c:pt>
                <c:pt idx="1">
                  <c:v>Školske ustanove</c:v>
                </c:pt>
                <c:pt idx="2">
                  <c:v>Ostale javne ustanove</c:v>
                </c:pt>
                <c:pt idx="3">
                  <c:v>Industrija - asfaltna baza</c:v>
                </c:pt>
              </c:strCache>
            </c:strRef>
          </c:cat>
          <c:val>
            <c:numRef>
              <c:f>'[ZAGŽUP svi računi 2013-2015_v6.xlsx]svi usporedba'!$B$3:$E$3</c:f>
              <c:numCache>
                <c:formatCode>General</c:formatCode>
                <c:ptCount val="4"/>
                <c:pt idx="0">
                  <c:v>38.619999999999997</c:v>
                </c:pt>
                <c:pt idx="1">
                  <c:v>67.52</c:v>
                </c:pt>
                <c:pt idx="2">
                  <c:v>10.31</c:v>
                </c:pt>
                <c:pt idx="3">
                  <c:v>17.25</c:v>
                </c:pt>
              </c:numCache>
            </c:numRef>
          </c:val>
          <c:extLst xmlns:c16r2="http://schemas.microsoft.com/office/drawing/2015/06/chart">
            <c:ext xmlns:c16="http://schemas.microsoft.com/office/drawing/2014/chart" uri="{C3380CC4-5D6E-409C-BE32-E72D297353CC}">
              <c16:uniqueId val="{00000008-0923-4B13-89BB-91E07C705C7C}"/>
            </c:ext>
          </c:extLst>
        </c:ser>
        <c:dLbls>
          <c:dLblPos val="bestFit"/>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16"/>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'[ZAGŽUP svi računi 2013-2015_v6.xlsx]Izračun'!$A$3</c:f>
              <c:strCache>
                <c:ptCount val="1"/>
                <c:pt idx="0">
                  <c:v>Potrošnja energije (TJ)</c:v>
                </c:pt>
              </c:strCache>
            </c:strRef>
          </c:tx>
          <c:explosion val="20"/>
          <c:dPt>
            <c:idx val="0"/>
            <c:bubble3D val="0"/>
            <c:spPr>
              <a:solidFill>
                <a:schemeClr val="accent1"/>
              </a:solidFill>
              <a:ln>
                <a:noFill/>
              </a:ln>
              <a:effectLst/>
              <a:sp3d/>
            </c:spPr>
            <c:extLst xmlns:c16r2="http://schemas.microsoft.com/office/drawing/2015/06/chart">
              <c:ext xmlns:c16="http://schemas.microsoft.com/office/drawing/2014/chart" uri="{C3380CC4-5D6E-409C-BE32-E72D297353CC}">
                <c16:uniqueId val="{00000001-411B-47E9-B836-CB582BF93A20}"/>
              </c:ext>
            </c:extLst>
          </c:dPt>
          <c:dPt>
            <c:idx val="1"/>
            <c:bubble3D val="0"/>
            <c:spPr>
              <a:solidFill>
                <a:schemeClr val="accent2"/>
              </a:solidFill>
              <a:ln>
                <a:noFill/>
              </a:ln>
              <a:effectLst/>
              <a:sp3d/>
            </c:spPr>
            <c:extLst xmlns:c16r2="http://schemas.microsoft.com/office/drawing/2015/06/chart">
              <c:ext xmlns:c16="http://schemas.microsoft.com/office/drawing/2014/chart" uri="{C3380CC4-5D6E-409C-BE32-E72D297353CC}">
                <c16:uniqueId val="{00000003-411B-47E9-B836-CB582BF93A20}"/>
              </c:ext>
            </c:extLst>
          </c:dPt>
          <c:dPt>
            <c:idx val="2"/>
            <c:bubble3D val="0"/>
            <c:spPr>
              <a:solidFill>
                <a:schemeClr val="accent3"/>
              </a:solidFill>
              <a:ln>
                <a:noFill/>
              </a:ln>
              <a:effectLst/>
              <a:sp3d/>
            </c:spPr>
            <c:extLst xmlns:c16r2="http://schemas.microsoft.com/office/drawing/2015/06/chart">
              <c:ext xmlns:c16="http://schemas.microsoft.com/office/drawing/2014/chart" uri="{C3380CC4-5D6E-409C-BE32-E72D297353CC}">
                <c16:uniqueId val="{00000005-411B-47E9-B836-CB582BF93A2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'[ZAGŽUP svi računi 2013-2015_v6.xlsx]Izračun'!$B$2:$D$2</c:f>
              <c:strCache>
                <c:ptCount val="3"/>
                <c:pt idx="0">
                  <c:v>Zdravstvene ustanove</c:v>
                </c:pt>
                <c:pt idx="1">
                  <c:v>Školske ustanove</c:v>
                </c:pt>
                <c:pt idx="2">
                  <c:v>Ostale javne ustanove</c:v>
                </c:pt>
              </c:strCache>
            </c:strRef>
          </c:cat>
          <c:val>
            <c:numRef>
              <c:f>'[ZAGŽUP svi računi 2013-2015_v6.xlsx]Izračun'!$B$3:$D$3</c:f>
              <c:numCache>
                <c:formatCode>General</c:formatCode>
                <c:ptCount val="3"/>
                <c:pt idx="0">
                  <c:v>38.619999999999997</c:v>
                </c:pt>
                <c:pt idx="1">
                  <c:v>67.52</c:v>
                </c:pt>
                <c:pt idx="2">
                  <c:v>10.31</c:v>
                </c:pt>
              </c:numCache>
            </c:numRef>
          </c:val>
          <c:extLst xmlns:c16r2="http://schemas.microsoft.com/office/drawing/2015/06/chart">
            <c:ext xmlns:c16="http://schemas.microsoft.com/office/drawing/2014/chart" uri="{C3380CC4-5D6E-409C-BE32-E72D297353CC}">
              <c16:uniqueId val="{00000006-411B-47E9-B836-CB582BF93A20}"/>
            </c:ext>
          </c:extLst>
        </c:ser>
        <c:dLbls>
          <c:dLblPos val="bestFit"/>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'[ZAGŽUP svi računi 2013-2015_v6.xlsx]svi usporedba'!$A$24</c:f>
              <c:strCache>
                <c:ptCount val="1"/>
                <c:pt idx="0">
                  <c:v>Zdravstvene ustanove</c:v>
                </c:pt>
              </c:strCache>
            </c:strRef>
          </c:tx>
          <c:spPr>
            <a:solidFill>
              <a:schemeClr val="accent1"/>
            </a:solidFill>
            <a:ln>
              <a:noFill/>
            </a:ln>
            <a:effectLst/>
            <a:sp3d/>
          </c:spPr>
          <c:invertIfNegative val="0"/>
          <c:cat>
            <c:strRef>
              <c:f>'[ZAGŽUP svi računi 2013-2015_v6.xlsx]svi usporedba'!$B$23:$G$23</c:f>
              <c:strCache>
                <c:ptCount val="6"/>
                <c:pt idx="0">
                  <c:v>Lož ulje</c:v>
                </c:pt>
                <c:pt idx="1">
                  <c:v>Prirodni plin</c:v>
                </c:pt>
                <c:pt idx="2">
                  <c:v>CTS</c:v>
                </c:pt>
                <c:pt idx="3">
                  <c:v>Električna energija</c:v>
                </c:pt>
                <c:pt idx="4">
                  <c:v>UNP</c:v>
                </c:pt>
                <c:pt idx="5">
                  <c:v>Biomasa</c:v>
                </c:pt>
              </c:strCache>
            </c:strRef>
          </c:cat>
          <c:val>
            <c:numRef>
              <c:f>'[ZAGŽUP svi računi 2013-2015_v6.xlsx]svi usporedba'!$B$24:$G$24</c:f>
              <c:numCache>
                <c:formatCode>General</c:formatCode>
                <c:ptCount val="6"/>
                <c:pt idx="0">
                  <c:v>4.1100000000000003</c:v>
                </c:pt>
                <c:pt idx="1">
                  <c:v>23.42</c:v>
                </c:pt>
                <c:pt idx="2">
                  <c:v>3</c:v>
                </c:pt>
                <c:pt idx="3">
                  <c:v>8.1</c:v>
                </c:pt>
              </c:numCache>
            </c:numRef>
          </c:val>
          <c:extLst xmlns:c16r2="http://schemas.microsoft.com/office/drawing/2015/06/chart">
            <c:ext xmlns:c16="http://schemas.microsoft.com/office/drawing/2014/chart" uri="{C3380CC4-5D6E-409C-BE32-E72D297353CC}">
              <c16:uniqueId val="{00000000-1671-4CA9-AFB4-A53B689B3BCF}"/>
            </c:ext>
          </c:extLst>
        </c:ser>
        <c:ser>
          <c:idx val="1"/>
          <c:order val="1"/>
          <c:tx>
            <c:strRef>
              <c:f>'[ZAGŽUP svi računi 2013-2015_v6.xlsx]svi usporedba'!$A$25</c:f>
              <c:strCache>
                <c:ptCount val="1"/>
                <c:pt idx="0">
                  <c:v>Školske ustanove</c:v>
                </c:pt>
              </c:strCache>
            </c:strRef>
          </c:tx>
          <c:spPr>
            <a:solidFill>
              <a:schemeClr val="accent2"/>
            </a:solidFill>
            <a:ln>
              <a:noFill/>
            </a:ln>
            <a:effectLst/>
            <a:sp3d/>
          </c:spPr>
          <c:invertIfNegative val="0"/>
          <c:cat>
            <c:strRef>
              <c:f>'[ZAGŽUP svi računi 2013-2015_v6.xlsx]svi usporedba'!$B$23:$G$23</c:f>
              <c:strCache>
                <c:ptCount val="6"/>
                <c:pt idx="0">
                  <c:v>Lož ulje</c:v>
                </c:pt>
                <c:pt idx="1">
                  <c:v>Prirodni plin</c:v>
                </c:pt>
                <c:pt idx="2">
                  <c:v>CTS</c:v>
                </c:pt>
                <c:pt idx="3">
                  <c:v>Električna energija</c:v>
                </c:pt>
                <c:pt idx="4">
                  <c:v>UNP</c:v>
                </c:pt>
                <c:pt idx="5">
                  <c:v>Biomasa</c:v>
                </c:pt>
              </c:strCache>
            </c:strRef>
          </c:cat>
          <c:val>
            <c:numRef>
              <c:f>'[ZAGŽUP svi računi 2013-2015_v6.xlsx]svi usporedba'!$B$25:$G$25</c:f>
              <c:numCache>
                <c:formatCode>General</c:formatCode>
                <c:ptCount val="6"/>
                <c:pt idx="0">
                  <c:v>5.38</c:v>
                </c:pt>
                <c:pt idx="1">
                  <c:v>38.79</c:v>
                </c:pt>
                <c:pt idx="2">
                  <c:v>8.61</c:v>
                </c:pt>
                <c:pt idx="3">
                  <c:v>11.37</c:v>
                </c:pt>
                <c:pt idx="4">
                  <c:v>0.26</c:v>
                </c:pt>
                <c:pt idx="5">
                  <c:v>3.11</c:v>
                </c:pt>
              </c:numCache>
            </c:numRef>
          </c:val>
          <c:extLst xmlns:c16r2="http://schemas.microsoft.com/office/drawing/2015/06/chart">
            <c:ext xmlns:c16="http://schemas.microsoft.com/office/drawing/2014/chart" uri="{C3380CC4-5D6E-409C-BE32-E72D297353CC}">
              <c16:uniqueId val="{00000001-1671-4CA9-AFB4-A53B689B3BCF}"/>
            </c:ext>
          </c:extLst>
        </c:ser>
        <c:ser>
          <c:idx val="2"/>
          <c:order val="2"/>
          <c:tx>
            <c:strRef>
              <c:f>'[ZAGŽUP svi računi 2013-2015_v6.xlsx]svi usporedba'!$A$26</c:f>
              <c:strCache>
                <c:ptCount val="1"/>
                <c:pt idx="0">
                  <c:v>Ostale javne ustanove</c:v>
                </c:pt>
              </c:strCache>
            </c:strRef>
          </c:tx>
          <c:spPr>
            <a:solidFill>
              <a:schemeClr val="accent3"/>
            </a:solidFill>
            <a:ln>
              <a:noFill/>
            </a:ln>
            <a:effectLst/>
            <a:sp3d/>
          </c:spPr>
          <c:invertIfNegative val="0"/>
          <c:cat>
            <c:strRef>
              <c:f>'[ZAGŽUP svi računi 2013-2015_v6.xlsx]svi usporedba'!$B$23:$G$23</c:f>
              <c:strCache>
                <c:ptCount val="6"/>
                <c:pt idx="0">
                  <c:v>Lož ulje</c:v>
                </c:pt>
                <c:pt idx="1">
                  <c:v>Prirodni plin</c:v>
                </c:pt>
                <c:pt idx="2">
                  <c:v>CTS</c:v>
                </c:pt>
                <c:pt idx="3">
                  <c:v>Električna energija</c:v>
                </c:pt>
                <c:pt idx="4">
                  <c:v>UNP</c:v>
                </c:pt>
                <c:pt idx="5">
                  <c:v>Biomasa</c:v>
                </c:pt>
              </c:strCache>
            </c:strRef>
          </c:cat>
          <c:val>
            <c:numRef>
              <c:f>'[ZAGŽUP svi računi 2013-2015_v6.xlsx]svi usporedba'!$B$26:$G$26</c:f>
              <c:numCache>
                <c:formatCode>General</c:formatCode>
                <c:ptCount val="6"/>
                <c:pt idx="0">
                  <c:v>0.4</c:v>
                </c:pt>
                <c:pt idx="1">
                  <c:v>4.9000000000000004</c:v>
                </c:pt>
                <c:pt idx="2">
                  <c:v>1.69</c:v>
                </c:pt>
                <c:pt idx="3">
                  <c:v>3.01</c:v>
                </c:pt>
                <c:pt idx="4">
                  <c:v>0.3</c:v>
                </c:pt>
              </c:numCache>
            </c:numRef>
          </c:val>
          <c:extLst xmlns:c16r2="http://schemas.microsoft.com/office/drawing/2015/06/chart">
            <c:ext xmlns:c16="http://schemas.microsoft.com/office/drawing/2014/chart" uri="{C3380CC4-5D6E-409C-BE32-E72D297353CC}">
              <c16:uniqueId val="{00000002-1671-4CA9-AFB4-A53B689B3BCF}"/>
            </c:ext>
          </c:extLst>
        </c:ser>
        <c:dLbls>
          <c:showLegendKey val="0"/>
          <c:showVal val="0"/>
          <c:showCatName val="0"/>
          <c:showSerName val="0"/>
          <c:showPercent val="0"/>
          <c:showBubbleSize val="0"/>
        </c:dLbls>
        <c:gapWidth val="50"/>
        <c:gapDepth val="160"/>
        <c:shape val="box"/>
        <c:axId val="155368064"/>
        <c:axId val="155378048"/>
        <c:axId val="0"/>
      </c:bar3DChart>
      <c:catAx>
        <c:axId val="155368064"/>
        <c:scaling>
          <c:orientation val="minMax"/>
        </c:scaling>
        <c:delete val="0"/>
        <c:axPos val="b"/>
        <c:numFmt formatCode="General" sourceLinked="1"/>
        <c:majorTickMark val="out"/>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55378048"/>
        <c:crosses val="autoZero"/>
        <c:auto val="1"/>
        <c:lblAlgn val="ctr"/>
        <c:lblOffset val="100"/>
        <c:noMultiLvlLbl val="0"/>
      </c:catAx>
      <c:valAx>
        <c:axId val="155378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r-HR"/>
                  <a:t>Potrošnja energije (TJ)</a:t>
                </a: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5536806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bar3DChart>
        <c:barDir val="col"/>
        <c:grouping val="clustered"/>
        <c:varyColors val="0"/>
        <c:ser>
          <c:idx val="0"/>
          <c:order val="0"/>
          <c:tx>
            <c:strRef>
              <c:f>'[ZAGŽUP svi računi 2013-2015_v6.xlsx]Zdravstvene'!$B$17</c:f>
              <c:strCache>
                <c:ptCount val="1"/>
                <c:pt idx="0">
                  <c:v>Lož ulje</c:v>
                </c:pt>
              </c:strCache>
            </c:strRef>
          </c:tx>
          <c:spPr>
            <a:solidFill>
              <a:schemeClr val="accent1"/>
            </a:solidFill>
            <a:ln>
              <a:noFill/>
            </a:ln>
            <a:effectLst/>
            <a:scene3d>
              <a:camera prst="orthographicFront"/>
              <a:lightRig rig="threePt" dir="t"/>
            </a:scene3d>
            <a:sp3d/>
          </c:spPr>
          <c:invertIfNegative val="0"/>
          <c:dPt>
            <c:idx val="0"/>
            <c:invertIfNegative val="0"/>
            <c:bubble3D val="0"/>
            <c:extLst xmlns:c16r2="http://schemas.microsoft.com/office/drawing/2015/06/chart">
              <c:ext xmlns:c16="http://schemas.microsoft.com/office/drawing/2014/chart" uri="{C3380CC4-5D6E-409C-BE32-E72D297353CC}">
                <c16:uniqueId val="{00000001-20E4-4E75-A0B9-2B199D9CC2FF}"/>
              </c:ext>
            </c:extLst>
          </c:dPt>
          <c:dPt>
            <c:idx val="1"/>
            <c:invertIfNegative val="0"/>
            <c:bubble3D val="0"/>
            <c:extLst xmlns:c16r2="http://schemas.microsoft.com/office/drawing/2015/06/chart">
              <c:ext xmlns:c16="http://schemas.microsoft.com/office/drawing/2014/chart" uri="{C3380CC4-5D6E-409C-BE32-E72D297353CC}">
                <c16:uniqueId val="{00000003-20E4-4E75-A0B9-2B199D9CC2FF}"/>
              </c:ext>
            </c:extLst>
          </c:dPt>
          <c:dPt>
            <c:idx val="2"/>
            <c:invertIfNegative val="0"/>
            <c:bubble3D val="0"/>
            <c:extLst xmlns:c16r2="http://schemas.microsoft.com/office/drawing/2015/06/chart">
              <c:ext xmlns:c16="http://schemas.microsoft.com/office/drawing/2014/chart" uri="{C3380CC4-5D6E-409C-BE32-E72D297353CC}">
                <c16:uniqueId val="{00000005-20E4-4E75-A0B9-2B199D9CC2FF}"/>
              </c:ext>
            </c:extLst>
          </c:dPt>
          <c:dPt>
            <c:idx val="3"/>
            <c:invertIfNegative val="0"/>
            <c:bubble3D val="0"/>
            <c:extLst xmlns:c16r2="http://schemas.microsoft.com/office/drawing/2015/06/chart">
              <c:ext xmlns:c16="http://schemas.microsoft.com/office/drawing/2014/chart" uri="{C3380CC4-5D6E-409C-BE32-E72D297353CC}">
                <c16:uniqueId val="{00000007-20E4-4E75-A0B9-2B199D9CC2FF}"/>
              </c:ext>
            </c:extLst>
          </c:dPt>
          <c:dPt>
            <c:idx val="4"/>
            <c:invertIfNegative val="0"/>
            <c:bubble3D val="0"/>
            <c:extLst xmlns:c16r2="http://schemas.microsoft.com/office/drawing/2015/06/chart">
              <c:ext xmlns:c16="http://schemas.microsoft.com/office/drawing/2014/chart" uri="{C3380CC4-5D6E-409C-BE32-E72D297353CC}">
                <c16:uniqueId val="{00000009-20E4-4E75-A0B9-2B199D9CC2FF}"/>
              </c:ext>
            </c:extLst>
          </c:dPt>
          <c:dPt>
            <c:idx val="5"/>
            <c:invertIfNegative val="0"/>
            <c:bubble3D val="0"/>
            <c:extLst xmlns:c16r2="http://schemas.microsoft.com/office/drawing/2015/06/chart">
              <c:ext xmlns:c16="http://schemas.microsoft.com/office/drawing/2014/chart" uri="{C3380CC4-5D6E-409C-BE32-E72D297353CC}">
                <c16:uniqueId val="{0000000B-20E4-4E75-A0B9-2B199D9CC2FF}"/>
              </c:ext>
            </c:extLst>
          </c:dPt>
          <c:val>
            <c:numRef>
              <c:f>'[ZAGŽUP svi računi 2013-2015_v6.xlsx]Zdravstvene'!$B$18</c:f>
              <c:numCache>
                <c:formatCode>_(* #,##0.00_);_(* \(#,##0.00\);_(* "-"??_);_(@_)</c:formatCode>
                <c:ptCount val="1"/>
                <c:pt idx="0">
                  <c:v>4.1055341492983066</c:v>
                </c:pt>
              </c:numCache>
            </c:numRef>
          </c:val>
          <c:extLst xmlns:c16r2="http://schemas.microsoft.com/office/drawing/2015/06/chart">
            <c:ext xmlns:c16="http://schemas.microsoft.com/office/drawing/2014/chart" uri="{C3380CC4-5D6E-409C-BE32-E72D297353CC}">
              <c16:uniqueId val="{0000000C-20E4-4E75-A0B9-2B199D9CC2FF}"/>
            </c:ext>
          </c:extLst>
        </c:ser>
        <c:ser>
          <c:idx val="1"/>
          <c:order val="1"/>
          <c:tx>
            <c:strRef>
              <c:f>'[ZAGŽUP svi računi 2013-2015_v6.xlsx]Zdravstvene'!$C$17</c:f>
              <c:strCache>
                <c:ptCount val="1"/>
                <c:pt idx="0">
                  <c:v>Prirodni plin</c:v>
                </c:pt>
              </c:strCache>
            </c:strRef>
          </c:tx>
          <c:spPr>
            <a:solidFill>
              <a:schemeClr val="accent2"/>
            </a:solidFill>
            <a:ln>
              <a:noFill/>
            </a:ln>
            <a:effectLst/>
            <a:sp3d/>
          </c:spPr>
          <c:invertIfNegative val="0"/>
          <c:val>
            <c:numRef>
              <c:f>'[ZAGŽUP svi računi 2013-2015_v6.xlsx]Zdravstvene'!$C$18</c:f>
              <c:numCache>
                <c:formatCode>_(* #,##0.00_);_(* \(#,##0.00\);_(* "-"??_);_(@_)</c:formatCode>
                <c:ptCount val="1"/>
                <c:pt idx="0">
                  <c:v>23.417676644574595</c:v>
                </c:pt>
              </c:numCache>
            </c:numRef>
          </c:val>
          <c:extLst xmlns:c16r2="http://schemas.microsoft.com/office/drawing/2015/06/chart">
            <c:ext xmlns:c16="http://schemas.microsoft.com/office/drawing/2014/chart" uri="{C3380CC4-5D6E-409C-BE32-E72D297353CC}">
              <c16:uniqueId val="{0000000D-20E4-4E75-A0B9-2B199D9CC2FF}"/>
            </c:ext>
          </c:extLst>
        </c:ser>
        <c:ser>
          <c:idx val="2"/>
          <c:order val="2"/>
          <c:tx>
            <c:strRef>
              <c:f>'[ZAGŽUP svi računi 2013-2015_v6.xlsx]Zdravstvene'!$D$17</c:f>
              <c:strCache>
                <c:ptCount val="1"/>
                <c:pt idx="0">
                  <c:v>Centralizirani toplinski sustav</c:v>
                </c:pt>
              </c:strCache>
            </c:strRef>
          </c:tx>
          <c:spPr>
            <a:solidFill>
              <a:schemeClr val="accent3"/>
            </a:solidFill>
            <a:ln>
              <a:noFill/>
            </a:ln>
            <a:effectLst/>
            <a:sp3d/>
          </c:spPr>
          <c:invertIfNegative val="0"/>
          <c:val>
            <c:numRef>
              <c:f>'[ZAGŽUP svi računi 2013-2015_v6.xlsx]Zdravstvene'!$D$18</c:f>
              <c:numCache>
                <c:formatCode>_(* #,##0.00_);_(* \(#,##0.00\);_(* "-"??_);_(@_)</c:formatCode>
                <c:ptCount val="1"/>
                <c:pt idx="0">
                  <c:v>2.9975531931489408</c:v>
                </c:pt>
              </c:numCache>
            </c:numRef>
          </c:val>
          <c:extLst xmlns:c16r2="http://schemas.microsoft.com/office/drawing/2015/06/chart">
            <c:ext xmlns:c16="http://schemas.microsoft.com/office/drawing/2014/chart" uri="{C3380CC4-5D6E-409C-BE32-E72D297353CC}">
              <c16:uniqueId val="{0000000E-20E4-4E75-A0B9-2B199D9CC2FF}"/>
            </c:ext>
          </c:extLst>
        </c:ser>
        <c:ser>
          <c:idx val="3"/>
          <c:order val="3"/>
          <c:tx>
            <c:strRef>
              <c:f>'[ZAGŽUP svi računi 2013-2015_v6.xlsx]Zdravstvene'!$E$17</c:f>
              <c:strCache>
                <c:ptCount val="1"/>
                <c:pt idx="0">
                  <c:v>Električna energija</c:v>
                </c:pt>
              </c:strCache>
            </c:strRef>
          </c:tx>
          <c:spPr>
            <a:solidFill>
              <a:schemeClr val="accent4"/>
            </a:solidFill>
            <a:ln>
              <a:noFill/>
            </a:ln>
            <a:effectLst/>
            <a:sp3d/>
          </c:spPr>
          <c:invertIfNegative val="0"/>
          <c:val>
            <c:numRef>
              <c:f>'[ZAGŽUP svi računi 2013-2015_v6.xlsx]Zdravstvene'!$E$18</c:f>
              <c:numCache>
                <c:formatCode>_(* #,##0.00_);_(* \(#,##0.00\);_(* "-"??_);_(@_)</c:formatCode>
                <c:ptCount val="1"/>
                <c:pt idx="0">
                  <c:v>8.1017725037230104</c:v>
                </c:pt>
              </c:numCache>
            </c:numRef>
          </c:val>
          <c:extLst xmlns:c16r2="http://schemas.microsoft.com/office/drawing/2015/06/chart">
            <c:ext xmlns:c16="http://schemas.microsoft.com/office/drawing/2014/chart" uri="{C3380CC4-5D6E-409C-BE32-E72D297353CC}">
              <c16:uniqueId val="{0000000F-20E4-4E75-A0B9-2B199D9CC2FF}"/>
            </c:ext>
          </c:extLst>
        </c:ser>
        <c:dLbls>
          <c:showLegendKey val="0"/>
          <c:showVal val="0"/>
          <c:showCatName val="0"/>
          <c:showSerName val="0"/>
          <c:showPercent val="0"/>
          <c:showBubbleSize val="0"/>
        </c:dLbls>
        <c:gapWidth val="150"/>
        <c:shape val="box"/>
        <c:axId val="74945280"/>
        <c:axId val="74946816"/>
        <c:axId val="0"/>
      </c:bar3DChart>
      <c:catAx>
        <c:axId val="74945280"/>
        <c:scaling>
          <c:orientation val="minMax"/>
        </c:scaling>
        <c:delete val="1"/>
        <c:axPos val="b"/>
        <c:majorTickMark val="out"/>
        <c:minorTickMark val="none"/>
        <c:tickLblPos val="nextTo"/>
        <c:crossAx val="74946816"/>
        <c:crossesAt val="0"/>
        <c:auto val="1"/>
        <c:lblAlgn val="ctr"/>
        <c:lblOffset val="100"/>
        <c:noMultiLvlLbl val="0"/>
      </c:catAx>
      <c:valAx>
        <c:axId val="74946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lumMod val="65000"/>
                        <a:lumOff val="35000"/>
                      </a:schemeClr>
                    </a:solidFill>
                    <a:latin typeface="+mn-lt"/>
                    <a:ea typeface="+mn-ea"/>
                    <a:cs typeface="+mn-cs"/>
                  </a:defRPr>
                </a:pPr>
                <a:r>
                  <a:rPr lang="en-US"/>
                  <a:t>Potrošnja energije</a:t>
                </a:r>
                <a:r>
                  <a:rPr lang="en-US" baseline="0"/>
                  <a:t> (TJ)</a:t>
                </a:r>
                <a:endParaRPr lang="hr-HR"/>
              </a:p>
            </c:rich>
          </c:tx>
          <c:layout>
            <c:manualLayout>
              <c:xMode val="edge"/>
              <c:yMode val="edge"/>
              <c:x val="1.872057659459234E-2"/>
              <c:y val="0.29263218624130599"/>
            </c:manualLayout>
          </c:layout>
          <c:overlay val="0"/>
          <c:spPr>
            <a:noFill/>
            <a:ln>
              <a:noFill/>
            </a:ln>
            <a:effectLst/>
          </c:spPr>
        </c:title>
        <c:numFmt formatCode="General"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sr-Latn-RS"/>
          </a:p>
        </c:txPr>
        <c:crossAx val="749452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rtl="0">
            <a:defRPr sz="900" b="0" i="0" u="none" strike="noStrike" kern="1200" baseline="0">
              <a:ln>
                <a:noFill/>
              </a:ln>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noFill/>
      <a:round/>
    </a:ln>
    <a:effectLst/>
  </c:spPr>
  <c:txPr>
    <a:bodyPr anchor="ctr" anchorCtr="1"/>
    <a:lstStyle/>
    <a:p>
      <a:pPr>
        <a:defRPr>
          <a:ln>
            <a:noFill/>
          </a:ln>
        </a:defRPr>
      </a:pPr>
      <a:endParaRPr lang="sr-Latn-R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9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pie3DChart>
        <c:varyColors val="1"/>
        <c:ser>
          <c:idx val="0"/>
          <c:order val="0"/>
          <c:spPr>
            <a:scene3d>
              <a:camera prst="orthographicFront"/>
              <a:lightRig rig="threePt" dir="t"/>
            </a:scene3d>
            <a:sp3d/>
          </c:spPr>
          <c:explosion val="14"/>
          <c:dPt>
            <c:idx val="0"/>
            <c:bubble3D val="0"/>
            <c:spPr>
              <a:solidFill>
                <a:schemeClr val="accent1"/>
              </a:solidFill>
              <a:ln>
                <a:noFill/>
              </a:ln>
              <a:effectLst/>
              <a:scene3d>
                <a:camera prst="orthographicFront"/>
                <a:lightRig rig="threePt" dir="t"/>
              </a:scene3d>
              <a:sp3d/>
            </c:spPr>
            <c:extLst xmlns:c16r2="http://schemas.microsoft.com/office/drawing/2015/06/chart">
              <c:ext xmlns:c16="http://schemas.microsoft.com/office/drawing/2014/chart" uri="{C3380CC4-5D6E-409C-BE32-E72D297353CC}">
                <c16:uniqueId val="{00000001-025F-4BF4-A3E7-6AE6514F2215}"/>
              </c:ext>
            </c:extLst>
          </c:dPt>
          <c:dPt>
            <c:idx val="1"/>
            <c:bubble3D val="0"/>
            <c:spPr>
              <a:solidFill>
                <a:schemeClr val="accent2"/>
              </a:solidFill>
              <a:ln>
                <a:noFill/>
              </a:ln>
              <a:effectLst/>
              <a:scene3d>
                <a:camera prst="orthographicFront"/>
                <a:lightRig rig="threePt" dir="t"/>
              </a:scene3d>
              <a:sp3d/>
            </c:spPr>
            <c:extLst xmlns:c16r2="http://schemas.microsoft.com/office/drawing/2015/06/chart">
              <c:ext xmlns:c16="http://schemas.microsoft.com/office/drawing/2014/chart" uri="{C3380CC4-5D6E-409C-BE32-E72D297353CC}">
                <c16:uniqueId val="{00000003-025F-4BF4-A3E7-6AE6514F2215}"/>
              </c:ext>
            </c:extLst>
          </c:dPt>
          <c:dPt>
            <c:idx val="2"/>
            <c:bubble3D val="0"/>
            <c:spPr>
              <a:solidFill>
                <a:schemeClr val="accent3"/>
              </a:solidFill>
              <a:ln>
                <a:noFill/>
              </a:ln>
              <a:effectLst/>
              <a:scene3d>
                <a:camera prst="orthographicFront"/>
                <a:lightRig rig="threePt" dir="t"/>
              </a:scene3d>
              <a:sp3d/>
            </c:spPr>
            <c:extLst xmlns:c16r2="http://schemas.microsoft.com/office/drawing/2015/06/chart">
              <c:ext xmlns:c16="http://schemas.microsoft.com/office/drawing/2014/chart" uri="{C3380CC4-5D6E-409C-BE32-E72D297353CC}">
                <c16:uniqueId val="{00000005-025F-4BF4-A3E7-6AE6514F2215}"/>
              </c:ext>
            </c:extLst>
          </c:dPt>
          <c:dPt>
            <c:idx val="3"/>
            <c:bubble3D val="0"/>
            <c:spPr>
              <a:solidFill>
                <a:schemeClr val="accent4"/>
              </a:solidFill>
              <a:ln>
                <a:noFill/>
              </a:ln>
              <a:effectLst/>
              <a:scene3d>
                <a:camera prst="orthographicFront"/>
                <a:lightRig rig="threePt" dir="t"/>
              </a:scene3d>
              <a:sp3d/>
            </c:spPr>
            <c:extLst xmlns:c16r2="http://schemas.microsoft.com/office/drawing/2015/06/chart">
              <c:ext xmlns:c16="http://schemas.microsoft.com/office/drawing/2014/chart" uri="{C3380CC4-5D6E-409C-BE32-E72D297353CC}">
                <c16:uniqueId val="{00000007-025F-4BF4-A3E7-6AE6514F2215}"/>
              </c:ext>
            </c:extLst>
          </c:dPt>
          <c:dPt>
            <c:idx val="4"/>
            <c:bubble3D val="0"/>
            <c:spPr>
              <a:solidFill>
                <a:schemeClr val="accent5"/>
              </a:solidFill>
              <a:ln>
                <a:noFill/>
              </a:ln>
              <a:effectLst/>
              <a:scene3d>
                <a:camera prst="orthographicFront"/>
                <a:lightRig rig="threePt" dir="t"/>
              </a:scene3d>
              <a:sp3d/>
            </c:spPr>
            <c:extLst xmlns:c16r2="http://schemas.microsoft.com/office/drawing/2015/06/chart">
              <c:ext xmlns:c16="http://schemas.microsoft.com/office/drawing/2014/chart" uri="{C3380CC4-5D6E-409C-BE32-E72D297353CC}">
                <c16:uniqueId val="{00000009-025F-4BF4-A3E7-6AE6514F2215}"/>
              </c:ext>
            </c:extLst>
          </c:dPt>
          <c:dPt>
            <c:idx val="5"/>
            <c:bubble3D val="0"/>
            <c:spPr>
              <a:solidFill>
                <a:schemeClr val="accent6"/>
              </a:solidFill>
              <a:ln>
                <a:noFill/>
              </a:ln>
              <a:effectLst/>
              <a:scene3d>
                <a:camera prst="orthographicFront"/>
                <a:lightRig rig="threePt" dir="t"/>
              </a:scene3d>
              <a:sp3d/>
            </c:spPr>
            <c:extLst xmlns:c16r2="http://schemas.microsoft.com/office/drawing/2015/06/chart">
              <c:ext xmlns:c16="http://schemas.microsoft.com/office/drawing/2014/chart" uri="{C3380CC4-5D6E-409C-BE32-E72D297353CC}">
                <c16:uniqueId val="{0000000B-025F-4BF4-A3E7-6AE6514F22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sr-Latn-R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'[ZAGŽUP svi računi 2013-2015_v6.xlsx]Zdravstvene'!$B$17:$E$17</c:f>
              <c:strCache>
                <c:ptCount val="4"/>
                <c:pt idx="0">
                  <c:v>Lož ulje</c:v>
                </c:pt>
                <c:pt idx="1">
                  <c:v>Prirodni plin</c:v>
                </c:pt>
                <c:pt idx="2">
                  <c:v>Centralizirani toplinski sustav</c:v>
                </c:pt>
                <c:pt idx="3">
                  <c:v>Električna energija</c:v>
                </c:pt>
              </c:strCache>
            </c:strRef>
          </c:cat>
          <c:val>
            <c:numRef>
              <c:f>'[ZAGŽUP svi računi 2013-2015_v6.xlsx]Zdravstvene'!$B$18:$E$18</c:f>
              <c:numCache>
                <c:formatCode>_(* #,##0.00_);_(* \(#,##0.00\);_(* "-"??_);_(@_)</c:formatCode>
                <c:ptCount val="4"/>
                <c:pt idx="0">
                  <c:v>4.1055341492983066</c:v>
                </c:pt>
                <c:pt idx="1">
                  <c:v>23.417676644574595</c:v>
                </c:pt>
                <c:pt idx="2">
                  <c:v>2.9975531931489408</c:v>
                </c:pt>
                <c:pt idx="3">
                  <c:v>8.1017725037230104</c:v>
                </c:pt>
              </c:numCache>
            </c:numRef>
          </c:val>
          <c:extLst xmlns:c16r2="http://schemas.microsoft.com/office/drawing/2015/06/chart">
            <c:ext xmlns:c16="http://schemas.microsoft.com/office/drawing/2014/chart" uri="{C3380CC4-5D6E-409C-BE32-E72D297353CC}">
              <c16:uniqueId val="{0000000C-025F-4BF4-A3E7-6AE6514F2215}"/>
            </c:ext>
          </c:extLst>
        </c:ser>
        <c:dLbls>
          <c:dLblPos val="bestFit"/>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900" b="0" i="0" u="none" strike="noStrike" kern="1200" baseline="0">
              <a:ln>
                <a:noFill/>
              </a:ln>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noFill/>
      <a:round/>
    </a:ln>
    <a:effectLst/>
  </c:spPr>
  <c:txPr>
    <a:bodyPr anchor="ctr" anchorCtr="1"/>
    <a:lstStyle/>
    <a:p>
      <a:pPr>
        <a:defRPr>
          <a:ln>
            <a:noFill/>
          </a:ln>
        </a:defRPr>
      </a:pPr>
      <a:endParaRPr lang="sr-Latn-R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'[ZAGŽUP svi računi 2013-2015_v6.xlsx]Školsko'!$B$16</c:f>
              <c:strCache>
                <c:ptCount val="1"/>
                <c:pt idx="0">
                  <c:v>Lož ulje</c:v>
                </c:pt>
              </c:strCache>
            </c:strRef>
          </c:tx>
          <c:spPr>
            <a:solidFill>
              <a:schemeClr val="accent1"/>
            </a:solidFill>
            <a:ln>
              <a:noFill/>
            </a:ln>
            <a:effectLst/>
            <a:sp3d/>
          </c:spPr>
          <c:invertIfNegative val="0"/>
          <c:dPt>
            <c:idx val="0"/>
            <c:invertIfNegative val="0"/>
            <c:bubble3D val="0"/>
            <c:extLst xmlns:c16r2="http://schemas.microsoft.com/office/drawing/2015/06/chart">
              <c:ext xmlns:c16="http://schemas.microsoft.com/office/drawing/2014/chart" uri="{C3380CC4-5D6E-409C-BE32-E72D297353CC}">
                <c16:uniqueId val="{00000001-3E61-4C14-975F-3C93E65D3456}"/>
              </c:ext>
            </c:extLst>
          </c:dPt>
          <c:dPt>
            <c:idx val="1"/>
            <c:invertIfNegative val="0"/>
            <c:bubble3D val="0"/>
            <c:extLst xmlns:c16r2="http://schemas.microsoft.com/office/drawing/2015/06/chart">
              <c:ext xmlns:c16="http://schemas.microsoft.com/office/drawing/2014/chart" uri="{C3380CC4-5D6E-409C-BE32-E72D297353CC}">
                <c16:uniqueId val="{00000003-3E61-4C14-975F-3C93E65D3456}"/>
              </c:ext>
            </c:extLst>
          </c:dPt>
          <c:dPt>
            <c:idx val="2"/>
            <c:invertIfNegative val="0"/>
            <c:bubble3D val="0"/>
            <c:extLst xmlns:c16r2="http://schemas.microsoft.com/office/drawing/2015/06/chart">
              <c:ext xmlns:c16="http://schemas.microsoft.com/office/drawing/2014/chart" uri="{C3380CC4-5D6E-409C-BE32-E72D297353CC}">
                <c16:uniqueId val="{00000005-3E61-4C14-975F-3C93E65D3456}"/>
              </c:ext>
            </c:extLst>
          </c:dPt>
          <c:dPt>
            <c:idx val="3"/>
            <c:invertIfNegative val="0"/>
            <c:bubble3D val="0"/>
            <c:extLst xmlns:c16r2="http://schemas.microsoft.com/office/drawing/2015/06/chart">
              <c:ext xmlns:c16="http://schemas.microsoft.com/office/drawing/2014/chart" uri="{C3380CC4-5D6E-409C-BE32-E72D297353CC}">
                <c16:uniqueId val="{00000007-3E61-4C14-975F-3C93E65D3456}"/>
              </c:ext>
            </c:extLst>
          </c:dPt>
          <c:dPt>
            <c:idx val="4"/>
            <c:invertIfNegative val="0"/>
            <c:bubble3D val="0"/>
            <c:extLst xmlns:c16r2="http://schemas.microsoft.com/office/drawing/2015/06/chart">
              <c:ext xmlns:c16="http://schemas.microsoft.com/office/drawing/2014/chart" uri="{C3380CC4-5D6E-409C-BE32-E72D297353CC}">
                <c16:uniqueId val="{00000009-3E61-4C14-975F-3C93E65D3456}"/>
              </c:ext>
            </c:extLst>
          </c:dPt>
          <c:dPt>
            <c:idx val="5"/>
            <c:invertIfNegative val="0"/>
            <c:bubble3D val="0"/>
            <c:extLst xmlns:c16r2="http://schemas.microsoft.com/office/drawing/2015/06/chart">
              <c:ext xmlns:c16="http://schemas.microsoft.com/office/drawing/2014/chart" uri="{C3380CC4-5D6E-409C-BE32-E72D297353CC}">
                <c16:uniqueId val="{0000000B-3E61-4C14-975F-3C93E65D3456}"/>
              </c:ext>
            </c:extLst>
          </c:dPt>
          <c:cat>
            <c:strRef>
              <c:f>'[ZAGŽUP svi računi 2013-2015_v6.xlsx]Školsko'!$A$17</c:f>
              <c:strCache>
                <c:ptCount val="1"/>
                <c:pt idx="0">
                  <c:v>Školske ustanove</c:v>
                </c:pt>
              </c:strCache>
            </c:strRef>
          </c:cat>
          <c:val>
            <c:numRef>
              <c:f>'[ZAGŽUP svi računi 2013-2015_v6.xlsx]Školsko'!$B$17</c:f>
              <c:numCache>
                <c:formatCode>_(* #,##0.00_);_(* \(#,##0.00\);_(* "-"??_);_(@_)</c:formatCode>
                <c:ptCount val="1"/>
                <c:pt idx="0">
                  <c:v>5.3846869436274423</c:v>
                </c:pt>
              </c:numCache>
            </c:numRef>
          </c:val>
          <c:extLst xmlns:c16r2="http://schemas.microsoft.com/office/drawing/2015/06/chart">
            <c:ext xmlns:c16="http://schemas.microsoft.com/office/drawing/2014/chart" uri="{C3380CC4-5D6E-409C-BE32-E72D297353CC}">
              <c16:uniqueId val="{0000000C-3E61-4C14-975F-3C93E65D3456}"/>
            </c:ext>
          </c:extLst>
        </c:ser>
        <c:ser>
          <c:idx val="1"/>
          <c:order val="1"/>
          <c:tx>
            <c:strRef>
              <c:f>'[ZAGŽUP svi računi 2013-2015_v6.xlsx]Školsko'!$C$16</c:f>
              <c:strCache>
                <c:ptCount val="1"/>
                <c:pt idx="0">
                  <c:v>Prirodni plin</c:v>
                </c:pt>
              </c:strCache>
            </c:strRef>
          </c:tx>
          <c:spPr>
            <a:solidFill>
              <a:schemeClr val="accent2"/>
            </a:solidFill>
            <a:ln>
              <a:noFill/>
            </a:ln>
            <a:effectLst/>
            <a:sp3d/>
          </c:spPr>
          <c:invertIfNegative val="0"/>
          <c:cat>
            <c:strRef>
              <c:f>'[ZAGŽUP svi računi 2013-2015_v6.xlsx]Školsko'!$A$17</c:f>
              <c:strCache>
                <c:ptCount val="1"/>
                <c:pt idx="0">
                  <c:v>Školske ustanove</c:v>
                </c:pt>
              </c:strCache>
            </c:strRef>
          </c:cat>
          <c:val>
            <c:numRef>
              <c:f>'[ZAGŽUP svi računi 2013-2015_v6.xlsx]Školsko'!$C$17</c:f>
              <c:numCache>
                <c:formatCode>_(* #,##0.00_);_(* \(#,##0.00\);_(* "-"??_);_(@_)</c:formatCode>
                <c:ptCount val="1"/>
                <c:pt idx="0">
                  <c:v>38.788118358731403</c:v>
                </c:pt>
              </c:numCache>
            </c:numRef>
          </c:val>
          <c:extLst xmlns:c16r2="http://schemas.microsoft.com/office/drawing/2015/06/chart">
            <c:ext xmlns:c16="http://schemas.microsoft.com/office/drawing/2014/chart" uri="{C3380CC4-5D6E-409C-BE32-E72D297353CC}">
              <c16:uniqueId val="{0000000D-3E61-4C14-975F-3C93E65D3456}"/>
            </c:ext>
          </c:extLst>
        </c:ser>
        <c:ser>
          <c:idx val="2"/>
          <c:order val="2"/>
          <c:tx>
            <c:strRef>
              <c:f>'[ZAGŽUP svi računi 2013-2015_v6.xlsx]Školsko'!$D$16</c:f>
              <c:strCache>
                <c:ptCount val="1"/>
                <c:pt idx="0">
                  <c:v>Centralizirani toplinski sustav</c:v>
                </c:pt>
              </c:strCache>
            </c:strRef>
          </c:tx>
          <c:spPr>
            <a:solidFill>
              <a:schemeClr val="accent3"/>
            </a:solidFill>
            <a:ln>
              <a:noFill/>
            </a:ln>
            <a:effectLst/>
            <a:sp3d/>
          </c:spPr>
          <c:invertIfNegative val="0"/>
          <c:cat>
            <c:strRef>
              <c:f>'[ZAGŽUP svi računi 2013-2015_v6.xlsx]Školsko'!$A$17</c:f>
              <c:strCache>
                <c:ptCount val="1"/>
                <c:pt idx="0">
                  <c:v>Školske ustanove</c:v>
                </c:pt>
              </c:strCache>
            </c:strRef>
          </c:cat>
          <c:val>
            <c:numRef>
              <c:f>'[ZAGŽUP svi računi 2013-2015_v6.xlsx]Školsko'!$D$17</c:f>
              <c:numCache>
                <c:formatCode>_(* #,##0.00_);_(* \(#,##0.00\);_(* "-"??_);_(@_)</c:formatCode>
                <c:ptCount val="1"/>
                <c:pt idx="0">
                  <c:v>8.6097001071603003</c:v>
                </c:pt>
              </c:numCache>
            </c:numRef>
          </c:val>
          <c:extLst xmlns:c16r2="http://schemas.microsoft.com/office/drawing/2015/06/chart">
            <c:ext xmlns:c16="http://schemas.microsoft.com/office/drawing/2014/chart" uri="{C3380CC4-5D6E-409C-BE32-E72D297353CC}">
              <c16:uniqueId val="{0000000E-3E61-4C14-975F-3C93E65D3456}"/>
            </c:ext>
          </c:extLst>
        </c:ser>
        <c:ser>
          <c:idx val="3"/>
          <c:order val="3"/>
          <c:tx>
            <c:strRef>
              <c:f>'[ZAGŽUP svi računi 2013-2015_v6.xlsx]Školsko'!$E$16</c:f>
              <c:strCache>
                <c:ptCount val="1"/>
                <c:pt idx="0">
                  <c:v>Električna energija</c:v>
                </c:pt>
              </c:strCache>
            </c:strRef>
          </c:tx>
          <c:spPr>
            <a:solidFill>
              <a:schemeClr val="accent4"/>
            </a:solidFill>
            <a:ln>
              <a:noFill/>
            </a:ln>
            <a:effectLst/>
            <a:sp3d/>
          </c:spPr>
          <c:invertIfNegative val="0"/>
          <c:cat>
            <c:strRef>
              <c:f>'[ZAGŽUP svi računi 2013-2015_v6.xlsx]Školsko'!$A$17</c:f>
              <c:strCache>
                <c:ptCount val="1"/>
                <c:pt idx="0">
                  <c:v>Školske ustanove</c:v>
                </c:pt>
              </c:strCache>
            </c:strRef>
          </c:cat>
          <c:val>
            <c:numRef>
              <c:f>'[ZAGŽUP svi računi 2013-2015_v6.xlsx]Školsko'!$E$17</c:f>
              <c:numCache>
                <c:formatCode>_(* #,##0.00_);_(* \(#,##0.00\);_(* "-"??_);_(@_)</c:formatCode>
                <c:ptCount val="1"/>
                <c:pt idx="0">
                  <c:v>11.371314039679312</c:v>
                </c:pt>
              </c:numCache>
            </c:numRef>
          </c:val>
          <c:extLst xmlns:c16r2="http://schemas.microsoft.com/office/drawing/2015/06/chart">
            <c:ext xmlns:c16="http://schemas.microsoft.com/office/drawing/2014/chart" uri="{C3380CC4-5D6E-409C-BE32-E72D297353CC}">
              <c16:uniqueId val="{0000000F-3E61-4C14-975F-3C93E65D3456}"/>
            </c:ext>
          </c:extLst>
        </c:ser>
        <c:ser>
          <c:idx val="4"/>
          <c:order val="4"/>
          <c:tx>
            <c:strRef>
              <c:f>'[ZAGŽUP svi računi 2013-2015_v6.xlsx]Školsko'!$F$16</c:f>
              <c:strCache>
                <c:ptCount val="1"/>
                <c:pt idx="0">
                  <c:v>Ukapljeni naftni plin (UNP)</c:v>
                </c:pt>
              </c:strCache>
            </c:strRef>
          </c:tx>
          <c:spPr>
            <a:solidFill>
              <a:schemeClr val="accent5"/>
            </a:solidFill>
            <a:ln>
              <a:noFill/>
            </a:ln>
            <a:effectLst/>
            <a:sp3d/>
          </c:spPr>
          <c:invertIfNegative val="0"/>
          <c:cat>
            <c:strRef>
              <c:f>'[ZAGŽUP svi računi 2013-2015_v6.xlsx]Školsko'!$A$17</c:f>
              <c:strCache>
                <c:ptCount val="1"/>
                <c:pt idx="0">
                  <c:v>Školske ustanove</c:v>
                </c:pt>
              </c:strCache>
            </c:strRef>
          </c:cat>
          <c:val>
            <c:numRef>
              <c:f>'[ZAGŽUP svi računi 2013-2015_v6.xlsx]Školsko'!$F$17</c:f>
              <c:numCache>
                <c:formatCode>_(* #,##0.00_);_(* \(#,##0.00\);_(* "-"??_);_(@_)</c:formatCode>
                <c:ptCount val="1"/>
                <c:pt idx="0">
                  <c:v>0.26074063367377431</c:v>
                </c:pt>
              </c:numCache>
            </c:numRef>
          </c:val>
          <c:extLst xmlns:c16r2="http://schemas.microsoft.com/office/drawing/2015/06/chart">
            <c:ext xmlns:c16="http://schemas.microsoft.com/office/drawing/2014/chart" uri="{C3380CC4-5D6E-409C-BE32-E72D297353CC}">
              <c16:uniqueId val="{00000010-3E61-4C14-975F-3C93E65D3456}"/>
            </c:ext>
          </c:extLst>
        </c:ser>
        <c:ser>
          <c:idx val="5"/>
          <c:order val="5"/>
          <c:tx>
            <c:strRef>
              <c:f>'[ZAGŽUP svi računi 2013-2015_v6.xlsx]Školsko'!$G$16</c:f>
              <c:strCache>
                <c:ptCount val="1"/>
                <c:pt idx="0">
                  <c:v>Biomasa (drvo, sječka, pelet)</c:v>
                </c:pt>
              </c:strCache>
            </c:strRef>
          </c:tx>
          <c:spPr>
            <a:solidFill>
              <a:schemeClr val="accent6"/>
            </a:solidFill>
            <a:ln>
              <a:noFill/>
            </a:ln>
            <a:effectLst/>
            <a:sp3d/>
          </c:spPr>
          <c:invertIfNegative val="0"/>
          <c:cat>
            <c:strRef>
              <c:f>'[ZAGŽUP svi računi 2013-2015_v6.xlsx]Školsko'!$A$17</c:f>
              <c:strCache>
                <c:ptCount val="1"/>
                <c:pt idx="0">
                  <c:v>Školske ustanove</c:v>
                </c:pt>
              </c:strCache>
            </c:strRef>
          </c:cat>
          <c:val>
            <c:numRef>
              <c:f>'[ZAGŽUP svi računi 2013-2015_v6.xlsx]Školsko'!$G$17</c:f>
              <c:numCache>
                <c:formatCode>_(* #,##0.00_);_(* \(#,##0.00\);_(* "-"??_);_(@_)</c:formatCode>
                <c:ptCount val="1"/>
                <c:pt idx="0">
                  <c:v>3.1091280655585831</c:v>
                </c:pt>
              </c:numCache>
            </c:numRef>
          </c:val>
          <c:extLst xmlns:c16r2="http://schemas.microsoft.com/office/drawing/2015/06/chart">
            <c:ext xmlns:c16="http://schemas.microsoft.com/office/drawing/2014/chart" uri="{C3380CC4-5D6E-409C-BE32-E72D297353CC}">
              <c16:uniqueId val="{00000011-3E61-4C14-975F-3C93E65D3456}"/>
            </c:ext>
          </c:extLst>
        </c:ser>
        <c:dLbls>
          <c:showLegendKey val="0"/>
          <c:showVal val="0"/>
          <c:showCatName val="0"/>
          <c:showSerName val="0"/>
          <c:showPercent val="0"/>
          <c:showBubbleSize val="0"/>
        </c:dLbls>
        <c:gapWidth val="100"/>
        <c:shape val="box"/>
        <c:axId val="103617280"/>
        <c:axId val="103618816"/>
        <c:axId val="0"/>
      </c:bar3DChart>
      <c:catAx>
        <c:axId val="103617280"/>
        <c:scaling>
          <c:orientation val="minMax"/>
        </c:scaling>
        <c:delete val="1"/>
        <c:axPos val="b"/>
        <c:numFmt formatCode="General" sourceLinked="1"/>
        <c:majorTickMark val="out"/>
        <c:minorTickMark val="none"/>
        <c:tickLblPos val="nextTo"/>
        <c:crossAx val="103618816"/>
        <c:crosses val="autoZero"/>
        <c:auto val="1"/>
        <c:lblAlgn val="ctr"/>
        <c:lblOffset val="100"/>
        <c:noMultiLvlLbl val="0"/>
      </c:catAx>
      <c:valAx>
        <c:axId val="103618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r-HR"/>
                  <a:t>Potrošnja energije (TJ)</a:t>
                </a:r>
              </a:p>
            </c:rich>
          </c:tx>
          <c:layout>
            <c:manualLayout>
              <c:xMode val="edge"/>
              <c:yMode val="edge"/>
              <c:x val="2.107041470973791E-2"/>
              <c:y val="0.27910041773950578"/>
            </c:manualLayout>
          </c:layout>
          <c:overlay val="0"/>
          <c:spPr>
            <a:noFill/>
            <a:ln>
              <a:noFill/>
            </a:ln>
            <a:effectLst/>
          </c:spPr>
        </c:title>
        <c:numFmt formatCode="General"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036172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'[ZAGŽUP svi računi 2013-2015_v6.xlsx]Školsko'!$A$17</c:f>
              <c:strCache>
                <c:ptCount val="1"/>
                <c:pt idx="0">
                  <c:v>Školske ustanove</c:v>
                </c:pt>
              </c:strCache>
            </c:strRef>
          </c:tx>
          <c:explosion val="20"/>
          <c:dPt>
            <c:idx val="0"/>
            <c:bubble3D val="0"/>
            <c:spPr>
              <a:solidFill>
                <a:schemeClr val="accent1"/>
              </a:solidFill>
              <a:ln>
                <a:noFill/>
              </a:ln>
              <a:effectLst/>
              <a:sp3d/>
            </c:spPr>
            <c:extLst xmlns:c16r2="http://schemas.microsoft.com/office/drawing/2015/06/chart">
              <c:ext xmlns:c16="http://schemas.microsoft.com/office/drawing/2014/chart" uri="{C3380CC4-5D6E-409C-BE32-E72D297353CC}">
                <c16:uniqueId val="{00000001-4C9C-4460-BA03-70062F1A6B4E}"/>
              </c:ext>
            </c:extLst>
          </c:dPt>
          <c:dPt>
            <c:idx val="1"/>
            <c:bubble3D val="0"/>
            <c:spPr>
              <a:solidFill>
                <a:schemeClr val="accent2"/>
              </a:solidFill>
              <a:ln>
                <a:noFill/>
              </a:ln>
              <a:effectLst/>
              <a:sp3d/>
            </c:spPr>
            <c:extLst xmlns:c16r2="http://schemas.microsoft.com/office/drawing/2015/06/chart">
              <c:ext xmlns:c16="http://schemas.microsoft.com/office/drawing/2014/chart" uri="{C3380CC4-5D6E-409C-BE32-E72D297353CC}">
                <c16:uniqueId val="{00000003-4C9C-4460-BA03-70062F1A6B4E}"/>
              </c:ext>
            </c:extLst>
          </c:dPt>
          <c:dPt>
            <c:idx val="2"/>
            <c:bubble3D val="0"/>
            <c:spPr>
              <a:solidFill>
                <a:schemeClr val="accent3"/>
              </a:solidFill>
              <a:ln>
                <a:noFill/>
              </a:ln>
              <a:effectLst/>
              <a:sp3d/>
            </c:spPr>
            <c:extLst xmlns:c16r2="http://schemas.microsoft.com/office/drawing/2015/06/chart">
              <c:ext xmlns:c16="http://schemas.microsoft.com/office/drawing/2014/chart" uri="{C3380CC4-5D6E-409C-BE32-E72D297353CC}">
                <c16:uniqueId val="{00000005-4C9C-4460-BA03-70062F1A6B4E}"/>
              </c:ext>
            </c:extLst>
          </c:dPt>
          <c:dPt>
            <c:idx val="3"/>
            <c:bubble3D val="0"/>
            <c:spPr>
              <a:solidFill>
                <a:schemeClr val="accent4"/>
              </a:solidFill>
              <a:ln>
                <a:noFill/>
              </a:ln>
              <a:effectLst/>
              <a:sp3d/>
            </c:spPr>
            <c:extLst xmlns:c16r2="http://schemas.microsoft.com/office/drawing/2015/06/chart">
              <c:ext xmlns:c16="http://schemas.microsoft.com/office/drawing/2014/chart" uri="{C3380CC4-5D6E-409C-BE32-E72D297353CC}">
                <c16:uniqueId val="{00000007-4C9C-4460-BA03-70062F1A6B4E}"/>
              </c:ext>
            </c:extLst>
          </c:dPt>
          <c:dPt>
            <c:idx val="4"/>
            <c:bubble3D val="0"/>
            <c:spPr>
              <a:solidFill>
                <a:schemeClr val="accent5"/>
              </a:solidFill>
              <a:ln>
                <a:noFill/>
              </a:ln>
              <a:effectLst/>
              <a:sp3d/>
            </c:spPr>
            <c:extLst xmlns:c16r2="http://schemas.microsoft.com/office/drawing/2015/06/chart">
              <c:ext xmlns:c16="http://schemas.microsoft.com/office/drawing/2014/chart" uri="{C3380CC4-5D6E-409C-BE32-E72D297353CC}">
                <c16:uniqueId val="{00000009-4C9C-4460-BA03-70062F1A6B4E}"/>
              </c:ext>
            </c:extLst>
          </c:dPt>
          <c:dPt>
            <c:idx val="5"/>
            <c:bubble3D val="0"/>
            <c:spPr>
              <a:solidFill>
                <a:schemeClr val="accent6"/>
              </a:solidFill>
              <a:ln>
                <a:noFill/>
              </a:ln>
              <a:effectLst/>
              <a:sp3d/>
            </c:spPr>
            <c:extLst xmlns:c16r2="http://schemas.microsoft.com/office/drawing/2015/06/chart">
              <c:ext xmlns:c16="http://schemas.microsoft.com/office/drawing/2014/chart" uri="{C3380CC4-5D6E-409C-BE32-E72D297353CC}">
                <c16:uniqueId val="{0000000B-4C9C-4460-BA03-70062F1A6B4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'[ZAGŽUP svi računi 2013-2015_v6.xlsx]Školsko'!$B$16:$G$16</c:f>
              <c:strCache>
                <c:ptCount val="6"/>
                <c:pt idx="0">
                  <c:v>Lož ulje</c:v>
                </c:pt>
                <c:pt idx="1">
                  <c:v>Prirodni plin</c:v>
                </c:pt>
                <c:pt idx="2">
                  <c:v>Centralizirani toplinski sustav</c:v>
                </c:pt>
                <c:pt idx="3">
                  <c:v>Električna energija</c:v>
                </c:pt>
                <c:pt idx="4">
                  <c:v>Ukapljeni naftni plin (UNP)</c:v>
                </c:pt>
                <c:pt idx="5">
                  <c:v>Biomasa (drvo, sječka, pelet)</c:v>
                </c:pt>
              </c:strCache>
            </c:strRef>
          </c:cat>
          <c:val>
            <c:numRef>
              <c:f>'[ZAGŽUP svi računi 2013-2015_v6.xlsx]Školsko'!$B$17:$G$17</c:f>
              <c:numCache>
                <c:formatCode>_(* #,##0.00_);_(* \(#,##0.00\);_(* "-"??_);_(@_)</c:formatCode>
                <c:ptCount val="6"/>
                <c:pt idx="0">
                  <c:v>5.3846869436274423</c:v>
                </c:pt>
                <c:pt idx="1">
                  <c:v>38.788118358731403</c:v>
                </c:pt>
                <c:pt idx="2">
                  <c:v>8.6097001071603003</c:v>
                </c:pt>
                <c:pt idx="3">
                  <c:v>11.371314039679312</c:v>
                </c:pt>
                <c:pt idx="4">
                  <c:v>0.26074063367377431</c:v>
                </c:pt>
                <c:pt idx="5">
                  <c:v>3.1091280655585831</c:v>
                </c:pt>
              </c:numCache>
            </c:numRef>
          </c:val>
          <c:extLst xmlns:c16r2="http://schemas.microsoft.com/office/drawing/2015/06/chart">
            <c:ext xmlns:c16="http://schemas.microsoft.com/office/drawing/2014/chart" uri="{C3380CC4-5D6E-409C-BE32-E72D297353CC}">
              <c16:uniqueId val="{0000000C-4C9C-4460-BA03-70062F1A6B4E}"/>
            </c:ext>
          </c:extLst>
        </c:ser>
        <c:dLbls>
          <c:dLblPos val="bestFit"/>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12"/>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0025590551181108E-2"/>
          <c:y val="0.11300477936125752"/>
          <c:w val="0.63147178477690291"/>
          <c:h val="0.77399044127748495"/>
        </c:manualLayout>
      </c:layout>
      <c:pie3DChart>
        <c:varyColors val="1"/>
        <c:ser>
          <c:idx val="0"/>
          <c:order val="0"/>
          <c:tx>
            <c:strRef>
              <c:f>'OŠ vs SŠ'!$B$24</c:f>
              <c:strCache>
                <c:ptCount val="1"/>
                <c:pt idx="0">
                  <c:v>TJ</c:v>
                </c:pt>
              </c:strCache>
            </c:strRef>
          </c:tx>
          <c:spPr>
            <a:ln>
              <a:noFill/>
            </a:ln>
          </c:spPr>
          <c:explosion val="20"/>
          <c:dPt>
            <c:idx val="0"/>
            <c:bubble3D val="0"/>
            <c:spPr>
              <a:solidFill>
                <a:schemeClr val="accent1"/>
              </a:solidFill>
              <a:ln w="25400">
                <a:noFill/>
              </a:ln>
              <a:effectLst/>
              <a:sp3d/>
            </c:spPr>
            <c:extLst xmlns:c16r2="http://schemas.microsoft.com/office/drawing/2015/06/chart">
              <c:ext xmlns:c16="http://schemas.microsoft.com/office/drawing/2014/chart" uri="{C3380CC4-5D6E-409C-BE32-E72D297353CC}">
                <c16:uniqueId val="{00000001-41BE-41D3-A3D4-FCE7A50E5476}"/>
              </c:ext>
            </c:extLst>
          </c:dPt>
          <c:dPt>
            <c:idx val="1"/>
            <c:bubble3D val="0"/>
            <c:spPr>
              <a:solidFill>
                <a:schemeClr val="accent2"/>
              </a:solidFill>
              <a:ln w="25400">
                <a:noFill/>
              </a:ln>
              <a:effectLst/>
              <a:sp3d/>
            </c:spPr>
            <c:extLst xmlns:c16r2="http://schemas.microsoft.com/office/drawing/2015/06/chart">
              <c:ext xmlns:c16="http://schemas.microsoft.com/office/drawing/2014/chart" uri="{C3380CC4-5D6E-409C-BE32-E72D297353CC}">
                <c16:uniqueId val="{00000003-41BE-41D3-A3D4-FCE7A50E547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'OŠ vs SŠ'!$A$25:$A$26</c:f>
              <c:strCache>
                <c:ptCount val="2"/>
                <c:pt idx="0">
                  <c:v>Osnovne škole</c:v>
                </c:pt>
                <c:pt idx="1">
                  <c:v>Srednje škole</c:v>
                </c:pt>
              </c:strCache>
            </c:strRef>
          </c:cat>
          <c:val>
            <c:numRef>
              <c:f>'OŠ vs SŠ'!$B$25:$B$26</c:f>
              <c:numCache>
                <c:formatCode>_(* #,##0.00_);_(* \(#,##0.00\);_(* "-"??_);_(@_)</c:formatCode>
                <c:ptCount val="2"/>
                <c:pt idx="0">
                  <c:v>46.618169514178632</c:v>
                </c:pt>
                <c:pt idx="1">
                  <c:v>20.905649935019817</c:v>
                </c:pt>
              </c:numCache>
            </c:numRef>
          </c:val>
          <c:extLst xmlns:c16r2="http://schemas.microsoft.com/office/drawing/2015/06/chart">
            <c:ext xmlns:c16="http://schemas.microsoft.com/office/drawing/2014/chart" uri="{C3380CC4-5D6E-409C-BE32-E72D297353CC}">
              <c16:uniqueId val="{00000004-41BE-41D3-A3D4-FCE7A50E5476}"/>
            </c:ext>
          </c:extLst>
        </c:ser>
        <c:dLbls>
          <c:dLblPos val="bestFit"/>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68501791499496"/>
          <c:y val="4.7067901234567895E-2"/>
          <c:w val="0.65739342187131244"/>
          <c:h val="0.69273233206960239"/>
        </c:manualLayout>
      </c:layout>
      <c:bar3DChart>
        <c:barDir val="col"/>
        <c:grouping val="stacked"/>
        <c:varyColors val="0"/>
        <c:ser>
          <c:idx val="0"/>
          <c:order val="0"/>
          <c:tx>
            <c:strRef>
              <c:f>'[ZAGŽUP svi računi 2013-2015_v6.xlsx]OŠ vs SŠ'!$A$20</c:f>
              <c:strCache>
                <c:ptCount val="1"/>
                <c:pt idx="0">
                  <c:v>Osnovne škole</c:v>
                </c:pt>
              </c:strCache>
            </c:strRef>
          </c:tx>
          <c:spPr>
            <a:solidFill>
              <a:schemeClr val="accent1"/>
            </a:solidFill>
            <a:ln>
              <a:noFill/>
            </a:ln>
            <a:effectLst/>
            <a:sp3d/>
          </c:spPr>
          <c:invertIfNegative val="0"/>
          <c:cat>
            <c:strRef>
              <c:f>'[ZAGŽUP svi računi 2013-2015_v6.xlsx]OŠ vs SŠ'!$B$19:$G$19</c:f>
              <c:strCache>
                <c:ptCount val="6"/>
                <c:pt idx="0">
                  <c:v>Lož ulje</c:v>
                </c:pt>
                <c:pt idx="1">
                  <c:v>Prirodni plin</c:v>
                </c:pt>
                <c:pt idx="2">
                  <c:v>CTS</c:v>
                </c:pt>
                <c:pt idx="3">
                  <c:v>Električna energija</c:v>
                </c:pt>
                <c:pt idx="4">
                  <c:v>UNP</c:v>
                </c:pt>
                <c:pt idx="5">
                  <c:v>Biomasa</c:v>
                </c:pt>
              </c:strCache>
            </c:strRef>
          </c:cat>
          <c:val>
            <c:numRef>
              <c:f>'[ZAGŽUP svi računi 2013-2015_v6.xlsx]OŠ vs SŠ'!$B$20:$G$20</c:f>
              <c:numCache>
                <c:formatCode>_(* #,##0.00_);_(* \(#,##0.00\);_(* "-"??_);_(@_)</c:formatCode>
                <c:ptCount val="6"/>
                <c:pt idx="0">
                  <c:v>5.3112335187578523</c:v>
                </c:pt>
                <c:pt idx="1">
                  <c:v>28.977934590216847</c:v>
                </c:pt>
                <c:pt idx="2">
                  <c:v>1.7084807837461944</c:v>
                </c:pt>
                <c:pt idx="3">
                  <c:v>7.2505206214577402</c:v>
                </c:pt>
                <c:pt idx="4">
                  <c:v>0.26</c:v>
                </c:pt>
                <c:pt idx="5">
                  <c:v>3.11</c:v>
                </c:pt>
              </c:numCache>
            </c:numRef>
          </c:val>
          <c:extLst xmlns:c16r2="http://schemas.microsoft.com/office/drawing/2015/06/chart">
            <c:ext xmlns:c16="http://schemas.microsoft.com/office/drawing/2014/chart" uri="{C3380CC4-5D6E-409C-BE32-E72D297353CC}">
              <c16:uniqueId val="{00000000-6A6B-45E8-96F4-00383D310B16}"/>
            </c:ext>
          </c:extLst>
        </c:ser>
        <c:ser>
          <c:idx val="1"/>
          <c:order val="1"/>
          <c:tx>
            <c:strRef>
              <c:f>'[ZAGŽUP svi računi 2013-2015_v6.xlsx]OŠ vs SŠ'!$A$21</c:f>
              <c:strCache>
                <c:ptCount val="1"/>
                <c:pt idx="0">
                  <c:v>Srednje škole</c:v>
                </c:pt>
              </c:strCache>
            </c:strRef>
          </c:tx>
          <c:spPr>
            <a:solidFill>
              <a:schemeClr val="accent2"/>
            </a:solidFill>
            <a:ln>
              <a:noFill/>
            </a:ln>
            <a:effectLst/>
            <a:sp3d/>
          </c:spPr>
          <c:invertIfNegative val="0"/>
          <c:cat>
            <c:strRef>
              <c:f>'[ZAGŽUP svi računi 2013-2015_v6.xlsx]OŠ vs SŠ'!$B$19:$G$19</c:f>
              <c:strCache>
                <c:ptCount val="6"/>
                <c:pt idx="0">
                  <c:v>Lož ulje</c:v>
                </c:pt>
                <c:pt idx="1">
                  <c:v>Prirodni plin</c:v>
                </c:pt>
                <c:pt idx="2">
                  <c:v>CTS</c:v>
                </c:pt>
                <c:pt idx="3">
                  <c:v>Električna energija</c:v>
                </c:pt>
                <c:pt idx="4">
                  <c:v>UNP</c:v>
                </c:pt>
                <c:pt idx="5">
                  <c:v>Biomasa</c:v>
                </c:pt>
              </c:strCache>
            </c:strRef>
          </c:cat>
          <c:val>
            <c:numRef>
              <c:f>'[ZAGŽUP svi računi 2013-2015_v6.xlsx]OŠ vs SŠ'!$B$21:$G$21</c:f>
              <c:numCache>
                <c:formatCode>_(* #,##0.00_);_(* \(#,##0.00\);_(* "-"??_);_(@_)</c:formatCode>
                <c:ptCount val="6"/>
                <c:pt idx="0">
                  <c:v>7.345342486958964E-2</c:v>
                </c:pt>
                <c:pt idx="1">
                  <c:v>9.8101837685145519</c:v>
                </c:pt>
                <c:pt idx="2">
                  <c:v>6.9012193234141046</c:v>
                </c:pt>
                <c:pt idx="3">
                  <c:v>4.1207934182215702</c:v>
                </c:pt>
              </c:numCache>
            </c:numRef>
          </c:val>
          <c:extLst xmlns:c16r2="http://schemas.microsoft.com/office/drawing/2015/06/chart">
            <c:ext xmlns:c16="http://schemas.microsoft.com/office/drawing/2014/chart" uri="{C3380CC4-5D6E-409C-BE32-E72D297353CC}">
              <c16:uniqueId val="{00000001-6A6B-45E8-96F4-00383D310B16}"/>
            </c:ext>
          </c:extLst>
        </c:ser>
        <c:dLbls>
          <c:showLegendKey val="0"/>
          <c:showVal val="0"/>
          <c:showCatName val="0"/>
          <c:showSerName val="0"/>
          <c:showPercent val="0"/>
          <c:showBubbleSize val="0"/>
        </c:dLbls>
        <c:gapWidth val="50"/>
        <c:shape val="box"/>
        <c:axId val="152169472"/>
        <c:axId val="154931968"/>
        <c:axId val="0"/>
      </c:bar3DChart>
      <c:catAx>
        <c:axId val="152169472"/>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54931968"/>
        <c:crosses val="autoZero"/>
        <c:auto val="1"/>
        <c:lblAlgn val="ctr"/>
        <c:lblOffset val="100"/>
        <c:noMultiLvlLbl val="0"/>
      </c:catAx>
      <c:valAx>
        <c:axId val="1549319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Potrošnja energije (TJ)</a:t>
                </a:r>
                <a:endParaRPr lang="hr-HR"/>
              </a:p>
            </c:rich>
          </c:tx>
          <c:layout>
            <c:manualLayout>
              <c:xMode val="edge"/>
              <c:yMode val="edge"/>
              <c:x val="8.2208994708994704E-2"/>
              <c:y val="0.18199638885030822"/>
            </c:manualLayout>
          </c:layout>
          <c:overlay val="0"/>
          <c:spPr>
            <a:noFill/>
            <a:ln>
              <a:noFill/>
            </a:ln>
            <a:effectLst/>
          </c:spPr>
        </c:title>
        <c:numFmt formatCode="General"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52169472"/>
        <c:crosses val="autoZero"/>
        <c:crossBetween val="between"/>
      </c:valAx>
      <c:spPr>
        <a:noFill/>
        <a:ln>
          <a:noFill/>
        </a:ln>
        <a:effectLst/>
      </c:spPr>
    </c:plotArea>
    <c:legend>
      <c:legendPos val="r"/>
      <c:layout>
        <c:manualLayout>
          <c:xMode val="edge"/>
          <c:yMode val="edge"/>
          <c:x val="0.8019651068820759"/>
          <c:y val="0.40335587391853794"/>
          <c:w val="0.16388993042536348"/>
          <c:h val="0.134129274609000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'[ZAGŽUP svi računi 2013-2015_v6.xlsx]Ostali'!$B$14</c:f>
              <c:strCache>
                <c:ptCount val="1"/>
                <c:pt idx="0">
                  <c:v>Lož ulje</c:v>
                </c:pt>
              </c:strCache>
            </c:strRef>
          </c:tx>
          <c:spPr>
            <a:solidFill>
              <a:schemeClr val="accent1"/>
            </a:solidFill>
            <a:ln>
              <a:noFill/>
            </a:ln>
            <a:effectLst/>
            <a:sp3d/>
          </c:spPr>
          <c:invertIfNegative val="0"/>
          <c:cat>
            <c:strRef>
              <c:f>'[ZAGŽUP svi računi 2013-2015_v6.xlsx]Ostali'!$A$15</c:f>
              <c:strCache>
                <c:ptCount val="1"/>
                <c:pt idx="0">
                  <c:v>Ostale javne ustanove</c:v>
                </c:pt>
              </c:strCache>
            </c:strRef>
          </c:cat>
          <c:val>
            <c:numRef>
              <c:f>'[ZAGŽUP svi računi 2013-2015_v6.xlsx]Ostali'!$B$15</c:f>
              <c:numCache>
                <c:formatCode>General</c:formatCode>
                <c:ptCount val="1"/>
                <c:pt idx="0">
                  <c:v>0.4</c:v>
                </c:pt>
              </c:numCache>
            </c:numRef>
          </c:val>
          <c:extLst xmlns:c16r2="http://schemas.microsoft.com/office/drawing/2015/06/chart">
            <c:ext xmlns:c16="http://schemas.microsoft.com/office/drawing/2014/chart" uri="{C3380CC4-5D6E-409C-BE32-E72D297353CC}">
              <c16:uniqueId val="{00000000-4068-4961-953B-816AC87747B0}"/>
            </c:ext>
          </c:extLst>
        </c:ser>
        <c:ser>
          <c:idx val="1"/>
          <c:order val="1"/>
          <c:tx>
            <c:strRef>
              <c:f>'[ZAGŽUP svi računi 2013-2015_v6.xlsx]Ostali'!$C$14</c:f>
              <c:strCache>
                <c:ptCount val="1"/>
                <c:pt idx="0">
                  <c:v>Prirodni plin</c:v>
                </c:pt>
              </c:strCache>
            </c:strRef>
          </c:tx>
          <c:spPr>
            <a:solidFill>
              <a:schemeClr val="accent2"/>
            </a:solidFill>
            <a:ln>
              <a:noFill/>
            </a:ln>
            <a:effectLst/>
            <a:sp3d/>
          </c:spPr>
          <c:invertIfNegative val="0"/>
          <c:cat>
            <c:strRef>
              <c:f>'[ZAGŽUP svi računi 2013-2015_v6.xlsx]Ostali'!$A$15</c:f>
              <c:strCache>
                <c:ptCount val="1"/>
                <c:pt idx="0">
                  <c:v>Ostale javne ustanove</c:v>
                </c:pt>
              </c:strCache>
            </c:strRef>
          </c:cat>
          <c:val>
            <c:numRef>
              <c:f>'[ZAGŽUP svi računi 2013-2015_v6.xlsx]Ostali'!$C$15</c:f>
              <c:numCache>
                <c:formatCode>General</c:formatCode>
                <c:ptCount val="1"/>
                <c:pt idx="0">
                  <c:v>4.9000000000000004</c:v>
                </c:pt>
              </c:numCache>
            </c:numRef>
          </c:val>
          <c:extLst xmlns:c16r2="http://schemas.microsoft.com/office/drawing/2015/06/chart">
            <c:ext xmlns:c16="http://schemas.microsoft.com/office/drawing/2014/chart" uri="{C3380CC4-5D6E-409C-BE32-E72D297353CC}">
              <c16:uniqueId val="{00000001-4068-4961-953B-816AC87747B0}"/>
            </c:ext>
          </c:extLst>
        </c:ser>
        <c:ser>
          <c:idx val="2"/>
          <c:order val="2"/>
          <c:tx>
            <c:strRef>
              <c:f>'[ZAGŽUP svi računi 2013-2015_v6.xlsx]Ostali'!$D$14</c:f>
              <c:strCache>
                <c:ptCount val="1"/>
                <c:pt idx="0">
                  <c:v>Centralizirani toplinski sustav</c:v>
                </c:pt>
              </c:strCache>
            </c:strRef>
          </c:tx>
          <c:spPr>
            <a:solidFill>
              <a:schemeClr val="accent3"/>
            </a:solidFill>
            <a:ln>
              <a:noFill/>
            </a:ln>
            <a:effectLst/>
            <a:sp3d/>
          </c:spPr>
          <c:invertIfNegative val="0"/>
          <c:cat>
            <c:strRef>
              <c:f>'[ZAGŽUP svi računi 2013-2015_v6.xlsx]Ostali'!$A$15</c:f>
              <c:strCache>
                <c:ptCount val="1"/>
                <c:pt idx="0">
                  <c:v>Ostale javne ustanove</c:v>
                </c:pt>
              </c:strCache>
            </c:strRef>
          </c:cat>
          <c:val>
            <c:numRef>
              <c:f>'[ZAGŽUP svi računi 2013-2015_v6.xlsx]Ostali'!$D$15</c:f>
              <c:numCache>
                <c:formatCode>General</c:formatCode>
                <c:ptCount val="1"/>
                <c:pt idx="0">
                  <c:v>1.69</c:v>
                </c:pt>
              </c:numCache>
            </c:numRef>
          </c:val>
          <c:extLst xmlns:c16r2="http://schemas.microsoft.com/office/drawing/2015/06/chart">
            <c:ext xmlns:c16="http://schemas.microsoft.com/office/drawing/2014/chart" uri="{C3380CC4-5D6E-409C-BE32-E72D297353CC}">
              <c16:uniqueId val="{00000002-4068-4961-953B-816AC87747B0}"/>
            </c:ext>
          </c:extLst>
        </c:ser>
        <c:ser>
          <c:idx val="3"/>
          <c:order val="3"/>
          <c:tx>
            <c:strRef>
              <c:f>'[ZAGŽUP svi računi 2013-2015_v6.xlsx]Ostali'!$E$14</c:f>
              <c:strCache>
                <c:ptCount val="1"/>
                <c:pt idx="0">
                  <c:v>Električna energija</c:v>
                </c:pt>
              </c:strCache>
            </c:strRef>
          </c:tx>
          <c:spPr>
            <a:solidFill>
              <a:schemeClr val="accent4"/>
            </a:solidFill>
            <a:ln>
              <a:noFill/>
            </a:ln>
            <a:effectLst/>
            <a:sp3d/>
          </c:spPr>
          <c:invertIfNegative val="0"/>
          <c:cat>
            <c:strRef>
              <c:f>'[ZAGŽUP svi računi 2013-2015_v6.xlsx]Ostali'!$A$15</c:f>
              <c:strCache>
                <c:ptCount val="1"/>
                <c:pt idx="0">
                  <c:v>Ostale javne ustanove</c:v>
                </c:pt>
              </c:strCache>
            </c:strRef>
          </c:cat>
          <c:val>
            <c:numRef>
              <c:f>'[ZAGŽUP svi računi 2013-2015_v6.xlsx]Ostali'!$E$15</c:f>
              <c:numCache>
                <c:formatCode>General</c:formatCode>
                <c:ptCount val="1"/>
                <c:pt idx="0">
                  <c:v>3.01</c:v>
                </c:pt>
              </c:numCache>
            </c:numRef>
          </c:val>
          <c:extLst xmlns:c16r2="http://schemas.microsoft.com/office/drawing/2015/06/chart">
            <c:ext xmlns:c16="http://schemas.microsoft.com/office/drawing/2014/chart" uri="{C3380CC4-5D6E-409C-BE32-E72D297353CC}">
              <c16:uniqueId val="{00000003-4068-4961-953B-816AC87747B0}"/>
            </c:ext>
          </c:extLst>
        </c:ser>
        <c:ser>
          <c:idx val="4"/>
          <c:order val="4"/>
          <c:tx>
            <c:strRef>
              <c:f>'[ZAGŽUP svi računi 2013-2015_v6.xlsx]Ostali'!$F$14</c:f>
              <c:strCache>
                <c:ptCount val="1"/>
                <c:pt idx="0">
                  <c:v>Ukapljeni naftni plin (UNP)</c:v>
                </c:pt>
              </c:strCache>
            </c:strRef>
          </c:tx>
          <c:spPr>
            <a:solidFill>
              <a:schemeClr val="accent5"/>
            </a:solidFill>
            <a:ln>
              <a:noFill/>
            </a:ln>
            <a:effectLst/>
            <a:sp3d/>
          </c:spPr>
          <c:invertIfNegative val="0"/>
          <c:cat>
            <c:strRef>
              <c:f>'[ZAGŽUP svi računi 2013-2015_v6.xlsx]Ostali'!$A$15</c:f>
              <c:strCache>
                <c:ptCount val="1"/>
                <c:pt idx="0">
                  <c:v>Ostale javne ustanove</c:v>
                </c:pt>
              </c:strCache>
            </c:strRef>
          </c:cat>
          <c:val>
            <c:numRef>
              <c:f>'[ZAGŽUP svi računi 2013-2015_v6.xlsx]Ostali'!$F$15</c:f>
              <c:numCache>
                <c:formatCode>General</c:formatCode>
                <c:ptCount val="1"/>
                <c:pt idx="0">
                  <c:v>0.3</c:v>
                </c:pt>
              </c:numCache>
            </c:numRef>
          </c:val>
          <c:extLst xmlns:c16r2="http://schemas.microsoft.com/office/drawing/2015/06/chart">
            <c:ext xmlns:c16="http://schemas.microsoft.com/office/drawing/2014/chart" uri="{C3380CC4-5D6E-409C-BE32-E72D297353CC}">
              <c16:uniqueId val="{00000004-4068-4961-953B-816AC87747B0}"/>
            </c:ext>
          </c:extLst>
        </c:ser>
        <c:dLbls>
          <c:showLegendKey val="0"/>
          <c:showVal val="0"/>
          <c:showCatName val="0"/>
          <c:showSerName val="0"/>
          <c:showPercent val="0"/>
          <c:showBubbleSize val="0"/>
        </c:dLbls>
        <c:gapWidth val="150"/>
        <c:shape val="box"/>
        <c:axId val="155139072"/>
        <c:axId val="155144960"/>
        <c:axId val="0"/>
      </c:bar3DChart>
      <c:catAx>
        <c:axId val="155139072"/>
        <c:scaling>
          <c:orientation val="minMax"/>
        </c:scaling>
        <c:delete val="1"/>
        <c:axPos val="b"/>
        <c:numFmt formatCode="General" sourceLinked="1"/>
        <c:majorTickMark val="none"/>
        <c:minorTickMark val="none"/>
        <c:tickLblPos val="nextTo"/>
        <c:crossAx val="155144960"/>
        <c:crosses val="autoZero"/>
        <c:auto val="1"/>
        <c:lblAlgn val="ctr"/>
        <c:lblOffset val="100"/>
        <c:noMultiLvlLbl val="0"/>
      </c:catAx>
      <c:valAx>
        <c:axId val="1551449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Potrošnja</a:t>
                </a:r>
                <a:r>
                  <a:rPr lang="en-US" baseline="0"/>
                  <a:t> energije (TJ)</a:t>
                </a:r>
                <a:endParaRPr lang="hr-H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5513907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28"/>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5697987119929455E-2"/>
          <c:y val="0.11342593549361621"/>
          <c:w val="0.66219762192358989"/>
          <c:h val="0.78240740740740744"/>
        </c:manualLayout>
      </c:layout>
      <c:pie3DChart>
        <c:varyColors val="1"/>
        <c:ser>
          <c:idx val="0"/>
          <c:order val="0"/>
          <c:tx>
            <c:strRef>
              <c:f>'[ZAGŽUP svi računi 2013-2015_v6.xlsx]Ostali'!$A$15</c:f>
              <c:strCache>
                <c:ptCount val="1"/>
                <c:pt idx="0">
                  <c:v>Ostale javne ustanove</c:v>
                </c:pt>
              </c:strCache>
            </c:strRef>
          </c:tx>
          <c:explosion val="20"/>
          <c:dPt>
            <c:idx val="0"/>
            <c:bubble3D val="0"/>
            <c:spPr>
              <a:solidFill>
                <a:schemeClr val="accent1"/>
              </a:solidFill>
              <a:ln>
                <a:noFill/>
              </a:ln>
              <a:effectLst/>
              <a:sp3d/>
            </c:spPr>
            <c:extLst xmlns:c16r2="http://schemas.microsoft.com/office/drawing/2015/06/chart">
              <c:ext xmlns:c16="http://schemas.microsoft.com/office/drawing/2014/chart" uri="{C3380CC4-5D6E-409C-BE32-E72D297353CC}">
                <c16:uniqueId val="{00000001-B4D4-4BA9-B03B-031E63AB4AEE}"/>
              </c:ext>
            </c:extLst>
          </c:dPt>
          <c:dPt>
            <c:idx val="1"/>
            <c:bubble3D val="0"/>
            <c:spPr>
              <a:solidFill>
                <a:schemeClr val="accent2"/>
              </a:solidFill>
              <a:ln>
                <a:noFill/>
              </a:ln>
              <a:effectLst/>
              <a:sp3d/>
            </c:spPr>
            <c:extLst xmlns:c16r2="http://schemas.microsoft.com/office/drawing/2015/06/chart">
              <c:ext xmlns:c16="http://schemas.microsoft.com/office/drawing/2014/chart" uri="{C3380CC4-5D6E-409C-BE32-E72D297353CC}">
                <c16:uniqueId val="{00000003-B4D4-4BA9-B03B-031E63AB4AEE}"/>
              </c:ext>
            </c:extLst>
          </c:dPt>
          <c:dPt>
            <c:idx val="2"/>
            <c:bubble3D val="0"/>
            <c:spPr>
              <a:solidFill>
                <a:schemeClr val="accent3"/>
              </a:solidFill>
              <a:ln>
                <a:noFill/>
              </a:ln>
              <a:effectLst/>
              <a:sp3d/>
            </c:spPr>
            <c:extLst xmlns:c16r2="http://schemas.microsoft.com/office/drawing/2015/06/chart">
              <c:ext xmlns:c16="http://schemas.microsoft.com/office/drawing/2014/chart" uri="{C3380CC4-5D6E-409C-BE32-E72D297353CC}">
                <c16:uniqueId val="{00000005-B4D4-4BA9-B03B-031E63AB4AEE}"/>
              </c:ext>
            </c:extLst>
          </c:dPt>
          <c:dPt>
            <c:idx val="3"/>
            <c:bubble3D val="0"/>
            <c:spPr>
              <a:solidFill>
                <a:schemeClr val="accent4"/>
              </a:solidFill>
              <a:ln>
                <a:noFill/>
              </a:ln>
              <a:effectLst/>
              <a:sp3d/>
            </c:spPr>
            <c:extLst xmlns:c16r2="http://schemas.microsoft.com/office/drawing/2015/06/chart">
              <c:ext xmlns:c16="http://schemas.microsoft.com/office/drawing/2014/chart" uri="{C3380CC4-5D6E-409C-BE32-E72D297353CC}">
                <c16:uniqueId val="{00000007-B4D4-4BA9-B03B-031E63AB4AEE}"/>
              </c:ext>
            </c:extLst>
          </c:dPt>
          <c:dPt>
            <c:idx val="4"/>
            <c:bubble3D val="0"/>
            <c:spPr>
              <a:solidFill>
                <a:schemeClr val="accent5"/>
              </a:solidFill>
              <a:ln>
                <a:noFill/>
              </a:ln>
              <a:effectLst/>
              <a:sp3d/>
            </c:spPr>
            <c:extLst xmlns:c16r2="http://schemas.microsoft.com/office/drawing/2015/06/chart">
              <c:ext xmlns:c16="http://schemas.microsoft.com/office/drawing/2014/chart" uri="{C3380CC4-5D6E-409C-BE32-E72D297353CC}">
                <c16:uniqueId val="{00000009-B4D4-4BA9-B03B-031E63AB4AE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'[ZAGŽUP svi računi 2013-2015_v6.xlsx]Ostali'!$B$14:$F$14</c:f>
              <c:strCache>
                <c:ptCount val="5"/>
                <c:pt idx="0">
                  <c:v>Lož ulje</c:v>
                </c:pt>
                <c:pt idx="1">
                  <c:v>Prirodni plin</c:v>
                </c:pt>
                <c:pt idx="2">
                  <c:v>Centralizirani toplinski sustav</c:v>
                </c:pt>
                <c:pt idx="3">
                  <c:v>Električna energija</c:v>
                </c:pt>
                <c:pt idx="4">
                  <c:v>Ukapljeni naftni plin (UNP)</c:v>
                </c:pt>
              </c:strCache>
            </c:strRef>
          </c:cat>
          <c:val>
            <c:numRef>
              <c:f>'[ZAGŽUP svi računi 2013-2015_v6.xlsx]Ostali'!$B$15:$F$15</c:f>
              <c:numCache>
                <c:formatCode>General</c:formatCode>
                <c:ptCount val="5"/>
                <c:pt idx="0">
                  <c:v>0.4</c:v>
                </c:pt>
                <c:pt idx="1">
                  <c:v>4.9000000000000004</c:v>
                </c:pt>
                <c:pt idx="2">
                  <c:v>1.69</c:v>
                </c:pt>
                <c:pt idx="3">
                  <c:v>3.01</c:v>
                </c:pt>
                <c:pt idx="4">
                  <c:v>0.3</c:v>
                </c:pt>
              </c:numCache>
            </c:numRef>
          </c:val>
          <c:extLst xmlns:c16r2="http://schemas.microsoft.com/office/drawing/2015/06/chart">
            <c:ext xmlns:c16="http://schemas.microsoft.com/office/drawing/2014/chart" uri="{C3380CC4-5D6E-409C-BE32-E72D297353CC}">
              <c16:uniqueId val="{0000000A-B4D4-4BA9-B03B-031E63AB4AEE}"/>
            </c:ext>
          </c:extLst>
        </c:ser>
        <c:dLbls>
          <c:dLblPos val="bestFit"/>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67947773889374941"/>
          <c:y val="0.31305377194200795"/>
          <c:w val="0.30350095126998011"/>
          <c:h val="0.4394495667688758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2">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A33ED-CC8E-4C26-9079-B9A99DEA8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56</Pages>
  <Words>17789</Words>
  <Characters>101399</Characters>
  <Application>Microsoft Office Word</Application>
  <DocSecurity>0</DocSecurity>
  <Lines>844</Lines>
  <Paragraphs>237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 INLEIDING</vt:lpstr>
      <vt:lpstr>1 INLEIDING</vt:lpstr>
    </vt:vector>
  </TitlesOfParts>
  <Company>Karlovačka Županija</Company>
  <LinksUpToDate>false</LinksUpToDate>
  <CharactersWithSpaces>118951</CharactersWithSpaces>
  <SharedDoc>false</SharedDoc>
  <HLinks>
    <vt:vector size="504" baseType="variant">
      <vt:variant>
        <vt:i4>1310777</vt:i4>
      </vt:variant>
      <vt:variant>
        <vt:i4>590</vt:i4>
      </vt:variant>
      <vt:variant>
        <vt:i4>0</vt:i4>
      </vt:variant>
      <vt:variant>
        <vt:i4>5</vt:i4>
      </vt:variant>
      <vt:variant>
        <vt:lpwstr/>
      </vt:variant>
      <vt:variant>
        <vt:lpwstr>_Toc468717455</vt:lpwstr>
      </vt:variant>
      <vt:variant>
        <vt:i4>1310777</vt:i4>
      </vt:variant>
      <vt:variant>
        <vt:i4>584</vt:i4>
      </vt:variant>
      <vt:variant>
        <vt:i4>0</vt:i4>
      </vt:variant>
      <vt:variant>
        <vt:i4>5</vt:i4>
      </vt:variant>
      <vt:variant>
        <vt:lpwstr/>
      </vt:variant>
      <vt:variant>
        <vt:lpwstr>_Toc468717454</vt:lpwstr>
      </vt:variant>
      <vt:variant>
        <vt:i4>1310777</vt:i4>
      </vt:variant>
      <vt:variant>
        <vt:i4>578</vt:i4>
      </vt:variant>
      <vt:variant>
        <vt:i4>0</vt:i4>
      </vt:variant>
      <vt:variant>
        <vt:i4>5</vt:i4>
      </vt:variant>
      <vt:variant>
        <vt:lpwstr/>
      </vt:variant>
      <vt:variant>
        <vt:lpwstr>_Toc468717453</vt:lpwstr>
      </vt:variant>
      <vt:variant>
        <vt:i4>1310777</vt:i4>
      </vt:variant>
      <vt:variant>
        <vt:i4>572</vt:i4>
      </vt:variant>
      <vt:variant>
        <vt:i4>0</vt:i4>
      </vt:variant>
      <vt:variant>
        <vt:i4>5</vt:i4>
      </vt:variant>
      <vt:variant>
        <vt:lpwstr/>
      </vt:variant>
      <vt:variant>
        <vt:lpwstr>_Toc468717452</vt:lpwstr>
      </vt:variant>
      <vt:variant>
        <vt:i4>1310777</vt:i4>
      </vt:variant>
      <vt:variant>
        <vt:i4>566</vt:i4>
      </vt:variant>
      <vt:variant>
        <vt:i4>0</vt:i4>
      </vt:variant>
      <vt:variant>
        <vt:i4>5</vt:i4>
      </vt:variant>
      <vt:variant>
        <vt:lpwstr/>
      </vt:variant>
      <vt:variant>
        <vt:lpwstr>_Toc468717451</vt:lpwstr>
      </vt:variant>
      <vt:variant>
        <vt:i4>1310777</vt:i4>
      </vt:variant>
      <vt:variant>
        <vt:i4>560</vt:i4>
      </vt:variant>
      <vt:variant>
        <vt:i4>0</vt:i4>
      </vt:variant>
      <vt:variant>
        <vt:i4>5</vt:i4>
      </vt:variant>
      <vt:variant>
        <vt:lpwstr/>
      </vt:variant>
      <vt:variant>
        <vt:lpwstr>_Toc468717450</vt:lpwstr>
      </vt:variant>
      <vt:variant>
        <vt:i4>1376313</vt:i4>
      </vt:variant>
      <vt:variant>
        <vt:i4>554</vt:i4>
      </vt:variant>
      <vt:variant>
        <vt:i4>0</vt:i4>
      </vt:variant>
      <vt:variant>
        <vt:i4>5</vt:i4>
      </vt:variant>
      <vt:variant>
        <vt:lpwstr/>
      </vt:variant>
      <vt:variant>
        <vt:lpwstr>_Toc468717449</vt:lpwstr>
      </vt:variant>
      <vt:variant>
        <vt:i4>1376313</vt:i4>
      </vt:variant>
      <vt:variant>
        <vt:i4>548</vt:i4>
      </vt:variant>
      <vt:variant>
        <vt:i4>0</vt:i4>
      </vt:variant>
      <vt:variant>
        <vt:i4>5</vt:i4>
      </vt:variant>
      <vt:variant>
        <vt:lpwstr/>
      </vt:variant>
      <vt:variant>
        <vt:lpwstr>_Toc468717448</vt:lpwstr>
      </vt:variant>
      <vt:variant>
        <vt:i4>1376313</vt:i4>
      </vt:variant>
      <vt:variant>
        <vt:i4>542</vt:i4>
      </vt:variant>
      <vt:variant>
        <vt:i4>0</vt:i4>
      </vt:variant>
      <vt:variant>
        <vt:i4>5</vt:i4>
      </vt:variant>
      <vt:variant>
        <vt:lpwstr/>
      </vt:variant>
      <vt:variant>
        <vt:lpwstr>_Toc468717447</vt:lpwstr>
      </vt:variant>
      <vt:variant>
        <vt:i4>1376313</vt:i4>
      </vt:variant>
      <vt:variant>
        <vt:i4>536</vt:i4>
      </vt:variant>
      <vt:variant>
        <vt:i4>0</vt:i4>
      </vt:variant>
      <vt:variant>
        <vt:i4>5</vt:i4>
      </vt:variant>
      <vt:variant>
        <vt:lpwstr/>
      </vt:variant>
      <vt:variant>
        <vt:lpwstr>_Toc468717446</vt:lpwstr>
      </vt:variant>
      <vt:variant>
        <vt:i4>1376313</vt:i4>
      </vt:variant>
      <vt:variant>
        <vt:i4>530</vt:i4>
      </vt:variant>
      <vt:variant>
        <vt:i4>0</vt:i4>
      </vt:variant>
      <vt:variant>
        <vt:i4>5</vt:i4>
      </vt:variant>
      <vt:variant>
        <vt:lpwstr/>
      </vt:variant>
      <vt:variant>
        <vt:lpwstr>_Toc468717445</vt:lpwstr>
      </vt:variant>
      <vt:variant>
        <vt:i4>1376313</vt:i4>
      </vt:variant>
      <vt:variant>
        <vt:i4>524</vt:i4>
      </vt:variant>
      <vt:variant>
        <vt:i4>0</vt:i4>
      </vt:variant>
      <vt:variant>
        <vt:i4>5</vt:i4>
      </vt:variant>
      <vt:variant>
        <vt:lpwstr/>
      </vt:variant>
      <vt:variant>
        <vt:lpwstr>_Toc468717444</vt:lpwstr>
      </vt:variant>
      <vt:variant>
        <vt:i4>1376313</vt:i4>
      </vt:variant>
      <vt:variant>
        <vt:i4>518</vt:i4>
      </vt:variant>
      <vt:variant>
        <vt:i4>0</vt:i4>
      </vt:variant>
      <vt:variant>
        <vt:i4>5</vt:i4>
      </vt:variant>
      <vt:variant>
        <vt:lpwstr/>
      </vt:variant>
      <vt:variant>
        <vt:lpwstr>_Toc468717443</vt:lpwstr>
      </vt:variant>
      <vt:variant>
        <vt:i4>1376313</vt:i4>
      </vt:variant>
      <vt:variant>
        <vt:i4>512</vt:i4>
      </vt:variant>
      <vt:variant>
        <vt:i4>0</vt:i4>
      </vt:variant>
      <vt:variant>
        <vt:i4>5</vt:i4>
      </vt:variant>
      <vt:variant>
        <vt:lpwstr/>
      </vt:variant>
      <vt:variant>
        <vt:lpwstr>_Toc468717442</vt:lpwstr>
      </vt:variant>
      <vt:variant>
        <vt:i4>1376313</vt:i4>
      </vt:variant>
      <vt:variant>
        <vt:i4>506</vt:i4>
      </vt:variant>
      <vt:variant>
        <vt:i4>0</vt:i4>
      </vt:variant>
      <vt:variant>
        <vt:i4>5</vt:i4>
      </vt:variant>
      <vt:variant>
        <vt:lpwstr/>
      </vt:variant>
      <vt:variant>
        <vt:lpwstr>_Toc468717441</vt:lpwstr>
      </vt:variant>
      <vt:variant>
        <vt:i4>1376313</vt:i4>
      </vt:variant>
      <vt:variant>
        <vt:i4>500</vt:i4>
      </vt:variant>
      <vt:variant>
        <vt:i4>0</vt:i4>
      </vt:variant>
      <vt:variant>
        <vt:i4>5</vt:i4>
      </vt:variant>
      <vt:variant>
        <vt:lpwstr/>
      </vt:variant>
      <vt:variant>
        <vt:lpwstr>_Toc468717440</vt:lpwstr>
      </vt:variant>
      <vt:variant>
        <vt:i4>1179705</vt:i4>
      </vt:variant>
      <vt:variant>
        <vt:i4>494</vt:i4>
      </vt:variant>
      <vt:variant>
        <vt:i4>0</vt:i4>
      </vt:variant>
      <vt:variant>
        <vt:i4>5</vt:i4>
      </vt:variant>
      <vt:variant>
        <vt:lpwstr/>
      </vt:variant>
      <vt:variant>
        <vt:lpwstr>_Toc468717439</vt:lpwstr>
      </vt:variant>
      <vt:variant>
        <vt:i4>1179705</vt:i4>
      </vt:variant>
      <vt:variant>
        <vt:i4>488</vt:i4>
      </vt:variant>
      <vt:variant>
        <vt:i4>0</vt:i4>
      </vt:variant>
      <vt:variant>
        <vt:i4>5</vt:i4>
      </vt:variant>
      <vt:variant>
        <vt:lpwstr/>
      </vt:variant>
      <vt:variant>
        <vt:lpwstr>_Toc468717438</vt:lpwstr>
      </vt:variant>
      <vt:variant>
        <vt:i4>1179705</vt:i4>
      </vt:variant>
      <vt:variant>
        <vt:i4>482</vt:i4>
      </vt:variant>
      <vt:variant>
        <vt:i4>0</vt:i4>
      </vt:variant>
      <vt:variant>
        <vt:i4>5</vt:i4>
      </vt:variant>
      <vt:variant>
        <vt:lpwstr/>
      </vt:variant>
      <vt:variant>
        <vt:lpwstr>_Toc468717437</vt:lpwstr>
      </vt:variant>
      <vt:variant>
        <vt:i4>1179705</vt:i4>
      </vt:variant>
      <vt:variant>
        <vt:i4>476</vt:i4>
      </vt:variant>
      <vt:variant>
        <vt:i4>0</vt:i4>
      </vt:variant>
      <vt:variant>
        <vt:i4>5</vt:i4>
      </vt:variant>
      <vt:variant>
        <vt:lpwstr/>
      </vt:variant>
      <vt:variant>
        <vt:lpwstr>_Toc468717436</vt:lpwstr>
      </vt:variant>
      <vt:variant>
        <vt:i4>1179705</vt:i4>
      </vt:variant>
      <vt:variant>
        <vt:i4>470</vt:i4>
      </vt:variant>
      <vt:variant>
        <vt:i4>0</vt:i4>
      </vt:variant>
      <vt:variant>
        <vt:i4>5</vt:i4>
      </vt:variant>
      <vt:variant>
        <vt:lpwstr/>
      </vt:variant>
      <vt:variant>
        <vt:lpwstr>_Toc468717435</vt:lpwstr>
      </vt:variant>
      <vt:variant>
        <vt:i4>1179705</vt:i4>
      </vt:variant>
      <vt:variant>
        <vt:i4>464</vt:i4>
      </vt:variant>
      <vt:variant>
        <vt:i4>0</vt:i4>
      </vt:variant>
      <vt:variant>
        <vt:i4>5</vt:i4>
      </vt:variant>
      <vt:variant>
        <vt:lpwstr/>
      </vt:variant>
      <vt:variant>
        <vt:lpwstr>_Toc468717434</vt:lpwstr>
      </vt:variant>
      <vt:variant>
        <vt:i4>1179705</vt:i4>
      </vt:variant>
      <vt:variant>
        <vt:i4>458</vt:i4>
      </vt:variant>
      <vt:variant>
        <vt:i4>0</vt:i4>
      </vt:variant>
      <vt:variant>
        <vt:i4>5</vt:i4>
      </vt:variant>
      <vt:variant>
        <vt:lpwstr/>
      </vt:variant>
      <vt:variant>
        <vt:lpwstr>_Toc468717433</vt:lpwstr>
      </vt:variant>
      <vt:variant>
        <vt:i4>1179705</vt:i4>
      </vt:variant>
      <vt:variant>
        <vt:i4>452</vt:i4>
      </vt:variant>
      <vt:variant>
        <vt:i4>0</vt:i4>
      </vt:variant>
      <vt:variant>
        <vt:i4>5</vt:i4>
      </vt:variant>
      <vt:variant>
        <vt:lpwstr/>
      </vt:variant>
      <vt:variant>
        <vt:lpwstr>_Toc468717432</vt:lpwstr>
      </vt:variant>
      <vt:variant>
        <vt:i4>1179705</vt:i4>
      </vt:variant>
      <vt:variant>
        <vt:i4>446</vt:i4>
      </vt:variant>
      <vt:variant>
        <vt:i4>0</vt:i4>
      </vt:variant>
      <vt:variant>
        <vt:i4>5</vt:i4>
      </vt:variant>
      <vt:variant>
        <vt:lpwstr/>
      </vt:variant>
      <vt:variant>
        <vt:lpwstr>_Toc468717431</vt:lpwstr>
      </vt:variant>
      <vt:variant>
        <vt:i4>1179705</vt:i4>
      </vt:variant>
      <vt:variant>
        <vt:i4>440</vt:i4>
      </vt:variant>
      <vt:variant>
        <vt:i4>0</vt:i4>
      </vt:variant>
      <vt:variant>
        <vt:i4>5</vt:i4>
      </vt:variant>
      <vt:variant>
        <vt:lpwstr/>
      </vt:variant>
      <vt:variant>
        <vt:lpwstr>_Toc468717430</vt:lpwstr>
      </vt:variant>
      <vt:variant>
        <vt:i4>1245241</vt:i4>
      </vt:variant>
      <vt:variant>
        <vt:i4>434</vt:i4>
      </vt:variant>
      <vt:variant>
        <vt:i4>0</vt:i4>
      </vt:variant>
      <vt:variant>
        <vt:i4>5</vt:i4>
      </vt:variant>
      <vt:variant>
        <vt:lpwstr/>
      </vt:variant>
      <vt:variant>
        <vt:lpwstr>_Toc468717429</vt:lpwstr>
      </vt:variant>
      <vt:variant>
        <vt:i4>1245241</vt:i4>
      </vt:variant>
      <vt:variant>
        <vt:i4>428</vt:i4>
      </vt:variant>
      <vt:variant>
        <vt:i4>0</vt:i4>
      </vt:variant>
      <vt:variant>
        <vt:i4>5</vt:i4>
      </vt:variant>
      <vt:variant>
        <vt:lpwstr/>
      </vt:variant>
      <vt:variant>
        <vt:lpwstr>_Toc468717428</vt:lpwstr>
      </vt:variant>
      <vt:variant>
        <vt:i4>1245241</vt:i4>
      </vt:variant>
      <vt:variant>
        <vt:i4>422</vt:i4>
      </vt:variant>
      <vt:variant>
        <vt:i4>0</vt:i4>
      </vt:variant>
      <vt:variant>
        <vt:i4>5</vt:i4>
      </vt:variant>
      <vt:variant>
        <vt:lpwstr/>
      </vt:variant>
      <vt:variant>
        <vt:lpwstr>_Toc468717427</vt:lpwstr>
      </vt:variant>
      <vt:variant>
        <vt:i4>1245241</vt:i4>
      </vt:variant>
      <vt:variant>
        <vt:i4>416</vt:i4>
      </vt:variant>
      <vt:variant>
        <vt:i4>0</vt:i4>
      </vt:variant>
      <vt:variant>
        <vt:i4>5</vt:i4>
      </vt:variant>
      <vt:variant>
        <vt:lpwstr/>
      </vt:variant>
      <vt:variant>
        <vt:lpwstr>_Toc468717426</vt:lpwstr>
      </vt:variant>
      <vt:variant>
        <vt:i4>1245241</vt:i4>
      </vt:variant>
      <vt:variant>
        <vt:i4>410</vt:i4>
      </vt:variant>
      <vt:variant>
        <vt:i4>0</vt:i4>
      </vt:variant>
      <vt:variant>
        <vt:i4>5</vt:i4>
      </vt:variant>
      <vt:variant>
        <vt:lpwstr/>
      </vt:variant>
      <vt:variant>
        <vt:lpwstr>_Toc468717425</vt:lpwstr>
      </vt:variant>
      <vt:variant>
        <vt:i4>1245241</vt:i4>
      </vt:variant>
      <vt:variant>
        <vt:i4>404</vt:i4>
      </vt:variant>
      <vt:variant>
        <vt:i4>0</vt:i4>
      </vt:variant>
      <vt:variant>
        <vt:i4>5</vt:i4>
      </vt:variant>
      <vt:variant>
        <vt:lpwstr/>
      </vt:variant>
      <vt:variant>
        <vt:lpwstr>_Toc468717424</vt:lpwstr>
      </vt:variant>
      <vt:variant>
        <vt:i4>1245241</vt:i4>
      </vt:variant>
      <vt:variant>
        <vt:i4>398</vt:i4>
      </vt:variant>
      <vt:variant>
        <vt:i4>0</vt:i4>
      </vt:variant>
      <vt:variant>
        <vt:i4>5</vt:i4>
      </vt:variant>
      <vt:variant>
        <vt:lpwstr/>
      </vt:variant>
      <vt:variant>
        <vt:lpwstr>_Toc468717423</vt:lpwstr>
      </vt:variant>
      <vt:variant>
        <vt:i4>1245241</vt:i4>
      </vt:variant>
      <vt:variant>
        <vt:i4>392</vt:i4>
      </vt:variant>
      <vt:variant>
        <vt:i4>0</vt:i4>
      </vt:variant>
      <vt:variant>
        <vt:i4>5</vt:i4>
      </vt:variant>
      <vt:variant>
        <vt:lpwstr/>
      </vt:variant>
      <vt:variant>
        <vt:lpwstr>_Toc468717422</vt:lpwstr>
      </vt:variant>
      <vt:variant>
        <vt:i4>1245241</vt:i4>
      </vt:variant>
      <vt:variant>
        <vt:i4>386</vt:i4>
      </vt:variant>
      <vt:variant>
        <vt:i4>0</vt:i4>
      </vt:variant>
      <vt:variant>
        <vt:i4>5</vt:i4>
      </vt:variant>
      <vt:variant>
        <vt:lpwstr/>
      </vt:variant>
      <vt:variant>
        <vt:lpwstr>_Toc468717421</vt:lpwstr>
      </vt:variant>
      <vt:variant>
        <vt:i4>1245241</vt:i4>
      </vt:variant>
      <vt:variant>
        <vt:i4>380</vt:i4>
      </vt:variant>
      <vt:variant>
        <vt:i4>0</vt:i4>
      </vt:variant>
      <vt:variant>
        <vt:i4>5</vt:i4>
      </vt:variant>
      <vt:variant>
        <vt:lpwstr/>
      </vt:variant>
      <vt:variant>
        <vt:lpwstr>_Toc468717420</vt:lpwstr>
      </vt:variant>
      <vt:variant>
        <vt:i4>1048633</vt:i4>
      </vt:variant>
      <vt:variant>
        <vt:i4>374</vt:i4>
      </vt:variant>
      <vt:variant>
        <vt:i4>0</vt:i4>
      </vt:variant>
      <vt:variant>
        <vt:i4>5</vt:i4>
      </vt:variant>
      <vt:variant>
        <vt:lpwstr/>
      </vt:variant>
      <vt:variant>
        <vt:lpwstr>_Toc468717419</vt:lpwstr>
      </vt:variant>
      <vt:variant>
        <vt:i4>1048633</vt:i4>
      </vt:variant>
      <vt:variant>
        <vt:i4>368</vt:i4>
      </vt:variant>
      <vt:variant>
        <vt:i4>0</vt:i4>
      </vt:variant>
      <vt:variant>
        <vt:i4>5</vt:i4>
      </vt:variant>
      <vt:variant>
        <vt:lpwstr/>
      </vt:variant>
      <vt:variant>
        <vt:lpwstr>_Toc468717418</vt:lpwstr>
      </vt:variant>
      <vt:variant>
        <vt:i4>1048633</vt:i4>
      </vt:variant>
      <vt:variant>
        <vt:i4>362</vt:i4>
      </vt:variant>
      <vt:variant>
        <vt:i4>0</vt:i4>
      </vt:variant>
      <vt:variant>
        <vt:i4>5</vt:i4>
      </vt:variant>
      <vt:variant>
        <vt:lpwstr/>
      </vt:variant>
      <vt:variant>
        <vt:lpwstr>_Toc468717417</vt:lpwstr>
      </vt:variant>
      <vt:variant>
        <vt:i4>1048633</vt:i4>
      </vt:variant>
      <vt:variant>
        <vt:i4>356</vt:i4>
      </vt:variant>
      <vt:variant>
        <vt:i4>0</vt:i4>
      </vt:variant>
      <vt:variant>
        <vt:i4>5</vt:i4>
      </vt:variant>
      <vt:variant>
        <vt:lpwstr/>
      </vt:variant>
      <vt:variant>
        <vt:lpwstr>_Toc468717416</vt:lpwstr>
      </vt:variant>
      <vt:variant>
        <vt:i4>1048633</vt:i4>
      </vt:variant>
      <vt:variant>
        <vt:i4>350</vt:i4>
      </vt:variant>
      <vt:variant>
        <vt:i4>0</vt:i4>
      </vt:variant>
      <vt:variant>
        <vt:i4>5</vt:i4>
      </vt:variant>
      <vt:variant>
        <vt:lpwstr/>
      </vt:variant>
      <vt:variant>
        <vt:lpwstr>_Toc468717415</vt:lpwstr>
      </vt:variant>
      <vt:variant>
        <vt:i4>1048633</vt:i4>
      </vt:variant>
      <vt:variant>
        <vt:i4>344</vt:i4>
      </vt:variant>
      <vt:variant>
        <vt:i4>0</vt:i4>
      </vt:variant>
      <vt:variant>
        <vt:i4>5</vt:i4>
      </vt:variant>
      <vt:variant>
        <vt:lpwstr/>
      </vt:variant>
      <vt:variant>
        <vt:lpwstr>_Toc468717414</vt:lpwstr>
      </vt:variant>
      <vt:variant>
        <vt:i4>1048633</vt:i4>
      </vt:variant>
      <vt:variant>
        <vt:i4>338</vt:i4>
      </vt:variant>
      <vt:variant>
        <vt:i4>0</vt:i4>
      </vt:variant>
      <vt:variant>
        <vt:i4>5</vt:i4>
      </vt:variant>
      <vt:variant>
        <vt:lpwstr/>
      </vt:variant>
      <vt:variant>
        <vt:lpwstr>_Toc468717413</vt:lpwstr>
      </vt:variant>
      <vt:variant>
        <vt:i4>1048633</vt:i4>
      </vt:variant>
      <vt:variant>
        <vt:i4>332</vt:i4>
      </vt:variant>
      <vt:variant>
        <vt:i4>0</vt:i4>
      </vt:variant>
      <vt:variant>
        <vt:i4>5</vt:i4>
      </vt:variant>
      <vt:variant>
        <vt:lpwstr/>
      </vt:variant>
      <vt:variant>
        <vt:lpwstr>_Toc468717412</vt:lpwstr>
      </vt:variant>
      <vt:variant>
        <vt:i4>1048633</vt:i4>
      </vt:variant>
      <vt:variant>
        <vt:i4>326</vt:i4>
      </vt:variant>
      <vt:variant>
        <vt:i4>0</vt:i4>
      </vt:variant>
      <vt:variant>
        <vt:i4>5</vt:i4>
      </vt:variant>
      <vt:variant>
        <vt:lpwstr/>
      </vt:variant>
      <vt:variant>
        <vt:lpwstr>_Toc468717411</vt:lpwstr>
      </vt:variant>
      <vt:variant>
        <vt:i4>1048633</vt:i4>
      </vt:variant>
      <vt:variant>
        <vt:i4>320</vt:i4>
      </vt:variant>
      <vt:variant>
        <vt:i4>0</vt:i4>
      </vt:variant>
      <vt:variant>
        <vt:i4>5</vt:i4>
      </vt:variant>
      <vt:variant>
        <vt:lpwstr/>
      </vt:variant>
      <vt:variant>
        <vt:lpwstr>_Toc468717410</vt:lpwstr>
      </vt:variant>
      <vt:variant>
        <vt:i4>6815787</vt:i4>
      </vt:variant>
      <vt:variant>
        <vt:i4>315</vt:i4>
      </vt:variant>
      <vt:variant>
        <vt:i4>0</vt:i4>
      </vt:variant>
      <vt:variant>
        <vt:i4>5</vt:i4>
      </vt:variant>
      <vt:variant>
        <vt:lpwstr>http://narodne-novine.nn.hr/clanci/sluzbeni/dodatni/431982.pdf</vt:lpwstr>
      </vt:variant>
      <vt:variant>
        <vt:lpwstr/>
      </vt:variant>
      <vt:variant>
        <vt:i4>3801171</vt:i4>
      </vt:variant>
      <vt:variant>
        <vt:i4>312</vt:i4>
      </vt:variant>
      <vt:variant>
        <vt:i4>0</vt:i4>
      </vt:variant>
      <vt:variant>
        <vt:i4>5</vt:i4>
      </vt:variant>
      <vt:variant>
        <vt:lpwstr>http://www.mgipu.hr/doc//Propisi/Program_EO_KZ_2014-2020.pdf</vt:lpwstr>
      </vt:variant>
      <vt:variant>
        <vt:lpwstr/>
      </vt:variant>
      <vt:variant>
        <vt:i4>6619218</vt:i4>
      </vt:variant>
      <vt:variant>
        <vt:i4>309</vt:i4>
      </vt:variant>
      <vt:variant>
        <vt:i4>0</vt:i4>
      </vt:variant>
      <vt:variant>
        <vt:i4>5</vt:i4>
      </vt:variant>
      <vt:variant>
        <vt:lpwstr>http://www.mgipu.hr/doc/EnergetskaUcinkovitost/Program_energetske_obnove_stambenih_zgrada_2013-2020.pdf</vt:lpwstr>
      </vt:variant>
      <vt:variant>
        <vt:lpwstr/>
      </vt:variant>
      <vt:variant>
        <vt:i4>5505024</vt:i4>
      </vt:variant>
      <vt:variant>
        <vt:i4>306</vt:i4>
      </vt:variant>
      <vt:variant>
        <vt:i4>0</vt:i4>
      </vt:variant>
      <vt:variant>
        <vt:i4>5</vt:i4>
      </vt:variant>
      <vt:variant>
        <vt:lpwstr>http://www.mgipu.hr/doc/EnergetskaUcinkovitost/Nacrt_Programa_EO_obiteljske_kuce.pdf</vt:lpwstr>
      </vt:variant>
      <vt:variant>
        <vt:lpwstr/>
      </vt:variant>
      <vt:variant>
        <vt:i4>1638456</vt:i4>
      </vt:variant>
      <vt:variant>
        <vt:i4>303</vt:i4>
      </vt:variant>
      <vt:variant>
        <vt:i4>0</vt:i4>
      </vt:variant>
      <vt:variant>
        <vt:i4>5</vt:i4>
      </vt:variant>
      <vt:variant>
        <vt:lpwstr>http://www.mgipu.hr/doc/EnergetskaUcinkovitost/Program_energetske_obnove_javnih_zgrada_2014-2015.pdf</vt:lpwstr>
      </vt:variant>
      <vt:variant>
        <vt:lpwstr/>
      </vt:variant>
      <vt:variant>
        <vt:i4>7602228</vt:i4>
      </vt:variant>
      <vt:variant>
        <vt:i4>300</vt:i4>
      </vt:variant>
      <vt:variant>
        <vt:i4>0</vt:i4>
      </vt:variant>
      <vt:variant>
        <vt:i4>5</vt:i4>
      </vt:variant>
      <vt:variant>
        <vt:lpwstr>https://vlada.gov.hr/UserDocsImages//Sjednice/2014/178 sjednica Vlade//178 - 2.pdf</vt:lpwstr>
      </vt:variant>
      <vt:variant>
        <vt:lpwstr/>
      </vt:variant>
      <vt:variant>
        <vt:i4>2883694</vt:i4>
      </vt:variant>
      <vt:variant>
        <vt:i4>297</vt:i4>
      </vt:variant>
      <vt:variant>
        <vt:i4>0</vt:i4>
      </vt:variant>
      <vt:variant>
        <vt:i4>5</vt:i4>
      </vt:variant>
      <vt:variant>
        <vt:lpwstr>http://www.mgipu.hr/doc/EnergetskaUcinkovitost/II_NAPEURH_2013.pdf</vt:lpwstr>
      </vt:variant>
      <vt:variant>
        <vt:lpwstr/>
      </vt:variant>
      <vt:variant>
        <vt:i4>65558</vt:i4>
      </vt:variant>
      <vt:variant>
        <vt:i4>294</vt:i4>
      </vt:variant>
      <vt:variant>
        <vt:i4>0</vt:i4>
      </vt:variant>
      <vt:variant>
        <vt:i4>5</vt:i4>
      </vt:variant>
      <vt:variant>
        <vt:lpwstr>http://www.mingo.hr/userdocsimages/energetika/Nacionalni program energetske u%C4%8Dinkovitosti 2008. - 2010..pdf</vt:lpwstr>
      </vt:variant>
      <vt:variant>
        <vt:lpwstr/>
      </vt:variant>
      <vt:variant>
        <vt:i4>393343</vt:i4>
      </vt:variant>
      <vt:variant>
        <vt:i4>291</vt:i4>
      </vt:variant>
      <vt:variant>
        <vt:i4>0</vt:i4>
      </vt:variant>
      <vt:variant>
        <vt:i4>5</vt:i4>
      </vt:variant>
      <vt:variant>
        <vt:lpwstr>http://narodne-novine.nn.hr/clanci/sluzbeni/2015_11_128_2428.html</vt:lpwstr>
      </vt:variant>
      <vt:variant>
        <vt:lpwstr/>
      </vt:variant>
      <vt:variant>
        <vt:i4>6488141</vt:i4>
      </vt:variant>
      <vt:variant>
        <vt:i4>288</vt:i4>
      </vt:variant>
      <vt:variant>
        <vt:i4>0</vt:i4>
      </vt:variant>
      <vt:variant>
        <vt:i4>5</vt:i4>
      </vt:variant>
      <vt:variant>
        <vt:lpwstr>http://narodne-novine.nn.hr/clanci/sluzbeni/2015_06_71_1368.html</vt:lpwstr>
      </vt:variant>
      <vt:variant>
        <vt:lpwstr/>
      </vt:variant>
      <vt:variant>
        <vt:i4>6225962</vt:i4>
      </vt:variant>
      <vt:variant>
        <vt:i4>285</vt:i4>
      </vt:variant>
      <vt:variant>
        <vt:i4>0</vt:i4>
      </vt:variant>
      <vt:variant>
        <vt:i4>5</vt:i4>
      </vt:variant>
      <vt:variant>
        <vt:lpwstr>http://narodne-novine.nn.hr/clanci/sluzbeni/2014_04_48_929.html</vt:lpwstr>
      </vt:variant>
      <vt:variant>
        <vt:lpwstr/>
      </vt:variant>
      <vt:variant>
        <vt:i4>262269</vt:i4>
      </vt:variant>
      <vt:variant>
        <vt:i4>282</vt:i4>
      </vt:variant>
      <vt:variant>
        <vt:i4>0</vt:i4>
      </vt:variant>
      <vt:variant>
        <vt:i4>5</vt:i4>
      </vt:variant>
      <vt:variant>
        <vt:lpwstr>http://narodne-novine.nn.hr/clanci/sluzbeni/2009_10_130_3192.html</vt:lpwstr>
      </vt:variant>
      <vt:variant>
        <vt:lpwstr/>
      </vt:variant>
      <vt:variant>
        <vt:i4>65658</vt:i4>
      </vt:variant>
      <vt:variant>
        <vt:i4>279</vt:i4>
      </vt:variant>
      <vt:variant>
        <vt:i4>0</vt:i4>
      </vt:variant>
      <vt:variant>
        <vt:i4>5</vt:i4>
      </vt:variant>
      <vt:variant>
        <vt:lpwstr>http://narodne-novine.nn.hr/clanci/sluzbeni/2014_10_127_2399.html</vt:lpwstr>
      </vt:variant>
      <vt:variant>
        <vt:lpwstr/>
      </vt:variant>
      <vt:variant>
        <vt:i4>1310778</vt:i4>
      </vt:variant>
      <vt:variant>
        <vt:i4>272</vt:i4>
      </vt:variant>
      <vt:variant>
        <vt:i4>0</vt:i4>
      </vt:variant>
      <vt:variant>
        <vt:i4>5</vt:i4>
      </vt:variant>
      <vt:variant>
        <vt:lpwstr/>
      </vt:variant>
      <vt:variant>
        <vt:lpwstr>_Toc468717752</vt:lpwstr>
      </vt:variant>
      <vt:variant>
        <vt:i4>1310778</vt:i4>
      </vt:variant>
      <vt:variant>
        <vt:i4>266</vt:i4>
      </vt:variant>
      <vt:variant>
        <vt:i4>0</vt:i4>
      </vt:variant>
      <vt:variant>
        <vt:i4>5</vt:i4>
      </vt:variant>
      <vt:variant>
        <vt:lpwstr/>
      </vt:variant>
      <vt:variant>
        <vt:lpwstr>_Toc468717751</vt:lpwstr>
      </vt:variant>
      <vt:variant>
        <vt:i4>1310778</vt:i4>
      </vt:variant>
      <vt:variant>
        <vt:i4>260</vt:i4>
      </vt:variant>
      <vt:variant>
        <vt:i4>0</vt:i4>
      </vt:variant>
      <vt:variant>
        <vt:i4>5</vt:i4>
      </vt:variant>
      <vt:variant>
        <vt:lpwstr/>
      </vt:variant>
      <vt:variant>
        <vt:lpwstr>_Toc468717750</vt:lpwstr>
      </vt:variant>
      <vt:variant>
        <vt:i4>1376314</vt:i4>
      </vt:variant>
      <vt:variant>
        <vt:i4>254</vt:i4>
      </vt:variant>
      <vt:variant>
        <vt:i4>0</vt:i4>
      </vt:variant>
      <vt:variant>
        <vt:i4>5</vt:i4>
      </vt:variant>
      <vt:variant>
        <vt:lpwstr/>
      </vt:variant>
      <vt:variant>
        <vt:lpwstr>_Toc468717749</vt:lpwstr>
      </vt:variant>
      <vt:variant>
        <vt:i4>1376314</vt:i4>
      </vt:variant>
      <vt:variant>
        <vt:i4>248</vt:i4>
      </vt:variant>
      <vt:variant>
        <vt:i4>0</vt:i4>
      </vt:variant>
      <vt:variant>
        <vt:i4>5</vt:i4>
      </vt:variant>
      <vt:variant>
        <vt:lpwstr/>
      </vt:variant>
      <vt:variant>
        <vt:lpwstr>_Toc468717748</vt:lpwstr>
      </vt:variant>
      <vt:variant>
        <vt:i4>1376314</vt:i4>
      </vt:variant>
      <vt:variant>
        <vt:i4>242</vt:i4>
      </vt:variant>
      <vt:variant>
        <vt:i4>0</vt:i4>
      </vt:variant>
      <vt:variant>
        <vt:i4>5</vt:i4>
      </vt:variant>
      <vt:variant>
        <vt:lpwstr/>
      </vt:variant>
      <vt:variant>
        <vt:lpwstr>_Toc468717747</vt:lpwstr>
      </vt:variant>
      <vt:variant>
        <vt:i4>1376314</vt:i4>
      </vt:variant>
      <vt:variant>
        <vt:i4>236</vt:i4>
      </vt:variant>
      <vt:variant>
        <vt:i4>0</vt:i4>
      </vt:variant>
      <vt:variant>
        <vt:i4>5</vt:i4>
      </vt:variant>
      <vt:variant>
        <vt:lpwstr/>
      </vt:variant>
      <vt:variant>
        <vt:lpwstr>_Toc468717746</vt:lpwstr>
      </vt:variant>
      <vt:variant>
        <vt:i4>1376314</vt:i4>
      </vt:variant>
      <vt:variant>
        <vt:i4>230</vt:i4>
      </vt:variant>
      <vt:variant>
        <vt:i4>0</vt:i4>
      </vt:variant>
      <vt:variant>
        <vt:i4>5</vt:i4>
      </vt:variant>
      <vt:variant>
        <vt:lpwstr/>
      </vt:variant>
      <vt:variant>
        <vt:lpwstr>_Toc468717745</vt:lpwstr>
      </vt:variant>
      <vt:variant>
        <vt:i4>1376314</vt:i4>
      </vt:variant>
      <vt:variant>
        <vt:i4>224</vt:i4>
      </vt:variant>
      <vt:variant>
        <vt:i4>0</vt:i4>
      </vt:variant>
      <vt:variant>
        <vt:i4>5</vt:i4>
      </vt:variant>
      <vt:variant>
        <vt:lpwstr/>
      </vt:variant>
      <vt:variant>
        <vt:lpwstr>_Toc468717744</vt:lpwstr>
      </vt:variant>
      <vt:variant>
        <vt:i4>1245242</vt:i4>
      </vt:variant>
      <vt:variant>
        <vt:i4>215</vt:i4>
      </vt:variant>
      <vt:variant>
        <vt:i4>0</vt:i4>
      </vt:variant>
      <vt:variant>
        <vt:i4>5</vt:i4>
      </vt:variant>
      <vt:variant>
        <vt:lpwstr/>
      </vt:variant>
      <vt:variant>
        <vt:lpwstr>_Toc468717720</vt:lpwstr>
      </vt:variant>
      <vt:variant>
        <vt:i4>1048634</vt:i4>
      </vt:variant>
      <vt:variant>
        <vt:i4>209</vt:i4>
      </vt:variant>
      <vt:variant>
        <vt:i4>0</vt:i4>
      </vt:variant>
      <vt:variant>
        <vt:i4>5</vt:i4>
      </vt:variant>
      <vt:variant>
        <vt:lpwstr/>
      </vt:variant>
      <vt:variant>
        <vt:lpwstr>_Toc468717719</vt:lpwstr>
      </vt:variant>
      <vt:variant>
        <vt:i4>1048634</vt:i4>
      </vt:variant>
      <vt:variant>
        <vt:i4>203</vt:i4>
      </vt:variant>
      <vt:variant>
        <vt:i4>0</vt:i4>
      </vt:variant>
      <vt:variant>
        <vt:i4>5</vt:i4>
      </vt:variant>
      <vt:variant>
        <vt:lpwstr/>
      </vt:variant>
      <vt:variant>
        <vt:lpwstr>_Toc468717718</vt:lpwstr>
      </vt:variant>
      <vt:variant>
        <vt:i4>1048634</vt:i4>
      </vt:variant>
      <vt:variant>
        <vt:i4>197</vt:i4>
      </vt:variant>
      <vt:variant>
        <vt:i4>0</vt:i4>
      </vt:variant>
      <vt:variant>
        <vt:i4>5</vt:i4>
      </vt:variant>
      <vt:variant>
        <vt:lpwstr/>
      </vt:variant>
      <vt:variant>
        <vt:lpwstr>_Toc468717717</vt:lpwstr>
      </vt:variant>
      <vt:variant>
        <vt:i4>1048634</vt:i4>
      </vt:variant>
      <vt:variant>
        <vt:i4>191</vt:i4>
      </vt:variant>
      <vt:variant>
        <vt:i4>0</vt:i4>
      </vt:variant>
      <vt:variant>
        <vt:i4>5</vt:i4>
      </vt:variant>
      <vt:variant>
        <vt:lpwstr/>
      </vt:variant>
      <vt:variant>
        <vt:lpwstr>_Toc468717716</vt:lpwstr>
      </vt:variant>
      <vt:variant>
        <vt:i4>1048634</vt:i4>
      </vt:variant>
      <vt:variant>
        <vt:i4>185</vt:i4>
      </vt:variant>
      <vt:variant>
        <vt:i4>0</vt:i4>
      </vt:variant>
      <vt:variant>
        <vt:i4>5</vt:i4>
      </vt:variant>
      <vt:variant>
        <vt:lpwstr/>
      </vt:variant>
      <vt:variant>
        <vt:lpwstr>_Toc468717715</vt:lpwstr>
      </vt:variant>
      <vt:variant>
        <vt:i4>1048634</vt:i4>
      </vt:variant>
      <vt:variant>
        <vt:i4>179</vt:i4>
      </vt:variant>
      <vt:variant>
        <vt:i4>0</vt:i4>
      </vt:variant>
      <vt:variant>
        <vt:i4>5</vt:i4>
      </vt:variant>
      <vt:variant>
        <vt:lpwstr/>
      </vt:variant>
      <vt:variant>
        <vt:lpwstr>_Toc468717714</vt:lpwstr>
      </vt:variant>
      <vt:variant>
        <vt:i4>1048634</vt:i4>
      </vt:variant>
      <vt:variant>
        <vt:i4>173</vt:i4>
      </vt:variant>
      <vt:variant>
        <vt:i4>0</vt:i4>
      </vt:variant>
      <vt:variant>
        <vt:i4>5</vt:i4>
      </vt:variant>
      <vt:variant>
        <vt:lpwstr/>
      </vt:variant>
      <vt:variant>
        <vt:lpwstr>_Toc468717713</vt:lpwstr>
      </vt:variant>
      <vt:variant>
        <vt:i4>1048634</vt:i4>
      </vt:variant>
      <vt:variant>
        <vt:i4>167</vt:i4>
      </vt:variant>
      <vt:variant>
        <vt:i4>0</vt:i4>
      </vt:variant>
      <vt:variant>
        <vt:i4>5</vt:i4>
      </vt:variant>
      <vt:variant>
        <vt:lpwstr/>
      </vt:variant>
      <vt:variant>
        <vt:lpwstr>_Toc468717712</vt:lpwstr>
      </vt:variant>
      <vt:variant>
        <vt:i4>1048634</vt:i4>
      </vt:variant>
      <vt:variant>
        <vt:i4>161</vt:i4>
      </vt:variant>
      <vt:variant>
        <vt:i4>0</vt:i4>
      </vt:variant>
      <vt:variant>
        <vt:i4>5</vt:i4>
      </vt:variant>
      <vt:variant>
        <vt:lpwstr/>
      </vt:variant>
      <vt:variant>
        <vt:lpwstr>_Toc468717711</vt:lpwstr>
      </vt:variant>
      <vt:variant>
        <vt:i4>1048634</vt:i4>
      </vt:variant>
      <vt:variant>
        <vt:i4>155</vt:i4>
      </vt:variant>
      <vt:variant>
        <vt:i4>0</vt:i4>
      </vt:variant>
      <vt:variant>
        <vt:i4>5</vt:i4>
      </vt:variant>
      <vt:variant>
        <vt:lpwstr/>
      </vt:variant>
      <vt:variant>
        <vt:lpwstr>_Toc468717710</vt:lpwstr>
      </vt:variant>
      <vt:variant>
        <vt:i4>1114170</vt:i4>
      </vt:variant>
      <vt:variant>
        <vt:i4>149</vt:i4>
      </vt:variant>
      <vt:variant>
        <vt:i4>0</vt:i4>
      </vt:variant>
      <vt:variant>
        <vt:i4>5</vt:i4>
      </vt:variant>
      <vt:variant>
        <vt:lpwstr/>
      </vt:variant>
      <vt:variant>
        <vt:lpwstr>_Toc468717709</vt:lpwstr>
      </vt:variant>
      <vt:variant>
        <vt:i4>1114170</vt:i4>
      </vt:variant>
      <vt:variant>
        <vt:i4>143</vt:i4>
      </vt:variant>
      <vt:variant>
        <vt:i4>0</vt:i4>
      </vt:variant>
      <vt:variant>
        <vt:i4>5</vt:i4>
      </vt:variant>
      <vt:variant>
        <vt:lpwstr/>
      </vt:variant>
      <vt:variant>
        <vt:lpwstr>_Toc468717708</vt:lpwstr>
      </vt:variant>
      <vt:variant>
        <vt:i4>458817</vt:i4>
      </vt:variant>
      <vt:variant>
        <vt:i4>132</vt:i4>
      </vt:variant>
      <vt:variant>
        <vt:i4>0</vt:i4>
      </vt:variant>
      <vt:variant>
        <vt:i4>5</vt:i4>
      </vt:variant>
      <vt:variant>
        <vt:lpwstr>http://bioresproject.eu/</vt:lpwstr>
      </vt:variant>
      <vt:variant>
        <vt:lpwstr/>
      </vt:variant>
      <vt:variant>
        <vt:i4>6946855</vt:i4>
      </vt:variant>
      <vt:variant>
        <vt:i4>-1</vt:i4>
      </vt:variant>
      <vt:variant>
        <vt:i4>2055</vt:i4>
      </vt:variant>
      <vt:variant>
        <vt:i4>1</vt:i4>
      </vt:variant>
      <vt:variant>
        <vt:lpwstr>C:\Users\Velimir.Velimir-PC\AppData\Local\Microsoft\Windows\Temporary Internet Files\Content.Outlook\5B8FNKEN\logo.gif</vt:lpwstr>
      </vt:variant>
      <vt:variant>
        <vt:lpwstr/>
      </vt:variant>
      <vt:variant>
        <vt:i4>6946855</vt:i4>
      </vt:variant>
      <vt:variant>
        <vt:i4>-1</vt:i4>
      </vt:variant>
      <vt:variant>
        <vt:i4>1044</vt:i4>
      </vt:variant>
      <vt:variant>
        <vt:i4>1</vt:i4>
      </vt:variant>
      <vt:variant>
        <vt:lpwstr>C:\Users\Velimir.Velimir-PC\AppData\Local\Microsoft\Windows\Temporary Internet Files\Content.Outlook\5B8FNKEN\logo.gif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INLEIDING</dc:title>
  <dc:creator>vsegon</dc:creator>
  <cp:lastModifiedBy>Stručna služba Skupštine</cp:lastModifiedBy>
  <cp:revision>4</cp:revision>
  <cp:lastPrinted>2017-02-22T11:18:00Z</cp:lastPrinted>
  <dcterms:created xsi:type="dcterms:W3CDTF">2017-02-20T11:22:00Z</dcterms:created>
  <dcterms:modified xsi:type="dcterms:W3CDTF">2017-02-22T11:22:00Z</dcterms:modified>
</cp:coreProperties>
</file>